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p>
      <w:pPr>
        <w:spacing w:line="1180" w:lineRule="exact"/>
        <w:ind w:left="215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drawing>
          <wp:inline distT="0" distB="0" distL="0" distR="0">
            <wp:extent cx="2683891" cy="749807"/>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683891" cy="749807"/>
                    </a:xfrm>
                    <a:prstGeom prst="rect">
                      <a:avLst/>
                    </a:prstGeom>
                  </pic:spPr>
                </pic:pic>
              </a:graphicData>
            </a:graphic>
          </wp:inline>
        </w:drawing>
      </w:r>
      <w:r>
        <w:rPr>
          <w:rFonts w:ascii="Times New Roman" w:hAnsi="Times New Roman" w:cs="Times New Roman" w:eastAsia="Times New Roman" w:hint="default"/>
          <w:position w:val="-2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spacing w:line="460" w:lineRule="exact" w:before="0"/>
        <w:ind w:left="2084" w:right="3764" w:firstLine="0"/>
        <w:jc w:val="center"/>
        <w:rPr>
          <w:rFonts w:ascii="宋体" w:hAnsi="宋体" w:cs="宋体" w:eastAsia="宋体" w:hint="default"/>
          <w:sz w:val="36"/>
          <w:szCs w:val="36"/>
        </w:rPr>
      </w:pPr>
      <w:r>
        <w:rPr>
          <w:rFonts w:ascii="宋体" w:hAnsi="宋体" w:cs="宋体" w:eastAsia="宋体" w:hint="default"/>
          <w:b/>
          <w:bCs/>
          <w:sz w:val="36"/>
          <w:szCs w:val="36"/>
        </w:rPr>
        <w:t>东方财富信息股份有限公司</w:t>
      </w:r>
      <w:r>
        <w:rPr>
          <w:rFonts w:ascii="宋体" w:hAnsi="宋体" w:cs="宋体" w:eastAsia="宋体" w:hint="default"/>
          <w:sz w:val="36"/>
          <w:szCs w:val="36"/>
        </w:rPr>
      </w:r>
    </w:p>
    <w:p>
      <w:pPr>
        <w:spacing w:line="240" w:lineRule="auto" w:before="12"/>
        <w:rPr>
          <w:rFonts w:ascii="宋体" w:hAnsi="宋体" w:cs="宋体" w:eastAsia="宋体" w:hint="default"/>
          <w:b/>
          <w:bCs/>
          <w:sz w:val="30"/>
          <w:szCs w:val="30"/>
        </w:rPr>
      </w:pPr>
    </w:p>
    <w:p>
      <w:pPr>
        <w:spacing w:before="0"/>
        <w:ind w:left="2083" w:right="376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48"/>
          <w:szCs w:val="48"/>
        </w:rPr>
      </w:pPr>
    </w:p>
    <w:p>
      <w:pPr>
        <w:spacing w:before="0"/>
        <w:ind w:left="2084"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504" w:top="1580" w:bottom="700" w:left="16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pStyle w:val="Heading1"/>
        <w:spacing w:line="240" w:lineRule="auto"/>
        <w:ind w:left="2885" w:right="1114"/>
        <w:jc w:val="left"/>
        <w:rPr>
          <w:b w:val="0"/>
          <w:bCs w:val="0"/>
        </w:rPr>
      </w:pPr>
      <w:bookmarkStart w:name="_bookmark0"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5"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6"/>
          <w:sz w:val="28"/>
          <w:szCs w:val="28"/>
        </w:rPr>
        <w:t>实、准确、完整，不存在虚假记载、误导性陈述或重大遗漏，并承担个别和连带</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z w:val="28"/>
          <w:szCs w:val="28"/>
        </w:rPr>
        <w:t>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公司负责人其实、主管会计工作负责人陆威及会计机构负责人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王涛声明：保证年度报告中财务报告的真实、准确、完整。</w:t>
      </w:r>
      <w:r>
        <w:rPr>
          <w:rFonts w:ascii="宋体" w:hAnsi="宋体" w:cs="宋体" w:eastAsia="宋体" w:hint="default"/>
          <w:sz w:val="28"/>
          <w:szCs w:val="28"/>
        </w:rPr>
      </w:r>
    </w:p>
    <w:p>
      <w:pPr>
        <w:spacing w:line="472" w:lineRule="auto" w:before="148"/>
        <w:ind w:left="714" w:right="1114"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7"/>
          <w:sz w:val="28"/>
          <w:szCs w:val="28"/>
        </w:rPr>
        <w:t>公司在经营管理中可能面临的风险与对策举措已在本报告中第四节</w:t>
      </w:r>
      <w:r>
        <w:rPr>
          <w:rFonts w:ascii="Times New Roman" w:hAnsi="Times New Roman" w:cs="Times New Roman" w:eastAsia="Times New Roman" w:hint="default"/>
          <w:b/>
          <w:bCs/>
          <w:spacing w:val="7"/>
          <w:sz w:val="28"/>
          <w:szCs w:val="28"/>
        </w:rPr>
        <w:t>“</w:t>
      </w:r>
      <w:r>
        <w:rPr>
          <w:rFonts w:ascii="宋体" w:hAnsi="宋体" w:cs="宋体" w:eastAsia="宋体" w:hint="default"/>
          <w:b/>
          <w:bCs/>
          <w:spacing w:val="7"/>
          <w:sz w:val="28"/>
          <w:szCs w:val="28"/>
        </w:rPr>
        <w:t>经营</w:t>
      </w:r>
      <w:r>
        <w:rPr>
          <w:rFonts w:ascii="宋体" w:hAnsi="宋体" w:cs="宋体" w:eastAsia="宋体" w:hint="default"/>
          <w:sz w:val="28"/>
          <w:szCs w:val="28"/>
        </w:rPr>
      </w:r>
    </w:p>
    <w:p>
      <w:pPr>
        <w:spacing w:line="323" w:lineRule="exact"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情况讨论与分析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之</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九、公司未来发展的展望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部分予以描述。敬请广大投资者</w:t>
      </w:r>
      <w:r>
        <w:rPr>
          <w:rFonts w:ascii="宋体" w:hAnsi="宋体" w:cs="宋体" w:eastAsia="宋体" w:hint="default"/>
          <w:sz w:val="28"/>
          <w:szCs w:val="28"/>
        </w:rPr>
      </w:r>
    </w:p>
    <w:p>
      <w:pPr>
        <w:spacing w:line="475" w:lineRule="auto" w:before="236"/>
        <w:ind w:left="714" w:right="1114" w:hanging="563"/>
        <w:jc w:val="left"/>
        <w:rPr>
          <w:rFonts w:ascii="宋体" w:hAnsi="宋体" w:cs="宋体" w:eastAsia="宋体" w:hint="default"/>
          <w:sz w:val="28"/>
          <w:szCs w:val="28"/>
        </w:rPr>
      </w:pPr>
      <w:r>
        <w:rPr>
          <w:rFonts w:ascii="宋体" w:hAnsi="宋体" w:cs="宋体" w:eastAsia="宋体" w:hint="default"/>
          <w:b/>
          <w:bCs/>
          <w:sz w:val="28"/>
          <w:szCs w:val="28"/>
        </w:rPr>
        <w:t>关注，并注意投资风险。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公司经本次董事会审议通过的利润分配预案为：以未来实施权益分派股权</w:t>
      </w:r>
      <w:r>
        <w:rPr>
          <w:rFonts w:ascii="宋体" w:hAnsi="宋体" w:cs="宋体" w:eastAsia="宋体" w:hint="default"/>
          <w:spacing w:val="2"/>
          <w:sz w:val="28"/>
          <w:szCs w:val="28"/>
        </w:rPr>
      </w:r>
    </w:p>
    <w:p>
      <w:pPr>
        <w:spacing w:line="371" w:lineRule="exact" w:before="0"/>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登记</w:t>
      </w:r>
      <w:r>
        <w:rPr>
          <w:rFonts w:ascii="宋体" w:hAnsi="宋体" w:cs="宋体" w:eastAsia="宋体" w:hint="default"/>
          <w:b/>
          <w:bCs/>
          <w:spacing w:val="2"/>
          <w:w w:val="99"/>
          <w:sz w:val="28"/>
          <w:szCs w:val="28"/>
        </w:rPr>
        <w:t>日</w:t>
      </w:r>
      <w:r>
        <w:rPr>
          <w:rFonts w:ascii="宋体" w:hAnsi="宋体" w:cs="宋体" w:eastAsia="宋体" w:hint="default"/>
          <w:b/>
          <w:bCs/>
          <w:w w:val="99"/>
          <w:sz w:val="28"/>
          <w:szCs w:val="28"/>
        </w:rPr>
        <w:t>总股本为基数，</w:t>
      </w:r>
      <w:r>
        <w:rPr>
          <w:rFonts w:ascii="宋体" w:hAnsi="宋体" w:cs="宋体" w:eastAsia="宋体" w:hint="default"/>
          <w:b/>
          <w:bCs/>
          <w:spacing w:val="2"/>
          <w:w w:val="99"/>
          <w:sz w:val="28"/>
          <w:szCs w:val="28"/>
        </w:rPr>
        <w:t>向</w:t>
      </w:r>
      <w:r>
        <w:rPr>
          <w:rFonts w:ascii="宋体" w:hAnsi="宋体" w:cs="宋体" w:eastAsia="宋体" w:hint="default"/>
          <w:b/>
          <w:bCs/>
          <w:w w:val="99"/>
          <w:sz w:val="28"/>
          <w:szCs w:val="28"/>
        </w:rPr>
        <w:t>全体股东每</w:t>
      </w:r>
      <w:r>
        <w:rPr>
          <w:rFonts w:ascii="宋体" w:hAnsi="宋体" w:cs="宋体" w:eastAsia="宋体" w:hint="default"/>
          <w:b/>
          <w:bCs/>
          <w:spacing w:val="-66"/>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5"/>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spacing w:val="1"/>
          <w:w w:val="100"/>
          <w:sz w:val="28"/>
          <w:szCs w:val="28"/>
        </w:rPr>
        <w:t>0</w:t>
      </w:r>
      <w:r>
        <w:rPr>
          <w:rFonts w:ascii="Times New Roman" w:hAnsi="Times New Roman" w:cs="Times New Roman" w:eastAsia="Times New Roman" w:hint="default"/>
          <w:b/>
          <w:bCs/>
          <w:w w:val="100"/>
          <w:sz w:val="28"/>
          <w:szCs w:val="28"/>
        </w:rPr>
        <w:t>.</w:t>
      </w:r>
      <w:r>
        <w:rPr>
          <w:rFonts w:ascii="Times New Roman" w:hAnsi="Times New Roman" w:cs="Times New Roman" w:eastAsia="Times New Roman" w:hint="default"/>
          <w:b/>
          <w:bCs/>
          <w:spacing w:val="-2"/>
          <w:w w:val="100"/>
          <w:sz w:val="28"/>
          <w:szCs w:val="28"/>
        </w:rPr>
        <w:t>3</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，送红</w:t>
      </w:r>
      <w:r>
        <w:rPr>
          <w:rFonts w:ascii="宋体" w:hAnsi="宋体" w:cs="宋体" w:eastAsia="宋体" w:hint="default"/>
          <w:sz w:val="28"/>
          <w:szCs w:val="28"/>
        </w:rPr>
      </w:r>
    </w:p>
    <w:p>
      <w:pPr>
        <w:spacing w:before="236"/>
        <w:ind w:left="152" w:right="1114" w:firstLine="0"/>
        <w:jc w:val="left"/>
        <w:rPr>
          <w:rFonts w:ascii="宋体" w:hAnsi="宋体" w:cs="宋体" w:eastAsia="宋体" w:hint="default"/>
          <w:sz w:val="28"/>
          <w:szCs w:val="28"/>
        </w:rPr>
      </w:pPr>
      <w:r>
        <w:rPr>
          <w:rFonts w:ascii="宋体" w:hAnsi="宋体" w:cs="宋体" w:eastAsia="宋体" w:hint="default"/>
          <w:b/>
          <w:bCs/>
          <w:w w:val="99"/>
          <w:sz w:val="28"/>
          <w:szCs w:val="28"/>
        </w:rPr>
        <w:t>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，以资本</w:t>
      </w:r>
      <w:r>
        <w:rPr>
          <w:rFonts w:ascii="宋体" w:hAnsi="宋体" w:cs="宋体" w:eastAsia="宋体" w:hint="default"/>
          <w:b/>
          <w:bCs/>
          <w:spacing w:val="2"/>
          <w:w w:val="99"/>
          <w:sz w:val="28"/>
          <w:szCs w:val="28"/>
        </w:rPr>
        <w:t>公</w:t>
      </w:r>
      <w:r>
        <w:rPr>
          <w:rFonts w:ascii="宋体" w:hAnsi="宋体" w:cs="宋体" w:eastAsia="宋体" w:hint="default"/>
          <w:b/>
          <w:bCs/>
          <w:w w:val="99"/>
          <w:sz w:val="28"/>
          <w:szCs w:val="28"/>
        </w:rPr>
        <w:t>积金向全体股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2</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headerReference w:type="default" r:id="rId7"/>
          <w:footerReference w:type="default" r:id="rId8"/>
          <w:pgSz w:w="11910" w:h="16840"/>
          <w:pgMar w:header="852" w:footer="977" w:top="1260" w:bottom="1160" w:left="98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line="460" w:lineRule="exact" w:before="0"/>
        <w:ind w:left="135" w:right="111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4" w:val="right" w:leader="dot"/>
            </w:tabs>
            <w:spacing w:line="240" w:lineRule="auto" w:before="278"/>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3">
            <w:r>
              <w:rPr/>
              <w:t>第四节经营情况讨论与分析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第八节可转换公司债券相关情况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第九节董事、监事、高级管理人员和员工情况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9">
            <w:r>
              <w:rPr/>
              <w:t>第十节公司治理</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第十一节公司债券相关情况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第十二节财务报告</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4"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12">
            <w:r>
              <w:rPr/>
              <w:t>第十三节备查文件目录</w:t>
            </w:r>
            <w:r>
              <w:rPr>
                <w:rFonts w:ascii="Times New Roman" w:hAnsi="Times New Roman" w:cs="Times New Roman" w:eastAsia="Times New Roman" w:hint="default"/>
              </w:rPr>
              <w:tab/>
              <w:t>166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52" w:footer="977" w:top="1320" w:bottom="1160" w:left="980" w:right="0"/>
        </w:sectPr>
      </w:pPr>
    </w:p>
    <w:p>
      <w:pPr>
        <w:spacing w:before="685"/>
        <w:ind w:left="135" w:right="111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2376"/>
        <w:gridCol w:w="425"/>
        <w:gridCol w:w="6769"/>
      </w:tblGrid>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银保监会</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中国银行保险监督管理委员会</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公司股东大会</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东方财富信息股份有限公司股东大会</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公司董事</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东方财富信息股份有限公司的董事</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公司监事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监事会</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东方财富信息股份有限公司的监事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监事会</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东方财富、公司、本公司</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东方财富网</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网址为</w:t>
            </w:r>
            <w:r>
              <w:rPr>
                <w:rFonts w:ascii="Times New Roman" w:hAnsi="Times New Roman" w:cs="Times New Roman" w:eastAsia="Times New Roman" w:hint="default"/>
                <w:sz w:val="18"/>
                <w:szCs w:val="18"/>
              </w:rPr>
              <w:t>“</w:t>
            </w:r>
            <w:hyperlink r:id="rId9">
              <w:r>
                <w:rPr>
                  <w:rFonts w:ascii="Times New Roman" w:hAnsi="Times New Roman" w:cs="Times New Roman" w:eastAsia="Times New Roman" w:hint="default"/>
                  <w:sz w:val="18"/>
                  <w:szCs w:val="18"/>
                </w:rPr>
                <w:t>www.eastmoney.com</w:t>
              </w:r>
            </w:hyperlink>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hyperlink r:id="rId10">
              <w:r>
                <w:rPr>
                  <w:rFonts w:ascii="Times New Roman" w:hAnsi="Times New Roman" w:cs="Times New Roman" w:eastAsia="Times New Roman" w:hint="default"/>
                  <w:sz w:val="18"/>
                  <w:szCs w:val="18"/>
                </w:rPr>
                <w:t>www.18.com.cn</w:t>
              </w:r>
            </w:hyperlink>
            <w:r>
              <w:rPr>
                <w:rFonts w:ascii="Times New Roman" w:hAnsi="Times New Roman" w:cs="Times New Roman" w:eastAsia="Times New Roman" w:hint="default"/>
                <w:sz w:val="18"/>
                <w:szCs w:val="18"/>
              </w:rPr>
              <w:t>”</w:t>
            </w:r>
            <w:r>
              <w:rPr>
                <w:rFonts w:ascii="宋体" w:hAnsi="宋体" w:cs="宋体" w:eastAsia="宋体" w:hint="default"/>
                <w:sz w:val="18"/>
                <w:szCs w:val="18"/>
              </w:rPr>
              <w:t>的网站</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天天基金网</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网址为</w:t>
            </w:r>
            <w:r>
              <w:rPr>
                <w:rFonts w:ascii="Times New Roman" w:hAnsi="Times New Roman" w:cs="Times New Roman" w:eastAsia="Times New Roman" w:hint="default"/>
                <w:sz w:val="18"/>
                <w:szCs w:val="18"/>
              </w:rPr>
              <w:t>“</w:t>
            </w:r>
            <w:hyperlink r:id="rId11">
              <w:r>
                <w:rPr>
                  <w:rFonts w:ascii="Times New Roman" w:hAnsi="Times New Roman" w:cs="Times New Roman" w:eastAsia="Times New Roman" w:hint="default"/>
                  <w:sz w:val="18"/>
                  <w:szCs w:val="18"/>
                </w:rPr>
                <w:t>www.1234567.com.cn</w:t>
              </w:r>
            </w:hyperlink>
            <w:r>
              <w:rPr>
                <w:rFonts w:ascii="Times New Roman" w:hAnsi="Times New Roman" w:cs="Times New Roman" w:eastAsia="Times New Roman" w:hint="default"/>
                <w:sz w:val="18"/>
                <w:szCs w:val="18"/>
              </w:rPr>
              <w:t>”</w:t>
            </w:r>
            <w:r>
              <w:rPr>
                <w:rFonts w:ascii="宋体" w:hAnsi="宋体" w:cs="宋体" w:eastAsia="宋体" w:hint="default"/>
                <w:sz w:val="18"/>
                <w:szCs w:val="18"/>
              </w:rPr>
              <w:t>的网站</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东方财富证券、同信证券</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东方财富证券股份有限公司（曾用名：西藏东方财富证券股份有限公司）</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天天基金</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上海天天基金销售有限公司</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东财投资咨询、东财研究所</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上海东方财富证券投资咨询有限公司（曾用名：上海东方财富证券研究所有限公司）</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东财香港</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东方财富（香港）有限公司</w:t>
            </w:r>
          </w:p>
        </w:tc>
      </w:tr>
      <w:tr>
        <w:trPr>
          <w:trHeight w:val="40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小额贷款公司</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上海徐汇东方财富小额贷款有限公司</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东财保险经纪</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东财保险经纪有限公司（曾用名：上海众心保险经纪有限公司）</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扬州东财</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扬州东方财富金融信息服务有限公司</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浪客网络</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浪客网络科技有限公司</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微兆科技</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上海微兆信息科技有限公司</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东财网络科技</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上海东方财富网络科技有限公司（曾用名：上海长盛电子商务有限公司）</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优优财富</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上海优优财富投资管理有限公司（曾用名：上海东鑫互联网金融服务有限公司）</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东财基金</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西藏东财基金管理有限公司</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东财创新资本</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西藏东方财富创新资本有限公司</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东方财富期货</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上海东方财富期货有限公司</w:t>
            </w:r>
          </w:p>
        </w:tc>
      </w:tr>
      <w:tr>
        <w:trPr>
          <w:trHeight w:val="40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东财国际证券</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东方财富国际证券有限公司</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漫道金服</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上海漫道金融信息服务股份有限公司</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宝付科技</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宝付网络科技（上海）有限公司</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中证信用云</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中证信用云科技（深圳）股份有限公司</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、可转债</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年度创业板公开发行可转换公司债券</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东财转债、可转债</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东方财富信息股份有限公司可转换公司债券</w:t>
            </w:r>
          </w:p>
        </w:tc>
      </w:tr>
    </w:tbl>
    <w:p>
      <w:pPr>
        <w:spacing w:after="0" w:line="240" w:lineRule="auto"/>
        <w:jc w:val="left"/>
        <w:rPr>
          <w:rFonts w:ascii="宋体" w:hAnsi="宋体" w:cs="宋体" w:eastAsia="宋体" w:hint="default"/>
          <w:sz w:val="18"/>
          <w:szCs w:val="18"/>
        </w:rPr>
        <w:sectPr>
          <w:pgSz w:w="11910" w:h="16840"/>
          <w:pgMar w:header="852" w:footer="977" w:top="1320" w:bottom="1160" w:left="980" w:right="0"/>
        </w:sectPr>
      </w:pPr>
    </w:p>
    <w:p>
      <w:pPr>
        <w:spacing w:line="240" w:lineRule="auto" w:before="8"/>
        <w:rPr>
          <w:rFonts w:ascii="宋体" w:hAnsi="宋体" w:cs="宋体" w:eastAsia="宋体" w:hint="default"/>
          <w:b/>
          <w:bCs/>
          <w:sz w:val="8"/>
          <w:szCs w:val="8"/>
        </w:rPr>
      </w:pPr>
    </w:p>
    <w:tbl>
      <w:tblPr>
        <w:tblW w:w="0" w:type="auto"/>
        <w:jc w:val="left"/>
        <w:tblInd w:w="181" w:type="dxa"/>
        <w:tblLayout w:type="fixed"/>
        <w:tblCellMar>
          <w:top w:w="0" w:type="dxa"/>
          <w:left w:w="0" w:type="dxa"/>
          <w:bottom w:w="0" w:type="dxa"/>
          <w:right w:w="0" w:type="dxa"/>
        </w:tblCellMar>
        <w:tblLook w:val="01E0"/>
      </w:tblPr>
      <w:tblGrid>
        <w:gridCol w:w="2378"/>
        <w:gridCol w:w="424"/>
        <w:gridCol w:w="6769"/>
      </w:tblGrid>
      <w:tr>
        <w:trPr>
          <w:trHeight w:val="401"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《股票期权激励计划》</w:t>
            </w:r>
          </w:p>
        </w:tc>
        <w:tc>
          <w:tcPr>
            <w:tcW w:w="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年股票期权激励计划（</w:t>
            </w:r>
            <w:r>
              <w:rPr>
                <w:rFonts w:ascii="宋体" w:hAnsi="宋体" w:cs="宋体" w:eastAsia="宋体" w:hint="default"/>
                <w:spacing w:val="-3"/>
                <w:sz w:val="18"/>
                <w:szCs w:val="18"/>
              </w:rPr>
              <w:t>草</w:t>
            </w: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《募集说明书》</w:t>
            </w:r>
          </w:p>
        </w:tc>
        <w:tc>
          <w:tcPr>
            <w:tcW w:w="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《东方财富信息股份有限公司公开发行可转换公司债券募集说明书》</w:t>
            </w:r>
          </w:p>
        </w:tc>
      </w:tr>
      <w:tr>
        <w:trPr>
          <w:trHeight w:val="401"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大公国际</w:t>
            </w:r>
          </w:p>
        </w:tc>
        <w:tc>
          <w:tcPr>
            <w:tcW w:w="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大公国际资信评估有限公司</w:t>
            </w:r>
          </w:p>
        </w:tc>
      </w:tr>
      <w:tr>
        <w:trPr>
          <w:trHeight w:val="1025"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CNNIC</w:t>
            </w:r>
          </w:p>
        </w:tc>
        <w:tc>
          <w:tcPr>
            <w:tcW w:w="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中国互联网络信息中心（</w:t>
            </w:r>
            <w:r>
              <w:rPr>
                <w:rFonts w:ascii="Times New Roman" w:hAnsi="Times New Roman" w:cs="Times New Roman" w:eastAsia="Times New Roman" w:hint="default"/>
                <w:sz w:val="18"/>
                <w:szCs w:val="18"/>
              </w:rPr>
              <w:t>China Internet Network Information Center</w:t>
            </w:r>
            <w:r>
              <w:rPr>
                <w:rFonts w:ascii="宋体" w:hAnsi="宋体" w:cs="宋体" w:eastAsia="宋体" w:hint="default"/>
                <w:sz w:val="18"/>
                <w:szCs w:val="18"/>
              </w:rPr>
              <w:t>，简称</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CNNIC</w:t>
            </w:r>
            <w:r>
              <w:rPr>
                <w:rFonts w:ascii="宋体" w:hAnsi="宋体" w:cs="宋体" w:eastAsia="宋体" w:hint="default"/>
                <w:sz w:val="18"/>
                <w:szCs w:val="18"/>
              </w:rPr>
              <w:t>）于</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日组建，现为中央网络安全和信息化委员会办公室直属事业单位，行使</w:t>
            </w:r>
            <w:r>
              <w:rPr>
                <w:rFonts w:ascii="宋体" w:hAnsi="宋体" w:cs="宋体" w:eastAsia="宋体" w:hint="default"/>
                <w:w w:val="99"/>
                <w:sz w:val="18"/>
                <w:szCs w:val="18"/>
              </w:rPr>
              <w:t> </w:t>
            </w:r>
            <w:r>
              <w:rPr>
                <w:rFonts w:ascii="宋体" w:hAnsi="宋体" w:cs="宋体" w:eastAsia="宋体" w:hint="default"/>
                <w:sz w:val="18"/>
                <w:szCs w:val="18"/>
              </w:rPr>
              <w:t>国家互联网络信息中心职责</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报告期、本年度</w:t>
            </w:r>
          </w:p>
        </w:tc>
        <w:tc>
          <w:tcPr>
            <w:tcW w:w="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bl>
    <w:p>
      <w:pPr>
        <w:spacing w:before="49"/>
        <w:ind w:left="152" w:right="1114" w:firstLine="0"/>
        <w:jc w:val="left"/>
        <w:rPr>
          <w:rFonts w:ascii="宋体" w:hAnsi="宋体" w:cs="宋体" w:eastAsia="宋体" w:hint="default"/>
          <w:sz w:val="18"/>
          <w:szCs w:val="18"/>
        </w:rPr>
      </w:pPr>
      <w:r>
        <w:rPr>
          <w:rFonts w:ascii="宋体" w:hAnsi="宋体" w:cs="宋体" w:eastAsia="宋体" w:hint="default"/>
          <w:sz w:val="18"/>
          <w:szCs w:val="18"/>
        </w:rPr>
        <w:t>注：本报告中若出现总数与各分项数值之和尾数差异的情况，均属四舍五入原因所致。</w:t>
      </w:r>
    </w:p>
    <w:p>
      <w:pPr>
        <w:spacing w:after="0"/>
        <w:jc w:val="left"/>
        <w:rPr>
          <w:rFonts w:ascii="宋体" w:hAnsi="宋体" w:cs="宋体" w:eastAsia="宋体" w:hint="default"/>
          <w:sz w:val="18"/>
          <w:szCs w:val="18"/>
        </w:rPr>
        <w:sectPr>
          <w:pgSz w:w="11910" w:h="16840"/>
          <w:pgMar w:header="852" w:footer="977" w:top="132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723" w:right="1114"/>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4"/>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3654"/>
        <w:gridCol w:w="2978"/>
        <w:gridCol w:w="1276"/>
        <w:gridCol w:w="1663"/>
      </w:tblGrid>
      <w:tr>
        <w:trPr>
          <w:trHeight w:val="403"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300059</w:t>
            </w:r>
          </w:p>
        </w:tc>
      </w:tr>
      <w:tr>
        <w:trPr>
          <w:trHeight w:val="401"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5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p>
        </w:tc>
      </w:tr>
      <w:tr>
        <w:trPr>
          <w:trHeight w:val="403"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5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w:t>
            </w:r>
          </w:p>
        </w:tc>
      </w:tr>
      <w:tr>
        <w:trPr>
          <w:trHeight w:val="401"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5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East Money Information</w:t>
            </w:r>
            <w:r>
              <w:rPr>
                <w:rFonts w:ascii="Times New Roman"/>
                <w:spacing w:val="-9"/>
                <w:sz w:val="18"/>
              </w:rPr>
              <w:t> </w:t>
            </w:r>
            <w:r>
              <w:rPr>
                <w:rFonts w:ascii="Times New Roman"/>
                <w:sz w:val="18"/>
              </w:rPr>
              <w:t>Co.,Ltd.</w:t>
            </w:r>
          </w:p>
        </w:tc>
      </w:tr>
      <w:tr>
        <w:trPr>
          <w:trHeight w:val="403"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5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EASTMONEY</w:t>
            </w:r>
          </w:p>
        </w:tc>
      </w:tr>
      <w:tr>
        <w:trPr>
          <w:trHeight w:val="401"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5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其实</w:t>
            </w:r>
          </w:p>
        </w:tc>
      </w:tr>
      <w:tr>
        <w:trPr>
          <w:trHeight w:val="403"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5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上海市嘉定区宝安公路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r>
      <w:tr>
        <w:trPr>
          <w:trHeight w:val="401"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5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201801</w:t>
            </w:r>
          </w:p>
        </w:tc>
      </w:tr>
      <w:tr>
        <w:trPr>
          <w:trHeight w:val="403"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5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上海市徐汇区宛平南路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 </w:t>
            </w:r>
            <w:r>
              <w:rPr>
                <w:rFonts w:ascii="宋体" w:hAnsi="宋体" w:cs="宋体" w:eastAsia="宋体" w:hint="default"/>
                <w:sz w:val="18"/>
                <w:szCs w:val="18"/>
              </w:rPr>
              <w:t>号东方财富大厦</w:t>
            </w:r>
          </w:p>
        </w:tc>
      </w:tr>
      <w:tr>
        <w:trPr>
          <w:trHeight w:val="401"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5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200030</w:t>
            </w:r>
          </w:p>
        </w:tc>
      </w:tr>
      <w:tr>
        <w:trPr>
          <w:trHeight w:val="403"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5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www.eastmoney.com</w:t>
              </w:r>
            </w:hyperlink>
          </w:p>
        </w:tc>
      </w:tr>
      <w:tr>
        <w:trPr>
          <w:trHeight w:val="401"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5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dongmi@eastmoney.com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14"/>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3654"/>
        <w:gridCol w:w="2957"/>
        <w:gridCol w:w="2960"/>
      </w:tblGrid>
      <w:tr>
        <w:trPr>
          <w:trHeight w:val="401"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3"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杨浩</w:t>
            </w:r>
          </w:p>
        </w:tc>
      </w:tr>
      <w:tr>
        <w:trPr>
          <w:trHeight w:val="161" w:hRule="exact"/>
        </w:trPr>
        <w:tc>
          <w:tcPr>
            <w:tcW w:w="3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2957"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上海市徐汇区宛平南路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 </w:t>
            </w:r>
            <w:r>
              <w:rPr>
                <w:rFonts w:ascii="宋体" w:hAnsi="宋体" w:cs="宋体" w:eastAsia="宋体" w:hint="default"/>
                <w:sz w:val="18"/>
                <w:szCs w:val="18"/>
              </w:rPr>
              <w:t>号东方财 富大厦</w:t>
            </w:r>
          </w:p>
        </w:tc>
        <w:tc>
          <w:tcPr>
            <w:tcW w:w="296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上海市徐汇区宛平南路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 </w:t>
            </w:r>
            <w:r>
              <w:rPr>
                <w:rFonts w:ascii="宋体" w:hAnsi="宋体" w:cs="宋体" w:eastAsia="宋体" w:hint="default"/>
                <w:sz w:val="18"/>
                <w:szCs w:val="18"/>
              </w:rPr>
              <w:t>号东方财 富大厦</w:t>
            </w:r>
          </w:p>
        </w:tc>
      </w:tr>
      <w:tr>
        <w:trPr>
          <w:trHeight w:val="391" w:hRule="exact"/>
        </w:trPr>
        <w:tc>
          <w:tcPr>
            <w:tcW w:w="3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2957" w:type="dxa"/>
            <w:vMerge/>
            <w:tcBorders>
              <w:left w:val="single" w:sz="4" w:space="0" w:color="000000"/>
              <w:right w:val="single" w:sz="4" w:space="0" w:color="000000"/>
            </w:tcBorders>
          </w:tcPr>
          <w:p>
            <w:pPr/>
          </w:p>
        </w:tc>
        <w:tc>
          <w:tcPr>
            <w:tcW w:w="2960" w:type="dxa"/>
            <w:vMerge/>
            <w:tcBorders>
              <w:left w:val="single" w:sz="4" w:space="0" w:color="000000"/>
              <w:right w:val="single" w:sz="4" w:space="0" w:color="000000"/>
            </w:tcBorders>
          </w:tcPr>
          <w:p>
            <w:pPr/>
          </w:p>
        </w:tc>
      </w:tr>
      <w:tr>
        <w:trPr>
          <w:trHeight w:val="161" w:hRule="exact"/>
        </w:trPr>
        <w:tc>
          <w:tcPr>
            <w:tcW w:w="3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2957" w:type="dxa"/>
            <w:vMerge/>
            <w:tcBorders>
              <w:left w:val="single" w:sz="4" w:space="0" w:color="000000"/>
              <w:bottom w:val="single" w:sz="4" w:space="0" w:color="000000"/>
              <w:right w:val="single" w:sz="4" w:space="0" w:color="000000"/>
            </w:tcBorders>
          </w:tcPr>
          <w:p>
            <w:pPr/>
          </w:p>
        </w:tc>
        <w:tc>
          <w:tcPr>
            <w:tcW w:w="2960" w:type="dxa"/>
            <w:vMerge/>
            <w:tcBorders>
              <w:left w:val="single" w:sz="4" w:space="0" w:color="000000"/>
              <w:bottom w:val="single" w:sz="4" w:space="0" w:color="000000"/>
              <w:right w:val="single" w:sz="4" w:space="0" w:color="000000"/>
            </w:tcBorders>
          </w:tcPr>
          <w:p>
            <w:pPr/>
          </w:p>
        </w:tc>
      </w:tr>
      <w:tr>
        <w:trPr>
          <w:trHeight w:val="403"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021-54660526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021-54660526</w:t>
            </w:r>
          </w:p>
        </w:tc>
      </w:tr>
      <w:tr>
        <w:trPr>
          <w:trHeight w:val="401"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021-54660501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021-54660501</w:t>
            </w:r>
          </w:p>
        </w:tc>
      </w:tr>
      <w:tr>
        <w:trPr>
          <w:trHeight w:val="403"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dongmi@eastmoney.com</w:t>
              </w:r>
            </w:hyperlink>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dongmi@eastmoney.com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14"/>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3654"/>
        <w:gridCol w:w="5915"/>
      </w:tblGrid>
      <w:tr>
        <w:trPr>
          <w:trHeight w:val="401"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3"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1"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1114"/>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852" w:footer="977" w:top="1320" w:bottom="1160" w:left="980" w:right="0"/>
        </w:sectPr>
      </w:pPr>
    </w:p>
    <w:p>
      <w:pPr>
        <w:spacing w:line="240" w:lineRule="auto" w:before="8"/>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654"/>
        <w:gridCol w:w="5915"/>
      </w:tblGrid>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5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5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5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姚辉、徐国峰</w:t>
            </w:r>
          </w:p>
        </w:tc>
      </w:tr>
    </w:tbl>
    <w:p>
      <w:pPr>
        <w:spacing w:before="49"/>
        <w:ind w:left="152" w:right="1114"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235"/>
        <w:gridCol w:w="2696"/>
        <w:gridCol w:w="1558"/>
        <w:gridCol w:w="3080"/>
      </w:tblGrid>
      <w:tr>
        <w:trPr>
          <w:trHeight w:val="401"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3" w:hRule="exact"/>
        </w:trPr>
        <w:tc>
          <w:tcPr>
            <w:tcW w:w="22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5"/>
              <w:jc w:val="center"/>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孙雷、夏雨扬</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5"/>
              <w:jc w:val="center"/>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唐加威、陈超</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before="49"/>
        <w:ind w:left="152" w:right="1114"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1114"/>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943"/>
        <w:gridCol w:w="1656"/>
        <w:gridCol w:w="1656"/>
        <w:gridCol w:w="1793"/>
        <w:gridCol w:w="1522"/>
      </w:tblGrid>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4,231,678,035.56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3,123,446,007.42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2,546,785,181.27</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1,831,288,851.32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958,695,412.88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636,901,644.02</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6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1,784,769,602.57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947,158,427.47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88.43%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615,551,716.48</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11,721,170,510.66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2,667,344,992.33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-6,159,926,185.78</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0.2776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0.1549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0.1033</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0.2776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0.1549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0.1033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61,831,410,991.21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39,810,961,690.72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41,844,755,125.95</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21,212,489,255.40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15,695,239,474.55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14,677,866,903.90</w:t>
            </w:r>
          </w:p>
        </w:tc>
      </w:tr>
    </w:tbl>
    <w:p>
      <w:pPr>
        <w:spacing w:line="240" w:lineRule="auto" w:before="1"/>
        <w:rPr>
          <w:rFonts w:ascii="宋体" w:hAnsi="宋体" w:cs="宋体" w:eastAsia="宋体" w:hint="default"/>
          <w:sz w:val="18"/>
          <w:szCs w:val="18"/>
        </w:rPr>
      </w:pPr>
    </w:p>
    <w:p>
      <w:pPr>
        <w:pStyle w:val="Heading2"/>
        <w:spacing w:line="240" w:lineRule="auto" w:before="26"/>
        <w:ind w:right="1114"/>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943"/>
        <w:gridCol w:w="1656"/>
        <w:gridCol w:w="1656"/>
        <w:gridCol w:w="1657"/>
        <w:gridCol w:w="1658"/>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926,759,053.27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1,070,982,986.59</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1,099,022,802.14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1,134,913,193.56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385,763,451.08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485,011,228.77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523,750,547.54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436,763,623.93</w:t>
            </w:r>
          </w:p>
        </w:tc>
      </w:tr>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w:t>
            </w:r>
          </w:p>
        </w:tc>
        <w:tc>
          <w:tcPr>
            <w:tcW w:w="16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375,260,038.37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461,432,938.38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516,328,438.81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431,748,187.01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16,697,547,561.36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-7,070,177,754.50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-3,077,263,482.72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5,171,064,186.52</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7" w:top="1320" w:bottom="1160" w:left="980" w:right="0"/>
        </w:sectPr>
      </w:pPr>
    </w:p>
    <w:p>
      <w:pPr>
        <w:spacing w:before="121"/>
        <w:ind w:left="152" w:right="1114"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1114"/>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340" w:lineRule="auto" w:before="162"/>
        <w:ind w:left="152" w:right="24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0"/>
        <w:rPr>
          <w:rFonts w:ascii="宋体" w:hAnsi="宋体" w:cs="宋体" w:eastAsia="宋体" w:hint="default"/>
          <w:sz w:val="17"/>
          <w:szCs w:val="17"/>
        </w:rPr>
      </w:pPr>
    </w:p>
    <w:p>
      <w:pPr>
        <w:pStyle w:val="Heading3"/>
        <w:spacing w:line="240" w:lineRule="auto"/>
        <w:ind w:right="1114"/>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340" w:lineRule="auto" w:before="159"/>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11"/>
        <w:rPr>
          <w:rFonts w:ascii="宋体" w:hAnsi="宋体" w:cs="宋体" w:eastAsia="宋体" w:hint="default"/>
          <w:sz w:val="16"/>
          <w:szCs w:val="16"/>
        </w:rPr>
      </w:pPr>
    </w:p>
    <w:p>
      <w:pPr>
        <w:pStyle w:val="Heading3"/>
        <w:spacing w:line="240" w:lineRule="auto"/>
        <w:ind w:right="1114"/>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before="162"/>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14"/>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4249"/>
        <w:gridCol w:w="1793"/>
        <w:gridCol w:w="1793"/>
        <w:gridCol w:w="1795"/>
      </w:tblGrid>
      <w:tr>
        <w:trPr>
          <w:trHeight w:val="397" w:hRule="exact"/>
        </w:trPr>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r>
      <w:tr>
        <w:trPr>
          <w:trHeight w:val="719" w:hRule="exact"/>
        </w:trPr>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 销部分）</w:t>
            </w:r>
          </w:p>
        </w:tc>
        <w:tc>
          <w:tcPr>
            <w:tcW w:w="1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-477,860.27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-594,999.89</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-474,355.67</w:t>
            </w:r>
          </w:p>
        </w:tc>
      </w:tr>
      <w:tr>
        <w:trPr>
          <w:trHeight w:val="715" w:hRule="exact"/>
        </w:trPr>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73"/>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 照国家统一标准定额或定量享受的政府补助除外）</w:t>
            </w:r>
          </w:p>
        </w:tc>
        <w:tc>
          <w:tcPr>
            <w:tcW w:w="1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49,136,219.39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19,340,032.16</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24,362,645.06</w:t>
            </w:r>
          </w:p>
        </w:tc>
      </w:tr>
      <w:tr>
        <w:trPr>
          <w:trHeight w:val="1650" w:hRule="exact"/>
        </w:trPr>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3"/>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 持有交易性金融资产、衍生金融资产、交易性金融负 债、衍生金融负债产生的公允价值变动损益，以及处 置交易性金融资产、衍生金融资产、交易性金融负 债、衍生金融负债和其他债权投资取得的投资收益</w:t>
            </w:r>
          </w:p>
        </w:tc>
        <w:tc>
          <w:tcPr>
            <w:tcW w:w="1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20,715,359.46</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4,172,169.36</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41,242.78</w:t>
            </w:r>
          </w:p>
        </w:tc>
      </w:tr>
      <w:tr>
        <w:trPr>
          <w:trHeight w:val="402" w:hRule="exact"/>
        </w:trPr>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-14,556,205.69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-9,766,175.03</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2,841,781.00</w:t>
            </w:r>
          </w:p>
        </w:tc>
      </w:tr>
      <w:tr>
        <w:trPr>
          <w:trHeight w:val="402" w:hRule="exact"/>
        </w:trPr>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8,298,264.14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1,598,110.61</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5,319,320.73</w:t>
            </w:r>
          </w:p>
        </w:tc>
      </w:tr>
      <w:tr>
        <w:trPr>
          <w:trHeight w:val="402" w:hRule="exact"/>
        </w:trPr>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793"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15,930.58</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102,064.90</w:t>
            </w:r>
          </w:p>
        </w:tc>
      </w:tr>
      <w:tr>
        <w:trPr>
          <w:trHeight w:val="404" w:hRule="exact"/>
        </w:trPr>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46,519,248.75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11,536,985.41</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21,349,927.54</w:t>
            </w:r>
          </w:p>
        </w:tc>
      </w:tr>
    </w:tbl>
    <w:p>
      <w:pPr>
        <w:spacing w:before="49"/>
        <w:ind w:left="152" w:right="1114" w:firstLine="0"/>
        <w:jc w:val="left"/>
        <w:rPr>
          <w:rFonts w:ascii="宋体" w:hAnsi="宋体" w:cs="宋体" w:eastAsia="宋体" w:hint="default"/>
          <w:sz w:val="18"/>
          <w:szCs w:val="18"/>
        </w:rPr>
      </w:pPr>
      <w:r>
        <w:rPr>
          <w:rFonts w:ascii="宋体" w:hAnsi="宋体" w:cs="宋体" w:eastAsia="宋体" w:hint="default"/>
          <w:sz w:val="18"/>
          <w:szCs w:val="18"/>
        </w:rPr>
        <w:t>对公司根据《公开发行证券的公司信息披露解释性公告第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非经常性损益》定义界定的非经常性损益项目，以及把</w:t>
      </w:r>
    </w:p>
    <w:p>
      <w:pPr>
        <w:spacing w:line="300" w:lineRule="auto" w:before="60"/>
        <w:ind w:left="152" w:right="1216" w:firstLine="0"/>
        <w:jc w:val="left"/>
        <w:rPr>
          <w:rFonts w:ascii="宋体" w:hAnsi="宋体" w:cs="宋体" w:eastAsia="宋体" w:hint="default"/>
          <w:sz w:val="18"/>
          <w:szCs w:val="18"/>
        </w:rPr>
      </w:pPr>
      <w:r>
        <w:rPr>
          <w:rFonts w:ascii="宋体" w:hAnsi="宋体" w:cs="宋体" w:eastAsia="宋体" w:hint="default"/>
          <w:sz w:val="18"/>
          <w:szCs w:val="18"/>
        </w:rPr>
        <w:t>《公开发行证券的公司信息披露解释性公告第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非经常性损益》中列举的非经常性损益项目界定为经常性损益的项 目，应说明原因</w:t>
      </w:r>
    </w:p>
    <w:p>
      <w:pPr>
        <w:spacing w:before="72"/>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2" w:right="1215"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非经常性损益》定义、列举的非经常性损 益项目界定为经常性损益的项目的情形。</w:t>
      </w:r>
    </w:p>
    <w:p>
      <w:pPr>
        <w:spacing w:after="0" w:line="300" w:lineRule="auto"/>
        <w:jc w:val="left"/>
        <w:rPr>
          <w:rFonts w:ascii="宋体" w:hAnsi="宋体" w:cs="宋体" w:eastAsia="宋体" w:hint="default"/>
          <w:sz w:val="18"/>
          <w:szCs w:val="18"/>
        </w:rPr>
        <w:sectPr>
          <w:pgSz w:w="11910" w:h="16840"/>
          <w:pgMar w:header="852" w:footer="977" w:top="132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9"/>
        <w:jc w:val="center"/>
        <w:rPr>
          <w:b w:val="0"/>
          <w:bCs w:val="0"/>
        </w:rPr>
      </w:pPr>
      <w:bookmarkStart w:name="_bookmark2" w:id="3"/>
      <w:bookmarkEnd w:id="3"/>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9"/>
        <w:rPr>
          <w:rFonts w:ascii="宋体" w:hAnsi="宋体" w:cs="宋体" w:eastAsia="宋体" w:hint="default"/>
          <w:b/>
          <w:bCs/>
          <w:sz w:val="24"/>
          <w:szCs w:val="24"/>
        </w:rPr>
      </w:pPr>
    </w:p>
    <w:p>
      <w:pPr>
        <w:spacing w:line="369" w:lineRule="auto" w:before="0"/>
        <w:ind w:left="573"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、公司所从事的主要业务情况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公司通过以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东方财富网</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为核心，集互联网财经门户平台、金融电子商务平台、金融终端平台及移动</w:t>
      </w:r>
    </w:p>
    <w:p>
      <w:pPr>
        <w:pStyle w:val="BodyText"/>
        <w:spacing w:line="199" w:lineRule="exact"/>
        <w:ind w:right="0"/>
        <w:jc w:val="both"/>
      </w:pPr>
      <w:r>
        <w:rPr/>
        <w:t>端平台等为一体的互联网服务大平台，向海量用户提供基于互联网平台应用的产品和服务。公司运营的以</w:t>
      </w:r>
    </w:p>
    <w:p>
      <w:pPr>
        <w:pStyle w:val="BodyText"/>
        <w:spacing w:line="280" w:lineRule="auto" w:before="66"/>
        <w:ind w:right="1126"/>
        <w:jc w:val="both"/>
      </w:pPr>
      <w:r>
        <w:rPr>
          <w:rFonts w:ascii="Times New Roman" w:hAnsi="Times New Roman" w:cs="Times New Roman" w:eastAsia="Times New Roman" w:hint="default"/>
          <w:spacing w:val="-2"/>
        </w:rPr>
        <w:t>“</w:t>
      </w:r>
      <w:r>
        <w:rPr>
          <w:spacing w:val="-2"/>
        </w:rPr>
        <w:t>东方财富网</w:t>
      </w:r>
      <w:r>
        <w:rPr>
          <w:rFonts w:ascii="Times New Roman" w:hAnsi="Times New Roman" w:cs="Times New Roman" w:eastAsia="Times New Roman" w:hint="default"/>
          <w:spacing w:val="-2"/>
        </w:rPr>
        <w:t>”</w:t>
      </w:r>
      <w:r>
        <w:rPr>
          <w:spacing w:val="-2"/>
        </w:rPr>
        <w:t>为核心的互联网服务大平台已成为我国用户访问量最大、用户黏性最高的互联网服务平台之</w:t>
      </w:r>
      <w:r>
        <w:rPr>
          <w:spacing w:val="-18"/>
        </w:rPr>
        <w:t> </w:t>
      </w:r>
      <w:r>
        <w:rPr>
          <w:spacing w:val="-18"/>
        </w:rPr>
      </w:r>
      <w:r>
        <w:rPr/>
        <w:t>一，</w:t>
      </w:r>
      <w:r>
        <w:rPr>
          <w:rFonts w:ascii="Times New Roman" w:hAnsi="Times New Roman" w:cs="Times New Roman" w:eastAsia="Times New Roman" w:hint="default"/>
        </w:rPr>
        <w:t>“</w:t>
      </w:r>
      <w:r>
        <w:rPr/>
        <w:t>东方财富网</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天天基金网</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股吧</w:t>
      </w:r>
      <w:r>
        <w:rPr>
          <w:rFonts w:ascii="Times New Roman" w:hAnsi="Times New Roman" w:cs="Times New Roman" w:eastAsia="Times New Roman" w:hint="default"/>
        </w:rPr>
        <w:t>”</w:t>
      </w:r>
      <w:r>
        <w:rPr/>
        <w:t>等，在用户数量和用户黏性方面长期保持竞争优势，具有市场</w:t>
      </w:r>
      <w:r>
        <w:rPr>
          <w:spacing w:val="-63"/>
        </w:rPr>
        <w:t> </w:t>
      </w:r>
      <w:r>
        <w:rPr>
          <w:spacing w:val="-63"/>
        </w:rPr>
      </w:r>
      <w:r>
        <w:rPr/>
        <w:t>领先地位，形成了公司的核心竞争力。</w:t>
      </w:r>
    </w:p>
    <w:p>
      <w:pPr>
        <w:pStyle w:val="BodyText"/>
        <w:spacing w:line="297" w:lineRule="auto" w:before="28"/>
        <w:ind w:right="1126" w:firstLine="420"/>
        <w:jc w:val="both"/>
      </w:pPr>
      <w:r>
        <w:rPr>
          <w:spacing w:val="-2"/>
        </w:rPr>
        <w:t>报告期内，公司主要业务有证券业务、金融电子商务服务业务、金融数据服务业务及互联网广告服务</w:t>
      </w:r>
      <w:r>
        <w:rPr>
          <w:w w:val="100"/>
        </w:rPr>
        <w:t> </w:t>
      </w:r>
      <w:r>
        <w:rPr/>
        <w:t>业务等。</w:t>
      </w:r>
    </w:p>
    <w:p>
      <w:pPr>
        <w:pStyle w:val="BodyText"/>
        <w:spacing w:line="297" w:lineRule="auto" w:before="15"/>
        <w:ind w:left="573" w:right="1114"/>
        <w:jc w:val="left"/>
      </w:pPr>
      <w:r>
        <w:rPr/>
        <w:t>主要业务的服务内容</w:t>
      </w:r>
      <w:r>
        <w:rPr>
          <w:w w:val="100"/>
        </w:rPr>
        <w:t> </w:t>
      </w:r>
      <w:r>
        <w:rPr>
          <w:spacing w:val="-2"/>
        </w:rPr>
        <w:t>证券业务：主要依托互联网服务平台及全国主要中心城市的分支机构，通过拥有相关业务牌照的东方</w:t>
      </w:r>
    </w:p>
    <w:p>
      <w:pPr>
        <w:pStyle w:val="BodyText"/>
        <w:spacing w:line="297" w:lineRule="auto" w:before="15"/>
        <w:ind w:left="573" w:right="1114" w:hanging="421"/>
        <w:jc w:val="left"/>
      </w:pPr>
      <w:r>
        <w:rPr/>
        <w:t>财富证券、东方财富期货、东财国际证券等公司，为海量用户提供证券、期货经纪等服务。</w:t>
      </w:r>
      <w:r>
        <w:rPr>
          <w:w w:val="100"/>
        </w:rPr>
        <w:t> </w:t>
      </w:r>
      <w:r>
        <w:rPr>
          <w:spacing w:val="-4"/>
        </w:rPr>
        <w:t>金融电子商务服务业务：主要通过天天基金，为用户提供基金第三方销售服务。天天基金依托以</w:t>
      </w:r>
      <w:r>
        <w:rPr>
          <w:rFonts w:ascii="Times New Roman" w:hAnsi="Times New Roman" w:cs="Times New Roman" w:eastAsia="Times New Roman" w:hint="default"/>
          <w:spacing w:val="-4"/>
        </w:rPr>
        <w:t>“</w:t>
      </w:r>
      <w:r>
        <w:rPr>
          <w:spacing w:val="-4"/>
        </w:rPr>
        <w:t>东方</w:t>
      </w:r>
      <w:r>
        <w:rPr/>
      </w:r>
    </w:p>
    <w:p>
      <w:pPr>
        <w:pStyle w:val="BodyText"/>
        <w:spacing w:line="280" w:lineRule="auto"/>
        <w:ind w:right="1137"/>
        <w:jc w:val="both"/>
      </w:pPr>
      <w:r>
        <w:rPr/>
        <w:t>财富网</w:t>
      </w:r>
      <w:r>
        <w:rPr>
          <w:rFonts w:ascii="Times New Roman" w:hAnsi="Times New Roman" w:cs="Times New Roman" w:eastAsia="Times New Roman" w:hint="default"/>
        </w:rPr>
        <w:t>”</w:t>
      </w:r>
      <w:r>
        <w:rPr/>
        <w:t>为核心的互联网服务大平台积累的海量用户资源和良好的品牌形象，通过金融电子商务平台向用</w:t>
      </w:r>
      <w:r>
        <w:rPr>
          <w:spacing w:val="-17"/>
        </w:rPr>
        <w:t> </w:t>
      </w:r>
      <w:r>
        <w:rPr>
          <w:spacing w:val="-17"/>
        </w:rPr>
      </w:r>
      <w:r>
        <w:rPr/>
        <w:t>户提供一站式互联网自助基金交易服务。</w:t>
      </w:r>
    </w:p>
    <w:p>
      <w:pPr>
        <w:pStyle w:val="BodyText"/>
        <w:spacing w:line="280" w:lineRule="auto" w:before="30"/>
        <w:ind w:right="1129" w:firstLine="420"/>
        <w:jc w:val="both"/>
      </w:pPr>
      <w:r>
        <w:rPr>
          <w:spacing w:val="-3"/>
        </w:rPr>
        <w:t>金融数据服务业务：主要以金融数据终端服务平台为载体，通过</w:t>
      </w:r>
      <w:r>
        <w:rPr>
          <w:rFonts w:ascii="Times New Roman" w:hAnsi="Times New Roman" w:cs="Times New Roman" w:eastAsia="Times New Roman" w:hint="default"/>
          <w:spacing w:val="-3"/>
        </w:rPr>
        <w:t>PC</w:t>
      </w:r>
      <w:r>
        <w:rPr>
          <w:spacing w:val="-3"/>
        </w:rPr>
        <w:t>端、移动端平台，向海量用户提供</w:t>
      </w:r>
      <w:r>
        <w:rPr>
          <w:w w:val="100"/>
        </w:rPr>
        <w:t> </w:t>
      </w:r>
      <w:r>
        <w:rPr/>
        <w:t>专业化金融数据服务。</w:t>
      </w:r>
    </w:p>
    <w:p>
      <w:pPr>
        <w:pStyle w:val="BodyText"/>
        <w:spacing w:line="280" w:lineRule="auto" w:before="30"/>
        <w:ind w:right="1126" w:firstLine="420"/>
        <w:jc w:val="both"/>
      </w:pPr>
      <w:r>
        <w:rPr>
          <w:spacing w:val="-2"/>
        </w:rPr>
        <w:t>互联网广告服务业务：主要为客户在</w:t>
      </w:r>
      <w:r>
        <w:rPr>
          <w:rFonts w:ascii="Times New Roman" w:hAnsi="Times New Roman" w:cs="Times New Roman" w:eastAsia="Times New Roman" w:hint="default"/>
          <w:spacing w:val="-2"/>
        </w:rPr>
        <w:t>“</w:t>
      </w:r>
      <w:r>
        <w:rPr>
          <w:spacing w:val="-2"/>
        </w:rPr>
        <w:t>东方财富网</w:t>
      </w:r>
      <w:r>
        <w:rPr>
          <w:rFonts w:ascii="Times New Roman" w:hAnsi="Times New Roman" w:cs="Times New Roman" w:eastAsia="Times New Roman" w:hint="default"/>
          <w:spacing w:val="-2"/>
        </w:rPr>
        <w:t>”</w:t>
      </w:r>
      <w:r>
        <w:rPr>
          <w:spacing w:val="-2"/>
        </w:rPr>
        <w:t>及各专业频道、互动社区等页面上通过文字链、图</w:t>
      </w:r>
      <w:r>
        <w:rPr>
          <w:w w:val="100"/>
        </w:rPr>
        <w:t> </w:t>
      </w:r>
      <w:r>
        <w:rPr/>
        <w:t>片、富媒体等表现形式，提供互联网广告服务。</w:t>
      </w:r>
    </w:p>
    <w:p>
      <w:pPr>
        <w:spacing w:line="240" w:lineRule="auto" w:before="9"/>
        <w:rPr>
          <w:rFonts w:ascii="宋体" w:hAnsi="宋体" w:cs="宋体" w:eastAsia="宋体" w:hint="default"/>
          <w:sz w:val="15"/>
          <w:szCs w:val="15"/>
        </w:rPr>
      </w:pPr>
    </w:p>
    <w:p>
      <w:pPr>
        <w:pStyle w:val="Heading3"/>
        <w:spacing w:line="240" w:lineRule="auto"/>
        <w:ind w:left="573" w:right="1114"/>
        <w:jc w:val="left"/>
        <w:rPr>
          <w:b w:val="0"/>
          <w:bCs w:val="0"/>
        </w:rPr>
      </w:pPr>
      <w:r>
        <w:rPr>
          <w:rFonts w:ascii="Times New Roman" w:hAnsi="Times New Roman" w:cs="Times New Roman" w:eastAsia="Times New Roman" w:hint="default"/>
        </w:rPr>
        <w:t>2</w:t>
      </w:r>
      <w:r>
        <w:rPr/>
        <w:t>、公司所处行业的宏观经济趋势</w:t>
      </w:r>
      <w:r>
        <w:rPr>
          <w:b w:val="0"/>
          <w:bCs w:val="0"/>
        </w:rPr>
      </w:r>
    </w:p>
    <w:p>
      <w:pPr>
        <w:pStyle w:val="BodyText"/>
        <w:spacing w:line="240" w:lineRule="auto" w:before="155"/>
        <w:ind w:left="573" w:right="1114"/>
        <w:jc w:val="left"/>
      </w:pPr>
      <w:r>
        <w:rPr/>
        <w:t>（</w:t>
      </w:r>
      <w:r>
        <w:rPr>
          <w:rFonts w:ascii="Times New Roman" w:hAnsi="Times New Roman" w:cs="Times New Roman" w:eastAsia="Times New Roman" w:hint="default"/>
        </w:rPr>
        <w:t>1</w:t>
      </w:r>
      <w:r>
        <w:rPr/>
        <w:t>）深化金融市场化改革，推动行业规范健康发展</w:t>
      </w:r>
    </w:p>
    <w:p>
      <w:pPr>
        <w:pStyle w:val="BodyText"/>
        <w:spacing w:line="295" w:lineRule="auto" w:before="50"/>
        <w:ind w:right="1126" w:firstLine="420"/>
        <w:jc w:val="both"/>
      </w:pPr>
      <w:r>
        <w:rPr>
          <w:rFonts w:ascii="Times New Roman" w:hAnsi="Times New Roman" w:cs="Times New Roman" w:eastAsia="Times New Roman" w:hint="default"/>
          <w:spacing w:val="-7"/>
        </w:rPr>
        <w:t>2019</w:t>
      </w:r>
      <w:r>
        <w:rPr>
          <w:spacing w:val="-7"/>
        </w:rPr>
        <w:t>年是我国全面打赢防风险战役的攻坚之年，立足于进一步改革发展、扩大开放的新格局，党中央、</w:t>
      </w:r>
      <w:r>
        <w:rPr>
          <w:w w:val="100"/>
        </w:rPr>
        <w:t> </w:t>
      </w:r>
      <w:r>
        <w:rPr>
          <w:spacing w:val="-2"/>
        </w:rPr>
        <w:t>国务院、国家发展和改革委、中国人民银行、银保监会、证监会、沪深证券交易所等推出了多项涉及金融</w:t>
      </w:r>
      <w:r>
        <w:rPr>
          <w:spacing w:val="-43"/>
        </w:rPr>
        <w:t> </w:t>
      </w:r>
      <w:r>
        <w:rPr>
          <w:spacing w:val="-43"/>
        </w:rPr>
      </w:r>
      <w:r>
        <w:rPr>
          <w:spacing w:val="-2"/>
        </w:rPr>
        <w:t>市场与金融机构建设的重大举措，科创板试点注册制、修订出台新证券法、国务院金融稳定发展委员会推</w:t>
      </w:r>
      <w:r>
        <w:rPr>
          <w:spacing w:val="-42"/>
        </w:rPr>
        <w:t> </w:t>
      </w:r>
      <w:r>
        <w:rPr>
          <w:spacing w:val="-42"/>
        </w:rPr>
      </w:r>
      <w:r>
        <w:rPr>
          <w:spacing w:val="-7"/>
        </w:rPr>
        <w:t>出金融业进一步对外开放的政策措施、最高人民法院关于印发《全国法院民商事审判工作会议纪要》等等，</w:t>
      </w:r>
      <w:r>
        <w:rPr>
          <w:spacing w:val="-17"/>
        </w:rPr>
        <w:t> </w:t>
      </w:r>
      <w:r>
        <w:rPr>
          <w:spacing w:val="-17"/>
        </w:rPr>
      </w:r>
      <w:r>
        <w:rPr>
          <w:spacing w:val="-2"/>
        </w:rPr>
        <w:t>全面推进金融市场深化改革和扩大开放，加快构建现代金融体制，重塑金融生态。随着通过这些政策措施</w:t>
      </w:r>
      <w:r>
        <w:rPr>
          <w:spacing w:val="-45"/>
        </w:rPr>
        <w:t> </w:t>
      </w:r>
      <w:r>
        <w:rPr>
          <w:spacing w:val="-45"/>
        </w:rPr>
      </w:r>
      <w:r>
        <w:rPr/>
        <w:t>具体实施和落地，行业发展环境得到进一步优化，将进一步推动行业规范健康发展。</w:t>
      </w:r>
    </w:p>
    <w:p>
      <w:pPr>
        <w:pStyle w:val="BodyText"/>
        <w:spacing w:line="280" w:lineRule="auto" w:before="171"/>
        <w:ind w:left="573" w:right="1114"/>
        <w:jc w:val="left"/>
      </w:pPr>
      <w:r>
        <w:rPr/>
        <w:t>（</w:t>
      </w:r>
      <w:r>
        <w:rPr>
          <w:rFonts w:ascii="Times New Roman" w:hAnsi="Times New Roman" w:cs="Times New Roman" w:eastAsia="Times New Roman" w:hint="default"/>
        </w:rPr>
        <w:t>2</w:t>
      </w:r>
      <w:r>
        <w:rPr/>
        <w:t>）网民规模持续扩大，奠定了互联网服务行业发展用户基础</w:t>
      </w:r>
      <w:r>
        <w:rPr>
          <w:w w:val="100"/>
        </w:rPr>
        <w:t> </w:t>
      </w:r>
      <w:r>
        <w:rPr>
          <w:spacing w:val="-3"/>
        </w:rPr>
        <w:t>根据中国互联网络信息中心（</w:t>
      </w:r>
      <w:r>
        <w:rPr>
          <w:rFonts w:ascii="Times New Roman" w:hAnsi="Times New Roman" w:cs="Times New Roman" w:eastAsia="Times New Roman" w:hint="default"/>
          <w:spacing w:val="-3"/>
        </w:rPr>
        <w:t>CNNIC</w:t>
      </w:r>
      <w:r>
        <w:rPr>
          <w:spacing w:val="-3"/>
        </w:rPr>
        <w:t>）发布的《第</w:t>
      </w:r>
      <w:r>
        <w:rPr>
          <w:rFonts w:ascii="Times New Roman" w:hAnsi="Times New Roman" w:cs="Times New Roman" w:eastAsia="Times New Roman" w:hint="default"/>
          <w:spacing w:val="-3"/>
        </w:rPr>
        <w:t>44</w:t>
      </w:r>
      <w:r>
        <w:rPr>
          <w:spacing w:val="-3"/>
        </w:rPr>
        <w:t>次中国互联网络发展状况统计报告》显示，截至</w:t>
      </w:r>
    </w:p>
    <w:p>
      <w:pPr>
        <w:pStyle w:val="BodyText"/>
        <w:spacing w:line="240" w:lineRule="auto" w:before="10"/>
        <w:ind w:right="0"/>
        <w:jc w:val="both"/>
      </w:pP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6</w:t>
      </w:r>
      <w:r>
        <w:rPr>
          <w:spacing w:val="-6"/>
        </w:rPr>
        <w:t>月，我国网民规模达</w:t>
      </w:r>
      <w:r>
        <w:rPr>
          <w:rFonts w:ascii="Times New Roman" w:hAnsi="Times New Roman" w:cs="Times New Roman" w:eastAsia="Times New Roman" w:hint="default"/>
          <w:spacing w:val="-6"/>
        </w:rPr>
        <w:t>8.54</w:t>
      </w:r>
      <w:r>
        <w:rPr>
          <w:spacing w:val="-6"/>
        </w:rPr>
        <w:t>亿，普及率达</w:t>
      </w:r>
      <w:r>
        <w:rPr>
          <w:rFonts w:ascii="Times New Roman" w:hAnsi="Times New Roman" w:cs="Times New Roman" w:eastAsia="Times New Roman" w:hint="default"/>
          <w:spacing w:val="-6"/>
        </w:rPr>
        <w:t>61.2%</w:t>
      </w:r>
      <w:r>
        <w:rPr>
          <w:spacing w:val="-6"/>
        </w:rPr>
        <w:t>，较</w:t>
      </w:r>
      <w:r>
        <w:rPr>
          <w:rFonts w:ascii="Times New Roman" w:hAnsi="Times New Roman" w:cs="Times New Roman" w:eastAsia="Times New Roman" w:hint="default"/>
          <w:spacing w:val="-6"/>
        </w:rPr>
        <w:t>2018</w:t>
      </w:r>
      <w:r>
        <w:rPr>
          <w:spacing w:val="-6"/>
        </w:rPr>
        <w:t>年底提升</w:t>
      </w:r>
      <w:r>
        <w:rPr>
          <w:rFonts w:ascii="Times New Roman" w:hAnsi="Times New Roman" w:cs="Times New Roman" w:eastAsia="Times New Roman" w:hint="default"/>
          <w:spacing w:val="-6"/>
        </w:rPr>
        <w:t>1.6</w:t>
      </w:r>
      <w:r>
        <w:rPr>
          <w:spacing w:val="-6"/>
        </w:rPr>
        <w:t>个百分点，全年新增网民</w:t>
      </w:r>
      <w:r>
        <w:rPr>
          <w:rFonts w:ascii="Times New Roman" w:hAnsi="Times New Roman" w:cs="Times New Roman" w:eastAsia="Times New Roman" w:hint="default"/>
          <w:spacing w:val="-6"/>
        </w:rPr>
        <w:t>2598</w:t>
      </w:r>
      <w:r>
        <w:rPr>
          <w:spacing w:val="-6"/>
        </w:rPr>
        <w:t>万。</w:t>
      </w:r>
    </w:p>
    <w:p>
      <w:pPr>
        <w:spacing w:after="0" w:line="240" w:lineRule="auto"/>
        <w:jc w:val="both"/>
        <w:sectPr>
          <w:pgSz w:w="11910" w:h="16840"/>
          <w:pgMar w:header="852" w:footer="977" w:top="1320" w:bottom="1160" w:left="980" w:right="0"/>
        </w:sectPr>
      </w:pPr>
    </w:p>
    <w:p>
      <w:pPr>
        <w:spacing w:line="240" w:lineRule="auto" w:before="4"/>
        <w:rPr>
          <w:rFonts w:ascii="宋体" w:hAnsi="宋体" w:cs="宋体" w:eastAsia="宋体" w:hint="default"/>
          <w:sz w:val="15"/>
          <w:szCs w:val="15"/>
        </w:rPr>
      </w:pPr>
    </w:p>
    <w:p>
      <w:pPr>
        <w:spacing w:line="3569" w:lineRule="exact"/>
        <w:ind w:left="574"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4769917" cy="2266759"/>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4769917" cy="2266759"/>
                    </a:xfrm>
                    <a:prstGeom prst="rect">
                      <a:avLst/>
                    </a:prstGeom>
                  </pic:spPr>
                </pic:pic>
              </a:graphicData>
            </a:graphic>
          </wp:inline>
        </w:drawing>
      </w:r>
      <w:r>
        <w:rPr>
          <w:rFonts w:ascii="宋体" w:hAnsi="宋体" w:cs="宋体" w:eastAsia="宋体" w:hint="default"/>
          <w:position w:val="-70"/>
          <w:sz w:val="20"/>
          <w:szCs w:val="20"/>
        </w:rPr>
      </w:r>
    </w:p>
    <w:p>
      <w:pPr>
        <w:pStyle w:val="BodyText"/>
        <w:spacing w:line="259" w:lineRule="auto" w:before="76"/>
        <w:ind w:right="1114" w:firstLine="420"/>
        <w:jc w:val="left"/>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月，我国手机网民规模达</w:t>
      </w:r>
      <w:r>
        <w:rPr>
          <w:rFonts w:ascii="Times New Roman" w:hAnsi="Times New Roman" w:cs="Times New Roman" w:eastAsia="Times New Roman" w:hint="default"/>
          <w:spacing w:val="-2"/>
        </w:rPr>
        <w:t>8.47</w:t>
      </w:r>
      <w:r>
        <w:rPr>
          <w:spacing w:val="-2"/>
        </w:rPr>
        <w:t>亿，较</w:t>
      </w:r>
      <w:r>
        <w:rPr>
          <w:rFonts w:ascii="Times New Roman" w:hAnsi="Times New Roman" w:cs="Times New Roman" w:eastAsia="Times New Roman" w:hint="default"/>
          <w:spacing w:val="-2"/>
        </w:rPr>
        <w:t>2018</w:t>
      </w:r>
      <w:r>
        <w:rPr>
          <w:spacing w:val="-2"/>
        </w:rPr>
        <w:t>年底增长</w:t>
      </w:r>
      <w:r>
        <w:rPr>
          <w:rFonts w:ascii="Times New Roman" w:hAnsi="Times New Roman" w:cs="Times New Roman" w:eastAsia="Times New Roman" w:hint="default"/>
          <w:spacing w:val="-2"/>
        </w:rPr>
        <w:t>2984</w:t>
      </w:r>
      <w:r>
        <w:rPr>
          <w:spacing w:val="-2"/>
        </w:rPr>
        <w:t>万，网民中使用手机上网的比例</w:t>
      </w:r>
      <w:r>
        <w:rPr>
          <w:w w:val="100"/>
        </w:rPr>
        <w:t> </w:t>
      </w:r>
      <w:r>
        <w:rPr/>
        <w:t>高达</w:t>
      </w:r>
      <w:r>
        <w:rPr>
          <w:rFonts w:ascii="Times New Roman" w:hAnsi="Times New Roman" w:cs="Times New Roman" w:eastAsia="Times New Roman" w:hint="default"/>
        </w:rPr>
        <w:t>99.1%</w:t>
      </w:r>
      <w:r>
        <w:rPr/>
        <w:t>。</w:t>
      </w:r>
    </w:p>
    <w:p>
      <w:pPr>
        <w:spacing w:line="240" w:lineRule="auto" w:before="0"/>
        <w:rPr>
          <w:rFonts w:ascii="宋体" w:hAnsi="宋体" w:cs="宋体" w:eastAsia="宋体" w:hint="default"/>
          <w:sz w:val="10"/>
          <w:szCs w:val="10"/>
        </w:rPr>
      </w:pPr>
    </w:p>
    <w:p>
      <w:pPr>
        <w:spacing w:line="3474" w:lineRule="exact"/>
        <w:ind w:left="574"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4737921" cy="2206561"/>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5" cstate="print"/>
                    <a:stretch>
                      <a:fillRect/>
                    </a:stretch>
                  </pic:blipFill>
                  <pic:spPr>
                    <a:xfrm>
                      <a:off x="0" y="0"/>
                      <a:ext cx="4737921" cy="2206561"/>
                    </a:xfrm>
                    <a:prstGeom prst="rect">
                      <a:avLst/>
                    </a:prstGeom>
                  </pic:spPr>
                </pic:pic>
              </a:graphicData>
            </a:graphic>
          </wp:inline>
        </w:drawing>
      </w:r>
      <w:r>
        <w:rPr>
          <w:rFonts w:ascii="宋体" w:hAnsi="宋体" w:cs="宋体" w:eastAsia="宋体" w:hint="default"/>
          <w:position w:val="-68"/>
          <w:sz w:val="20"/>
          <w:szCs w:val="20"/>
        </w:rPr>
      </w:r>
    </w:p>
    <w:p>
      <w:pPr>
        <w:pStyle w:val="BodyText"/>
        <w:spacing w:line="256" w:lineRule="auto" w:before="142"/>
        <w:ind w:right="1114" w:firstLine="420"/>
        <w:jc w:val="left"/>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月，我国互联网理财用户规模达</w:t>
      </w:r>
      <w:r>
        <w:rPr>
          <w:rFonts w:ascii="Times New Roman" w:hAnsi="Times New Roman" w:cs="Times New Roman" w:eastAsia="Times New Roman" w:hint="default"/>
          <w:spacing w:val="-2"/>
        </w:rPr>
        <w:t>1.70</w:t>
      </w:r>
      <w:r>
        <w:rPr>
          <w:spacing w:val="-2"/>
        </w:rPr>
        <w:t>亿，较</w:t>
      </w:r>
      <w:r>
        <w:rPr>
          <w:rFonts w:ascii="Times New Roman" w:hAnsi="Times New Roman" w:cs="Times New Roman" w:eastAsia="Times New Roman" w:hint="default"/>
          <w:spacing w:val="-2"/>
        </w:rPr>
        <w:t>2018</w:t>
      </w:r>
      <w:r>
        <w:rPr>
          <w:spacing w:val="-2"/>
        </w:rPr>
        <w:t>年底增长</w:t>
      </w:r>
      <w:r>
        <w:rPr>
          <w:rFonts w:ascii="Times New Roman" w:hAnsi="Times New Roman" w:cs="Times New Roman" w:eastAsia="Times New Roman" w:hint="default"/>
          <w:spacing w:val="-2"/>
        </w:rPr>
        <w:t>1835</w:t>
      </w:r>
      <w:r>
        <w:rPr>
          <w:spacing w:val="-2"/>
        </w:rPr>
        <w:t>万，占网民整体的</w:t>
      </w:r>
      <w:r>
        <w:rPr>
          <w:rFonts w:ascii="Times New Roman" w:hAnsi="Times New Roman" w:cs="Times New Roman" w:eastAsia="Times New Roman" w:hint="default"/>
          <w:spacing w:val="-2"/>
        </w:rPr>
        <w:t>19.9%</w:t>
      </w:r>
      <w:r>
        <w:rPr>
          <w:spacing w:val="-2"/>
        </w:rPr>
        <w:t>，</w:t>
      </w:r>
      <w:r>
        <w:rPr>
          <w:w w:val="100"/>
        </w:rPr>
        <w:t> </w:t>
      </w:r>
      <w:r>
        <w:rPr/>
        <w:t>半年增长率</w:t>
      </w:r>
      <w:r>
        <w:rPr>
          <w:rFonts w:ascii="Times New Roman" w:hAnsi="Times New Roman" w:cs="Times New Roman" w:eastAsia="Times New Roman" w:hint="default"/>
        </w:rPr>
        <w:t>12.1%</w:t>
      </w:r>
      <w:r>
        <w:rPr/>
        <w:t>。</w:t>
      </w:r>
    </w:p>
    <w:p>
      <w:pPr>
        <w:spacing w:line="240" w:lineRule="auto" w:before="6"/>
        <w:rPr>
          <w:rFonts w:ascii="宋体" w:hAnsi="宋体" w:cs="宋体" w:eastAsia="宋体" w:hint="default"/>
          <w:sz w:val="12"/>
          <w:szCs w:val="12"/>
        </w:rPr>
      </w:pPr>
    </w:p>
    <w:p>
      <w:pPr>
        <w:spacing w:line="3744" w:lineRule="exact"/>
        <w:ind w:left="574"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4628809" cy="2377821"/>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6" cstate="print"/>
                    <a:stretch>
                      <a:fillRect/>
                    </a:stretch>
                  </pic:blipFill>
                  <pic:spPr>
                    <a:xfrm>
                      <a:off x="0" y="0"/>
                      <a:ext cx="4628809" cy="2377821"/>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12"/>
        <w:rPr>
          <w:rFonts w:ascii="宋体" w:hAnsi="宋体" w:cs="宋体" w:eastAsia="宋体" w:hint="default"/>
          <w:sz w:val="23"/>
          <w:szCs w:val="23"/>
        </w:rPr>
      </w:pPr>
    </w:p>
    <w:p>
      <w:pPr>
        <w:pStyle w:val="BodyText"/>
        <w:spacing w:line="338" w:lineRule="auto"/>
        <w:ind w:right="1114" w:firstLine="420"/>
        <w:jc w:val="left"/>
      </w:pPr>
      <w:r>
        <w:rPr>
          <w:spacing w:val="-2"/>
        </w:rPr>
        <w:t>我国互联网基础设施建设不断优化升级，提速降费政策稳步实施，推动移动互联网接入流量显著增</w:t>
      </w:r>
      <w:r>
        <w:rPr>
          <w:w w:val="100"/>
        </w:rPr>
        <w:t> </w:t>
      </w:r>
      <w:r>
        <w:rPr>
          <w:spacing w:val="-2"/>
        </w:rPr>
        <w:t>长，进一步扩大了网络信息服务网络覆盖范围，网民上网速度更快。随着移动互联网场景不断丰富，手</w:t>
      </w:r>
    </w:p>
    <w:p>
      <w:pPr>
        <w:spacing w:after="0" w:line="338" w:lineRule="auto"/>
        <w:jc w:val="left"/>
        <w:sectPr>
          <w:pgSz w:w="11910" w:h="16840"/>
          <w:pgMar w:header="852" w:footer="977" w:top="1320" w:bottom="1160" w:left="980" w:right="0"/>
        </w:sectPr>
      </w:pPr>
    </w:p>
    <w:p>
      <w:pPr>
        <w:spacing w:line="240" w:lineRule="auto" w:before="11"/>
        <w:rPr>
          <w:rFonts w:ascii="宋体" w:hAnsi="宋体" w:cs="宋体" w:eastAsia="宋体" w:hint="default"/>
          <w:sz w:val="7"/>
          <w:szCs w:val="7"/>
        </w:rPr>
      </w:pPr>
    </w:p>
    <w:p>
      <w:pPr>
        <w:pStyle w:val="BodyText"/>
        <w:spacing w:line="340" w:lineRule="auto" w:before="36"/>
        <w:ind w:right="1114"/>
        <w:jc w:val="left"/>
      </w:pPr>
      <w:r>
        <w:rPr>
          <w:spacing w:val="-2"/>
        </w:rPr>
        <w:t>机网民的信息安全环境进一步改善，用户体验得到持续提升，进一步促进了移动互联网用户规模的持续</w:t>
      </w:r>
      <w:r>
        <w:rPr>
          <w:spacing w:val="-21"/>
        </w:rPr>
        <w:t> </w:t>
      </w:r>
      <w:r>
        <w:rPr>
          <w:spacing w:val="-21"/>
        </w:rPr>
      </w:r>
      <w:r>
        <w:rPr/>
        <w:t>扩大，奠定了互联网服务行业发展用户基础。</w:t>
      </w:r>
    </w:p>
    <w:p>
      <w:pPr>
        <w:spacing w:line="240" w:lineRule="auto" w:before="1"/>
        <w:rPr>
          <w:rFonts w:ascii="宋体" w:hAnsi="宋体" w:cs="宋体" w:eastAsia="宋体" w:hint="default"/>
          <w:sz w:val="14"/>
          <w:szCs w:val="14"/>
        </w:rPr>
      </w:pPr>
    </w:p>
    <w:p>
      <w:pPr>
        <w:pStyle w:val="BodyText"/>
        <w:spacing w:line="240" w:lineRule="auto"/>
        <w:ind w:left="573" w:right="1114"/>
        <w:jc w:val="left"/>
      </w:pPr>
      <w:r>
        <w:rPr/>
        <w:t>（</w:t>
      </w:r>
      <w:r>
        <w:rPr>
          <w:rFonts w:ascii="Times New Roman" w:hAnsi="Times New Roman" w:cs="Times New Roman" w:eastAsia="Times New Roman" w:hint="default"/>
        </w:rPr>
        <w:t>3</w:t>
      </w:r>
      <w:r>
        <w:rPr/>
        <w:t>）居民财富管理需求不断增长，促进互联网服务行业未来可持续健康发展</w:t>
      </w:r>
    </w:p>
    <w:p>
      <w:pPr>
        <w:pStyle w:val="BodyText"/>
        <w:spacing w:line="321" w:lineRule="auto" w:before="98"/>
        <w:ind w:right="1114" w:firstLine="420"/>
        <w:jc w:val="left"/>
      </w:pPr>
      <w:r>
        <w:rPr>
          <w:rFonts w:ascii="Times New Roman" w:hAnsi="Times New Roman" w:cs="Times New Roman" w:eastAsia="Times New Roman" w:hint="default"/>
        </w:rPr>
        <w:t>2019</w:t>
      </w:r>
      <w:r>
        <w:rPr/>
        <w:t>年全国居民人均可支配收入持续增长，居民在财富积累的同时，对于投资理财需求的不断增</w:t>
      </w:r>
      <w:r>
        <w:rPr>
          <w:w w:val="100"/>
        </w:rPr>
        <w:t> </w:t>
      </w:r>
      <w:r>
        <w:rPr/>
        <w:t>长。根据中国证券投资基金业协会的统计数据，截至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月，我国境内共有基金管理人</w:t>
      </w:r>
      <w:r>
        <w:rPr>
          <w:rFonts w:ascii="Times New Roman" w:hAnsi="Times New Roman" w:cs="Times New Roman" w:eastAsia="Times New Roman" w:hint="default"/>
        </w:rPr>
        <w:t>143</w:t>
      </w:r>
      <w:r>
        <w:rPr/>
        <w:t>家，基金</w:t>
      </w:r>
      <w:r>
        <w:rPr>
          <w:spacing w:val="-3"/>
          <w:w w:val="100"/>
        </w:rPr>
        <w:t> </w:t>
      </w:r>
      <w:r>
        <w:rPr>
          <w:spacing w:val="-2"/>
        </w:rPr>
        <w:t>数量</w:t>
      </w:r>
      <w:r>
        <w:rPr>
          <w:rFonts w:ascii="Times New Roman" w:hAnsi="Times New Roman" w:cs="Times New Roman" w:eastAsia="Times New Roman" w:hint="default"/>
          <w:spacing w:val="-2"/>
        </w:rPr>
        <w:t>6685</w:t>
      </w:r>
      <w:r>
        <w:rPr>
          <w:spacing w:val="-2"/>
        </w:rPr>
        <w:t>只，管理的公募基金规模</w:t>
      </w:r>
      <w:r>
        <w:rPr>
          <w:rFonts w:ascii="Times New Roman" w:hAnsi="Times New Roman" w:cs="Times New Roman" w:eastAsia="Times New Roman" w:hint="default"/>
          <w:spacing w:val="-2"/>
        </w:rPr>
        <w:t>16.36</w:t>
      </w:r>
      <w:r>
        <w:rPr>
          <w:spacing w:val="-2"/>
        </w:rPr>
        <w:t>万亿元。截至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月，中国证券投资基金业协会已登记私募基</w:t>
      </w:r>
      <w:r>
        <w:rPr>
          <w:spacing w:val="-10"/>
        </w:rPr>
        <w:t> </w:t>
      </w:r>
      <w:r>
        <w:rPr>
          <w:spacing w:val="-10"/>
        </w:rPr>
      </w:r>
      <w:r>
        <w:rPr/>
        <w:t>金管理人</w:t>
      </w:r>
      <w:r>
        <w:rPr>
          <w:rFonts w:ascii="Times New Roman" w:hAnsi="Times New Roman" w:cs="Times New Roman" w:eastAsia="Times New Roman" w:hint="default"/>
        </w:rPr>
        <w:t>24527</w:t>
      </w:r>
      <w:r>
        <w:rPr/>
        <w:t>家，已备案私募基金</w:t>
      </w:r>
      <w:r>
        <w:rPr>
          <w:rFonts w:ascii="Times New Roman" w:hAnsi="Times New Roman" w:cs="Times New Roman" w:eastAsia="Times New Roman" w:hint="default"/>
        </w:rPr>
        <w:t>83381</w:t>
      </w:r>
      <w:r>
        <w:rPr/>
        <w:t>只，管理基金规模</w:t>
      </w:r>
      <w:r>
        <w:rPr>
          <w:rFonts w:ascii="Times New Roman" w:hAnsi="Times New Roman" w:cs="Times New Roman" w:eastAsia="Times New Roman" w:hint="default"/>
        </w:rPr>
        <w:t>13.89</w:t>
      </w:r>
      <w:r>
        <w:rPr/>
        <w:t>万亿元。</w:t>
      </w:r>
    </w:p>
    <w:tbl>
      <w:tblPr>
        <w:tblW w:w="0" w:type="auto"/>
        <w:jc w:val="left"/>
        <w:tblInd w:w="152" w:type="dxa"/>
        <w:tblLayout w:type="fixed"/>
        <w:tblCellMar>
          <w:top w:w="0" w:type="dxa"/>
          <w:left w:w="0" w:type="dxa"/>
          <w:bottom w:w="0" w:type="dxa"/>
          <w:right w:w="0" w:type="dxa"/>
        </w:tblCellMar>
        <w:tblLook w:val="01E0"/>
      </w:tblPr>
      <w:tblGrid>
        <w:gridCol w:w="1272"/>
        <w:gridCol w:w="991"/>
        <w:gridCol w:w="1136"/>
        <w:gridCol w:w="1133"/>
        <w:gridCol w:w="1114"/>
        <w:gridCol w:w="1020"/>
        <w:gridCol w:w="806"/>
        <w:gridCol w:w="1131"/>
        <w:gridCol w:w="1027"/>
      </w:tblGrid>
      <w:tr>
        <w:trPr>
          <w:trHeight w:val="323" w:hRule="exact"/>
        </w:trPr>
        <w:tc>
          <w:tcPr>
            <w:tcW w:w="9631" w:type="dxa"/>
            <w:gridSpan w:val="9"/>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left="4" w:right="0"/>
              <w:jc w:val="center"/>
              <w:rPr>
                <w:rFonts w:ascii="宋体" w:hAnsi="宋体" w:cs="宋体" w:eastAsia="宋体" w:hint="default"/>
                <w:sz w:val="18"/>
                <w:szCs w:val="18"/>
              </w:rPr>
            </w:pPr>
            <w:r>
              <w:rPr>
                <w:rFonts w:ascii="宋体" w:hAnsi="宋体" w:cs="宋体" w:eastAsia="宋体" w:hint="default"/>
                <w:b/>
                <w:bCs/>
                <w:sz w:val="18"/>
                <w:szCs w:val="18"/>
              </w:rPr>
              <w:t>公募基金资产统计</w:t>
            </w:r>
            <w:r>
              <w:rPr>
                <w:rFonts w:ascii="宋体" w:hAnsi="宋体" w:cs="宋体" w:eastAsia="宋体" w:hint="default"/>
                <w:sz w:val="18"/>
                <w:szCs w:val="18"/>
              </w:rPr>
            </w:r>
          </w:p>
        </w:tc>
      </w:tr>
      <w:tr>
        <w:trPr>
          <w:trHeight w:val="322" w:hRule="exact"/>
        </w:trPr>
        <w:tc>
          <w:tcPr>
            <w:tcW w:w="127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99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b/>
                <w:bCs/>
                <w:sz w:val="18"/>
                <w:szCs w:val="18"/>
              </w:rPr>
              <w:t>封闭式</w:t>
            </w:r>
            <w:r>
              <w:rPr>
                <w:rFonts w:ascii="宋体" w:hAnsi="宋体" w:cs="宋体" w:eastAsia="宋体" w:hint="default"/>
                <w:sz w:val="18"/>
                <w:szCs w:val="18"/>
              </w:rPr>
            </w:r>
          </w:p>
        </w:tc>
        <w:tc>
          <w:tcPr>
            <w:tcW w:w="6340"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b/>
                <w:bCs/>
                <w:sz w:val="18"/>
                <w:szCs w:val="18"/>
              </w:rPr>
              <w:t>开放式</w:t>
            </w:r>
            <w:r>
              <w:rPr>
                <w:rFonts w:ascii="宋体" w:hAnsi="宋体" w:cs="宋体" w:eastAsia="宋体" w:hint="default"/>
                <w:sz w:val="18"/>
                <w:szCs w:val="18"/>
              </w:rPr>
            </w:r>
          </w:p>
        </w:tc>
        <w:tc>
          <w:tcPr>
            <w:tcW w:w="102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634" w:hRule="exact"/>
        </w:trPr>
        <w:tc>
          <w:tcPr>
            <w:tcW w:w="1272" w:type="dxa"/>
            <w:vMerge/>
            <w:tcBorders>
              <w:left w:val="single" w:sz="4" w:space="0" w:color="000000"/>
              <w:bottom w:val="single" w:sz="4" w:space="0" w:color="000000"/>
              <w:right w:val="single" w:sz="4" w:space="0" w:color="000000"/>
            </w:tcBorders>
            <w:shd w:val="clear" w:color="auto" w:fill="D9D9D9"/>
          </w:tcPr>
          <w:p>
            <w:pPr/>
          </w:p>
        </w:tc>
        <w:tc>
          <w:tcPr>
            <w:tcW w:w="991" w:type="dxa"/>
            <w:vMerge/>
            <w:tcBorders>
              <w:left w:val="single" w:sz="4" w:space="0" w:color="000000"/>
              <w:bottom w:val="single" w:sz="4" w:space="0" w:color="000000"/>
              <w:right w:val="single" w:sz="4" w:space="0" w:color="000000"/>
            </w:tcBorders>
            <w:shd w:val="clear" w:color="auto" w:fill="D9D9D9"/>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8"/>
              <w:ind w:left="199" w:right="0"/>
              <w:jc w:val="left"/>
              <w:rPr>
                <w:rFonts w:ascii="宋体" w:hAnsi="宋体" w:cs="宋体" w:eastAsia="宋体" w:hint="default"/>
                <w:sz w:val="18"/>
                <w:szCs w:val="18"/>
              </w:rPr>
            </w:pPr>
            <w:r>
              <w:rPr>
                <w:rFonts w:ascii="宋体" w:hAnsi="宋体" w:cs="宋体" w:eastAsia="宋体" w:hint="default"/>
                <w:b/>
                <w:bCs/>
                <w:sz w:val="18"/>
                <w:szCs w:val="18"/>
              </w:rPr>
              <w:t>股票基金</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8"/>
              <w:ind w:left="199" w:right="0"/>
              <w:jc w:val="left"/>
              <w:rPr>
                <w:rFonts w:ascii="宋体" w:hAnsi="宋体" w:cs="宋体" w:eastAsia="宋体" w:hint="default"/>
                <w:sz w:val="18"/>
                <w:szCs w:val="18"/>
              </w:rPr>
            </w:pPr>
            <w:r>
              <w:rPr>
                <w:rFonts w:ascii="宋体" w:hAnsi="宋体" w:cs="宋体" w:eastAsia="宋体" w:hint="default"/>
                <w:b/>
                <w:bCs/>
                <w:sz w:val="18"/>
                <w:szCs w:val="18"/>
              </w:rPr>
              <w:t>混合基金</w:t>
            </w:r>
            <w:r>
              <w:rPr>
                <w:rFonts w:ascii="宋体" w:hAnsi="宋体" w:cs="宋体" w:eastAsia="宋体" w:hint="default"/>
                <w:sz w:val="18"/>
                <w:szCs w:val="18"/>
              </w:rPr>
            </w:r>
          </w:p>
        </w:tc>
        <w:tc>
          <w:tcPr>
            <w:tcW w:w="11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
              <w:ind w:left="369" w:right="190" w:hanging="180"/>
              <w:jc w:val="left"/>
              <w:rPr>
                <w:rFonts w:ascii="宋体" w:hAnsi="宋体" w:cs="宋体" w:eastAsia="宋体" w:hint="default"/>
                <w:sz w:val="18"/>
                <w:szCs w:val="18"/>
              </w:rPr>
            </w:pPr>
            <w:r>
              <w:rPr>
                <w:rFonts w:ascii="宋体" w:hAnsi="宋体" w:cs="宋体" w:eastAsia="宋体" w:hint="default"/>
                <w:b/>
                <w:bCs/>
                <w:sz w:val="18"/>
                <w:szCs w:val="18"/>
              </w:rPr>
              <w:t>货币市场</w:t>
            </w:r>
            <w:r>
              <w:rPr>
                <w:rFonts w:ascii="宋体" w:hAnsi="宋体" w:cs="宋体" w:eastAsia="宋体" w:hint="default"/>
                <w:b/>
                <w:bCs/>
                <w:w w:val="99"/>
                <w:sz w:val="18"/>
                <w:szCs w:val="18"/>
              </w:rPr>
              <w:t> </w:t>
            </w:r>
            <w:r>
              <w:rPr>
                <w:rFonts w:ascii="宋体" w:hAnsi="宋体" w:cs="宋体" w:eastAsia="宋体" w:hint="default"/>
                <w:b/>
                <w:bCs/>
                <w:sz w:val="18"/>
                <w:szCs w:val="18"/>
              </w:rPr>
              <w:t>基金</w:t>
            </w:r>
            <w:r>
              <w:rPr>
                <w:rFonts w:ascii="宋体" w:hAnsi="宋体" w:cs="宋体" w:eastAsia="宋体" w:hint="default"/>
                <w:sz w:val="18"/>
                <w:szCs w:val="18"/>
              </w:rPr>
            </w:r>
          </w:p>
        </w:tc>
        <w:tc>
          <w:tcPr>
            <w:tcW w:w="10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8"/>
              <w:ind w:right="142"/>
              <w:jc w:val="right"/>
              <w:rPr>
                <w:rFonts w:ascii="宋体" w:hAnsi="宋体" w:cs="宋体" w:eastAsia="宋体" w:hint="default"/>
                <w:sz w:val="18"/>
                <w:szCs w:val="18"/>
              </w:rPr>
            </w:pPr>
            <w:r>
              <w:rPr>
                <w:rFonts w:ascii="宋体" w:hAnsi="宋体" w:cs="宋体" w:eastAsia="宋体" w:hint="default"/>
                <w:b/>
                <w:bCs/>
                <w:w w:val="95"/>
                <w:sz w:val="18"/>
                <w:szCs w:val="18"/>
              </w:rPr>
              <w:t>债券基金</w:t>
            </w:r>
            <w:r>
              <w:rPr>
                <w:rFonts w:ascii="宋体" w:hAnsi="宋体" w:cs="宋体" w:eastAsia="宋体" w:hint="default"/>
                <w:sz w:val="18"/>
                <w:szCs w:val="18"/>
              </w:rPr>
            </w:r>
          </w:p>
        </w:tc>
        <w:tc>
          <w:tcPr>
            <w:tcW w:w="8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b/>
                <w:sz w:val="18"/>
              </w:rPr>
              <w:t>QDII</w:t>
            </w:r>
            <w:r>
              <w:rPr>
                <w:rFonts w:ascii="Times New Roman"/>
                <w:sz w:val="18"/>
              </w:rPr>
            </w:r>
          </w:p>
        </w:tc>
        <w:tc>
          <w:tcPr>
            <w:tcW w:w="1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8"/>
              <w:ind w:right="106"/>
              <w:jc w:val="right"/>
              <w:rPr>
                <w:rFonts w:ascii="宋体" w:hAnsi="宋体" w:cs="宋体" w:eastAsia="宋体" w:hint="default"/>
                <w:sz w:val="18"/>
                <w:szCs w:val="18"/>
              </w:rPr>
            </w:pPr>
            <w:r>
              <w:rPr>
                <w:rFonts w:ascii="宋体" w:hAnsi="宋体" w:cs="宋体" w:eastAsia="宋体" w:hint="default"/>
                <w:b/>
                <w:bCs/>
                <w:w w:val="95"/>
                <w:sz w:val="18"/>
                <w:szCs w:val="18"/>
              </w:rPr>
              <w:t>开放式合计</w:t>
            </w:r>
            <w:r>
              <w:rPr>
                <w:rFonts w:ascii="宋体" w:hAnsi="宋体" w:cs="宋体" w:eastAsia="宋体" w:hint="default"/>
                <w:sz w:val="18"/>
                <w:szCs w:val="18"/>
              </w:rPr>
            </w:r>
          </w:p>
        </w:tc>
        <w:tc>
          <w:tcPr>
            <w:tcW w:w="1027" w:type="dxa"/>
            <w:vMerge/>
            <w:tcBorders>
              <w:left w:val="single" w:sz="4" w:space="0" w:color="000000"/>
              <w:bottom w:val="single" w:sz="4" w:space="0" w:color="000000"/>
              <w:right w:val="single" w:sz="4" w:space="0" w:color="000000"/>
            </w:tcBorders>
            <w:shd w:val="clear" w:color="auto" w:fill="D9D9D9"/>
          </w:tcPr>
          <w:p>
            <w:pPr/>
          </w:p>
        </w:tc>
      </w:tr>
      <w:tr>
        <w:trPr>
          <w:trHeight w:val="509" w:hRule="exact"/>
        </w:trPr>
        <w:tc>
          <w:tcPr>
            <w:tcW w:w="12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基金数量</w:t>
            </w:r>
            <w:r>
              <w:rPr>
                <w:rFonts w:ascii="Times New Roman" w:hAnsi="Times New Roman" w:cs="Times New Roman" w:eastAsia="Times New Roman" w:hint="default"/>
                <w:sz w:val="18"/>
                <w:szCs w:val="18"/>
              </w:rPr>
              <w:t>(</w:t>
            </w:r>
            <w:r>
              <w:rPr>
                <w:rFonts w:ascii="宋体" w:hAnsi="宋体" w:cs="宋体" w:eastAsia="宋体" w:hint="default"/>
                <w:sz w:val="18"/>
                <w:szCs w:val="18"/>
              </w:rPr>
              <w:t>只</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Times New Roman" w:hAnsi="Times New Roman" w:cs="Times New Roman" w:eastAsia="Times New Roman" w:hint="default"/>
                <w:sz w:val="18"/>
                <w:szCs w:val="18"/>
              </w:rPr>
            </w:pPr>
            <w:r>
              <w:rPr>
                <w:rFonts w:ascii="Times New Roman"/>
                <w:spacing w:val="-1"/>
                <w:sz w:val="18"/>
              </w:rPr>
              <w:t>890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5"/>
              <w:jc w:val="right"/>
              <w:rPr>
                <w:rFonts w:ascii="Times New Roman" w:hAnsi="Times New Roman" w:cs="Times New Roman" w:eastAsia="Times New Roman" w:hint="default"/>
                <w:sz w:val="18"/>
                <w:szCs w:val="18"/>
              </w:rPr>
            </w:pPr>
            <w:r>
              <w:rPr>
                <w:rFonts w:ascii="Times New Roman"/>
                <w:spacing w:val="-1"/>
                <w:sz w:val="18"/>
              </w:rPr>
              <w:t>1,161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Times New Roman" w:hAnsi="Times New Roman" w:cs="Times New Roman" w:eastAsia="Times New Roman" w:hint="default"/>
                <w:sz w:val="18"/>
                <w:szCs w:val="18"/>
              </w:rPr>
            </w:pPr>
            <w:r>
              <w:rPr>
                <w:rFonts w:ascii="Times New Roman"/>
                <w:spacing w:val="-1"/>
                <w:sz w:val="18"/>
              </w:rPr>
              <w:t>2,649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Times New Roman" w:hAnsi="Times New Roman" w:cs="Times New Roman" w:eastAsia="Times New Roman" w:hint="default"/>
                <w:sz w:val="18"/>
                <w:szCs w:val="18"/>
              </w:rPr>
            </w:pPr>
            <w:r>
              <w:rPr>
                <w:rFonts w:ascii="Times New Roman"/>
                <w:spacing w:val="-1"/>
                <w:sz w:val="18"/>
              </w:rPr>
              <w:t>335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Times New Roman" w:hAnsi="Times New Roman" w:cs="Times New Roman" w:eastAsia="Times New Roman" w:hint="default"/>
                <w:sz w:val="18"/>
                <w:szCs w:val="18"/>
              </w:rPr>
            </w:pPr>
            <w:r>
              <w:rPr>
                <w:rFonts w:ascii="Times New Roman"/>
                <w:spacing w:val="-1"/>
                <w:sz w:val="18"/>
              </w:rPr>
              <w:t>1,499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24" w:right="0"/>
              <w:jc w:val="left"/>
              <w:rPr>
                <w:rFonts w:ascii="Times New Roman" w:hAnsi="Times New Roman" w:cs="Times New Roman" w:eastAsia="Times New Roman" w:hint="default"/>
                <w:sz w:val="18"/>
                <w:szCs w:val="18"/>
              </w:rPr>
            </w:pPr>
            <w:r>
              <w:rPr>
                <w:rFonts w:ascii="Times New Roman"/>
                <w:sz w:val="18"/>
              </w:rPr>
              <w:t>151</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Times New Roman" w:hAnsi="Times New Roman" w:cs="Times New Roman" w:eastAsia="Times New Roman" w:hint="default"/>
                <w:sz w:val="18"/>
                <w:szCs w:val="18"/>
              </w:rPr>
            </w:pPr>
            <w:r>
              <w:rPr>
                <w:rFonts w:ascii="Times New Roman"/>
                <w:spacing w:val="-1"/>
                <w:sz w:val="18"/>
              </w:rPr>
              <w:t>5,795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Times New Roman" w:hAnsi="Times New Roman" w:cs="Times New Roman" w:eastAsia="Times New Roman" w:hint="default"/>
                <w:sz w:val="18"/>
                <w:szCs w:val="18"/>
              </w:rPr>
            </w:pPr>
            <w:r>
              <w:rPr>
                <w:rFonts w:ascii="Times New Roman"/>
                <w:spacing w:val="-1"/>
                <w:sz w:val="18"/>
              </w:rPr>
              <w:t>6,685</w:t>
            </w:r>
          </w:p>
        </w:tc>
      </w:tr>
      <w:tr>
        <w:trPr>
          <w:trHeight w:val="509" w:hRule="exact"/>
        </w:trPr>
        <w:tc>
          <w:tcPr>
            <w:tcW w:w="12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份额</w:t>
            </w:r>
            <w:r>
              <w:rPr>
                <w:rFonts w:ascii="Times New Roman" w:hAnsi="Times New Roman" w:cs="Times New Roman" w:eastAsia="Times New Roman" w:hint="default"/>
                <w:sz w:val="18"/>
                <w:szCs w:val="18"/>
              </w:rPr>
              <w:t>(</w:t>
            </w:r>
            <w:r>
              <w:rPr>
                <w:rFonts w:ascii="宋体" w:hAnsi="宋体" w:cs="宋体" w:eastAsia="宋体" w:hint="default"/>
                <w:sz w:val="18"/>
                <w:szCs w:val="18"/>
              </w:rPr>
              <w:t>亿份</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Times New Roman" w:hAnsi="Times New Roman" w:cs="Times New Roman" w:eastAsia="Times New Roman" w:hint="default"/>
                <w:sz w:val="18"/>
                <w:szCs w:val="18"/>
              </w:rPr>
            </w:pPr>
            <w:r>
              <w:rPr>
                <w:rFonts w:ascii="Times New Roman"/>
                <w:spacing w:val="-1"/>
                <w:sz w:val="18"/>
              </w:rPr>
              <w:t>16,005.19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Times New Roman" w:hAnsi="Times New Roman" w:cs="Times New Roman" w:eastAsia="Times New Roman" w:hint="default"/>
                <w:sz w:val="18"/>
                <w:szCs w:val="18"/>
              </w:rPr>
            </w:pPr>
            <w:r>
              <w:rPr>
                <w:rFonts w:ascii="Times New Roman"/>
                <w:spacing w:val="-1"/>
                <w:sz w:val="18"/>
              </w:rPr>
              <w:t>10,098.82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Times New Roman" w:hAnsi="Times New Roman" w:cs="Times New Roman" w:eastAsia="Times New Roman" w:hint="default"/>
                <w:sz w:val="18"/>
                <w:szCs w:val="18"/>
              </w:rPr>
            </w:pPr>
            <w:r>
              <w:rPr>
                <w:rFonts w:ascii="Times New Roman"/>
                <w:spacing w:val="-1"/>
                <w:sz w:val="18"/>
              </w:rPr>
              <w:t>16,071.13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pacing w:val="-1"/>
                <w:sz w:val="18"/>
              </w:rPr>
              <w:t>80,705.20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Times New Roman" w:hAnsi="Times New Roman" w:cs="Times New Roman" w:eastAsia="Times New Roman" w:hint="default"/>
                <w:sz w:val="18"/>
                <w:szCs w:val="18"/>
              </w:rPr>
            </w:pPr>
            <w:r>
              <w:rPr>
                <w:rFonts w:ascii="Times New Roman"/>
                <w:spacing w:val="-1"/>
                <w:sz w:val="18"/>
              </w:rPr>
              <w:t>27,034.29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01" w:right="0"/>
              <w:jc w:val="left"/>
              <w:rPr>
                <w:rFonts w:ascii="Times New Roman" w:hAnsi="Times New Roman" w:cs="Times New Roman" w:eastAsia="Times New Roman" w:hint="default"/>
                <w:sz w:val="18"/>
                <w:szCs w:val="18"/>
              </w:rPr>
            </w:pPr>
            <w:r>
              <w:rPr>
                <w:rFonts w:ascii="Times New Roman"/>
                <w:sz w:val="18"/>
              </w:rPr>
              <w:t>879.43</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Times New Roman" w:hAnsi="Times New Roman" w:cs="Times New Roman" w:eastAsia="Times New Roman" w:hint="default"/>
                <w:sz w:val="18"/>
                <w:szCs w:val="18"/>
              </w:rPr>
            </w:pPr>
            <w:r>
              <w:rPr>
                <w:rFonts w:ascii="Times New Roman"/>
                <w:spacing w:val="-1"/>
                <w:sz w:val="18"/>
              </w:rPr>
              <w:t>134,788.87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Times New Roman" w:hAnsi="Times New Roman" w:cs="Times New Roman" w:eastAsia="Times New Roman" w:hint="default"/>
                <w:sz w:val="18"/>
                <w:szCs w:val="18"/>
              </w:rPr>
            </w:pPr>
            <w:r>
              <w:rPr>
                <w:rFonts w:ascii="Times New Roman"/>
                <w:spacing w:val="-1"/>
                <w:sz w:val="18"/>
              </w:rPr>
              <w:t>150,794.06</w:t>
            </w:r>
          </w:p>
        </w:tc>
      </w:tr>
      <w:tr>
        <w:trPr>
          <w:trHeight w:val="509" w:hRule="exact"/>
        </w:trPr>
        <w:tc>
          <w:tcPr>
            <w:tcW w:w="12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净值</w:t>
            </w:r>
            <w:r>
              <w:rPr>
                <w:rFonts w:ascii="Times New Roman" w:hAnsi="Times New Roman" w:cs="Times New Roman" w:eastAsia="Times New Roman" w:hint="default"/>
                <w:sz w:val="18"/>
                <w:szCs w:val="18"/>
              </w:rPr>
              <w:t>(</w:t>
            </w:r>
            <w:r>
              <w:rPr>
                <w:rFonts w:ascii="宋体" w:hAnsi="宋体" w:cs="宋体" w:eastAsia="宋体" w:hint="default"/>
                <w:sz w:val="18"/>
                <w:szCs w:val="18"/>
              </w:rPr>
              <w:t>亿元</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Times New Roman" w:hAnsi="Times New Roman" w:cs="Times New Roman" w:eastAsia="Times New Roman" w:hint="default"/>
                <w:sz w:val="18"/>
                <w:szCs w:val="18"/>
              </w:rPr>
            </w:pPr>
            <w:r>
              <w:rPr>
                <w:rFonts w:ascii="Times New Roman"/>
                <w:spacing w:val="-1"/>
                <w:sz w:val="18"/>
              </w:rPr>
              <w:t>16,941.71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Times New Roman" w:hAnsi="Times New Roman" w:cs="Times New Roman" w:eastAsia="Times New Roman" w:hint="default"/>
                <w:sz w:val="18"/>
                <w:szCs w:val="18"/>
              </w:rPr>
            </w:pPr>
            <w:r>
              <w:rPr>
                <w:rFonts w:ascii="Times New Roman"/>
                <w:spacing w:val="-1"/>
                <w:sz w:val="18"/>
              </w:rPr>
              <w:t>14,002.70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Times New Roman" w:hAnsi="Times New Roman" w:cs="Times New Roman" w:eastAsia="Times New Roman" w:hint="default"/>
                <w:sz w:val="18"/>
                <w:szCs w:val="18"/>
              </w:rPr>
            </w:pPr>
            <w:r>
              <w:rPr>
                <w:rFonts w:ascii="Times New Roman"/>
                <w:spacing w:val="-1"/>
                <w:sz w:val="18"/>
              </w:rPr>
              <w:t>21,271.45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pacing w:val="-1"/>
                <w:sz w:val="18"/>
              </w:rPr>
              <w:t>80,776.08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Times New Roman" w:hAnsi="Times New Roman" w:cs="Times New Roman" w:eastAsia="Times New Roman" w:hint="default"/>
                <w:sz w:val="18"/>
                <w:szCs w:val="18"/>
              </w:rPr>
            </w:pPr>
            <w:r>
              <w:rPr>
                <w:rFonts w:ascii="Times New Roman"/>
                <w:spacing w:val="-1"/>
                <w:sz w:val="18"/>
              </w:rPr>
              <w:t>29,639.69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01" w:right="0"/>
              <w:jc w:val="left"/>
              <w:rPr>
                <w:rFonts w:ascii="Times New Roman" w:hAnsi="Times New Roman" w:cs="Times New Roman" w:eastAsia="Times New Roman" w:hint="default"/>
                <w:sz w:val="18"/>
                <w:szCs w:val="18"/>
              </w:rPr>
            </w:pPr>
            <w:r>
              <w:rPr>
                <w:rFonts w:ascii="Times New Roman"/>
                <w:sz w:val="18"/>
              </w:rPr>
              <w:t>967.00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Times New Roman" w:hAnsi="Times New Roman" w:cs="Times New Roman" w:eastAsia="Times New Roman" w:hint="default"/>
                <w:sz w:val="18"/>
                <w:szCs w:val="18"/>
              </w:rPr>
            </w:pPr>
            <w:r>
              <w:rPr>
                <w:rFonts w:ascii="Times New Roman"/>
                <w:spacing w:val="-1"/>
                <w:sz w:val="18"/>
              </w:rPr>
              <w:t>146,656.92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Times New Roman" w:hAnsi="Times New Roman" w:cs="Times New Roman" w:eastAsia="Times New Roman" w:hint="default"/>
                <w:sz w:val="18"/>
                <w:szCs w:val="18"/>
              </w:rPr>
            </w:pPr>
            <w:r>
              <w:rPr>
                <w:rFonts w:ascii="Times New Roman"/>
                <w:spacing w:val="-1"/>
                <w:sz w:val="18"/>
              </w:rPr>
              <w:t>163,598.63</w:t>
            </w:r>
          </w:p>
        </w:tc>
      </w:tr>
    </w:tbl>
    <w:p>
      <w:pPr>
        <w:spacing w:line="240" w:lineRule="auto" w:before="10"/>
        <w:rPr>
          <w:rFonts w:ascii="宋体" w:hAnsi="宋体" w:cs="宋体" w:eastAsia="宋体" w:hint="default"/>
          <w:sz w:val="7"/>
          <w:szCs w:val="7"/>
        </w:rPr>
      </w:pPr>
    </w:p>
    <w:p>
      <w:pPr>
        <w:pStyle w:val="BodyText"/>
        <w:spacing w:line="256" w:lineRule="auto" w:before="36"/>
        <w:ind w:right="1114" w:firstLine="420"/>
        <w:jc w:val="left"/>
      </w:pPr>
      <w:r>
        <w:rPr>
          <w:spacing w:val="-2"/>
        </w:rPr>
        <w:t>根据中国证券登记结算有限责任公司统计，截至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月，期末投资者数为</w:t>
      </w:r>
      <w:r>
        <w:rPr>
          <w:rFonts w:ascii="Times New Roman" w:hAnsi="Times New Roman" w:cs="Times New Roman" w:eastAsia="Times New Roman" w:hint="default"/>
          <w:spacing w:val="-2"/>
        </w:rPr>
        <w:t>16,144.84</w:t>
      </w:r>
      <w:r>
        <w:rPr>
          <w:spacing w:val="-2"/>
        </w:rPr>
        <w:t>万。随着投资</w:t>
      </w:r>
      <w:r>
        <w:rPr>
          <w:w w:val="100"/>
        </w:rPr>
        <w:t> </w:t>
      </w:r>
      <w:r>
        <w:rPr/>
        <w:t>需求和投资者数量规模不断增长，促进互联网服务行业未来可持续健康发展。</w:t>
      </w:r>
    </w:p>
    <w:p>
      <w:pPr>
        <w:spacing w:line="256" w:lineRule="auto" w:before="178"/>
        <w:ind w:left="573"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、公司行业地位和优势</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报告期内，公司进一步持续升级优化和完善互联网服务大平台，加大研发创新投入。同时，进一步</w:t>
      </w:r>
    </w:p>
    <w:p>
      <w:pPr>
        <w:pStyle w:val="BodyText"/>
        <w:spacing w:line="273" w:lineRule="auto" w:before="22"/>
        <w:ind w:right="1114"/>
        <w:jc w:val="left"/>
      </w:pPr>
      <w:r>
        <w:rPr>
          <w:spacing w:val="-2"/>
        </w:rPr>
        <w:t>延伸和完善服务链条，拓展大平台服务范围，进一步提升公司互联网服务大平台的服务能力和水平，提</w:t>
      </w:r>
      <w:r>
        <w:rPr>
          <w:spacing w:val="-21"/>
        </w:rPr>
        <w:t> </w:t>
      </w:r>
      <w:r>
        <w:rPr>
          <w:spacing w:val="-21"/>
        </w:rPr>
      </w:r>
      <w:r>
        <w:rPr/>
        <w:t>升用户体验，进一步巩固和加强用户访问量和用户黏性优势，相关指标在行业内持续保持领先地位。</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2"/>
        <w:spacing w:line="240" w:lineRule="auto"/>
        <w:ind w:right="1114"/>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2235"/>
        <w:gridCol w:w="7334"/>
      </w:tblGrid>
      <w:tr>
        <w:trPr>
          <w:trHeight w:val="403"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报告期末，货币资金较年初增长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120.44%</w:t>
            </w:r>
            <w:r>
              <w:rPr>
                <w:rFonts w:ascii="宋体" w:hAnsi="宋体" w:cs="宋体" w:eastAsia="宋体" w:hint="default"/>
                <w:sz w:val="18"/>
                <w:szCs w:val="18"/>
              </w:rPr>
              <w:t>，主要因为客户资金增加</w:t>
            </w:r>
          </w:p>
        </w:tc>
      </w:tr>
      <w:tr>
        <w:trPr>
          <w:trHeight w:val="403" w:hRule="exact"/>
        </w:trPr>
        <w:tc>
          <w:tcPr>
            <w:tcW w:w="22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7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报告期末，融出资金较年初增长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90.49%</w:t>
            </w:r>
            <w:r>
              <w:rPr>
                <w:rFonts w:ascii="宋体" w:hAnsi="宋体" w:cs="宋体" w:eastAsia="宋体" w:hint="default"/>
                <w:sz w:val="18"/>
                <w:szCs w:val="18"/>
              </w:rPr>
              <w:t>，主要因为融资融券业务规模增加</w:t>
            </w: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报告期末，其他应收款较年初增长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52.52%</w:t>
            </w:r>
            <w:r>
              <w:rPr>
                <w:rFonts w:ascii="宋体" w:hAnsi="宋体" w:cs="宋体" w:eastAsia="宋体" w:hint="default"/>
                <w:sz w:val="18"/>
                <w:szCs w:val="18"/>
              </w:rPr>
              <w:t>，主要因为应收及代垫基金销售业务赎回款增加</w:t>
            </w:r>
          </w:p>
        </w:tc>
      </w:tr>
    </w:tbl>
    <w:p>
      <w:pPr>
        <w:spacing w:line="240" w:lineRule="auto" w:before="3"/>
        <w:rPr>
          <w:rFonts w:ascii="宋体" w:hAnsi="宋体" w:cs="宋体" w:eastAsia="宋体" w:hint="default"/>
          <w:b/>
          <w:bCs/>
          <w:sz w:val="19"/>
          <w:szCs w:val="19"/>
        </w:rPr>
      </w:pPr>
    </w:p>
    <w:p>
      <w:pPr>
        <w:pStyle w:val="Heading3"/>
        <w:spacing w:line="240" w:lineRule="auto" w:before="36"/>
        <w:ind w:right="111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14"/>
        <w:jc w:val="left"/>
        <w:rPr>
          <w:b w:val="0"/>
          <w:bCs w:val="0"/>
        </w:rPr>
      </w:pPr>
      <w:r>
        <w:rPr/>
        <w:t>三、核心竞争力分析</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573" w:right="1114"/>
        <w:jc w:val="left"/>
      </w:pPr>
      <w:r>
        <w:rPr/>
        <w:t>报告期内，公司加大整体战略投入，延伸和完善服务链条，加强品牌宣传推广，进一步巩固和增强</w:t>
      </w:r>
    </w:p>
    <w:p>
      <w:pPr>
        <w:spacing w:after="0" w:line="240" w:lineRule="auto"/>
        <w:jc w:val="left"/>
        <w:sectPr>
          <w:pgSz w:w="11910" w:h="16840"/>
          <w:pgMar w:header="852" w:footer="977" w:top="1320" w:bottom="1160" w:left="980" w:right="0"/>
        </w:sectPr>
      </w:pPr>
    </w:p>
    <w:p>
      <w:pPr>
        <w:pStyle w:val="BodyText"/>
        <w:spacing w:line="240" w:lineRule="auto" w:before="100"/>
        <w:ind w:right="1114"/>
        <w:jc w:val="left"/>
      </w:pPr>
      <w:r>
        <w:rPr/>
        <w:t>核心竞争力优势，公司可持续健康发展基础得到进一步夯实。</w:t>
      </w:r>
    </w:p>
    <w:p>
      <w:pPr>
        <w:pStyle w:val="Heading3"/>
        <w:spacing w:line="240" w:lineRule="auto" w:before="78"/>
        <w:ind w:left="573" w:right="1114"/>
        <w:jc w:val="left"/>
        <w:rPr>
          <w:b w:val="0"/>
          <w:bCs w:val="0"/>
        </w:rPr>
      </w:pPr>
      <w:r>
        <w:rPr/>
        <w:t>（一）主要核心竞争力</w:t>
      </w:r>
      <w:r>
        <w:rPr>
          <w:b w:val="0"/>
          <w:bCs w:val="0"/>
        </w:rPr>
      </w:r>
    </w:p>
    <w:p>
      <w:pPr>
        <w:pStyle w:val="BodyText"/>
        <w:spacing w:line="290" w:lineRule="auto" w:before="75"/>
        <w:ind w:left="573" w:right="1114"/>
        <w:jc w:val="left"/>
      </w:pPr>
      <w:r>
        <w:rPr>
          <w:rFonts w:ascii="Times New Roman" w:hAnsi="Times New Roman" w:cs="Times New Roman" w:eastAsia="Times New Roman" w:hint="default"/>
        </w:rPr>
        <w:t>1</w:t>
      </w:r>
      <w:r>
        <w:rPr/>
        <w:t>、用户资源优势</w:t>
      </w:r>
      <w:r>
        <w:rPr>
          <w:w w:val="100"/>
        </w:rPr>
        <w:t> </w:t>
      </w:r>
      <w:r>
        <w:rPr>
          <w:spacing w:val="-2"/>
        </w:rPr>
        <w:t>经过多年的发展，公司运营的以</w:t>
      </w:r>
      <w:r>
        <w:rPr>
          <w:rFonts w:ascii="Times New Roman" w:hAnsi="Times New Roman" w:cs="Times New Roman" w:eastAsia="Times New Roman" w:hint="default"/>
          <w:spacing w:val="-2"/>
        </w:rPr>
        <w:t>“</w:t>
      </w:r>
      <w:r>
        <w:rPr>
          <w:spacing w:val="-2"/>
        </w:rPr>
        <w:t>东方财富网</w:t>
      </w:r>
      <w:r>
        <w:rPr>
          <w:rFonts w:ascii="Times New Roman" w:hAnsi="Times New Roman" w:cs="Times New Roman" w:eastAsia="Times New Roman" w:hint="default"/>
          <w:spacing w:val="-2"/>
        </w:rPr>
        <w:t>”</w:t>
      </w:r>
      <w:r>
        <w:rPr>
          <w:spacing w:val="-2"/>
        </w:rPr>
        <w:t>为核心的互联网服务大平台已成为我国用户访问量最</w:t>
      </w:r>
    </w:p>
    <w:p>
      <w:pPr>
        <w:pStyle w:val="BodyText"/>
        <w:spacing w:line="247" w:lineRule="exact"/>
        <w:ind w:right="1114"/>
        <w:jc w:val="left"/>
      </w:pPr>
      <w:r>
        <w:rPr/>
        <w:t>大、用户黏性最高的互联网服务平台之一，同时，公司积极推进一站式互联网服务大平台战略，不断加</w:t>
      </w:r>
    </w:p>
    <w:p>
      <w:pPr>
        <w:pStyle w:val="BodyText"/>
        <w:spacing w:line="266" w:lineRule="auto" w:before="37"/>
        <w:ind w:right="1114"/>
        <w:jc w:val="left"/>
      </w:pPr>
      <w:r>
        <w:rPr/>
        <w:t>强战略投入，延伸和完善服务链条，持续拓展平台服务范围，提升整体服务能力和质量，进一步巩固和</w:t>
      </w:r>
      <w:r>
        <w:rPr>
          <w:w w:val="100"/>
        </w:rPr>
        <w:t> </w:t>
      </w:r>
      <w:r>
        <w:rPr/>
        <w:t>提升访问量指标和用户黏性方面的优势，用户访问量指标和用户黏性指标在垂直财经领域始终保持绝对</w:t>
      </w:r>
      <w:r>
        <w:rPr>
          <w:w w:val="100"/>
        </w:rPr>
        <w:t> </w:t>
      </w:r>
      <w:r>
        <w:rPr>
          <w:spacing w:val="-2"/>
        </w:rPr>
        <w:t>领先地位，以</w:t>
      </w:r>
      <w:r>
        <w:rPr>
          <w:rFonts w:ascii="Times New Roman" w:hAnsi="Times New Roman" w:cs="Times New Roman" w:eastAsia="Times New Roman" w:hint="default"/>
          <w:spacing w:val="-2"/>
        </w:rPr>
        <w:t>“</w:t>
      </w:r>
      <w:r>
        <w:rPr>
          <w:spacing w:val="-2"/>
        </w:rPr>
        <w:t>东方财富网</w:t>
      </w:r>
      <w:r>
        <w:rPr>
          <w:rFonts w:ascii="Times New Roman" w:hAnsi="Times New Roman" w:cs="Times New Roman" w:eastAsia="Times New Roman" w:hint="default"/>
          <w:spacing w:val="-2"/>
        </w:rPr>
        <w:t>”</w:t>
      </w:r>
      <w:r>
        <w:rPr>
          <w:spacing w:val="-2"/>
        </w:rPr>
        <w:t>为核心的互联网服务大平台所集聚的庞大的用户访问量和领先的用户黏性，形</w:t>
      </w:r>
      <w:r>
        <w:rPr>
          <w:spacing w:val="-23"/>
        </w:rPr>
        <w:t> </w:t>
      </w:r>
      <w:r>
        <w:rPr>
          <w:spacing w:val="-23"/>
        </w:rPr>
      </w:r>
      <w:r>
        <w:rPr/>
        <w:t>成了本公司核心的竞争优势，为公司持续健康发展奠定了坚实基础。</w:t>
      </w:r>
    </w:p>
    <w:p>
      <w:pPr>
        <w:pStyle w:val="BodyText"/>
        <w:spacing w:line="290" w:lineRule="auto" w:before="55"/>
        <w:ind w:left="573" w:right="1114"/>
        <w:jc w:val="left"/>
      </w:pPr>
      <w:r>
        <w:rPr>
          <w:rFonts w:ascii="Times New Roman" w:hAnsi="Times New Roman" w:cs="Times New Roman" w:eastAsia="Times New Roman" w:hint="default"/>
        </w:rPr>
        <w:t>2</w:t>
      </w:r>
      <w:r>
        <w:rPr/>
        <w:t>、品牌价值优势</w:t>
      </w:r>
      <w:r>
        <w:rPr>
          <w:w w:val="100"/>
        </w:rPr>
        <w:t> </w:t>
      </w:r>
      <w:r>
        <w:rPr>
          <w:spacing w:val="-2"/>
        </w:rPr>
        <w:t>公司依托于</w:t>
      </w:r>
      <w:r>
        <w:rPr>
          <w:rFonts w:ascii="Times New Roman" w:hAnsi="Times New Roman" w:cs="Times New Roman" w:eastAsia="Times New Roman" w:hint="default"/>
          <w:spacing w:val="-2"/>
        </w:rPr>
        <w:t>“</w:t>
      </w:r>
      <w:r>
        <w:rPr>
          <w:spacing w:val="-2"/>
        </w:rPr>
        <w:t>东方财富网</w:t>
      </w:r>
      <w:r>
        <w:rPr>
          <w:rFonts w:ascii="Times New Roman" w:hAnsi="Times New Roman" w:cs="Times New Roman" w:eastAsia="Times New Roman" w:hint="default"/>
          <w:spacing w:val="-2"/>
        </w:rPr>
        <w:t>”</w:t>
      </w:r>
      <w:r>
        <w:rPr>
          <w:spacing w:val="-2"/>
        </w:rPr>
        <w:t>树立的品牌知名度和投资者认可度，形成了强大的品牌优势，公司持续加强</w:t>
      </w:r>
    </w:p>
    <w:p>
      <w:pPr>
        <w:pStyle w:val="BodyText"/>
        <w:spacing w:line="247" w:lineRule="exact"/>
        <w:ind w:right="1114"/>
        <w:jc w:val="left"/>
      </w:pPr>
      <w:r>
        <w:rPr/>
        <w:t>品牌推广与宣传力度，品牌影响力和知名度得到了进一步提升，本公司所形成的市场认可的品牌优势，</w:t>
      </w:r>
    </w:p>
    <w:p>
      <w:pPr>
        <w:pStyle w:val="BodyText"/>
        <w:spacing w:line="300" w:lineRule="auto" w:before="37"/>
        <w:ind w:left="573" w:right="1331" w:hanging="421"/>
        <w:jc w:val="left"/>
      </w:pPr>
      <w:r>
        <w:rPr/>
        <w:t>进一步提升了公司的广告媒体价值，对公司各项业务的开展都将起到积极的促进作用。</w:t>
      </w:r>
      <w:r>
        <w:rPr>
          <w:w w:val="100"/>
        </w:rPr>
        <w:t> </w:t>
      </w:r>
      <w:r>
        <w:rPr>
          <w:rFonts w:ascii="Times New Roman" w:hAnsi="Times New Roman" w:cs="Times New Roman" w:eastAsia="Times New Roman" w:hint="default"/>
        </w:rPr>
        <w:t>3</w:t>
      </w:r>
      <w:r>
        <w:rPr/>
        <w:t>、营销渠道优势</w:t>
      </w:r>
      <w:r>
        <w:rPr>
          <w:w w:val="100"/>
        </w:rPr>
        <w:t> </w:t>
      </w:r>
      <w:r>
        <w:rPr>
          <w:spacing w:val="-2"/>
        </w:rPr>
        <w:t>互联网营销渠道不受地域、空间、时间的限制，可以提供全天候不间断的网上营销信息发布、网上</w:t>
      </w:r>
    </w:p>
    <w:p>
      <w:pPr>
        <w:pStyle w:val="BodyText"/>
        <w:spacing w:line="259" w:lineRule="exact"/>
        <w:ind w:right="1114"/>
        <w:jc w:val="left"/>
      </w:pPr>
      <w:r>
        <w:rPr/>
        <w:t>产品展示、互动交流的平台，用户覆盖区域广，营销渠道价值与网站用户数量和用户访问量成正比。公</w:t>
      </w:r>
    </w:p>
    <w:p>
      <w:pPr>
        <w:pStyle w:val="BodyText"/>
        <w:spacing w:line="256" w:lineRule="auto" w:before="37"/>
        <w:ind w:right="1114"/>
        <w:jc w:val="left"/>
      </w:pPr>
      <w:r>
        <w:rPr>
          <w:spacing w:val="-2"/>
        </w:rPr>
        <w:t>司运营的以</w:t>
      </w:r>
      <w:r>
        <w:rPr>
          <w:rFonts w:ascii="Times New Roman" w:hAnsi="Times New Roman" w:cs="Times New Roman" w:eastAsia="Times New Roman" w:hint="default"/>
          <w:spacing w:val="-2"/>
        </w:rPr>
        <w:t>“</w:t>
      </w:r>
      <w:r>
        <w:rPr>
          <w:spacing w:val="-2"/>
        </w:rPr>
        <w:t>东方财富网</w:t>
      </w:r>
      <w:r>
        <w:rPr>
          <w:rFonts w:ascii="Times New Roman" w:hAnsi="Times New Roman" w:cs="Times New Roman" w:eastAsia="Times New Roman" w:hint="default"/>
          <w:spacing w:val="-2"/>
        </w:rPr>
        <w:t>”</w:t>
      </w:r>
      <w:r>
        <w:rPr>
          <w:spacing w:val="-2"/>
        </w:rPr>
        <w:t>为核心的互联网服务大平台，是我国用户访问量最大的互联网服务平台之一，拥</w:t>
      </w:r>
      <w:r>
        <w:rPr>
          <w:spacing w:val="-17"/>
        </w:rPr>
        <w:t> </w:t>
      </w:r>
      <w:r>
        <w:rPr>
          <w:spacing w:val="-17"/>
        </w:rPr>
      </w:r>
      <w:r>
        <w:rPr/>
        <w:t>有明显的互联网营销渠道优势。</w:t>
      </w:r>
    </w:p>
    <w:p>
      <w:pPr>
        <w:pStyle w:val="BodyText"/>
        <w:spacing w:line="290" w:lineRule="auto" w:before="61"/>
        <w:ind w:left="573" w:right="1114"/>
        <w:jc w:val="left"/>
      </w:pPr>
      <w:r>
        <w:rPr>
          <w:rFonts w:ascii="Times New Roman" w:hAnsi="Times New Roman" w:cs="Times New Roman" w:eastAsia="Times New Roman" w:hint="default"/>
        </w:rPr>
        <w:t>4</w:t>
      </w:r>
      <w:r>
        <w:rPr/>
        <w:t>、管理团队优势</w:t>
      </w:r>
      <w:r>
        <w:rPr>
          <w:w w:val="100"/>
        </w:rPr>
        <w:t> </w:t>
      </w:r>
      <w:r>
        <w:rPr>
          <w:spacing w:val="-2"/>
        </w:rPr>
        <w:t>公司积极推行</w:t>
      </w:r>
      <w:r>
        <w:rPr>
          <w:rFonts w:ascii="Times New Roman" w:hAnsi="Times New Roman" w:cs="Times New Roman" w:eastAsia="Times New Roman" w:hint="default"/>
          <w:spacing w:val="-2"/>
        </w:rPr>
        <w:t>“</w:t>
      </w:r>
      <w:r>
        <w:rPr>
          <w:spacing w:val="-2"/>
        </w:rPr>
        <w:t>以人为本</w:t>
      </w:r>
      <w:r>
        <w:rPr>
          <w:rFonts w:ascii="Times New Roman" w:hAnsi="Times New Roman" w:cs="Times New Roman" w:eastAsia="Times New Roman" w:hint="default"/>
          <w:spacing w:val="-2"/>
        </w:rPr>
        <w:t>”</w:t>
      </w:r>
      <w:r>
        <w:rPr>
          <w:spacing w:val="-2"/>
        </w:rPr>
        <w:t>的人才战略，通过内部培养和外部引进，不断扩充和培养骨干队伍，形成了</w:t>
      </w:r>
    </w:p>
    <w:p>
      <w:pPr>
        <w:pStyle w:val="BodyText"/>
        <w:spacing w:line="247" w:lineRule="exact"/>
        <w:ind w:right="1114"/>
        <w:jc w:val="left"/>
      </w:pPr>
      <w:r>
        <w:rPr/>
        <w:t>以创业团队为核心，以资深经理人为骨干的管理团队，主要管理人员具有丰富的管理经验、互联网技术</w:t>
      </w:r>
    </w:p>
    <w:p>
      <w:pPr>
        <w:pStyle w:val="BodyText"/>
        <w:spacing w:line="273" w:lineRule="auto" w:before="37"/>
        <w:ind w:right="1114"/>
        <w:jc w:val="left"/>
      </w:pPr>
      <w:r>
        <w:rPr>
          <w:spacing w:val="-2"/>
        </w:rPr>
        <w:t>开发经验、金融研究工作经验和市场营销经验，对互联网服务行业的相关技术、发展历程及未来趋势具</w:t>
      </w:r>
      <w:r>
        <w:rPr>
          <w:spacing w:val="-20"/>
        </w:rPr>
        <w:t> </w:t>
      </w:r>
      <w:r>
        <w:rPr>
          <w:spacing w:val="-20"/>
        </w:rPr>
      </w:r>
      <w:r>
        <w:rPr>
          <w:spacing w:val="-2"/>
        </w:rPr>
        <w:t>有深刻理解。同时，公司不断完善考核激励制度，先后推出两期股权激励计划，激励和稳定核心团队。</w:t>
      </w:r>
    </w:p>
    <w:p>
      <w:pPr>
        <w:pStyle w:val="BodyText"/>
        <w:spacing w:line="290" w:lineRule="auto" w:before="48"/>
        <w:ind w:left="573" w:right="1114"/>
        <w:jc w:val="left"/>
      </w:pPr>
      <w:r>
        <w:rPr>
          <w:rFonts w:ascii="Times New Roman" w:hAnsi="Times New Roman" w:cs="Times New Roman" w:eastAsia="Times New Roman" w:hint="default"/>
        </w:rPr>
        <w:t>5</w:t>
      </w:r>
      <w:r>
        <w:rPr/>
        <w:t>、研发技术优势</w:t>
      </w:r>
      <w:r>
        <w:rPr>
          <w:w w:val="100"/>
        </w:rPr>
        <w:t> </w:t>
      </w:r>
      <w:r>
        <w:rPr>
          <w:spacing w:val="-2"/>
        </w:rPr>
        <w:t>通过多年大平台的运营管理和研发，公司培养了一支稳定、过硬的技术研发团队，自主研发了一系</w:t>
      </w:r>
    </w:p>
    <w:p>
      <w:pPr>
        <w:pStyle w:val="BodyText"/>
        <w:spacing w:line="273" w:lineRule="auto"/>
        <w:ind w:right="1313"/>
        <w:jc w:val="both"/>
      </w:pPr>
      <w:r>
        <w:rPr>
          <w:spacing w:val="-2"/>
        </w:rPr>
        <w:t>列的网络核心技术，不断优化和完善现有互联网服务大平台系统，同时，对互联网领域的新技术和行业</w:t>
      </w:r>
      <w:r>
        <w:rPr>
          <w:spacing w:val="-21"/>
        </w:rPr>
        <w:t> </w:t>
      </w:r>
      <w:r>
        <w:rPr>
          <w:spacing w:val="-21"/>
        </w:rPr>
      </w:r>
      <w:r>
        <w:rPr>
          <w:spacing w:val="-2"/>
        </w:rPr>
        <w:t>前瞻性技术进行深入研究和跟踪，强大的技术研发力量和核心技术储备为公司后续持续发展奠定了坚实</w:t>
      </w:r>
      <w:r>
        <w:rPr>
          <w:spacing w:val="-21"/>
        </w:rPr>
        <w:t> </w:t>
      </w:r>
      <w:r>
        <w:rPr>
          <w:spacing w:val="-21"/>
        </w:rPr>
      </w:r>
      <w:r>
        <w:rPr/>
        <w:t>的技术基础。</w:t>
      </w:r>
    </w:p>
    <w:p>
      <w:pPr>
        <w:pStyle w:val="Heading3"/>
        <w:spacing w:line="240" w:lineRule="auto" w:before="48"/>
        <w:ind w:left="573" w:right="1114"/>
        <w:jc w:val="left"/>
        <w:rPr>
          <w:b w:val="0"/>
          <w:bCs w:val="0"/>
        </w:rPr>
      </w:pPr>
      <w:r>
        <w:rPr/>
        <w:t>（二）报告期末公司拥有的商标、软件著作权、非专利技术等情况</w:t>
      </w:r>
      <w:r>
        <w:rPr>
          <w:b w:val="0"/>
          <w:bCs w:val="0"/>
        </w:rPr>
      </w:r>
    </w:p>
    <w:p>
      <w:pPr>
        <w:pStyle w:val="BodyText"/>
        <w:spacing w:line="256" w:lineRule="auto" w:before="78"/>
        <w:ind w:left="573" w:right="5014"/>
        <w:jc w:val="left"/>
      </w:pPr>
      <w:r>
        <w:rPr>
          <w:rFonts w:ascii="Times New Roman" w:hAnsi="Times New Roman" w:cs="Times New Roman" w:eastAsia="Times New Roman" w:hint="default"/>
        </w:rPr>
        <w:t>1</w:t>
      </w:r>
      <w:r>
        <w:rPr/>
        <w:t>、商标</w:t>
      </w:r>
      <w:r>
        <w:rPr>
          <w:w w:val="100"/>
        </w:rPr>
        <w:t> </w:t>
      </w:r>
      <w:r>
        <w:rPr>
          <w:spacing w:val="-2"/>
        </w:rPr>
        <w:t>截至报告期末，公司及子公司共获得注册的商标</w:t>
      </w:r>
      <w:r>
        <w:rPr>
          <w:rFonts w:ascii="Times New Roman" w:hAnsi="Times New Roman" w:cs="Times New Roman" w:eastAsia="Times New Roman" w:hint="default"/>
          <w:spacing w:val="-2"/>
        </w:rPr>
        <w:t>135</w:t>
      </w:r>
      <w:r>
        <w:rPr>
          <w:spacing w:val="-2"/>
        </w:rPr>
        <w:t>项。</w:t>
      </w:r>
    </w:p>
    <w:p>
      <w:pPr>
        <w:spacing w:line="240" w:lineRule="auto" w:before="3"/>
        <w:rPr>
          <w:rFonts w:ascii="宋体" w:hAnsi="宋体" w:cs="宋体" w:eastAsia="宋体" w:hint="default"/>
          <w:sz w:val="24"/>
          <w:szCs w:val="24"/>
        </w:rPr>
      </w:pPr>
    </w:p>
    <w:p>
      <w:pPr>
        <w:pStyle w:val="BodyText"/>
        <w:spacing w:line="256" w:lineRule="auto"/>
        <w:ind w:left="573" w:right="2459"/>
        <w:jc w:val="left"/>
      </w:pPr>
      <w:r>
        <w:rPr>
          <w:rFonts w:ascii="Times New Roman" w:hAnsi="Times New Roman" w:cs="Times New Roman" w:eastAsia="Times New Roman" w:hint="default"/>
        </w:rPr>
        <w:t>2</w:t>
      </w:r>
      <w:r>
        <w:rPr/>
        <w:t>、软件著作权</w:t>
      </w:r>
      <w:r>
        <w:rPr>
          <w:w w:val="100"/>
        </w:rPr>
        <w:t> </w:t>
      </w:r>
      <w:r>
        <w:rPr>
          <w:spacing w:val="-2"/>
        </w:rPr>
        <w:t>截至报告期末，公司及子公司获得国家版权局登记的软件著作权</w:t>
      </w:r>
      <w:r>
        <w:rPr>
          <w:rFonts w:ascii="Times New Roman" w:hAnsi="Times New Roman" w:cs="Times New Roman" w:eastAsia="Times New Roman" w:hint="default"/>
          <w:spacing w:val="-2"/>
        </w:rPr>
        <w:t>219</w:t>
      </w:r>
      <w:r>
        <w:rPr>
          <w:spacing w:val="-2"/>
        </w:rPr>
        <w:t>项。</w:t>
      </w:r>
      <w:r>
        <w:rPr/>
      </w:r>
    </w:p>
    <w:p>
      <w:pPr>
        <w:spacing w:line="240" w:lineRule="auto" w:before="4"/>
        <w:rPr>
          <w:rFonts w:ascii="宋体" w:hAnsi="宋体" w:cs="宋体" w:eastAsia="宋体" w:hint="default"/>
          <w:sz w:val="24"/>
          <w:szCs w:val="24"/>
        </w:rPr>
      </w:pPr>
    </w:p>
    <w:p>
      <w:pPr>
        <w:pStyle w:val="BodyText"/>
        <w:spacing w:line="256" w:lineRule="auto"/>
        <w:ind w:left="573" w:right="5014"/>
        <w:jc w:val="left"/>
      </w:pPr>
      <w:r>
        <w:rPr>
          <w:rFonts w:ascii="Times New Roman" w:hAnsi="Times New Roman" w:cs="Times New Roman" w:eastAsia="Times New Roman" w:hint="default"/>
        </w:rPr>
        <w:t>3</w:t>
      </w:r>
      <w:r>
        <w:rPr/>
        <w:t>、非专利技术</w:t>
      </w:r>
      <w:r>
        <w:rPr>
          <w:w w:val="100"/>
        </w:rPr>
        <w:t> </w:t>
      </w:r>
      <w:r>
        <w:rPr>
          <w:spacing w:val="-2"/>
        </w:rPr>
        <w:t>截至报告期末，公司及子公司拥有的非专利技术</w:t>
      </w:r>
      <w:r>
        <w:rPr>
          <w:rFonts w:ascii="Times New Roman" w:hAnsi="Times New Roman" w:cs="Times New Roman" w:eastAsia="Times New Roman" w:hint="default"/>
          <w:spacing w:val="-2"/>
        </w:rPr>
        <w:t>79</w:t>
      </w:r>
      <w:r>
        <w:rPr>
          <w:spacing w:val="-2"/>
        </w:rPr>
        <w:t>项。</w:t>
      </w:r>
    </w:p>
    <w:p>
      <w:pPr>
        <w:spacing w:after="0" w:line="256" w:lineRule="auto"/>
        <w:jc w:val="left"/>
        <w:sectPr>
          <w:pgSz w:w="11910" w:h="16840"/>
          <w:pgMar w:header="852" w:footer="977" w:top="132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1"/>
        <w:spacing w:line="240" w:lineRule="auto"/>
        <w:ind w:left="3045" w:right="1114"/>
        <w:jc w:val="left"/>
        <w:rPr>
          <w:b w:val="0"/>
          <w:bCs w:val="0"/>
        </w:rPr>
      </w:pPr>
      <w:bookmarkStart w:name="_bookmark3" w:id="4"/>
      <w:bookmarkEnd w:id="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14"/>
        <w:jc w:val="left"/>
        <w:rPr>
          <w:b w:val="0"/>
          <w:bCs w:val="0"/>
        </w:rPr>
      </w:pPr>
      <w:r>
        <w:rPr/>
        <w:t>一、概述</w:t>
      </w:r>
      <w:r>
        <w:rPr>
          <w:b w:val="0"/>
          <w:bCs w:val="0"/>
        </w:rPr>
      </w:r>
    </w:p>
    <w:p>
      <w:pPr>
        <w:spacing w:line="240" w:lineRule="auto" w:before="11"/>
        <w:rPr>
          <w:rFonts w:ascii="宋体" w:hAnsi="宋体" w:cs="宋体" w:eastAsia="宋体" w:hint="default"/>
          <w:b/>
          <w:bCs/>
          <w:sz w:val="27"/>
          <w:szCs w:val="27"/>
        </w:rPr>
      </w:pPr>
    </w:p>
    <w:p>
      <w:pPr>
        <w:pStyle w:val="BodyText"/>
        <w:spacing w:line="340" w:lineRule="auto"/>
        <w:ind w:right="1126" w:firstLine="420"/>
        <w:jc w:val="both"/>
      </w:pPr>
      <w:r>
        <w:rPr>
          <w:spacing w:val="-3"/>
        </w:rPr>
        <w:t>报告期内，公司紧紧围绕战略目标，坚持以用户需求为中心，积极落实年度工作计划，进一步加大战</w:t>
      </w:r>
      <w:r>
        <w:rPr>
          <w:w w:val="100"/>
        </w:rPr>
        <w:t> </w:t>
      </w:r>
      <w:r>
        <w:rPr>
          <w:spacing w:val="-2"/>
        </w:rPr>
        <w:t>略研发投入，强化产品和服务的研发创新，深入推进互联网服务大平台的升级、优化和完善工作，进一步</w:t>
      </w:r>
      <w:r>
        <w:rPr>
          <w:spacing w:val="-47"/>
        </w:rPr>
        <w:t> </w:t>
      </w:r>
      <w:r>
        <w:rPr>
          <w:spacing w:val="-47"/>
        </w:rPr>
      </w:r>
      <w:r>
        <w:rPr>
          <w:spacing w:val="-2"/>
        </w:rPr>
        <w:t>增强大平台的整体服务能力和水平，持续提升用户体验和用户黏性，公司核心竞争力得到进一步巩固和夯</w:t>
      </w:r>
      <w:r>
        <w:rPr>
          <w:spacing w:val="-43"/>
        </w:rPr>
        <w:t> </w:t>
      </w:r>
      <w:r>
        <w:rPr>
          <w:spacing w:val="-43"/>
        </w:rPr>
      </w:r>
      <w:r>
        <w:rPr/>
        <w:t>实。报告期内，公司主要业务发展及整体财务状况良好。</w:t>
      </w:r>
    </w:p>
    <w:p>
      <w:pPr>
        <w:pStyle w:val="BodyText"/>
        <w:spacing w:line="340" w:lineRule="auto" w:before="28"/>
        <w:ind w:right="0" w:firstLine="420"/>
        <w:jc w:val="left"/>
      </w:pPr>
      <w:r>
        <w:rPr>
          <w:spacing w:val="-2"/>
        </w:rPr>
        <w:t>报告期内，公司进一步发挥大平台和海量用户的核心竞争优势及整体协同效应，加快推进证券业务发</w:t>
      </w:r>
      <w:r>
        <w:rPr>
          <w:w w:val="100"/>
        </w:rPr>
        <w:t> </w:t>
      </w:r>
      <w:r>
        <w:rPr>
          <w:spacing w:val="-2"/>
        </w:rPr>
        <w:t>展，加强服务网点建设，为用户提供优质服务。报告期内，资本市场景气度活跃，股票交易额同比大幅增</w:t>
      </w:r>
      <w:r>
        <w:rPr>
          <w:spacing w:val="-43"/>
        </w:rPr>
        <w:t> </w:t>
      </w:r>
      <w:r>
        <w:rPr>
          <w:spacing w:val="-43"/>
        </w:rPr>
      </w:r>
      <w:r>
        <w:rPr/>
        <w:t>加，公司证券业务实现快速发展，证券业务相关收入同比实现大幅增长。同时进一步提升内部管理水平，</w:t>
      </w:r>
      <w:r>
        <w:rPr>
          <w:spacing w:val="-24"/>
        </w:rPr>
        <w:t> </w:t>
      </w:r>
      <w:r>
        <w:rPr>
          <w:spacing w:val="-24"/>
        </w:rPr>
      </w:r>
      <w:r>
        <w:rPr>
          <w:spacing w:val="-7"/>
        </w:rPr>
        <w:t>加强合规与风险管理。报告期内，证券经纪业务和融资融券业务实现快速发展，用户规模得到进一步提升，</w:t>
      </w:r>
      <w:r>
        <w:rPr>
          <w:spacing w:val="-17"/>
        </w:rPr>
        <w:t> </w:t>
      </w:r>
      <w:r>
        <w:rPr>
          <w:spacing w:val="-17"/>
        </w:rPr>
      </w:r>
      <w:r>
        <w:rPr/>
        <w:t>证券业务相关收入同比实现较大幅度增长。</w:t>
      </w:r>
    </w:p>
    <w:p>
      <w:pPr>
        <w:pStyle w:val="BodyText"/>
        <w:spacing w:line="340" w:lineRule="auto" w:before="25"/>
        <w:ind w:right="1126" w:firstLine="420"/>
        <w:jc w:val="both"/>
      </w:pPr>
      <w:r>
        <w:rPr>
          <w:spacing w:val="-2"/>
        </w:rPr>
        <w:t>报告期内，公司进一步加强基金第三方销售服务业务，强化产品及服务创新，提升了金融电子商务服</w:t>
      </w:r>
      <w:r>
        <w:rPr>
          <w:w w:val="100"/>
        </w:rPr>
        <w:t> </w:t>
      </w:r>
      <w:r>
        <w:rPr>
          <w:spacing w:val="-2"/>
        </w:rPr>
        <w:t>务平台整体服务能力和水平，用户体验得到了进一步提升，基金投资者规模进一步增长。报告期内，公司</w:t>
      </w:r>
      <w:r>
        <w:rPr>
          <w:spacing w:val="-46"/>
        </w:rPr>
        <w:t> </w:t>
      </w:r>
      <w:r>
        <w:rPr>
          <w:spacing w:val="-46"/>
        </w:rPr>
      </w:r>
      <w:r>
        <w:rPr/>
        <w:t>互联网金融电子商务平台基金销售额和金融电子商务服务业务收入同比均实现较大幅度增长。</w:t>
      </w:r>
    </w:p>
    <w:p>
      <w:pPr>
        <w:pStyle w:val="BodyText"/>
        <w:spacing w:line="240" w:lineRule="auto" w:before="28"/>
        <w:ind w:left="573" w:right="1114"/>
        <w:jc w:val="left"/>
      </w:pPr>
      <w:r>
        <w:rPr/>
        <w:t>报告期内，公司实现营业总收入</w:t>
      </w:r>
      <w:r>
        <w:rPr>
          <w:rFonts w:ascii="Times New Roman" w:hAnsi="Times New Roman" w:cs="Times New Roman" w:eastAsia="Times New Roman" w:hint="default"/>
        </w:rPr>
        <w:t>42.32</w:t>
      </w:r>
      <w:r>
        <w:rPr/>
        <w:t>亿元，同比增长</w:t>
      </w:r>
      <w:r>
        <w:rPr>
          <w:rFonts w:ascii="Times New Roman" w:hAnsi="Times New Roman" w:cs="Times New Roman" w:eastAsia="Times New Roman" w:hint="default"/>
        </w:rPr>
        <w:t>35.48%</w:t>
      </w:r>
      <w:r>
        <w:rPr/>
        <w:t>，公司营业总成本</w:t>
      </w:r>
      <w:r>
        <w:rPr>
          <w:rFonts w:ascii="Times New Roman" w:hAnsi="Times New Roman" w:cs="Times New Roman" w:eastAsia="Times New Roman" w:hint="default"/>
        </w:rPr>
        <w:t>23.79</w:t>
      </w:r>
      <w:r>
        <w:rPr/>
        <w:t>亿元，同比增长</w:t>
      </w:r>
    </w:p>
    <w:p>
      <w:pPr>
        <w:pStyle w:val="BodyText"/>
        <w:spacing w:line="240" w:lineRule="auto" w:before="98"/>
        <w:ind w:right="1114"/>
        <w:jc w:val="left"/>
      </w:pPr>
      <w:r>
        <w:rPr>
          <w:rFonts w:ascii="Times New Roman" w:hAnsi="Times New Roman" w:cs="Times New Roman" w:eastAsia="Times New Roman" w:hint="default"/>
        </w:rPr>
        <w:t>5.22%</w:t>
      </w:r>
      <w:r>
        <w:rPr/>
        <w:t>。</w:t>
      </w:r>
      <w:r>
        <w:rPr>
          <w:rFonts w:ascii="Times New Roman" w:hAnsi="Times New Roman" w:cs="Times New Roman" w:eastAsia="Times New Roman" w:hint="default"/>
        </w:rPr>
        <w:t>2019</w:t>
      </w:r>
      <w:r>
        <w:rPr/>
        <w:t>年度公司实现归属于上市公司股东的净利润</w:t>
      </w:r>
      <w:r>
        <w:rPr>
          <w:rFonts w:ascii="Times New Roman" w:hAnsi="Times New Roman" w:cs="Times New Roman" w:eastAsia="Times New Roman" w:hint="default"/>
        </w:rPr>
        <w:t>18.31</w:t>
      </w:r>
      <w:r>
        <w:rPr/>
        <w:t>亿元，同比增长</w:t>
      </w:r>
      <w:r>
        <w:rPr>
          <w:rFonts w:ascii="Times New Roman" w:hAnsi="Times New Roman" w:cs="Times New Roman" w:eastAsia="Times New Roman" w:hint="default"/>
        </w:rPr>
        <w:t>91.02%</w:t>
      </w:r>
      <w:r>
        <w:rPr/>
        <w:t>。</w:t>
      </w:r>
    </w:p>
    <w:p>
      <w:pPr>
        <w:spacing w:line="240" w:lineRule="auto" w:before="10"/>
        <w:rPr>
          <w:rFonts w:ascii="宋体" w:hAnsi="宋体" w:cs="宋体" w:eastAsia="宋体" w:hint="default"/>
          <w:sz w:val="25"/>
          <w:szCs w:val="25"/>
        </w:rPr>
      </w:pPr>
    </w:p>
    <w:p>
      <w:pPr>
        <w:pStyle w:val="Heading2"/>
        <w:spacing w:line="240" w:lineRule="auto"/>
        <w:ind w:right="1114"/>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7"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3"/>
        <w:ind w:right="1114"/>
        <w:jc w:val="left"/>
        <w:rPr>
          <w:b w:val="0"/>
          <w:bCs w:val="0"/>
        </w:rPr>
      </w:pPr>
      <w:r>
        <w:rPr/>
        <w:t>（</w:t>
      </w:r>
      <w:r>
        <w:rPr>
          <w:rFonts w:ascii="Times New Roman" w:hAnsi="Times New Roman" w:cs="Times New Roman" w:eastAsia="Times New Roman" w:hint="default"/>
        </w:rPr>
        <w:t>1</w:t>
      </w:r>
      <w:r>
        <w:rPr/>
        <w:t>）营业总收入构成</w:t>
      </w:r>
      <w:r>
        <w:rPr>
          <w:b w:val="0"/>
          <w:bCs w:val="0"/>
        </w:rPr>
      </w:r>
    </w:p>
    <w:p>
      <w:pPr>
        <w:spacing w:line="240" w:lineRule="auto" w:before="12"/>
        <w:rPr>
          <w:rFonts w:ascii="宋体" w:hAnsi="宋体" w:cs="宋体" w:eastAsia="宋体" w:hint="default"/>
          <w:b/>
          <w:bCs/>
          <w:sz w:val="22"/>
          <w:szCs w:val="22"/>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营业总收入整体情况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5"/>
        <w:gridCol w:w="1595"/>
      </w:tblGrid>
      <w:tr>
        <w:trPr>
          <w:trHeight w:val="404"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占营业总收入比重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1"/>
              <w:jc w:val="right"/>
              <w:rPr>
                <w:rFonts w:ascii="宋体" w:hAnsi="宋体" w:cs="宋体" w:eastAsia="宋体" w:hint="default"/>
                <w:sz w:val="18"/>
                <w:szCs w:val="18"/>
              </w:rPr>
            </w:pPr>
            <w:r>
              <w:rPr>
                <w:rFonts w:ascii="宋体" w:hAnsi="宋体" w:cs="宋体" w:eastAsia="宋体" w:hint="default"/>
                <w:sz w:val="18"/>
                <w:szCs w:val="18"/>
              </w:rPr>
              <w:t>占营业总收入比重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营业总收入合计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4,231,678,035.56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3,123,446,007.42</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35.48%</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2,750,704,528.26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1,813,148,849.66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51.71%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7" w:top="1320" w:bottom="1160" w:left="980" w:right="0"/>
        </w:sectPr>
      </w:pPr>
    </w:p>
    <w:p>
      <w:pPr>
        <w:spacing w:line="240" w:lineRule="auto" w:before="8"/>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1,480,973,507.30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1,310,297,157.76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分服务</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2,750,704,528.26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1,813,148,849.66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51.71%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金融电子商务服务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1,235,704,443.87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1,065,419,166.35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15.98%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金融数据服务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157,797,527.37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159,682,454.63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互联网广告服务等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87,471,536.06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85,195,536.78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2.67%</w:t>
            </w:r>
          </w:p>
        </w:tc>
      </w:tr>
    </w:tbl>
    <w:p>
      <w:pPr>
        <w:spacing w:line="240" w:lineRule="auto" w:before="3"/>
        <w:rPr>
          <w:rFonts w:ascii="宋体" w:hAnsi="宋体" w:cs="宋体" w:eastAsia="宋体" w:hint="default"/>
          <w:sz w:val="19"/>
          <w:szCs w:val="19"/>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2</w:t>
      </w:r>
      <w:r>
        <w:rPr/>
        <w:t>）占公司营业总收入或营业利润</w:t>
      </w:r>
      <w:r>
        <w:rPr>
          <w:spacing w:val="-54"/>
        </w:rPr>
        <w:t> </w:t>
      </w:r>
      <w:r>
        <w:rPr>
          <w:rFonts w:ascii="Times New Roman" w:hAnsi="Times New Roman" w:cs="Times New Roman" w:eastAsia="Times New Roman" w:hint="default"/>
        </w:rPr>
        <w:t>10%</w:t>
      </w:r>
      <w:r>
        <w:rPr/>
        <w:t>以上的行业、服务或地区情况</w:t>
      </w:r>
      <w:r>
        <w:rPr>
          <w:b w:val="0"/>
          <w:bCs w:val="0"/>
        </w:rPr>
      </w:r>
    </w:p>
    <w:p>
      <w:pPr>
        <w:spacing w:line="240" w:lineRule="auto" w:before="12"/>
        <w:rPr>
          <w:rFonts w:ascii="宋体" w:hAnsi="宋体" w:cs="宋体" w:eastAsia="宋体" w:hint="default"/>
          <w:b/>
          <w:bCs/>
          <w:sz w:val="22"/>
          <w:szCs w:val="22"/>
        </w:rPr>
      </w:pPr>
    </w:p>
    <w:p>
      <w:pPr>
        <w:spacing w:before="44"/>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668"/>
        <w:gridCol w:w="1561"/>
        <w:gridCol w:w="1274"/>
        <w:gridCol w:w="852"/>
        <w:gridCol w:w="1274"/>
        <w:gridCol w:w="1277"/>
        <w:gridCol w:w="1699"/>
      </w:tblGrid>
      <w:tr>
        <w:trPr>
          <w:trHeight w:val="754"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1"/>
              <w:ind w:left="93" w:right="89"/>
              <w:jc w:val="left"/>
              <w:rPr>
                <w:rFonts w:ascii="宋体" w:hAnsi="宋体" w:cs="宋体" w:eastAsia="宋体" w:hint="default"/>
                <w:sz w:val="18"/>
                <w:szCs w:val="18"/>
              </w:rPr>
            </w:pPr>
            <w:r>
              <w:rPr>
                <w:rFonts w:ascii="宋体" w:hAnsi="宋体" w:cs="宋体" w:eastAsia="宋体" w:hint="default"/>
                <w:sz w:val="18"/>
                <w:szCs w:val="18"/>
              </w:rPr>
              <w:t>营业总收入比 上年同期增减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93" w:right="92" w:firstLine="88"/>
              <w:jc w:val="left"/>
              <w:rPr>
                <w:rFonts w:ascii="宋体" w:hAnsi="宋体" w:cs="宋体" w:eastAsia="宋体" w:hint="default"/>
                <w:sz w:val="18"/>
                <w:szCs w:val="18"/>
              </w:rPr>
            </w:pPr>
            <w:r>
              <w:rPr>
                <w:rFonts w:ascii="宋体" w:hAnsi="宋体" w:cs="宋体" w:eastAsia="宋体" w:hint="default"/>
                <w:sz w:val="18"/>
                <w:szCs w:val="18"/>
              </w:rPr>
              <w:t>营业成本比 上年同期增减</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304" w:right="302" w:firstLine="180"/>
              <w:jc w:val="left"/>
              <w:rPr>
                <w:rFonts w:ascii="宋体" w:hAnsi="宋体" w:cs="宋体" w:eastAsia="宋体" w:hint="default"/>
                <w:sz w:val="18"/>
                <w:szCs w:val="18"/>
              </w:rPr>
            </w:pPr>
            <w:r>
              <w:rPr>
                <w:rFonts w:ascii="宋体" w:hAnsi="宋体" w:cs="宋体" w:eastAsia="宋体" w:hint="default"/>
                <w:sz w:val="18"/>
                <w:szCs w:val="18"/>
              </w:rPr>
              <w:t>毛利率比 上年同期增减</w:t>
            </w:r>
          </w:p>
        </w:tc>
      </w:tr>
      <w:tr>
        <w:trPr>
          <w:trHeight w:val="403" w:hRule="exact"/>
        </w:trPr>
        <w:tc>
          <w:tcPr>
            <w:tcW w:w="960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2,750,704,528.26</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51.71%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1,480,973,507.30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390,944,096.83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w:t>
            </w:r>
          </w:p>
        </w:tc>
      </w:tr>
      <w:tr>
        <w:trPr>
          <w:trHeight w:val="401" w:hRule="exact"/>
        </w:trPr>
        <w:tc>
          <w:tcPr>
            <w:tcW w:w="960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分服务</w:t>
            </w: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2,750,704,528.26</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51.71%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金融电子商务服务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1,235,704,443.87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105,653,247.97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r>
    </w:tbl>
    <w:p>
      <w:pPr>
        <w:spacing w:before="49"/>
        <w:ind w:left="152" w:right="1114"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14"/>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1114"/>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14"/>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861"/>
        <w:gridCol w:w="1274"/>
        <w:gridCol w:w="1419"/>
        <w:gridCol w:w="1416"/>
        <w:gridCol w:w="1419"/>
        <w:gridCol w:w="816"/>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861"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4"/>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8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网络技术及信息数据费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192,692,496.24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198,683,792.81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53.51%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6" w:right="0"/>
              <w:jc w:val="left"/>
              <w:rPr>
                <w:rFonts w:ascii="Times New Roman" w:hAnsi="Times New Roman" w:cs="Times New Roman" w:eastAsia="Times New Roman" w:hint="default"/>
                <w:sz w:val="18"/>
                <w:szCs w:val="18"/>
              </w:rPr>
            </w:pPr>
            <w:r>
              <w:rPr>
                <w:rFonts w:ascii="Times New Roman"/>
                <w:sz w:val="18"/>
              </w:rPr>
              <w:t>-3.02%</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7" w:top="1320" w:bottom="1160" w:left="980" w:right="0"/>
        </w:sectPr>
      </w:pPr>
    </w:p>
    <w:p>
      <w:pPr>
        <w:pStyle w:val="Heading3"/>
        <w:spacing w:line="240" w:lineRule="auto" w:before="100"/>
        <w:ind w:right="1114"/>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pStyle w:val="BodyText"/>
        <w:spacing w:line="264" w:lineRule="auto" w:before="80"/>
        <w:ind w:left="266" w:right="1114"/>
        <w:jc w:val="left"/>
      </w:pPr>
      <w:r>
        <w:rPr>
          <w:rFonts w:ascii="Times New Roman" w:hAnsi="Times New Roman" w:cs="Times New Roman" w:eastAsia="Times New Roman" w:hint="default"/>
          <w:spacing w:val="-5"/>
        </w:rPr>
        <w:t>1</w:t>
      </w:r>
      <w:r>
        <w:rPr>
          <w:spacing w:val="-5"/>
        </w:rPr>
        <w:t>）本期合并范围增加</w:t>
      </w:r>
      <w:r>
        <w:rPr>
          <w:rFonts w:ascii="Times New Roman" w:hAnsi="Times New Roman" w:cs="Times New Roman" w:eastAsia="Times New Roman" w:hint="default"/>
          <w:spacing w:val="-5"/>
        </w:rPr>
        <w:t>3</w:t>
      </w:r>
      <w:r>
        <w:rPr>
          <w:spacing w:val="-5"/>
        </w:rPr>
        <w:t>家子（孙）公司：东财保险经纪有限公司、西藏东方财富创新资本有限公司、东方</w:t>
      </w:r>
      <w:r>
        <w:rPr>
          <w:spacing w:val="-22"/>
        </w:rPr>
        <w:t> </w:t>
      </w:r>
      <w:r>
        <w:rPr>
          <w:spacing w:val="-22"/>
        </w:rPr>
      </w:r>
      <w:r>
        <w:rPr/>
        <w:t>财富证券（美国）有限公司。</w:t>
      </w:r>
      <w:r>
        <w:rPr>
          <w:w w:val="100"/>
        </w:rPr>
        <w:t> </w:t>
      </w:r>
      <w:r>
        <w:rPr>
          <w:rFonts w:ascii="Times New Roman" w:hAnsi="Times New Roman" w:cs="Times New Roman" w:eastAsia="Times New Roman" w:hint="default"/>
        </w:rPr>
        <w:t>2</w:t>
      </w:r>
      <w:r>
        <w:rPr/>
        <w:t>）爱建信托钱潮</w:t>
      </w:r>
      <w:r>
        <w:rPr>
          <w:rFonts w:ascii="Times New Roman" w:hAnsi="Times New Roman" w:cs="Times New Roman" w:eastAsia="Times New Roman" w:hint="default"/>
        </w:rPr>
        <w:t>3</w:t>
      </w:r>
      <w:r>
        <w:rPr/>
        <w:t>号东方财富事务管理单一资金信托，本期完成清算，不再纳入合并范围。</w:t>
      </w:r>
    </w:p>
    <w:p>
      <w:pPr>
        <w:pStyle w:val="BodyText"/>
        <w:spacing w:line="256" w:lineRule="auto"/>
        <w:ind w:left="266" w:right="1131"/>
        <w:jc w:val="both"/>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月，微兆科技、浪客网络合计出资</w:t>
      </w:r>
      <w:r>
        <w:rPr>
          <w:rFonts w:ascii="Times New Roman" w:hAnsi="Times New Roman" w:cs="Times New Roman" w:eastAsia="Times New Roman" w:hint="default"/>
          <w:spacing w:val="-1"/>
        </w:rPr>
        <w:t>18,950,539.59</w:t>
      </w:r>
      <w:r>
        <w:rPr>
          <w:spacing w:val="-1"/>
        </w:rPr>
        <w:t>元，取得东方财富证券如意稳健</w:t>
      </w:r>
      <w:r>
        <w:rPr>
          <w:rFonts w:ascii="Times New Roman" w:hAnsi="Times New Roman" w:cs="Times New Roman" w:eastAsia="Times New Roman" w:hint="default"/>
          <w:spacing w:val="-1"/>
        </w:rPr>
        <w:t>2</w:t>
      </w:r>
      <w:r>
        <w:rPr>
          <w:spacing w:val="-1"/>
        </w:rPr>
        <w:t>号集合资产</w:t>
      </w:r>
      <w:r>
        <w:rPr>
          <w:spacing w:val="-36"/>
        </w:rPr>
        <w:t> </w:t>
      </w:r>
      <w:r>
        <w:rPr>
          <w:spacing w:val="-36"/>
        </w:rPr>
      </w:r>
      <w:r>
        <w:rPr>
          <w:spacing w:val="-3"/>
        </w:rPr>
        <w:t>管理计划（以下简称“如意稳健</w:t>
      </w:r>
      <w:r>
        <w:rPr>
          <w:rFonts w:ascii="Times New Roman" w:hAnsi="Times New Roman" w:cs="Times New Roman" w:eastAsia="Times New Roman" w:hint="default"/>
          <w:spacing w:val="-3"/>
        </w:rPr>
        <w:t>2</w:t>
      </w:r>
      <w:r>
        <w:rPr>
          <w:spacing w:val="-3"/>
        </w:rPr>
        <w:t>号”）的</w:t>
      </w:r>
      <w:r>
        <w:rPr>
          <w:rFonts w:ascii="Times New Roman" w:hAnsi="Times New Roman" w:cs="Times New Roman" w:eastAsia="Times New Roman" w:hint="default"/>
          <w:spacing w:val="-3"/>
        </w:rPr>
        <w:t>100.00%</w:t>
      </w:r>
      <w:r>
        <w:rPr>
          <w:spacing w:val="-3"/>
        </w:rPr>
        <w:t>份额，如意稳健</w:t>
      </w:r>
      <w:r>
        <w:rPr>
          <w:rFonts w:ascii="Times New Roman" w:hAnsi="Times New Roman" w:cs="Times New Roman" w:eastAsia="Times New Roman" w:hint="default"/>
          <w:spacing w:val="-3"/>
        </w:rPr>
        <w:t>2</w:t>
      </w:r>
      <w:r>
        <w:rPr>
          <w:spacing w:val="-3"/>
        </w:rPr>
        <w:t>号于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月完成清算。如意稳健</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44"/>
        </w:rPr>
        <w:t> </w:t>
      </w:r>
      <w:r>
        <w:rPr/>
        <w:t>号自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月起纳入合并范围，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月起不再纳入合并范围。</w:t>
      </w:r>
    </w:p>
    <w:p>
      <w:pPr>
        <w:spacing w:line="240" w:lineRule="auto" w:before="4"/>
        <w:rPr>
          <w:rFonts w:ascii="宋体" w:hAnsi="宋体" w:cs="宋体" w:eastAsia="宋体" w:hint="default"/>
          <w:sz w:val="23"/>
          <w:szCs w:val="23"/>
        </w:rPr>
      </w:pPr>
    </w:p>
    <w:p>
      <w:pPr>
        <w:pStyle w:val="Heading3"/>
        <w:spacing w:line="240" w:lineRule="auto"/>
        <w:ind w:right="1114"/>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3"/>
        <w:spacing w:line="240" w:lineRule="auto"/>
        <w:ind w:right="1114"/>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6630"/>
        <w:gridCol w:w="2938"/>
      </w:tblGrid>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390,634,678.73</w:t>
            </w:r>
          </w:p>
        </w:tc>
      </w:tr>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9.23%</w:t>
            </w:r>
          </w:p>
        </w:tc>
      </w:tr>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27"/>
          <w:szCs w:val="27"/>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4"/>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802"/>
        <w:gridCol w:w="2921"/>
        <w:gridCol w:w="2924"/>
        <w:gridCol w:w="2921"/>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9"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110,122,745.58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107,412,233.05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66,800,965.04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58,995,406.74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47,303,328.32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390,634,678.73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w:t>
            </w:r>
          </w:p>
        </w:tc>
      </w:tr>
    </w:tbl>
    <w:p>
      <w:pPr>
        <w:spacing w:line="240" w:lineRule="auto" w:before="4"/>
        <w:rPr>
          <w:rFonts w:ascii="宋体" w:hAnsi="宋体" w:cs="宋体" w:eastAsia="宋体" w:hint="default"/>
          <w:sz w:val="27"/>
          <w:szCs w:val="27"/>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6630"/>
        <w:gridCol w:w="2938"/>
      </w:tblGrid>
      <w:tr>
        <w:trPr>
          <w:trHeight w:val="403" w:hRule="exact"/>
        </w:trPr>
        <w:tc>
          <w:tcPr>
            <w:tcW w:w="6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248,363,155.00</w:t>
            </w:r>
          </w:p>
        </w:tc>
      </w:tr>
      <w:tr>
        <w:trPr>
          <w:trHeight w:val="401" w:hRule="exact"/>
        </w:trPr>
        <w:tc>
          <w:tcPr>
            <w:tcW w:w="6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22.09%</w:t>
            </w:r>
          </w:p>
        </w:tc>
      </w:tr>
      <w:tr>
        <w:trPr>
          <w:trHeight w:val="403" w:hRule="exact"/>
        </w:trPr>
        <w:tc>
          <w:tcPr>
            <w:tcW w:w="6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27"/>
          <w:szCs w:val="27"/>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819"/>
        <w:gridCol w:w="2835"/>
        <w:gridCol w:w="2976"/>
        <w:gridCol w:w="2938"/>
      </w:tblGrid>
      <w:tr>
        <w:trPr>
          <w:trHeight w:val="401" w:hRule="exact"/>
        </w:trPr>
        <w:tc>
          <w:tcPr>
            <w:tcW w:w="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3"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19" w:right="0"/>
              <w:jc w:val="left"/>
              <w:rPr>
                <w:rFonts w:ascii="Times New Roman" w:hAnsi="Times New Roman" w:cs="Times New Roman" w:eastAsia="Times New Roman" w:hint="default"/>
                <w:sz w:val="18"/>
                <w:szCs w:val="18"/>
              </w:rPr>
            </w:pPr>
            <w:r>
              <w:rPr>
                <w:rFonts w:ascii="Times New Roman"/>
                <w:sz w:val="18"/>
              </w:rPr>
              <w:t>128,545,066.88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11.43%</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7" w:top="1320" w:bottom="1160" w:left="980" w:right="0"/>
        </w:sectPr>
      </w:pPr>
    </w:p>
    <w:p>
      <w:pPr>
        <w:spacing w:line="240" w:lineRule="auto" w:before="8"/>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819"/>
        <w:gridCol w:w="2835"/>
        <w:gridCol w:w="2976"/>
        <w:gridCol w:w="2938"/>
      </w:tblGrid>
      <w:tr>
        <w:trPr>
          <w:trHeight w:val="401" w:hRule="exact"/>
        </w:trPr>
        <w:tc>
          <w:tcPr>
            <w:tcW w:w="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6"/>
              <w:jc w:val="right"/>
              <w:rPr>
                <w:rFonts w:ascii="Times New Roman" w:hAnsi="Times New Roman" w:cs="Times New Roman" w:eastAsia="Times New Roman" w:hint="default"/>
                <w:sz w:val="18"/>
                <w:szCs w:val="18"/>
              </w:rPr>
            </w:pPr>
            <w:r>
              <w:rPr>
                <w:rFonts w:ascii="Times New Roman"/>
                <w:sz w:val="18"/>
              </w:rPr>
              <w:t>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34,360,000.00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56"/>
              <w:jc w:val="right"/>
              <w:rPr>
                <w:rFonts w:ascii="Times New Roman" w:hAnsi="Times New Roman" w:cs="Times New Roman" w:eastAsia="Times New Roman" w:hint="default"/>
                <w:sz w:val="18"/>
                <w:szCs w:val="18"/>
              </w:rPr>
            </w:pPr>
            <w:r>
              <w:rPr>
                <w:rFonts w:ascii="Times New Roman"/>
                <w:sz w:val="18"/>
              </w:rPr>
              <w:t>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33,655,901.78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2.99%</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6"/>
              <w:jc w:val="right"/>
              <w:rPr>
                <w:rFonts w:ascii="Times New Roman" w:hAnsi="Times New Roman" w:cs="Times New Roman" w:eastAsia="Times New Roman" w:hint="default"/>
                <w:sz w:val="18"/>
                <w:szCs w:val="18"/>
              </w:rPr>
            </w:pPr>
            <w:r>
              <w:rPr>
                <w:rFonts w:ascii="Times New Roman"/>
                <w:sz w:val="18"/>
              </w:rPr>
              <w:t>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26,645,874.34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56"/>
              <w:jc w:val="right"/>
              <w:rPr>
                <w:rFonts w:ascii="Times New Roman" w:hAnsi="Times New Roman" w:cs="Times New Roman" w:eastAsia="Times New Roman" w:hint="default"/>
                <w:sz w:val="18"/>
                <w:szCs w:val="18"/>
              </w:rPr>
            </w:pPr>
            <w:r>
              <w:rPr>
                <w:rFonts w:ascii="Times New Roman"/>
                <w:sz w:val="18"/>
              </w:rPr>
              <w:t>5</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25,156,312.00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2.24%</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248,363,155.00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22.09%</w:t>
            </w:r>
          </w:p>
        </w:tc>
      </w:tr>
    </w:tbl>
    <w:p>
      <w:pPr>
        <w:spacing w:line="240" w:lineRule="auto" w:before="3"/>
        <w:rPr>
          <w:rFonts w:ascii="宋体" w:hAnsi="宋体" w:cs="宋体" w:eastAsia="宋体" w:hint="default"/>
          <w:sz w:val="19"/>
          <w:szCs w:val="19"/>
        </w:rPr>
      </w:pPr>
    </w:p>
    <w:p>
      <w:pPr>
        <w:pStyle w:val="Heading3"/>
        <w:spacing w:line="240" w:lineRule="auto" w:before="36"/>
        <w:ind w:right="1114"/>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6"/>
        <w:gridCol w:w="1637"/>
        <w:gridCol w:w="1637"/>
        <w:gridCol w:w="1462"/>
        <w:gridCol w:w="2917"/>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364,071,248.31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259,775,169.89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40.15%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进一步加大品牌宣传推广力度</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1,289,100,610.82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1,191,609,602.23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8.18%</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-12,007,935.18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156,451,818.84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-107.68%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可转债转股，利息费用减少</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305,408,028.00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250,328,059.28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22.00%</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4"/>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295" w:lineRule="auto"/>
        <w:ind w:right="1114"/>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sz w:val="18"/>
          <w:szCs w:val="18"/>
        </w:rPr>
        <w:t>不适用 </w:t>
      </w:r>
      <w:r>
        <w:rPr>
          <w:spacing w:val="-2"/>
        </w:rPr>
        <w:t>报告期内，公司密切跟踪和把握行业前沿技术和发展动向，进一步加强研发投入，扎实做好新产品的研</w:t>
      </w:r>
      <w:r>
        <w:rPr>
          <w:spacing w:val="-19"/>
        </w:rPr>
        <w:t> </w:t>
      </w:r>
      <w:r>
        <w:rPr>
          <w:spacing w:val="-19"/>
        </w:rPr>
      </w:r>
      <w:r>
        <w:rPr>
          <w:spacing w:val="-2"/>
        </w:rPr>
        <w:t>发和技术储备工作，提升大平台的服务水平和质量，为公司实现一站式互联网服务整体战略目标夯实坚</w:t>
      </w:r>
    </w:p>
    <w:p>
      <w:pPr>
        <w:pStyle w:val="BodyText"/>
        <w:spacing w:line="280" w:lineRule="exact"/>
        <w:ind w:right="1114"/>
        <w:jc w:val="left"/>
      </w:pPr>
      <w:r>
        <w:rPr/>
        <w:t>实发展基础。报告期内，公司新获得注册的商标</w:t>
      </w:r>
      <w:r>
        <w:rPr>
          <w:rFonts w:ascii="Times New Roman" w:hAnsi="Times New Roman" w:cs="Times New Roman" w:eastAsia="Times New Roman" w:hint="default"/>
        </w:rPr>
        <w:t>30</w:t>
      </w:r>
      <w:r>
        <w:rPr/>
        <w:t>项，软件著作权</w:t>
      </w:r>
      <w:r>
        <w:rPr>
          <w:rFonts w:ascii="宋体" w:hAnsi="宋体" w:cs="宋体" w:eastAsia="宋体" w:hint="default"/>
        </w:rPr>
        <w:t>18</w:t>
      </w:r>
      <w:r>
        <w:rPr/>
        <w:t>项，新增非专利技术</w:t>
      </w:r>
      <w:r>
        <w:rPr>
          <w:rFonts w:ascii="Times New Roman" w:hAnsi="Times New Roman" w:cs="Times New Roman" w:eastAsia="Times New Roman" w:hint="default"/>
        </w:rPr>
        <w:t>20</w:t>
      </w:r>
      <w:r>
        <w:rPr/>
        <w:t>项。</w:t>
      </w:r>
    </w:p>
    <w:p>
      <w:pPr>
        <w:spacing w:line="240" w:lineRule="auto" w:before="3"/>
        <w:rPr>
          <w:rFonts w:ascii="宋体" w:hAnsi="宋体" w:cs="宋体" w:eastAsia="宋体" w:hint="default"/>
          <w:sz w:val="30"/>
          <w:szCs w:val="30"/>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近三年公司研发投入金额及占营业总收入的比例</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087"/>
        <w:gridCol w:w="2160"/>
        <w:gridCol w:w="2160"/>
        <w:gridCol w:w="2161"/>
      </w:tblGrid>
      <w:tr>
        <w:trPr>
          <w:trHeight w:val="403"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1,690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1,664</w:t>
            </w:r>
          </w:p>
        </w:tc>
      </w:tr>
      <w:tr>
        <w:trPr>
          <w:trHeight w:val="403"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37.91%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39.08%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38.82%</w:t>
            </w:r>
          </w:p>
        </w:tc>
      </w:tr>
      <w:tr>
        <w:trPr>
          <w:trHeight w:val="401"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305,408,028.00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250,328,059.28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182,042,674.11</w:t>
            </w:r>
          </w:p>
        </w:tc>
      </w:tr>
      <w:tr>
        <w:trPr>
          <w:trHeight w:val="403"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研发投入占营业总收入比例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w:t>
            </w:r>
          </w:p>
        </w:tc>
      </w:tr>
      <w:tr>
        <w:trPr>
          <w:trHeight w:val="401"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14" w:firstLine="0"/>
        <w:jc w:val="left"/>
        <w:rPr>
          <w:rFonts w:ascii="宋体" w:hAnsi="宋体" w:cs="宋体" w:eastAsia="宋体" w:hint="default"/>
          <w:sz w:val="18"/>
          <w:szCs w:val="18"/>
        </w:rPr>
      </w:pPr>
      <w:r>
        <w:rPr>
          <w:rFonts w:ascii="宋体" w:hAnsi="宋体" w:cs="宋体" w:eastAsia="宋体" w:hint="default"/>
          <w:sz w:val="18"/>
          <w:szCs w:val="18"/>
        </w:rPr>
        <w:t>研发投入总额占营业总收入的比重较上年发生显著变化的原因</w:t>
      </w:r>
    </w:p>
    <w:p>
      <w:pPr>
        <w:spacing w:line="338"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3"/>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7" w:top="1320" w:bottom="1160" w:left="980" w:right="0"/>
        </w:sectPr>
      </w:pPr>
    </w:p>
    <w:p>
      <w:pPr>
        <w:pStyle w:val="Heading3"/>
        <w:spacing w:line="240" w:lineRule="auto" w:before="100"/>
        <w:ind w:right="1114"/>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087"/>
        <w:gridCol w:w="2160"/>
        <w:gridCol w:w="2160"/>
        <w:gridCol w:w="2161"/>
      </w:tblGrid>
      <w:tr>
        <w:trPr>
          <w:trHeight w:val="403"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24,424,242,233.72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7,873,942,926.26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210.19%</w:t>
            </w:r>
          </w:p>
        </w:tc>
      </w:tr>
      <w:tr>
        <w:trPr>
          <w:trHeight w:val="403"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12,703,071,723.06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5,206,597,933.93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143.98%</w:t>
            </w:r>
          </w:p>
        </w:tc>
      </w:tr>
      <w:tr>
        <w:trPr>
          <w:trHeight w:val="401"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11,721,170,510.66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2,667,344,992.33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339.43%</w:t>
            </w:r>
          </w:p>
        </w:tc>
      </w:tr>
      <w:tr>
        <w:trPr>
          <w:trHeight w:val="403"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4,726,064,409.84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2,880,370,833.33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64.08%</w:t>
            </w:r>
          </w:p>
        </w:tc>
      </w:tr>
      <w:tr>
        <w:trPr>
          <w:trHeight w:val="401"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3,926,936,403.55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4,056,242,505.98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w:t>
            </w:r>
          </w:p>
        </w:tc>
      </w:tr>
      <w:tr>
        <w:trPr>
          <w:trHeight w:val="403"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799,128,006.29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-1,175,871,672.65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167.96%</w:t>
            </w:r>
          </w:p>
        </w:tc>
      </w:tr>
      <w:tr>
        <w:trPr>
          <w:trHeight w:val="401"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7,407,208,801.91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5,780,044,238.27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28.15%</w:t>
            </w:r>
          </w:p>
        </w:tc>
      </w:tr>
      <w:tr>
        <w:trPr>
          <w:trHeight w:val="403"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5,681,908,813.74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7,585,687,185.57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-25.10%</w:t>
            </w:r>
          </w:p>
        </w:tc>
      </w:tr>
      <w:tr>
        <w:trPr>
          <w:trHeight w:val="401"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1,725,299,988.17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-1,805,642,947.30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195.55%</w:t>
            </w:r>
          </w:p>
        </w:tc>
      </w:tr>
      <w:tr>
        <w:trPr>
          <w:trHeight w:val="403"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14,248,651,083.39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-304,729,632.52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4,775.83%</w:t>
            </w:r>
          </w:p>
        </w:tc>
      </w:tr>
    </w:tbl>
    <w:p>
      <w:pPr>
        <w:spacing w:before="49"/>
        <w:ind w:left="152" w:right="1114"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3"/>
        <w:ind w:right="1114"/>
        <w:jc w:val="left"/>
      </w:pPr>
      <w:r>
        <w:rPr>
          <w:rFonts w:ascii="Times New Roman" w:hAnsi="Times New Roman" w:cs="Times New Roman" w:eastAsia="Times New Roman" w:hint="default"/>
          <w:spacing w:val="-2"/>
        </w:rPr>
        <w:t>(1)</w:t>
      </w:r>
      <w:r>
        <w:rPr>
          <w:spacing w:val="-2"/>
        </w:rPr>
        <w:t>报告期内，经营活动产生的现金流量净流入同比大幅增加，主要原因是证券经纪业务、基金第三方销</w:t>
      </w:r>
      <w:r>
        <w:rPr>
          <w:spacing w:val="-19"/>
        </w:rPr>
        <w:t> </w:t>
      </w:r>
      <w:r>
        <w:rPr>
          <w:spacing w:val="-19"/>
        </w:rPr>
      </w:r>
      <w:r>
        <w:rPr/>
        <w:t>售服务业务代理买卖证券净流入增加。</w:t>
      </w:r>
    </w:p>
    <w:p>
      <w:pPr>
        <w:pStyle w:val="BodyText"/>
        <w:spacing w:line="290" w:lineRule="auto" w:before="63"/>
        <w:ind w:right="1114"/>
        <w:jc w:val="left"/>
      </w:pPr>
      <w:r>
        <w:rPr>
          <w:rFonts w:ascii="Times New Roman" w:hAnsi="Times New Roman" w:cs="Times New Roman" w:eastAsia="Times New Roman" w:hint="default"/>
        </w:rPr>
        <w:t>(2)</w:t>
      </w:r>
      <w:r>
        <w:rPr/>
        <w:t>报告期内，投资活动产生的现金流量净流入同比大幅增加，主要原因是理财产品净赎回。</w:t>
      </w:r>
      <w:r>
        <w:rPr>
          <w:w w:val="100"/>
        </w:rPr>
        <w:t> </w:t>
      </w:r>
      <w:r>
        <w:rPr>
          <w:rFonts w:ascii="Times New Roman" w:hAnsi="Times New Roman" w:cs="Times New Roman" w:eastAsia="Times New Roman" w:hint="default"/>
          <w:spacing w:val="-2"/>
        </w:rPr>
        <w:t>(3)</w:t>
      </w:r>
      <w:r>
        <w:rPr>
          <w:spacing w:val="-2"/>
        </w:rPr>
        <w:t>报告期内，筹资活动产生的现金流量净流入同比大幅增加，主要原因是收益凭证融资规模同比增加。</w:t>
      </w:r>
    </w:p>
    <w:p>
      <w:pPr>
        <w:spacing w:line="240" w:lineRule="auto" w:before="8"/>
        <w:rPr>
          <w:rFonts w:ascii="宋体" w:hAnsi="宋体" w:cs="宋体" w:eastAsia="宋体" w:hint="default"/>
          <w:sz w:val="29"/>
          <w:szCs w:val="29"/>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pStyle w:val="BodyText"/>
        <w:spacing w:line="295" w:lineRule="auto" w:before="115"/>
        <w:ind w:right="1114"/>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sz w:val="18"/>
          <w:szCs w:val="18"/>
        </w:rPr>
        <w:t>不适用 </w:t>
      </w:r>
      <w:r>
        <w:rPr>
          <w:spacing w:val="-2"/>
        </w:rPr>
        <w:t>报告期内，公司经营活动产生的现金净流量与本年度净利润存在差异的主要原因是证券经纪业务、基金</w:t>
      </w:r>
      <w:r>
        <w:rPr>
          <w:spacing w:val="-20"/>
        </w:rPr>
        <w:t> </w:t>
      </w:r>
      <w:r>
        <w:rPr>
          <w:spacing w:val="-20"/>
        </w:rPr>
      </w:r>
      <w:r>
        <w:rPr/>
        <w:t>第三方销售服务业务代理买卖证券净流入增加。</w:t>
      </w:r>
    </w:p>
    <w:p>
      <w:pPr>
        <w:spacing w:line="240" w:lineRule="auto" w:before="2"/>
        <w:rPr>
          <w:rFonts w:ascii="宋体" w:hAnsi="宋体" w:cs="宋体" w:eastAsia="宋体" w:hint="default"/>
          <w:sz w:val="20"/>
          <w:szCs w:val="20"/>
        </w:rPr>
      </w:pPr>
    </w:p>
    <w:p>
      <w:pPr>
        <w:pStyle w:val="Heading2"/>
        <w:spacing w:line="240" w:lineRule="auto"/>
        <w:ind w:right="1114"/>
        <w:jc w:val="left"/>
        <w:rPr>
          <w:b w:val="0"/>
          <w:bCs w:val="0"/>
        </w:rPr>
      </w:pPr>
      <w:r>
        <w:rPr/>
        <w:t>三、非主营业务情况</w:t>
      </w:r>
      <w:r>
        <w:rPr>
          <w:b w:val="0"/>
          <w:bCs w:val="0"/>
        </w:rPr>
      </w:r>
    </w:p>
    <w:p>
      <w:pPr>
        <w:spacing w:line="240" w:lineRule="auto" w:before="4"/>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14"/>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433"/>
        <w:gridCol w:w="1277"/>
        <w:gridCol w:w="1419"/>
        <w:gridCol w:w="1274"/>
        <w:gridCol w:w="708"/>
        <w:gridCol w:w="2091"/>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7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75"/>
              <w:ind w:left="170" w:right="167"/>
              <w:jc w:val="left"/>
              <w:rPr>
                <w:rFonts w:ascii="宋体" w:hAnsi="宋体" w:cs="宋体" w:eastAsia="宋体" w:hint="default"/>
                <w:sz w:val="18"/>
                <w:szCs w:val="18"/>
              </w:rPr>
            </w:pPr>
            <w:r>
              <w:rPr>
                <w:rFonts w:ascii="宋体" w:hAnsi="宋体" w:cs="宋体" w:eastAsia="宋体" w:hint="default"/>
                <w:sz w:val="18"/>
                <w:szCs w:val="18"/>
              </w:rPr>
              <w:t>比重 增减</w:t>
            </w:r>
          </w:p>
        </w:tc>
        <w:tc>
          <w:tcPr>
            <w:tcW w:w="20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9"/>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708" w:type="dxa"/>
            <w:vMerge/>
            <w:tcBorders>
              <w:left w:val="single" w:sz="4" w:space="0" w:color="000000"/>
              <w:bottom w:val="single" w:sz="4" w:space="0" w:color="000000"/>
              <w:right w:val="single" w:sz="4" w:space="0" w:color="000000"/>
            </w:tcBorders>
            <w:shd w:val="clear" w:color="auto" w:fill="D2D2D2"/>
          </w:tcPr>
          <w:p>
            <w:pPr/>
          </w:p>
        </w:tc>
        <w:tc>
          <w:tcPr>
            <w:tcW w:w="20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25,011,288,900.23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11,346,287,983.46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28.47%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11.98%</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客户资金增加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15,939,105,323.67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8,367,321,688.36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融资融券业务规模增加</w:t>
            </w:r>
          </w:p>
        </w:tc>
      </w:tr>
    </w:tbl>
    <w:p>
      <w:pPr>
        <w:spacing w:after="0" w:line="240" w:lineRule="auto"/>
        <w:jc w:val="left"/>
        <w:rPr>
          <w:rFonts w:ascii="宋体" w:hAnsi="宋体" w:cs="宋体" w:eastAsia="宋体" w:hint="default"/>
          <w:sz w:val="18"/>
          <w:szCs w:val="18"/>
        </w:rPr>
        <w:sectPr>
          <w:pgSz w:w="11910" w:h="16840"/>
          <w:pgMar w:header="852" w:footer="977" w:top="1320" w:bottom="1160" w:left="980" w:right="0"/>
        </w:sectPr>
      </w:pPr>
    </w:p>
    <w:p>
      <w:pPr>
        <w:spacing w:line="240" w:lineRule="auto" w:before="8"/>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433"/>
        <w:gridCol w:w="1277"/>
        <w:gridCol w:w="1419"/>
        <w:gridCol w:w="1274"/>
        <w:gridCol w:w="708"/>
        <w:gridCol w:w="2091"/>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314,416,633.97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257,906,912.27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c>
          <w:tcPr>
            <w:tcW w:w="20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4,332,951,636.94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2,840,947,325.89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-0.12%</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23"/>
              <w:jc w:val="left"/>
              <w:rPr>
                <w:rFonts w:ascii="宋体" w:hAnsi="宋体" w:cs="宋体" w:eastAsia="宋体" w:hint="default"/>
                <w:sz w:val="18"/>
                <w:szCs w:val="18"/>
              </w:rPr>
            </w:pPr>
            <w:r>
              <w:rPr>
                <w:rFonts w:ascii="宋体" w:hAnsi="宋体" w:cs="宋体" w:eastAsia="宋体" w:hint="default"/>
                <w:spacing w:val="3"/>
                <w:sz w:val="18"/>
                <w:szCs w:val="18"/>
              </w:rPr>
              <w:t>应收及代垫基金第三方销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售服务业务赎回款增加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145,708,168.60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20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466,135,956.56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444,788,404.58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-0.37%</w:t>
            </w:r>
          </w:p>
        </w:tc>
        <w:tc>
          <w:tcPr>
            <w:tcW w:w="20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1,558,276,152.52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1,716,423,761.02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w:t>
            </w:r>
          </w:p>
        </w:tc>
        <w:tc>
          <w:tcPr>
            <w:tcW w:w="20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22,944,543.50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9,942,080.28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0.02%</w:t>
            </w:r>
          </w:p>
        </w:tc>
        <w:tc>
          <w:tcPr>
            <w:tcW w:w="20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402,516,964.44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213,340,257.64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20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应付短期融资券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4,186,757,400.25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1,946,754,318.71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4"/>
              <w:jc w:val="left"/>
              <w:rPr>
                <w:rFonts w:ascii="宋体" w:hAnsi="宋体" w:cs="宋体" w:eastAsia="宋体" w:hint="default"/>
                <w:sz w:val="18"/>
                <w:szCs w:val="18"/>
              </w:rPr>
            </w:pPr>
            <w:r>
              <w:rPr>
                <w:rFonts w:ascii="宋体" w:hAnsi="宋体" w:cs="宋体" w:eastAsia="宋体" w:hint="default"/>
                <w:sz w:val="18"/>
                <w:szCs w:val="18"/>
              </w:rPr>
              <w:t>东方财富证券发行收益凭 证增加</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卖出回购金融资 产款</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3,198,980,741.66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85,990,314.06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4.95%</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4"/>
              <w:jc w:val="left"/>
              <w:rPr>
                <w:rFonts w:ascii="宋体" w:hAnsi="宋体" w:cs="宋体" w:eastAsia="宋体" w:hint="default"/>
                <w:sz w:val="18"/>
                <w:szCs w:val="18"/>
              </w:rPr>
            </w:pPr>
            <w:r>
              <w:rPr>
                <w:rFonts w:ascii="宋体" w:hAnsi="宋体" w:cs="宋体" w:eastAsia="宋体" w:hint="default"/>
                <w:sz w:val="18"/>
                <w:szCs w:val="18"/>
              </w:rPr>
              <w:t>融资业务债权收益权转让 及回购业务规模增加</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29,626,902,914.24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14,294,306,458.78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12.05%</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4"/>
              <w:jc w:val="left"/>
              <w:rPr>
                <w:rFonts w:ascii="宋体" w:hAnsi="宋体" w:cs="宋体" w:eastAsia="宋体" w:hint="default"/>
                <w:sz w:val="18"/>
                <w:szCs w:val="18"/>
              </w:rPr>
            </w:pPr>
            <w:r>
              <w:rPr>
                <w:rFonts w:ascii="宋体" w:hAnsi="宋体" w:cs="宋体" w:eastAsia="宋体" w:hint="default"/>
                <w:sz w:val="18"/>
                <w:szCs w:val="18"/>
              </w:rPr>
              <w:t>证券经纪业务代理买卖证 券款增加</w:t>
            </w:r>
          </w:p>
        </w:tc>
      </w:tr>
    </w:tbl>
    <w:p>
      <w:pPr>
        <w:spacing w:line="240" w:lineRule="auto" w:before="3"/>
        <w:rPr>
          <w:rFonts w:ascii="宋体" w:hAnsi="宋体" w:cs="宋体" w:eastAsia="宋体" w:hint="default"/>
          <w:sz w:val="19"/>
          <w:szCs w:val="19"/>
        </w:rPr>
      </w:pPr>
    </w:p>
    <w:p>
      <w:pPr>
        <w:pStyle w:val="Heading3"/>
        <w:spacing w:line="240" w:lineRule="auto" w:before="36"/>
        <w:ind w:right="1114"/>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spacing w:before="44"/>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1175"/>
        <w:gridCol w:w="1472"/>
        <w:gridCol w:w="1238"/>
        <w:gridCol w:w="1121"/>
        <w:gridCol w:w="1575"/>
        <w:gridCol w:w="1573"/>
        <w:gridCol w:w="1476"/>
      </w:tblGrid>
      <w:tr>
        <w:trPr>
          <w:trHeight w:val="1028"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6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3"/>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6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025"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2" w:right="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 资产（不含衍 生金融资产）</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6,376,866,707.53</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884,931.22</w:t>
            </w:r>
          </w:p>
        </w:tc>
        <w:tc>
          <w:tcPr>
            <w:tcW w:w="1121"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74,211,967,671.13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75,587,469,341.94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5,005,901,075.92</w:t>
            </w:r>
          </w:p>
        </w:tc>
      </w:tr>
      <w:tr>
        <w:trPr>
          <w:trHeight w:val="754"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0" w:lineRule="auto" w:before="49"/>
              <w:ind w:left="22" w:right="2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 资产</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487,181.33</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-37,625.67</w:t>
            </w:r>
          </w:p>
        </w:tc>
        <w:tc>
          <w:tcPr>
            <w:tcW w:w="1121"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98,655.92</w:t>
            </w:r>
          </w:p>
        </w:tc>
      </w:tr>
      <w:tr>
        <w:trPr>
          <w:trHeight w:val="715"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其他非流动 金融资产</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118,372,653.29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754,382.77</w:t>
            </w:r>
          </w:p>
        </w:tc>
        <w:tc>
          <w:tcPr>
            <w:tcW w:w="1121"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119,127,036.06</w:t>
            </w:r>
          </w:p>
        </w:tc>
      </w:tr>
      <w:tr>
        <w:trPr>
          <w:trHeight w:val="401"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7"/>
              <w:jc w:val="center"/>
              <w:rPr>
                <w:rFonts w:ascii="宋体" w:hAnsi="宋体" w:cs="宋体" w:eastAsia="宋体" w:hint="default"/>
                <w:sz w:val="18"/>
                <w:szCs w:val="18"/>
              </w:rPr>
            </w:pPr>
            <w:r>
              <w:rPr>
                <w:rFonts w:ascii="宋体" w:hAnsi="宋体" w:cs="宋体" w:eastAsia="宋体" w:hint="default"/>
                <w:sz w:val="18"/>
                <w:szCs w:val="18"/>
              </w:rPr>
              <w:t>金融资产合计</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6,495,726,542.15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1,601,688.32</w:t>
            </w:r>
          </w:p>
        </w:tc>
        <w:tc>
          <w:tcPr>
            <w:tcW w:w="1121"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7" w:right="0"/>
              <w:jc w:val="left"/>
              <w:rPr>
                <w:rFonts w:ascii="Times New Roman" w:hAnsi="Times New Roman" w:cs="Times New Roman" w:eastAsia="Times New Roman" w:hint="default"/>
                <w:sz w:val="18"/>
                <w:szCs w:val="18"/>
              </w:rPr>
            </w:pPr>
            <w:r>
              <w:rPr>
                <w:rFonts w:ascii="Times New Roman"/>
                <w:sz w:val="18"/>
              </w:rPr>
              <w:t>74,211,967,671.13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75,587,469,341.94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5,125,126,767.90</w:t>
            </w:r>
          </w:p>
        </w:tc>
      </w:tr>
      <w:tr>
        <w:trPr>
          <w:trHeight w:val="754"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0" w:lineRule="auto" w:before="49"/>
              <w:ind w:left="22" w:right="2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衍生金融 负债</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270,722.10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-8,448,340.00</w:t>
            </w:r>
          </w:p>
        </w:tc>
        <w:tc>
          <w:tcPr>
            <w:tcW w:w="1121"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7"/>
              <w:jc w:val="center"/>
              <w:rPr>
                <w:rFonts w:ascii="宋体" w:hAnsi="宋体" w:cs="宋体" w:eastAsia="宋体" w:hint="default"/>
                <w:sz w:val="18"/>
                <w:szCs w:val="18"/>
              </w:rPr>
            </w:pPr>
            <w:r>
              <w:rPr>
                <w:rFonts w:ascii="宋体" w:hAnsi="宋体" w:cs="宋体" w:eastAsia="宋体" w:hint="default"/>
                <w:sz w:val="18"/>
                <w:szCs w:val="18"/>
              </w:rPr>
              <w:t>金融负债合计</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270,722.10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-8,448,340.00</w:t>
            </w:r>
          </w:p>
        </w:tc>
        <w:tc>
          <w:tcPr>
            <w:tcW w:w="1121"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14"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5"/>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26"/>
          <w:szCs w:val="26"/>
        </w:rPr>
      </w:pPr>
    </w:p>
    <w:p>
      <w:pPr>
        <w:pStyle w:val="Heading3"/>
        <w:spacing w:line="240" w:lineRule="auto"/>
        <w:ind w:right="1114"/>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after="0" w:line="240" w:lineRule="auto"/>
        <w:jc w:val="left"/>
        <w:sectPr>
          <w:pgSz w:w="11910" w:h="16840"/>
          <w:pgMar w:header="852" w:footer="977" w:top="1320" w:bottom="1160" w:left="980" w:right="0"/>
        </w:sectPr>
      </w:pPr>
    </w:p>
    <w:p>
      <w:pPr>
        <w:spacing w:before="12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3555"/>
        <w:gridCol w:w="2820"/>
        <w:gridCol w:w="3255"/>
      </w:tblGrid>
      <w:tr>
        <w:trPr>
          <w:trHeight w:val="401"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保险经纪业务资本保证金</w:t>
            </w:r>
          </w:p>
        </w:tc>
      </w:tr>
      <w:tr>
        <w:trPr>
          <w:trHeight w:val="401"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487,703,187.94</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卖出回购交易质押、融券业务融出证券</w:t>
            </w:r>
          </w:p>
        </w:tc>
      </w:tr>
      <w:tr>
        <w:trPr>
          <w:trHeight w:val="403"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1,047,144,750.44</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以自有资产抵押向银行申请授信及贷款</w:t>
            </w:r>
          </w:p>
        </w:tc>
      </w:tr>
      <w:tr>
        <w:trPr>
          <w:trHeight w:val="401"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3,245,787,933.21</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融资业务债权收益权转让</w:t>
            </w:r>
          </w:p>
        </w:tc>
      </w:tr>
      <w:tr>
        <w:trPr>
          <w:trHeight w:val="403"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4,785,635,871.59</w:t>
            </w:r>
          </w:p>
        </w:tc>
        <w:tc>
          <w:tcPr>
            <w:tcW w:w="32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2"/>
        <w:spacing w:line="240" w:lineRule="auto" w:before="26"/>
        <w:ind w:right="1114"/>
        <w:jc w:val="left"/>
        <w:rPr>
          <w:b w:val="0"/>
          <w:bCs w:val="0"/>
        </w:rPr>
      </w:pPr>
      <w:r>
        <w:rPr/>
        <w:t>五、投资状况分析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4"/>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spacing w:before="44"/>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77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842"/>
        <w:gridCol w:w="1562"/>
        <w:gridCol w:w="653"/>
        <w:gridCol w:w="1351"/>
        <w:gridCol w:w="711"/>
        <w:gridCol w:w="991"/>
        <w:gridCol w:w="708"/>
        <w:gridCol w:w="569"/>
        <w:gridCol w:w="709"/>
        <w:gridCol w:w="569"/>
        <w:gridCol w:w="706"/>
        <w:gridCol w:w="559"/>
      </w:tblGrid>
      <w:tr>
        <w:trPr>
          <w:trHeight w:val="754" w:hRule="exact"/>
        </w:trPr>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56" w:right="53" w:firstLine="88"/>
              <w:jc w:val="left"/>
              <w:rPr>
                <w:rFonts w:ascii="宋体" w:hAnsi="宋体" w:cs="宋体" w:eastAsia="宋体" w:hint="default"/>
                <w:sz w:val="18"/>
                <w:szCs w:val="18"/>
              </w:rPr>
            </w:pPr>
            <w:r>
              <w:rPr>
                <w:rFonts w:ascii="宋体" w:hAnsi="宋体" w:cs="宋体" w:eastAsia="宋体" w:hint="default"/>
                <w:sz w:val="18"/>
                <w:szCs w:val="18"/>
              </w:rPr>
              <w:t>被投资 公司名称</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41" w:right="140"/>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70" w:right="16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合作方</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98" w:right="98"/>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70" w:right="166"/>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98" w:right="98"/>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79" w:right="7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93" w:right="95"/>
              <w:jc w:val="left"/>
              <w:rPr>
                <w:rFonts w:ascii="宋体" w:hAnsi="宋体" w:cs="宋体" w:eastAsia="宋体" w:hint="default"/>
                <w:sz w:val="18"/>
                <w:szCs w:val="18"/>
              </w:rPr>
            </w:pPr>
            <w:r>
              <w:rPr>
                <w:rFonts w:ascii="宋体" w:hAnsi="宋体" w:cs="宋体" w:eastAsia="宋体" w:hint="default"/>
                <w:sz w:val="18"/>
                <w:szCs w:val="18"/>
              </w:rPr>
              <w:t>是否 涉诉</w:t>
            </w:r>
          </w:p>
        </w:tc>
      </w:tr>
      <w:tr>
        <w:trPr>
          <w:trHeight w:val="713" w:hRule="exact"/>
        </w:trPr>
        <w:tc>
          <w:tcPr>
            <w:tcW w:w="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东财香港</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6"/>
              <w:jc w:val="left"/>
              <w:rPr>
                <w:rFonts w:ascii="宋体" w:hAnsi="宋体" w:cs="宋体" w:eastAsia="宋体" w:hint="default"/>
                <w:sz w:val="18"/>
                <w:szCs w:val="18"/>
              </w:rPr>
            </w:pPr>
            <w:r>
              <w:rPr>
                <w:rFonts w:ascii="宋体" w:hAnsi="宋体" w:cs="宋体" w:eastAsia="宋体" w:hint="default"/>
                <w:sz w:val="18"/>
                <w:szCs w:val="18"/>
              </w:rPr>
              <w:t>互联网信息服务、 互联网金融服务</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增资</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198,826,688.00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不适用</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长期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东方财富 证券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6"/>
              <w:jc w:val="left"/>
              <w:rPr>
                <w:rFonts w:ascii="宋体" w:hAnsi="宋体" w:cs="宋体" w:eastAsia="宋体" w:hint="default"/>
                <w:sz w:val="18"/>
                <w:szCs w:val="18"/>
              </w:rPr>
            </w:pPr>
            <w:r>
              <w:rPr>
                <w:rFonts w:ascii="宋体" w:hAnsi="宋体" w:cs="宋体" w:eastAsia="宋体" w:hint="default"/>
                <w:sz w:val="18"/>
                <w:szCs w:val="18"/>
              </w:rPr>
              <w:t>证券经纪、证券自 营、资产管理等</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增资</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5,400,000,000.00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53"/>
              <w:jc w:val="left"/>
              <w:rPr>
                <w:rFonts w:ascii="宋体" w:hAnsi="宋体" w:cs="宋体" w:eastAsia="宋体" w:hint="default"/>
                <w:sz w:val="18"/>
                <w:szCs w:val="18"/>
              </w:rPr>
            </w:pPr>
            <w:r>
              <w:rPr>
                <w:rFonts w:ascii="宋体" w:hAnsi="宋体" w:cs="宋体" w:eastAsia="宋体" w:hint="default"/>
                <w:sz w:val="18"/>
                <w:szCs w:val="18"/>
              </w:rPr>
              <w:t>自有资金、 募集资金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不适用</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长期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7"/>
              <w:jc w:val="left"/>
              <w:rPr>
                <w:rFonts w:ascii="宋体" w:hAnsi="宋体" w:cs="宋体" w:eastAsia="宋体" w:hint="default"/>
                <w:sz w:val="18"/>
                <w:szCs w:val="18"/>
              </w:rPr>
            </w:pPr>
            <w:r>
              <w:rPr>
                <w:rFonts w:ascii="宋体" w:hAnsi="宋体" w:cs="宋体" w:eastAsia="宋体" w:hint="default"/>
                <w:sz w:val="18"/>
                <w:szCs w:val="18"/>
              </w:rPr>
              <w:t>东财保险 经纪</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保险经纪</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收购及 增资</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64,270,000.00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不适用</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长期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59"/>
              <w:jc w:val="right"/>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5,663,096,688.00</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18"/>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14"/>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3"/>
        <w:spacing w:line="240" w:lineRule="auto"/>
        <w:ind w:right="1114"/>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7" w:top="1320" w:bottom="1160" w:left="980" w:right="0"/>
        </w:sectPr>
      </w:pPr>
    </w:p>
    <w:p>
      <w:pPr>
        <w:spacing w:before="121"/>
        <w:ind w:left="0" w:right="4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676"/>
        <w:gridCol w:w="1418"/>
        <w:gridCol w:w="1275"/>
        <w:gridCol w:w="994"/>
        <w:gridCol w:w="1457"/>
        <w:gridCol w:w="1411"/>
        <w:gridCol w:w="1186"/>
        <w:gridCol w:w="1382"/>
        <w:gridCol w:w="528"/>
      </w:tblGrid>
      <w:tr>
        <w:trPr>
          <w:trHeight w:val="1025" w:hRule="exact"/>
        </w:trPr>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60" w:lineRule="auto"/>
              <w:ind w:left="152" w:right="151"/>
              <w:jc w:val="left"/>
              <w:rPr>
                <w:rFonts w:ascii="宋体" w:hAnsi="宋体" w:cs="宋体" w:eastAsia="宋体" w:hint="default"/>
                <w:sz w:val="18"/>
                <w:szCs w:val="18"/>
              </w:rPr>
            </w:pPr>
            <w:r>
              <w:rPr>
                <w:rFonts w:ascii="宋体" w:hAnsi="宋体" w:cs="宋体" w:eastAsia="宋体" w:hint="default"/>
                <w:sz w:val="18"/>
                <w:szCs w:val="18"/>
              </w:rPr>
              <w:t>资产 类别</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41"/>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60" w:lineRule="auto"/>
              <w:ind w:left="364" w:right="360"/>
              <w:jc w:val="left"/>
              <w:rPr>
                <w:rFonts w:ascii="宋体" w:hAnsi="宋体" w:cs="宋体" w:eastAsia="宋体" w:hint="default"/>
                <w:sz w:val="18"/>
                <w:szCs w:val="18"/>
              </w:rPr>
            </w:pPr>
            <w:r>
              <w:rPr>
                <w:rFonts w:ascii="宋体" w:hAnsi="宋体" w:cs="宋体" w:eastAsia="宋体" w:hint="default"/>
                <w:sz w:val="18"/>
                <w:szCs w:val="18"/>
              </w:rPr>
              <w:t>报告期内 购入金额</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60" w:lineRule="auto"/>
              <w:ind w:left="340" w:right="338"/>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4"/>
              <w:jc w:val="right"/>
              <w:rPr>
                <w:rFonts w:ascii="宋体" w:hAnsi="宋体" w:cs="宋体" w:eastAsia="宋体" w:hint="default"/>
                <w:sz w:val="18"/>
                <w:szCs w:val="18"/>
              </w:rPr>
            </w:pPr>
            <w:r>
              <w:rPr>
                <w:rFonts w:ascii="宋体" w:hAnsi="宋体" w:cs="宋体" w:eastAsia="宋体" w:hint="default"/>
                <w:sz w:val="18"/>
                <w:szCs w:val="18"/>
              </w:rPr>
              <w:t>累计投资收益</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6"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9" w:right="77"/>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715" w:hRule="exact"/>
        </w:trPr>
        <w:tc>
          <w:tcPr>
            <w:tcW w:w="6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669,783,185.88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23,809,741.24</w:t>
            </w:r>
          </w:p>
        </w:tc>
        <w:tc>
          <w:tcPr>
            <w:tcW w:w="99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4,526,317,562.92</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4,221,327,229.47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-2,653,474.77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656,363,116.25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3" w:hRule="exact"/>
        </w:trPr>
        <w:tc>
          <w:tcPr>
            <w:tcW w:w="6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1,403,357,332.76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11,738,111.90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3,854,979,820.80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4,589,083,799.74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45,270,855.77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1,419,613,552.13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5" w:hRule="exact"/>
        </w:trPr>
        <w:tc>
          <w:tcPr>
            <w:tcW w:w="6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243,704,315.84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-14,644,416.24</w:t>
            </w:r>
          </w:p>
        </w:tc>
        <w:tc>
          <w:tcPr>
            <w:tcW w:w="99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527,552,098.06</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326,887,444.54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9,422,716.97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230,170,028.71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3" w:hRule="exact"/>
        </w:trPr>
        <w:tc>
          <w:tcPr>
            <w:tcW w:w="6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2,758,297,321.16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-19,264,122.91</w:t>
            </w:r>
          </w:p>
        </w:tc>
        <w:tc>
          <w:tcPr>
            <w:tcW w:w="99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65,303,118,189.35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66,450,170,868.19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181,314,350.34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2,818,881,414.89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5" w:hRule="exact"/>
        </w:trPr>
        <w:tc>
          <w:tcPr>
            <w:tcW w:w="6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01"/>
              <w:jc w:val="left"/>
              <w:rPr>
                <w:rFonts w:ascii="宋体" w:hAnsi="宋体" w:cs="宋体" w:eastAsia="宋体" w:hint="default"/>
                <w:sz w:val="18"/>
                <w:szCs w:val="18"/>
              </w:rPr>
            </w:pPr>
            <w:r>
              <w:rPr>
                <w:rFonts w:ascii="宋体" w:hAnsi="宋体" w:cs="宋体" w:eastAsia="宋体" w:hint="default"/>
                <w:sz w:val="18"/>
                <w:szCs w:val="18"/>
              </w:rPr>
              <w:t>金融衍 生工具</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-37,625.67</w:t>
            </w:r>
          </w:p>
        </w:tc>
        <w:tc>
          <w:tcPr>
            <w:tcW w:w="99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333,603.20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98,655.92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401" w:hRule="exact"/>
        </w:trPr>
        <w:tc>
          <w:tcPr>
            <w:tcW w:w="6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5,075,142,155.64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1,601,688.32</w:t>
            </w:r>
          </w:p>
        </w:tc>
        <w:tc>
          <w:tcPr>
            <w:tcW w:w="99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74,211,967,671.13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75,587,469,341.94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233,688,051.51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5,125,126,767.90</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14"/>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4"/>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0"/>
        <w:rPr>
          <w:rFonts w:ascii="宋体" w:hAnsi="宋体" w:cs="宋体" w:eastAsia="宋体" w:hint="default"/>
          <w:b/>
          <w:bCs/>
          <w:sz w:val="22"/>
          <w:szCs w:val="22"/>
        </w:rPr>
      </w:pPr>
    </w:p>
    <w:p>
      <w:pPr>
        <w:spacing w:before="44"/>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4"/>
        <w:ind w:left="0" w:right="41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533"/>
        <w:gridCol w:w="1354"/>
        <w:gridCol w:w="872"/>
        <w:gridCol w:w="869"/>
        <w:gridCol w:w="871"/>
        <w:gridCol w:w="1020"/>
        <w:gridCol w:w="1022"/>
        <w:gridCol w:w="1022"/>
        <w:gridCol w:w="869"/>
        <w:gridCol w:w="1022"/>
        <w:gridCol w:w="869"/>
      </w:tblGrid>
      <w:tr>
        <w:trPr>
          <w:trHeight w:val="1025" w:hRule="exact"/>
        </w:trPr>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2" w:right="79"/>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1"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0"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5" w:right="53"/>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 w:right="53"/>
              <w:jc w:val="center"/>
              <w:rPr>
                <w:rFonts w:ascii="宋体" w:hAnsi="宋体" w:cs="宋体" w:eastAsia="宋体" w:hint="default"/>
                <w:sz w:val="18"/>
                <w:szCs w:val="18"/>
              </w:rPr>
            </w:pPr>
            <w:r>
              <w:rPr>
                <w:rFonts w:ascii="宋体" w:hAnsi="宋体" w:cs="宋体" w:eastAsia="宋体" w:hint="default"/>
                <w:sz w:val="18"/>
                <w:szCs w:val="18"/>
              </w:rPr>
              <w:t>累计变更用 途的募集资 金总额</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 w:right="53"/>
              <w:jc w:val="both"/>
              <w:rPr>
                <w:rFonts w:ascii="宋体" w:hAnsi="宋体" w:cs="宋体" w:eastAsia="宋体" w:hint="default"/>
                <w:sz w:val="18"/>
                <w:szCs w:val="18"/>
              </w:rPr>
            </w:pPr>
            <w:r>
              <w:rPr>
                <w:rFonts w:ascii="宋体" w:hAnsi="宋体" w:cs="宋体" w:eastAsia="宋体" w:hint="default"/>
                <w:sz w:val="18"/>
                <w:szCs w:val="18"/>
              </w:rPr>
              <w:t>累计变更用 途的募集资 金总额比例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 w:right="53"/>
              <w:jc w:val="center"/>
              <w:rPr>
                <w:rFonts w:ascii="宋体" w:hAnsi="宋体" w:cs="宋体" w:eastAsia="宋体" w:hint="default"/>
                <w:sz w:val="18"/>
                <w:szCs w:val="18"/>
              </w:rPr>
            </w:pPr>
            <w:r>
              <w:rPr>
                <w:rFonts w:ascii="宋体" w:hAnsi="宋体" w:cs="宋体" w:eastAsia="宋体" w:hint="default"/>
                <w:sz w:val="18"/>
                <w:szCs w:val="18"/>
              </w:rPr>
              <w:t>尚未使用募 集资金用途 及去向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3" w:hRule="exact"/>
        </w:trPr>
        <w:tc>
          <w:tcPr>
            <w:tcW w:w="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130,455.45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130,455.45</w:t>
            </w:r>
          </w:p>
        </w:tc>
        <w:tc>
          <w:tcPr>
            <w:tcW w:w="102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46,214.82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w:t>
            </w:r>
          </w:p>
        </w:tc>
        <w:tc>
          <w:tcPr>
            <w:tcW w:w="86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6"/>
              <w:jc w:val="righ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397,599.99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397,599.99</w:t>
            </w:r>
          </w:p>
        </w:tc>
        <w:tc>
          <w:tcPr>
            <w:tcW w:w="102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6"/>
              <w:jc w:val="righ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公开发行可转债</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462,144.50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462,144.50</w:t>
            </w:r>
          </w:p>
        </w:tc>
        <w:tc>
          <w:tcPr>
            <w:tcW w:w="102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6"/>
              <w:jc w:val="righ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990,199.94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990,199.94</w:t>
            </w:r>
          </w:p>
        </w:tc>
        <w:tc>
          <w:tcPr>
            <w:tcW w:w="102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46,214.82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w:t>
            </w:r>
          </w:p>
        </w:tc>
        <w:tc>
          <w:tcPr>
            <w:tcW w:w="869"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44"/>
              <w:jc w:val="righ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32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1" w:hRule="exact"/>
        </w:trPr>
        <w:tc>
          <w:tcPr>
            <w:tcW w:w="1032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截至报告期末，公司上述募集资金已经使用完毕，相关募集资金专项账户已经注销。</w:t>
            </w:r>
          </w:p>
        </w:tc>
      </w:tr>
    </w:tbl>
    <w:p>
      <w:pPr>
        <w:spacing w:line="240" w:lineRule="auto" w:before="3"/>
        <w:rPr>
          <w:rFonts w:ascii="宋体" w:hAnsi="宋体" w:cs="宋体" w:eastAsia="宋体" w:hint="default"/>
          <w:sz w:val="19"/>
          <w:szCs w:val="19"/>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4"/>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7" w:top="1320" w:bottom="1160" w:left="980" w:right="0"/>
        </w:sectPr>
      </w:pPr>
    </w:p>
    <w:p>
      <w:pPr>
        <w:spacing w:before="121"/>
        <w:ind w:left="0" w:right="41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102"/>
        <w:gridCol w:w="725"/>
        <w:gridCol w:w="1049"/>
        <w:gridCol w:w="895"/>
        <w:gridCol w:w="727"/>
        <w:gridCol w:w="1052"/>
        <w:gridCol w:w="773"/>
        <w:gridCol w:w="991"/>
        <w:gridCol w:w="709"/>
        <w:gridCol w:w="778"/>
        <w:gridCol w:w="727"/>
        <w:gridCol w:w="728"/>
      </w:tblGrid>
      <w:tr>
        <w:trPr>
          <w:trHeight w:val="1649"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6" w:right="93"/>
              <w:jc w:val="center"/>
              <w:rPr>
                <w:rFonts w:ascii="宋体" w:hAnsi="宋体" w:cs="宋体" w:eastAsia="宋体" w:hint="default"/>
                <w:sz w:val="18"/>
                <w:szCs w:val="18"/>
              </w:rPr>
            </w:pPr>
            <w:r>
              <w:rPr>
                <w:rFonts w:ascii="宋体" w:hAnsi="宋体" w:cs="宋体" w:eastAsia="宋体" w:hint="default"/>
                <w:sz w:val="18"/>
                <w:szCs w:val="18"/>
              </w:rPr>
              <w:t>承诺投资项 目和超募资 金投向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7" w:right="5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71" w:right="65"/>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69" w:right="6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1"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5"/>
              <w:ind w:left="69" w:right="7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6" w:right="94"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5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0" w:right="38"/>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7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截止报告 期末累计 实现的</w:t>
            </w:r>
          </w:p>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1025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7"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大型网络在 线平台系统 升级项目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11,739.56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11,739.56</w:t>
            </w:r>
          </w:p>
        </w:tc>
        <w:tc>
          <w:tcPr>
            <w:tcW w:w="72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11,726.9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sz w:val="18"/>
              </w:rPr>
              <w:t>99.89%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在线金融数 据服务系统 升级项目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13,676.79</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13,676.79</w:t>
            </w:r>
          </w:p>
        </w:tc>
        <w:tc>
          <w:tcPr>
            <w:tcW w:w="72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13,639.71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sz w:val="18"/>
              </w:rPr>
              <w:t>99.73%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2"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基于手机端 的财经信息 服务系统项 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4,571.89</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4,571.89</w:t>
            </w:r>
          </w:p>
        </w:tc>
        <w:tc>
          <w:tcPr>
            <w:tcW w:w="72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4,568.42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sz w:val="18"/>
              </w:rPr>
              <w:t>99.92%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增资东方财 富证券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397,599.99</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397,599.99</w:t>
            </w:r>
          </w:p>
        </w:tc>
        <w:tc>
          <w:tcPr>
            <w:tcW w:w="72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397,599.99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7"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补充东方财 富证券营运 资金（注）</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462,144.50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462,144.50</w:t>
            </w:r>
          </w:p>
        </w:tc>
        <w:tc>
          <w:tcPr>
            <w:tcW w:w="72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462,144.50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承诺投资项 目小计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889,732.73</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889,732.73</w:t>
            </w:r>
          </w:p>
        </w:tc>
        <w:tc>
          <w:tcPr>
            <w:tcW w:w="72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889,679.52</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1025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建设研发基 地与金融信 息服务中心</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46,214.82</w:t>
            </w:r>
          </w:p>
        </w:tc>
        <w:tc>
          <w:tcPr>
            <w:tcW w:w="89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2"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东方财富金 融数据机构 服务平台系 统项目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5,000.00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40" w:lineRule="auto" w:before="49"/>
              <w:ind w:left="24" w:right="20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增资天天 基金</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40" w:lineRule="auto" w:before="49"/>
              <w:ind w:left="24" w:right="20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增资天天 基金</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1"/>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增资东财研 究所</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2" w:footer="977"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1" w:type="dxa"/>
        <w:tblLayout w:type="fixed"/>
        <w:tblCellMar>
          <w:top w:w="0" w:type="dxa"/>
          <w:left w:w="0" w:type="dxa"/>
          <w:bottom w:w="0" w:type="dxa"/>
          <w:right w:w="0" w:type="dxa"/>
        </w:tblCellMar>
        <w:tblLook w:val="01E0"/>
      </w:tblPr>
      <w:tblGrid>
        <w:gridCol w:w="1102"/>
        <w:gridCol w:w="725"/>
        <w:gridCol w:w="1049"/>
        <w:gridCol w:w="895"/>
        <w:gridCol w:w="727"/>
        <w:gridCol w:w="1052"/>
        <w:gridCol w:w="773"/>
        <w:gridCol w:w="991"/>
        <w:gridCol w:w="709"/>
        <w:gridCol w:w="778"/>
        <w:gridCol w:w="727"/>
        <w:gridCol w:w="728"/>
      </w:tblGrid>
      <w:tr>
        <w:trPr>
          <w:trHeight w:val="713" w:hRule="exact"/>
        </w:trPr>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成立基金管 理公司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1"/>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设立小额贷 款公司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8" w:lineRule="auto" w:before="49"/>
              <w:ind w:left="24" w:right="209"/>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增资扬州 东财</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4,900.00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发起设立中 证信用云</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3,500.00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49"/>
              <w:ind w:left="2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增资东方 财富证券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14,060.00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14,060.00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14,060.00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4"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增资东方 财富证券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5,496.66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5,496.66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5,496.66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5,496.66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7" w:lineRule="auto" w:before="49"/>
              <w:ind w:left="24" w:right="345"/>
              <w:jc w:val="left"/>
              <w:rPr>
                <w:rFonts w:ascii="宋体" w:hAnsi="宋体" w:cs="宋体" w:eastAsia="宋体" w:hint="default"/>
                <w:sz w:val="18"/>
                <w:szCs w:val="18"/>
              </w:rPr>
            </w:pPr>
            <w:r>
              <w:rPr>
                <w:rFonts w:ascii="宋体" w:hAnsi="宋体" w:cs="宋体" w:eastAsia="宋体" w:hint="default"/>
                <w:sz w:val="18"/>
                <w:szCs w:val="18"/>
              </w:rPr>
              <w:t>补充流动 资金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104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w:t>
            </w:r>
          </w:p>
        </w:tc>
        <w:tc>
          <w:tcPr>
            <w:tcW w:w="77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97"/>
              <w:jc w:val="righ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超募资金投 向小计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148,171.48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101,956.66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5,496.66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119,956.66</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7"/>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1,037,904.21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991,689.39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5,496.66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1,009,636.18</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7"/>
              <w:jc w:val="right"/>
              <w:rPr>
                <w:rFonts w:ascii="Times New Roman" w:hAnsi="Times New Roman" w:cs="Times New Roman" w:eastAsia="Times New Roman" w:hint="default"/>
                <w:sz w:val="18"/>
                <w:szCs w:val="18"/>
              </w:rPr>
            </w:pPr>
            <w:r>
              <w:rPr>
                <w:rFonts w:ascii="Times New Roman"/>
                <w:sz w:val="18"/>
              </w:rPr>
              <w:t>--</w:t>
            </w:r>
          </w:p>
        </w:tc>
      </w:tr>
      <w:tr>
        <w:trPr>
          <w:trHeight w:val="2897"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4" w:right="165"/>
              <w:jc w:val="both"/>
              <w:rPr>
                <w:rFonts w:ascii="宋体" w:hAnsi="宋体" w:cs="宋体" w:eastAsia="宋体" w:hint="default"/>
                <w:sz w:val="18"/>
                <w:szCs w:val="18"/>
              </w:rPr>
            </w:pPr>
            <w:r>
              <w:rPr>
                <w:rFonts w:ascii="宋体" w:hAnsi="宋体" w:cs="宋体" w:eastAsia="宋体" w:hint="default"/>
                <w:sz w:val="18"/>
                <w:szCs w:val="18"/>
              </w:rPr>
              <w:t>未达到计划 进度或预计 收益的情况 和原因（分 具体项目）</w:t>
            </w:r>
          </w:p>
        </w:tc>
        <w:tc>
          <w:tcPr>
            <w:tcW w:w="9153"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大型网络在线平台系统升级项目已建成，其建成后为公司现有服务及其他两个募集资金投资项目提供全面平台支 持，不单独核算投资效益。基于手机端的财经信息服务系统项目已建成，其建成后主要与公司现有服务及其他两个 募集资金投资项目相结合，实现协同效应，不单独进行手机端项目收费，不单独核算投资效益。研发基地和金融信 息服务中心项目，鉴于公司业务发展、项目规划要求、周边配套和整体经济低迷等原因，项目于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 终止。受技术进步和智能终端快速发展的推动，互联网行业的发展和用户需求也不断持续快速变化，为适应互联网 行业发展变化的新形势，东方财富金融数据机构服务平台系统项目，作为子平台，已成为公司一站式金融服务大平 台的重要组成部分，为海量用户提供金融数据等服务，单独孤立计算单个平台的效益，已无法完整体现其整体效 益，该项目拓展了公司大平台的服务范围和内容，提升了大平台的服务能力和水平，进一步提升了用户体验和黏 性，促进了公司大平台整体效益的实现，整体上达到了预期效益目标。</w:t>
            </w:r>
          </w:p>
        </w:tc>
      </w:tr>
      <w:tr>
        <w:trPr>
          <w:trHeight w:val="1339"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both"/>
              <w:rPr>
                <w:rFonts w:ascii="宋体" w:hAnsi="宋体" w:cs="宋体" w:eastAsia="宋体" w:hint="default"/>
                <w:sz w:val="18"/>
                <w:szCs w:val="18"/>
              </w:rPr>
            </w:pPr>
            <w:r>
              <w:rPr>
                <w:rFonts w:ascii="宋体" w:hAnsi="宋体" w:cs="宋体" w:eastAsia="宋体" w:hint="default"/>
                <w:sz w:val="18"/>
                <w:szCs w:val="18"/>
              </w:rPr>
              <w:t>项目可行性 发生重大变 化的情况说 明</w:t>
            </w:r>
          </w:p>
        </w:tc>
        <w:tc>
          <w:tcPr>
            <w:tcW w:w="915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3" w:right="117"/>
              <w:jc w:val="both"/>
              <w:rPr>
                <w:rFonts w:ascii="宋体" w:hAnsi="宋体" w:cs="宋体" w:eastAsia="宋体" w:hint="default"/>
                <w:sz w:val="18"/>
                <w:szCs w:val="18"/>
              </w:rPr>
            </w:pPr>
            <w:r>
              <w:rPr>
                <w:rFonts w:ascii="宋体" w:hAnsi="宋体" w:cs="宋体" w:eastAsia="宋体" w:hint="default"/>
                <w:sz w:val="18"/>
                <w:szCs w:val="18"/>
              </w:rPr>
              <w:t>研发基地和金融信息服务中心项目，鉴于公司业务发展、项目规划要求、周边配套和整体经济低迷等原因，项目于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日终止，公司已于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日完成了以自有资金置换已投入上海东方财富置业有限公司的超 募资金。</w:t>
            </w:r>
          </w:p>
        </w:tc>
      </w:tr>
      <w:tr>
        <w:trPr>
          <w:trHeight w:val="401" w:hRule="exact"/>
        </w:trPr>
        <w:tc>
          <w:tcPr>
            <w:tcW w:w="11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6" w:lineRule="auto"/>
              <w:ind w:left="24" w:right="165"/>
              <w:jc w:val="both"/>
              <w:rPr>
                <w:rFonts w:ascii="宋体" w:hAnsi="宋体" w:cs="宋体" w:eastAsia="宋体" w:hint="default"/>
                <w:sz w:val="18"/>
                <w:szCs w:val="18"/>
              </w:rPr>
            </w:pPr>
            <w:r>
              <w:rPr>
                <w:rFonts w:ascii="宋体" w:hAnsi="宋体" w:cs="宋体" w:eastAsia="宋体" w:hint="default"/>
                <w:sz w:val="18"/>
                <w:szCs w:val="18"/>
              </w:rPr>
              <w:t>超募资金的 金额、用途 及使用进展 情况</w:t>
            </w:r>
          </w:p>
        </w:tc>
        <w:tc>
          <w:tcPr>
            <w:tcW w:w="915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859" w:hRule="exact"/>
        </w:trPr>
        <w:tc>
          <w:tcPr>
            <w:tcW w:w="1102" w:type="dxa"/>
            <w:vMerge/>
            <w:tcBorders>
              <w:left w:val="single" w:sz="4" w:space="0" w:color="000000"/>
              <w:bottom w:val="single" w:sz="4" w:space="0" w:color="000000"/>
              <w:right w:val="single" w:sz="4" w:space="0" w:color="000000"/>
            </w:tcBorders>
            <w:shd w:val="clear" w:color="auto" w:fill="D2D2D2"/>
          </w:tcPr>
          <w:p>
            <w:pPr/>
          </w:p>
        </w:tc>
        <w:tc>
          <w:tcPr>
            <w:tcW w:w="915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公司首次公开发行募集资金净额为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130,455.45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万元，其中超募资金为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100,467.21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、公司第一届董事会第十六</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次会议及</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w:t>
            </w:r>
            <w:r>
              <w:rPr>
                <w:rFonts w:ascii="宋体" w:hAnsi="宋体" w:cs="宋体" w:eastAsia="宋体" w:hint="default"/>
                <w:spacing w:val="-3"/>
                <w:sz w:val="18"/>
                <w:szCs w:val="18"/>
              </w:rPr>
              <w:t>股</w:t>
            </w:r>
            <w:r>
              <w:rPr>
                <w:rFonts w:ascii="宋体" w:hAnsi="宋体" w:cs="宋体" w:eastAsia="宋体" w:hint="default"/>
                <w:sz w:val="18"/>
                <w:szCs w:val="18"/>
              </w:rPr>
              <w:t>东大会审议通过了《关于超募资金的使用计划的议案</w:t>
            </w:r>
            <w:r>
              <w:rPr>
                <w:rFonts w:ascii="宋体" w:hAnsi="宋体" w:cs="宋体" w:eastAsia="宋体" w:hint="default"/>
                <w:spacing w:val="-92"/>
                <w:sz w:val="18"/>
                <w:szCs w:val="18"/>
              </w:rPr>
              <w:t>》</w:t>
            </w:r>
            <w:r>
              <w:rPr>
                <w:rFonts w:ascii="宋体" w:hAnsi="宋体" w:cs="宋体" w:eastAsia="宋体" w:hint="default"/>
                <w:sz w:val="18"/>
                <w:szCs w:val="18"/>
              </w:rPr>
              <w:t>，计</w:t>
            </w:r>
            <w:r>
              <w:rPr>
                <w:rFonts w:ascii="宋体" w:hAnsi="宋体" w:cs="宋体" w:eastAsia="宋体" w:hint="default"/>
                <w:spacing w:val="2"/>
                <w:sz w:val="18"/>
                <w:szCs w:val="18"/>
              </w:rPr>
              <w:t>划</w:t>
            </w:r>
            <w:r>
              <w:rPr>
                <w:rFonts w:ascii="宋体" w:hAnsi="宋体" w:cs="宋体" w:eastAsia="宋体" w:hint="default"/>
                <w:sz w:val="18"/>
                <w:szCs w:val="18"/>
              </w:rPr>
              <w:t>使用部分超募资金</w:t>
            </w:r>
          </w:p>
          <w:p>
            <w:pPr>
              <w:pStyle w:val="TableParagraph"/>
              <w:spacing w:line="309" w:lineRule="auto" w:before="63"/>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46,214.82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万元建设研发基地和金融信息服务中心。公司独立董事、监事会、保荐机构都发表了相关意见，同意上述 超募资金的使用计划。根据公司第二届董事会第三次会议审议通过的《关于成立项目公司负责金融信息服务中心建 </w:t>
            </w:r>
            <w:r>
              <w:rPr>
                <w:rFonts w:ascii="宋体" w:hAnsi="宋体" w:cs="宋体" w:eastAsia="宋体" w:hint="default"/>
                <w:spacing w:val="-5"/>
                <w:sz w:val="18"/>
                <w:szCs w:val="18"/>
              </w:rPr>
              <w:t>设和运营管理工作的议案》，公司拟用超募资金</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20,000.00</w:t>
            </w:r>
            <w:r>
              <w:rPr>
                <w:rFonts w:ascii="Times New Roman" w:hAnsi="Times New Roman" w:cs="Times New Roman" w:eastAsia="Times New Roman" w:hint="default"/>
                <w:spacing w:val="13"/>
                <w:sz w:val="18"/>
                <w:szCs w:val="18"/>
              </w:rPr>
              <w:t> </w:t>
            </w:r>
            <w:r>
              <w:rPr>
                <w:rFonts w:ascii="宋体" w:hAnsi="宋体" w:cs="宋体" w:eastAsia="宋体" w:hint="default"/>
                <w:spacing w:val="-1"/>
                <w:sz w:val="18"/>
                <w:szCs w:val="18"/>
              </w:rPr>
              <w:t>万元（包含</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13,693.00</w:t>
            </w:r>
            <w:r>
              <w:rPr>
                <w:rFonts w:ascii="Times New Roman" w:hAnsi="Times New Roman" w:cs="Times New Roman" w:eastAsia="Times New Roman" w:hint="default"/>
                <w:spacing w:val="13"/>
                <w:sz w:val="18"/>
                <w:szCs w:val="18"/>
              </w:rPr>
              <w:t> </w:t>
            </w:r>
            <w:r>
              <w:rPr>
                <w:rFonts w:ascii="宋体" w:hAnsi="宋体" w:cs="宋体" w:eastAsia="宋体" w:hint="default"/>
                <w:spacing w:val="-1"/>
                <w:sz w:val="18"/>
                <w:szCs w:val="18"/>
              </w:rPr>
              <w:t>万元的金融信息服务中心项目建设用</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地款）注册成立项目公司，负责金融信息服务中心项目的建设和运营管理工作。公司已于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日注册成</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立了全资子公司上海东方财富置业有限公司，公司投资金额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、根据公司第一届董事会第十七次会</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议审议通过了《关于使用部分超募资金永久补充流动资金的议案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，公司计划使用部分超</w:t>
            </w:r>
            <w:r>
              <w:rPr>
                <w:rFonts w:ascii="宋体" w:hAnsi="宋体" w:cs="宋体" w:eastAsia="宋体" w:hint="default"/>
                <w:spacing w:val="2"/>
                <w:sz w:val="18"/>
                <w:szCs w:val="18"/>
              </w:rPr>
              <w:t>募</w:t>
            </w:r>
            <w:r>
              <w:rPr>
                <w:rFonts w:ascii="宋体" w:hAnsi="宋体" w:cs="宋体" w:eastAsia="宋体" w:hint="default"/>
                <w:sz w:val="18"/>
                <w:szCs w:val="18"/>
              </w:rPr>
              <w:t>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w:t>
            </w:r>
          </w:p>
          <w:p>
            <w:pPr>
              <w:pStyle w:val="TableParagraph"/>
              <w:spacing w:line="240" w:lineRule="auto" w:before="62"/>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充流动资金，独立董事、监事会、保荐机构都发表了相关意见，同意上述超募资金的使用。公司已于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p>
        </w:tc>
      </w:tr>
    </w:tbl>
    <w:p>
      <w:pPr>
        <w:spacing w:after="0" w:line="240" w:lineRule="auto"/>
        <w:jc w:val="both"/>
        <w:rPr>
          <w:rFonts w:ascii="Times New Roman" w:hAnsi="Times New Roman" w:cs="Times New Roman" w:eastAsia="Times New Roman" w:hint="default"/>
          <w:sz w:val="18"/>
          <w:szCs w:val="18"/>
        </w:rPr>
        <w:sectPr>
          <w:pgSz w:w="11910" w:h="16840"/>
          <w:pgMar w:header="852" w:footer="977"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1" w:type="dxa"/>
        <w:tblLayout w:type="fixed"/>
        <w:tblCellMar>
          <w:top w:w="0" w:type="dxa"/>
          <w:left w:w="0" w:type="dxa"/>
          <w:bottom w:w="0" w:type="dxa"/>
          <w:right w:w="0" w:type="dxa"/>
        </w:tblCellMar>
        <w:tblLook w:val="01E0"/>
      </w:tblPr>
      <w:tblGrid>
        <w:gridCol w:w="1102"/>
        <w:gridCol w:w="9153"/>
      </w:tblGrid>
      <w:tr>
        <w:trPr>
          <w:trHeight w:val="320" w:hRule="exact"/>
        </w:trPr>
        <w:tc>
          <w:tcPr>
            <w:tcW w:w="1102" w:type="dxa"/>
            <w:vMerge w:val="restart"/>
            <w:tcBorders>
              <w:top w:val="single" w:sz="4" w:space="0" w:color="000000"/>
              <w:left w:val="single" w:sz="4" w:space="0" w:color="000000"/>
              <w:right w:val="single" w:sz="4" w:space="0" w:color="000000"/>
            </w:tcBorders>
            <w:shd w:val="clear" w:color="auto" w:fill="D2D2D2"/>
          </w:tcPr>
          <w:p>
            <w:pPr/>
          </w:p>
        </w:tc>
        <w:tc>
          <w:tcPr>
            <w:tcW w:w="91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日完成补充流动资金事项。</w:t>
            </w:r>
            <w:r>
              <w:rPr>
                <w:rFonts w:ascii="Times New Roman" w:hAnsi="Times New Roman" w:cs="Times New Roman" w:eastAsia="Times New Roman" w:hint="default"/>
                <w:sz w:val="18"/>
                <w:szCs w:val="18"/>
              </w:rPr>
              <w:t>3</w:t>
            </w:r>
            <w:r>
              <w:rPr>
                <w:rFonts w:ascii="宋体" w:hAnsi="宋体" w:cs="宋体" w:eastAsia="宋体" w:hint="default"/>
                <w:sz w:val="18"/>
                <w:szCs w:val="18"/>
              </w:rPr>
              <w:t>、根据公司第二届董事会第七次会议审议通过了《关于使用部分超募资金投资设立全资</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子公司的议案</w:t>
            </w:r>
            <w:r>
              <w:rPr>
                <w:rFonts w:ascii="宋体" w:hAnsi="宋体" w:cs="宋体" w:eastAsia="宋体" w:hint="default"/>
                <w:spacing w:val="-92"/>
                <w:sz w:val="18"/>
                <w:szCs w:val="18"/>
              </w:rPr>
              <w:t>》</w:t>
            </w:r>
            <w:r>
              <w:rPr>
                <w:rFonts w:ascii="宋体" w:hAnsi="宋体" w:cs="宋体" w:eastAsia="宋体" w:hint="default"/>
                <w:sz w:val="18"/>
                <w:szCs w:val="18"/>
              </w:rPr>
              <w:t>，公司拟使用</w:t>
            </w:r>
            <w:r>
              <w:rPr>
                <w:rFonts w:ascii="宋体" w:hAnsi="宋体" w:cs="宋体" w:eastAsia="宋体" w:hint="default"/>
                <w:spacing w:val="2"/>
                <w:sz w:val="18"/>
                <w:szCs w:val="18"/>
              </w:rPr>
              <w:t>超</w:t>
            </w:r>
            <w:r>
              <w:rPr>
                <w:rFonts w:ascii="宋体" w:hAnsi="宋体" w:cs="宋体" w:eastAsia="宋体" w:hint="default"/>
                <w:sz w:val="18"/>
                <w:szCs w:val="18"/>
              </w:rPr>
              <w:t>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万元投资设</w:t>
            </w:r>
            <w:r>
              <w:rPr>
                <w:rFonts w:ascii="宋体" w:hAnsi="宋体" w:cs="宋体" w:eastAsia="宋体" w:hint="default"/>
                <w:spacing w:val="-3"/>
                <w:sz w:val="18"/>
                <w:szCs w:val="18"/>
              </w:rPr>
              <w:t>立</w:t>
            </w:r>
            <w:r>
              <w:rPr>
                <w:rFonts w:ascii="宋体" w:hAnsi="宋体" w:cs="宋体" w:eastAsia="宋体" w:hint="default"/>
                <w:sz w:val="18"/>
                <w:szCs w:val="18"/>
              </w:rPr>
              <w:t>全资子公司负责东方财富金融数据机构服务平台系统项</w:t>
            </w:r>
          </w:p>
        </w:tc>
      </w:tr>
      <w:tr>
        <w:trPr>
          <w:trHeight w:val="307"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目的具体建设和运营管理工作，公司独立董事、保荐机构都发表了相关意见，同意上述超募资金的使用计划。公司</w:t>
            </w:r>
          </w:p>
        </w:tc>
      </w:tr>
      <w:tr>
        <w:trPr>
          <w:trHeight w:val="317"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日注册成立了全资子公司上海东方财富金融数据服务有限公司，公司投资金额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 </w:t>
            </w:r>
            <w:r>
              <w:rPr>
                <w:rFonts w:ascii="宋体" w:hAnsi="宋体" w:cs="宋体" w:eastAsia="宋体" w:hint="default"/>
                <w:sz w:val="18"/>
                <w:szCs w:val="18"/>
              </w:rPr>
              <w:t>万元，</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另支付了设立公司的验资费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4</w:t>
            </w:r>
            <w:r>
              <w:rPr>
                <w:rFonts w:ascii="宋体" w:hAnsi="宋体" w:cs="宋体" w:eastAsia="宋体" w:hint="default"/>
                <w:sz w:val="18"/>
                <w:szCs w:val="18"/>
              </w:rPr>
              <w:t>、根据公司第二届董事会第十二次会议审议通过了《关于使用部分超募资</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金永久补充流动资金的议案</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公司计划使用部分超募资金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万元永久补充流动资金</w:t>
            </w:r>
            <w:r>
              <w:rPr>
                <w:rFonts w:ascii="宋体" w:hAnsi="宋体" w:cs="宋体" w:eastAsia="宋体" w:hint="default"/>
                <w:spacing w:val="-3"/>
                <w:sz w:val="18"/>
                <w:szCs w:val="18"/>
              </w:rPr>
              <w:t>，</w:t>
            </w:r>
            <w:r>
              <w:rPr>
                <w:rFonts w:ascii="宋体" w:hAnsi="宋体" w:cs="宋体" w:eastAsia="宋体" w:hint="default"/>
                <w:sz w:val="18"/>
                <w:szCs w:val="18"/>
              </w:rPr>
              <w:t>独立董事、监事会、保</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荐机构都发表了相关意见，同意上述超募资金的使用。公司已于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日完成补充流动资金事项。</w:t>
            </w:r>
            <w:r>
              <w:rPr>
                <w:rFonts w:ascii="Times New Roman" w:hAnsi="Times New Roman" w:cs="Times New Roman" w:eastAsia="Times New Roman" w:hint="default"/>
                <w:sz w:val="18"/>
                <w:szCs w:val="18"/>
              </w:rPr>
              <w:t>5</w:t>
            </w:r>
            <w:r>
              <w:rPr>
                <w:rFonts w:ascii="宋体" w:hAnsi="宋体" w:cs="宋体" w:eastAsia="宋体" w:hint="default"/>
                <w:sz w:val="18"/>
                <w:szCs w:val="18"/>
              </w:rPr>
              <w:t>、根据</w:t>
            </w:r>
          </w:p>
        </w:tc>
      </w:tr>
      <w:tr>
        <w:trPr>
          <w:trHeight w:val="307"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公司第二届董事会第二十一次会议审议通过了《关于公司使用部分超募资金对全资子公司上海天天基金销售有限公</w:t>
            </w:r>
          </w:p>
        </w:tc>
      </w:tr>
      <w:tr>
        <w:trPr>
          <w:trHeight w:val="317"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司进行增资的议案</w:t>
            </w:r>
            <w:r>
              <w:rPr>
                <w:rFonts w:ascii="宋体" w:hAnsi="宋体" w:cs="宋体" w:eastAsia="宋体" w:hint="default"/>
                <w:spacing w:val="-92"/>
                <w:sz w:val="18"/>
                <w:szCs w:val="18"/>
              </w:rPr>
              <w:t>》</w:t>
            </w:r>
            <w:r>
              <w:rPr>
                <w:rFonts w:ascii="宋体" w:hAnsi="宋体" w:cs="宋体" w:eastAsia="宋体" w:hint="default"/>
                <w:sz w:val="18"/>
                <w:szCs w:val="18"/>
              </w:rPr>
              <w:t>，公司计</w:t>
            </w:r>
            <w:r>
              <w:rPr>
                <w:rFonts w:ascii="宋体" w:hAnsi="宋体" w:cs="宋体" w:eastAsia="宋体" w:hint="default"/>
                <w:spacing w:val="2"/>
                <w:sz w:val="18"/>
                <w:szCs w:val="18"/>
              </w:rPr>
              <w:t>划</w:t>
            </w:r>
            <w:r>
              <w:rPr>
                <w:rFonts w:ascii="宋体" w:hAnsi="宋体" w:cs="宋体" w:eastAsia="宋体" w:hint="default"/>
                <w:sz w:val="18"/>
                <w:szCs w:val="18"/>
              </w:rPr>
              <w:t>使用部分超募资金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元对全资子公司天天基金进行增资，独立董事、保荐机</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构都发表了相关意见，同意上述超募资金的使用。公司已于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号完成了增资事项。</w:t>
            </w:r>
            <w:r>
              <w:rPr>
                <w:rFonts w:ascii="Times New Roman" w:hAnsi="Times New Roman" w:cs="Times New Roman" w:eastAsia="Times New Roman" w:hint="default"/>
                <w:sz w:val="18"/>
                <w:szCs w:val="18"/>
              </w:rPr>
              <w:t>6</w:t>
            </w:r>
            <w:r>
              <w:rPr>
                <w:rFonts w:ascii="宋体" w:hAnsi="宋体" w:cs="宋体" w:eastAsia="宋体" w:hint="default"/>
                <w:sz w:val="18"/>
                <w:szCs w:val="18"/>
              </w:rPr>
              <w:t>、根据公司第二届</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董事会第二十三次会议和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年第一次临时股东大会审议通过《关于终止研发基地和金融信息服务中心超募资金投</w:t>
            </w:r>
          </w:p>
        </w:tc>
      </w:tr>
      <w:tr>
        <w:trPr>
          <w:trHeight w:val="307"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资项目并使用自有资金置换已投入超募资金的议案</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2"/>
                <w:sz w:val="18"/>
                <w:szCs w:val="18"/>
              </w:rPr>
              <w:t>决</w:t>
            </w:r>
            <w:r>
              <w:rPr>
                <w:rFonts w:ascii="宋体" w:hAnsi="宋体" w:cs="宋体" w:eastAsia="宋体" w:hint="default"/>
                <w:sz w:val="18"/>
                <w:szCs w:val="18"/>
              </w:rPr>
              <w:t>定终止研发基地和金融信息服务中心超募资金投资项</w:t>
            </w:r>
          </w:p>
        </w:tc>
      </w:tr>
      <w:tr>
        <w:trPr>
          <w:trHeight w:val="317"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目，并使用自有资金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万元，置换已投入置业公司的超募资金。独立董事、监事会、保荐机构都发表了相关</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意见，同意该事项。公司已于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日完成了相关置换工作。</w:t>
            </w:r>
            <w:r>
              <w:rPr>
                <w:rFonts w:ascii="Times New Roman" w:hAnsi="Times New Roman" w:cs="Times New Roman" w:eastAsia="Times New Roman" w:hint="default"/>
                <w:sz w:val="18"/>
                <w:szCs w:val="18"/>
              </w:rPr>
              <w:t>7</w:t>
            </w:r>
            <w:r>
              <w:rPr>
                <w:rFonts w:ascii="宋体" w:hAnsi="宋体" w:cs="宋体" w:eastAsia="宋体" w:hint="default"/>
                <w:sz w:val="18"/>
                <w:szCs w:val="18"/>
              </w:rPr>
              <w:t>、根据公司第三届董事会第十九次会议及公</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年第一次临时股东大会审议通过《关于公司拟使用部分超募资金对全资子公司上海天天基金销售有限公司进</w:t>
            </w:r>
          </w:p>
        </w:tc>
      </w:tr>
      <w:tr>
        <w:trPr>
          <w:trHeight w:val="307"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行增资的议案</w:t>
            </w:r>
            <w:r>
              <w:rPr>
                <w:rFonts w:ascii="宋体" w:hAnsi="宋体" w:cs="宋体" w:eastAsia="宋体" w:hint="default"/>
                <w:spacing w:val="-92"/>
                <w:sz w:val="18"/>
                <w:szCs w:val="18"/>
              </w:rPr>
              <w:t>》、</w:t>
            </w:r>
            <w:r>
              <w:rPr>
                <w:rFonts w:ascii="宋体" w:hAnsi="宋体" w:cs="宋体" w:eastAsia="宋体" w:hint="default"/>
                <w:sz w:val="18"/>
                <w:szCs w:val="18"/>
              </w:rPr>
              <w:t>《关于公司</w:t>
            </w:r>
            <w:r>
              <w:rPr>
                <w:rFonts w:ascii="宋体" w:hAnsi="宋体" w:cs="宋体" w:eastAsia="宋体" w:hint="default"/>
                <w:spacing w:val="2"/>
                <w:sz w:val="18"/>
                <w:szCs w:val="18"/>
              </w:rPr>
              <w:t>拟</w:t>
            </w:r>
            <w:r>
              <w:rPr>
                <w:rFonts w:ascii="宋体" w:hAnsi="宋体" w:cs="宋体" w:eastAsia="宋体" w:hint="default"/>
                <w:sz w:val="18"/>
                <w:szCs w:val="18"/>
              </w:rPr>
              <w:t>使用部分超募资金对全资子公司上海东方财富证券研究所有限公司进行增资的议案》</w:t>
            </w:r>
          </w:p>
        </w:tc>
      </w:tr>
      <w:tr>
        <w:trPr>
          <w:trHeight w:val="317"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及《关于公司拟使用部分超募资金成立基金管理公司的议案》等议案，拟使用超募资金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万元投资如下三个</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项目，其中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万元用于对天天基金进行增资，</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万元用于对东财证券研究所进行增资，</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将用于设立基金管理公司。独立董事、保荐机构都发表了相关意见，同意上述超募资金的使用。公司已于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日完成对天天基金增资款缴纳，并于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日完成了相关工商变更登记。公司已于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完成对东财研究所增资款缴纳，并于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日完成相关工商变更登记。</w:t>
            </w:r>
            <w:r>
              <w:rPr>
                <w:rFonts w:ascii="Times New Roman" w:hAnsi="Times New Roman" w:cs="Times New Roman" w:eastAsia="Times New Roman" w:hint="default"/>
                <w:sz w:val="18"/>
                <w:szCs w:val="18"/>
              </w:rPr>
              <w:t>8</w:t>
            </w:r>
            <w:r>
              <w:rPr>
                <w:rFonts w:ascii="宋体" w:hAnsi="宋体" w:cs="宋体" w:eastAsia="宋体" w:hint="default"/>
                <w:sz w:val="18"/>
                <w:szCs w:val="18"/>
              </w:rPr>
              <w:t>、根据公司第三届董事会第四十次</w:t>
            </w:r>
          </w:p>
        </w:tc>
      </w:tr>
      <w:tr>
        <w:trPr>
          <w:trHeight w:val="307"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会议审议通过的《关于变更超募资金投资项目实施主体的议案</w:t>
            </w:r>
            <w:r>
              <w:rPr>
                <w:rFonts w:ascii="宋体" w:hAnsi="宋体" w:cs="宋体" w:eastAsia="宋体" w:hint="default"/>
                <w:spacing w:val="-92"/>
                <w:sz w:val="18"/>
                <w:szCs w:val="18"/>
              </w:rPr>
              <w:t>》</w:t>
            </w:r>
            <w:r>
              <w:rPr>
                <w:rFonts w:ascii="宋体" w:hAnsi="宋体" w:cs="宋体" w:eastAsia="宋体" w:hint="default"/>
                <w:sz w:val="18"/>
                <w:szCs w:val="18"/>
              </w:rPr>
              <w:t>，公司将设立基金管理公</w:t>
            </w:r>
            <w:r>
              <w:rPr>
                <w:rFonts w:ascii="宋体" w:hAnsi="宋体" w:cs="宋体" w:eastAsia="宋体" w:hint="default"/>
                <w:spacing w:val="2"/>
                <w:sz w:val="18"/>
                <w:szCs w:val="18"/>
              </w:rPr>
              <w:t>司</w:t>
            </w:r>
            <w:r>
              <w:rPr>
                <w:rFonts w:ascii="宋体" w:hAnsi="宋体" w:cs="宋体" w:eastAsia="宋体" w:hint="default"/>
                <w:sz w:val="18"/>
                <w:szCs w:val="18"/>
              </w:rPr>
              <w:t>的超募资金投</w:t>
            </w:r>
            <w:r>
              <w:rPr>
                <w:rFonts w:ascii="宋体" w:hAnsi="宋体" w:cs="宋体" w:eastAsia="宋体" w:hint="default"/>
                <w:spacing w:val="1"/>
                <w:sz w:val="18"/>
                <w:szCs w:val="18"/>
              </w:rPr>
              <w:t>资</w:t>
            </w:r>
            <w:r>
              <w:rPr>
                <w:rFonts w:ascii="宋体" w:hAnsi="宋体" w:cs="宋体" w:eastAsia="宋体" w:hint="default"/>
                <w:sz w:val="18"/>
                <w:szCs w:val="18"/>
              </w:rPr>
              <w:t>项目实施</w:t>
            </w:r>
          </w:p>
        </w:tc>
      </w:tr>
      <w:tr>
        <w:trPr>
          <w:trHeight w:val="317"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主体由公司变更为子公司东方财富证券，设立基金管理公司的相关超募资金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20,000.00 </w:t>
            </w:r>
            <w:r>
              <w:rPr>
                <w:rFonts w:ascii="宋体" w:hAnsi="宋体" w:cs="宋体" w:eastAsia="宋体" w:hint="default"/>
                <w:sz w:val="18"/>
                <w:szCs w:val="18"/>
              </w:rPr>
              <w:t>万元将以增资的方式划转至东</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方财富证券。独立董事、监事会、保荐机构都发表了相关意见，同意变更超募资金投资项目实施主体。</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月，公司完成对东方财富证券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万元增资款的缴纳，东方财富证券以前述增资款出资设立了基金管理公司。</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、根据公司第三届董事会第四十二次会议审议通过的《关于公司拟使用部分超募资金投资设立小额贷款公司的议</w:t>
            </w:r>
          </w:p>
        </w:tc>
      </w:tr>
      <w:tr>
        <w:trPr>
          <w:trHeight w:val="307"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《关于公司拟使用部分</w:t>
            </w:r>
            <w:r>
              <w:rPr>
                <w:rFonts w:ascii="宋体" w:hAnsi="宋体" w:cs="宋体" w:eastAsia="宋体" w:hint="default"/>
                <w:spacing w:val="2"/>
                <w:sz w:val="18"/>
                <w:szCs w:val="18"/>
              </w:rPr>
              <w:t>超</w:t>
            </w:r>
            <w:r>
              <w:rPr>
                <w:rFonts w:ascii="宋体" w:hAnsi="宋体" w:cs="宋体" w:eastAsia="宋体" w:hint="default"/>
                <w:sz w:val="18"/>
                <w:szCs w:val="18"/>
              </w:rPr>
              <w:t>募资金对全资子公司进行增资的议案》及《关于公司拟使</w:t>
            </w:r>
            <w:r>
              <w:rPr>
                <w:rFonts w:ascii="宋体" w:hAnsi="宋体" w:cs="宋体" w:eastAsia="宋体" w:hint="default"/>
                <w:spacing w:val="1"/>
                <w:sz w:val="18"/>
                <w:szCs w:val="18"/>
              </w:rPr>
              <w:t>用</w:t>
            </w:r>
            <w:r>
              <w:rPr>
                <w:rFonts w:ascii="宋体" w:hAnsi="宋体" w:cs="宋体" w:eastAsia="宋体" w:hint="default"/>
                <w:sz w:val="18"/>
                <w:szCs w:val="18"/>
              </w:rPr>
              <w:t>部分超募资金发起设立参</w:t>
            </w:r>
          </w:p>
        </w:tc>
      </w:tr>
      <w:tr>
        <w:trPr>
          <w:trHeight w:val="317"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股公司的议案</w:t>
            </w:r>
            <w:r>
              <w:rPr>
                <w:rFonts w:ascii="宋体" w:hAnsi="宋体" w:cs="宋体" w:eastAsia="宋体" w:hint="default"/>
                <w:spacing w:val="-92"/>
                <w:sz w:val="18"/>
                <w:szCs w:val="18"/>
              </w:rPr>
              <w:t>》</w:t>
            </w:r>
            <w:r>
              <w:rPr>
                <w:rFonts w:ascii="宋体" w:hAnsi="宋体" w:cs="宋体" w:eastAsia="宋体" w:hint="default"/>
                <w:sz w:val="18"/>
                <w:szCs w:val="18"/>
              </w:rPr>
              <w:t>，拟使用超募</w:t>
            </w:r>
            <w:r>
              <w:rPr>
                <w:rFonts w:ascii="宋体" w:hAnsi="宋体" w:cs="宋体" w:eastAsia="宋体" w:hint="default"/>
                <w:spacing w:val="2"/>
                <w:sz w:val="18"/>
                <w:szCs w:val="18"/>
              </w:rPr>
              <w:t>资</w:t>
            </w:r>
            <w:r>
              <w:rPr>
                <w:rFonts w:ascii="宋体" w:hAnsi="宋体" w:cs="宋体" w:eastAsia="宋体" w:hint="default"/>
                <w:sz w:val="18"/>
                <w:szCs w:val="18"/>
              </w:rPr>
              <w:t>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万元投资如下三</w:t>
            </w:r>
            <w:r>
              <w:rPr>
                <w:rFonts w:ascii="宋体" w:hAnsi="宋体" w:cs="宋体" w:eastAsia="宋体" w:hint="default"/>
                <w:spacing w:val="-3"/>
                <w:sz w:val="18"/>
                <w:szCs w:val="18"/>
              </w:rPr>
              <w:t>个</w:t>
            </w:r>
            <w:r>
              <w:rPr>
                <w:rFonts w:ascii="宋体" w:hAnsi="宋体" w:cs="宋体" w:eastAsia="宋体" w:hint="default"/>
                <w:sz w:val="18"/>
                <w:szCs w:val="18"/>
              </w:rPr>
              <w:t>项目</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万元投资设立小额</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贷款公司，其中，公司使用超募资金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万元直接出资，持股比例为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；公司全资子公司天天基金出资</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万元，持股比例为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宋体" w:hAnsi="宋体" w:cs="宋体" w:eastAsia="宋体" w:hint="default"/>
                <w:sz w:val="18"/>
                <w:szCs w:val="18"/>
              </w:rPr>
              <w:t>，公司全资子公司东财研究所出资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万元，持股比例为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宋体" w:hAnsi="宋体" w:cs="宋体" w:eastAsia="宋体" w:hint="default"/>
                <w:sz w:val="18"/>
                <w:szCs w:val="18"/>
              </w:rPr>
              <w:t>，相关出资款由</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公司使用超募资金以增资的方式划转至天天基金和东财研究所</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万元，对全资子公司扬</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州东财进行增资，增资后扬州东财资本增加至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）使用超募资金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元与中证信用增进股份</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有限公司及深圳市云兴企业管理合伙企业（有限合伙）共同发起设立中证信用云，中证信用云注册资本为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10,000.00</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万元，公司持股比例为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，为中证信用云第二大股东。独立董事、保荐机构发表了相关意见，同意上述超募资金</w:t>
            </w:r>
          </w:p>
        </w:tc>
      </w:tr>
      <w:tr>
        <w:trPr>
          <w:trHeight w:val="307"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的使用。截至本报告披露之日，公司完成对小额贷款公司、中证信用云的出资及对扬州东财增资，小额贷款公司完</w:t>
            </w:r>
          </w:p>
        </w:tc>
      </w:tr>
      <w:tr>
        <w:trPr>
          <w:trHeight w:val="317"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成工商注册登记。</w:t>
            </w:r>
            <w:r>
              <w:rPr>
                <w:rFonts w:ascii="Times New Roman" w:hAnsi="Times New Roman" w:cs="Times New Roman" w:eastAsia="Times New Roman" w:hint="default"/>
                <w:sz w:val="18"/>
                <w:szCs w:val="18"/>
              </w:rPr>
              <w:t>10</w:t>
            </w:r>
            <w:r>
              <w:rPr>
                <w:rFonts w:ascii="宋体" w:hAnsi="宋体" w:cs="宋体" w:eastAsia="宋体" w:hint="default"/>
                <w:sz w:val="18"/>
                <w:szCs w:val="18"/>
              </w:rPr>
              <w:t>、根据公司第四届董事会第五次会议审议通过的《关于使用自有资金与部分募集资金利息对西</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藏东方财富证券股份有限公司进行增资的议案</w:t>
            </w:r>
            <w:r>
              <w:rPr>
                <w:rFonts w:ascii="宋体" w:hAnsi="宋体" w:cs="宋体" w:eastAsia="宋体" w:hint="default"/>
                <w:spacing w:val="-92"/>
                <w:sz w:val="18"/>
                <w:szCs w:val="18"/>
              </w:rPr>
              <w:t>》</w:t>
            </w:r>
            <w:r>
              <w:rPr>
                <w:rFonts w:ascii="宋体" w:hAnsi="宋体" w:cs="宋体" w:eastAsia="宋体" w:hint="default"/>
                <w:sz w:val="18"/>
                <w:szCs w:val="18"/>
              </w:rPr>
              <w:t>，公司使用</w:t>
            </w:r>
            <w:r>
              <w:rPr>
                <w:rFonts w:ascii="宋体" w:hAnsi="宋体" w:cs="宋体" w:eastAsia="宋体" w:hint="default"/>
                <w:spacing w:val="2"/>
                <w:sz w:val="18"/>
                <w:szCs w:val="18"/>
              </w:rPr>
              <w:t>自</w:t>
            </w:r>
            <w:r>
              <w:rPr>
                <w:rFonts w:ascii="宋体" w:hAnsi="宋体" w:cs="宋体" w:eastAsia="宋体" w:hint="default"/>
                <w:sz w:val="18"/>
                <w:szCs w:val="18"/>
              </w:rPr>
              <w:t>有资金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万元及部分</w:t>
            </w:r>
            <w:r>
              <w:rPr>
                <w:rFonts w:ascii="宋体" w:hAnsi="宋体" w:cs="宋体" w:eastAsia="宋体" w:hint="default"/>
                <w:spacing w:val="-3"/>
                <w:sz w:val="18"/>
                <w:szCs w:val="18"/>
              </w:rPr>
              <w:t>募</w:t>
            </w:r>
            <w:r>
              <w:rPr>
                <w:rFonts w:ascii="宋体" w:hAnsi="宋体" w:cs="宋体" w:eastAsia="宋体" w:hint="default"/>
                <w:sz w:val="18"/>
                <w:szCs w:val="18"/>
              </w:rPr>
              <w:t>集资金利息</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元对东方财富证券进行增资，增资总额为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万元。独立董事、保荐机构发表了相关意见，同意上述募集资金</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利息使用计划。</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日，公司完成了对东方财富证券增资。</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日，公司已将可转债募集</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资金及利息全部补充东方财富证券营运资金。</w:t>
            </w:r>
            <w:r>
              <w:rPr>
                <w:rFonts w:ascii="Times New Roman" w:hAnsi="Times New Roman" w:cs="Times New Roman" w:eastAsia="Times New Roman" w:hint="default"/>
                <w:sz w:val="18"/>
                <w:szCs w:val="18"/>
              </w:rPr>
              <w:t>12</w:t>
            </w:r>
            <w:r>
              <w:rPr>
                <w:rFonts w:ascii="宋体" w:hAnsi="宋体" w:cs="宋体" w:eastAsia="宋体" w:hint="default"/>
                <w:sz w:val="18"/>
                <w:szCs w:val="18"/>
              </w:rPr>
              <w:t>、公司于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日第四届董事会第二十五次会议审议通过</w:t>
            </w:r>
          </w:p>
        </w:tc>
      </w:tr>
      <w:tr>
        <w:trPr>
          <w:trHeight w:val="307"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了《关于使用自有资金与剩余募集资金对西藏东方财富证券股份有限公司进行增资的</w:t>
            </w:r>
            <w:r>
              <w:rPr>
                <w:rFonts w:ascii="宋体" w:hAnsi="宋体" w:cs="宋体" w:eastAsia="宋体" w:hint="default"/>
                <w:spacing w:val="1"/>
                <w:sz w:val="18"/>
                <w:szCs w:val="18"/>
              </w:rPr>
              <w:t>议</w:t>
            </w:r>
            <w:r>
              <w:rPr>
                <w:rFonts w:ascii="宋体" w:hAnsi="宋体" w:cs="宋体" w:eastAsia="宋体" w:hint="default"/>
                <w:sz w:val="18"/>
                <w:szCs w:val="18"/>
              </w:rPr>
              <w:t>案</w:t>
            </w:r>
            <w:r>
              <w:rPr>
                <w:rFonts w:ascii="宋体" w:hAnsi="宋体" w:cs="宋体" w:eastAsia="宋体" w:hint="default"/>
                <w:spacing w:val="-89"/>
                <w:sz w:val="18"/>
                <w:szCs w:val="18"/>
              </w:rPr>
              <w:t>》</w:t>
            </w:r>
            <w:r>
              <w:rPr>
                <w:rFonts w:ascii="宋体" w:hAnsi="宋体" w:cs="宋体" w:eastAsia="宋体" w:hint="default"/>
                <w:sz w:val="18"/>
                <w:szCs w:val="18"/>
              </w:rPr>
              <w:t>，公司对东方财富证券进</w:t>
            </w:r>
          </w:p>
        </w:tc>
      </w:tr>
      <w:tr>
        <w:trPr>
          <w:trHeight w:val="317"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行增资，增资总额为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亿元，实际使用公司可转换公司债券募集资金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459,104.61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万元、首次公开发行股票全部</w:t>
            </w:r>
          </w:p>
        </w:tc>
      </w:tr>
      <w:tr>
        <w:trPr>
          <w:trHeight w:val="312" w:hRule="exact"/>
        </w:trPr>
        <w:tc>
          <w:tcPr>
            <w:tcW w:w="1102" w:type="dxa"/>
            <w:vMerge/>
            <w:tcBorders>
              <w:left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剩余募集资金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w:t>
            </w:r>
            <w:r>
              <w:rPr>
                <w:rFonts w:ascii="宋体" w:hAnsi="宋体" w:cs="宋体" w:eastAsia="宋体" w:hint="default"/>
                <w:sz w:val="18"/>
                <w:szCs w:val="18"/>
              </w:rPr>
              <w:t>包含募集资金及相关收益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不</w:t>
            </w:r>
            <w:r>
              <w:rPr>
                <w:rFonts w:ascii="宋体" w:hAnsi="宋体" w:cs="宋体" w:eastAsia="宋体" w:hint="default"/>
                <w:sz w:val="18"/>
                <w:szCs w:val="18"/>
              </w:rPr>
              <w:t>足部分以公司自有资金补足</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p>
        </w:tc>
      </w:tr>
      <w:tr>
        <w:trPr>
          <w:trHeight w:val="314" w:hRule="exact"/>
        </w:trPr>
        <w:tc>
          <w:tcPr>
            <w:tcW w:w="1102" w:type="dxa"/>
            <w:vMerge/>
            <w:tcBorders>
              <w:left w:val="single" w:sz="4" w:space="0" w:color="000000"/>
              <w:bottom w:val="single" w:sz="4" w:space="0" w:color="000000"/>
              <w:right w:val="single" w:sz="4" w:space="0" w:color="000000"/>
            </w:tcBorders>
            <w:shd w:val="clear" w:color="auto" w:fill="D2D2D2"/>
          </w:tcPr>
          <w:p>
            <w:pPr/>
          </w:p>
        </w:tc>
        <w:tc>
          <w:tcPr>
            <w:tcW w:w="91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完成了对东方财富证券的增资。截至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日，公司募集资金已经全部使用完毕，相关募集资金专项账户</w:t>
            </w:r>
          </w:p>
        </w:tc>
      </w:tr>
    </w:tbl>
    <w:p>
      <w:pPr>
        <w:spacing w:after="0" w:line="240" w:lineRule="auto"/>
        <w:jc w:val="left"/>
        <w:rPr>
          <w:rFonts w:ascii="宋体" w:hAnsi="宋体" w:cs="宋体" w:eastAsia="宋体" w:hint="default"/>
          <w:sz w:val="18"/>
          <w:szCs w:val="18"/>
        </w:rPr>
        <w:sectPr>
          <w:pgSz w:w="11910" w:h="16840"/>
          <w:pgMar w:header="852" w:footer="977"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1" w:type="dxa"/>
        <w:tblLayout w:type="fixed"/>
        <w:tblCellMar>
          <w:top w:w="0" w:type="dxa"/>
          <w:left w:w="0" w:type="dxa"/>
          <w:bottom w:w="0" w:type="dxa"/>
          <w:right w:w="0" w:type="dxa"/>
        </w:tblCellMar>
        <w:tblLook w:val="01E0"/>
      </w:tblPr>
      <w:tblGrid>
        <w:gridCol w:w="1102"/>
        <w:gridCol w:w="9153"/>
      </w:tblGrid>
      <w:tr>
        <w:trPr>
          <w:trHeight w:val="363"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已经注销。</w:t>
            </w:r>
          </w:p>
        </w:tc>
      </w:tr>
      <w:tr>
        <w:trPr>
          <w:trHeight w:val="1337"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both"/>
              <w:rPr>
                <w:rFonts w:ascii="宋体" w:hAnsi="宋体" w:cs="宋体" w:eastAsia="宋体" w:hint="default"/>
                <w:sz w:val="18"/>
                <w:szCs w:val="18"/>
              </w:rPr>
            </w:pPr>
            <w:r>
              <w:rPr>
                <w:rFonts w:ascii="宋体" w:hAnsi="宋体" w:cs="宋体" w:eastAsia="宋体" w:hint="default"/>
                <w:sz w:val="18"/>
                <w:szCs w:val="18"/>
              </w:rPr>
              <w:t>募集资金投 资项目实施 地点变更情 况</w:t>
            </w:r>
          </w:p>
        </w:tc>
        <w:tc>
          <w:tcPr>
            <w:tcW w:w="9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9"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both"/>
              <w:rPr>
                <w:rFonts w:ascii="宋体" w:hAnsi="宋体" w:cs="宋体" w:eastAsia="宋体" w:hint="default"/>
                <w:sz w:val="18"/>
                <w:szCs w:val="18"/>
              </w:rPr>
            </w:pPr>
            <w:r>
              <w:rPr>
                <w:rFonts w:ascii="宋体" w:hAnsi="宋体" w:cs="宋体" w:eastAsia="宋体" w:hint="default"/>
                <w:sz w:val="18"/>
                <w:szCs w:val="18"/>
              </w:rPr>
              <w:t>募集资金投 资项目实施 方式调整情 况</w:t>
            </w:r>
          </w:p>
        </w:tc>
        <w:tc>
          <w:tcPr>
            <w:tcW w:w="9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1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24" w:right="165"/>
              <w:jc w:val="both"/>
              <w:rPr>
                <w:rFonts w:ascii="宋体" w:hAnsi="宋体" w:cs="宋体" w:eastAsia="宋体" w:hint="default"/>
                <w:sz w:val="18"/>
                <w:szCs w:val="18"/>
              </w:rPr>
            </w:pPr>
            <w:r>
              <w:rPr>
                <w:rFonts w:ascii="宋体" w:hAnsi="宋体" w:cs="宋体" w:eastAsia="宋体" w:hint="default"/>
                <w:sz w:val="18"/>
                <w:szCs w:val="18"/>
              </w:rPr>
              <w:t>募集资金投 资项目先期 投入及置换 情况</w:t>
            </w:r>
          </w:p>
        </w:tc>
        <w:tc>
          <w:tcPr>
            <w:tcW w:w="9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40" w:hRule="exact"/>
        </w:trPr>
        <w:tc>
          <w:tcPr>
            <w:tcW w:w="1102" w:type="dxa"/>
            <w:vMerge/>
            <w:tcBorders>
              <w:left w:val="single" w:sz="4" w:space="0" w:color="000000"/>
              <w:bottom w:val="single" w:sz="4" w:space="0" w:color="000000"/>
              <w:right w:val="single" w:sz="4" w:space="0" w:color="000000"/>
            </w:tcBorders>
            <w:shd w:val="clear" w:color="auto" w:fill="D2D2D2"/>
          </w:tcPr>
          <w:p>
            <w:pPr/>
          </w:p>
        </w:tc>
        <w:tc>
          <w:tcPr>
            <w:tcW w:w="915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8"/>
              <w:jc w:val="left"/>
              <w:rPr>
                <w:rFonts w:ascii="宋体" w:hAnsi="宋体" w:cs="宋体" w:eastAsia="宋体" w:hint="default"/>
                <w:sz w:val="18"/>
                <w:szCs w:val="18"/>
              </w:rPr>
            </w:pPr>
            <w:r>
              <w:rPr>
                <w:rFonts w:ascii="宋体" w:hAnsi="宋体" w:cs="宋体" w:eastAsia="宋体" w:hint="default"/>
                <w:spacing w:val="-2"/>
                <w:sz w:val="18"/>
                <w:szCs w:val="18"/>
              </w:rPr>
              <w:t>公司第一届董事会第十三次会议审议通过了《关于用募集资金置换预先投入募集资金投资项目的自筹资金的议案》，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在募集资金实际到账之前，同意以本次募集资金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万元置换公司预先已投入募集资金投资项目的自筹资金。 立信会计师事务所有限公司对公司以自筹资金预先投入募投项目的情况进行了核验，并出具了信会师报字（</w:t>
            </w:r>
            <w:r>
              <w:rPr>
                <w:rFonts w:ascii="Times New Roman" w:hAnsi="Times New Roman" w:cs="Times New Roman" w:eastAsia="Times New Roman" w:hint="default"/>
                <w:sz w:val="18"/>
                <w:szCs w:val="18"/>
              </w:rPr>
              <w:t>2010</w:t>
            </w:r>
            <w:r>
              <w:rPr>
                <w:rFonts w:ascii="宋体" w:hAnsi="宋体" w:cs="宋体" w:eastAsia="宋体" w:hint="default"/>
                <w:sz w:val="18"/>
                <w:szCs w:val="18"/>
              </w:rPr>
              <w:t>） 第</w:t>
            </w:r>
            <w:r>
              <w:rPr>
                <w:rFonts w:ascii="宋体" w:hAnsi="宋体" w:cs="宋体" w:eastAsia="宋体" w:hint="default"/>
                <w:spacing w:val="-39"/>
                <w:sz w:val="18"/>
                <w:szCs w:val="18"/>
              </w:rPr>
              <w:t> </w:t>
            </w:r>
            <w:r>
              <w:rPr>
                <w:rFonts w:ascii="Times New Roman" w:hAnsi="Times New Roman" w:cs="Times New Roman" w:eastAsia="Times New Roman" w:hint="default"/>
                <w:spacing w:val="-2"/>
                <w:sz w:val="18"/>
                <w:szCs w:val="18"/>
              </w:rPr>
              <w:t>11856</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号《关于东方财富信息股份有限公司以自筹资金预先投入募投项目的鉴证报告》。</w:t>
            </w:r>
          </w:p>
        </w:tc>
      </w:tr>
      <w:tr>
        <w:trPr>
          <w:trHeight w:val="1337"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both"/>
              <w:rPr>
                <w:rFonts w:ascii="宋体" w:hAnsi="宋体" w:cs="宋体" w:eastAsia="宋体" w:hint="default"/>
                <w:sz w:val="18"/>
                <w:szCs w:val="18"/>
              </w:rPr>
            </w:pPr>
            <w:r>
              <w:rPr>
                <w:rFonts w:ascii="宋体" w:hAnsi="宋体" w:cs="宋体" w:eastAsia="宋体" w:hint="default"/>
                <w:sz w:val="18"/>
                <w:szCs w:val="18"/>
              </w:rPr>
              <w:t>用闲置募集 资金暂时补 充流动资金 情况</w:t>
            </w:r>
          </w:p>
        </w:tc>
        <w:tc>
          <w:tcPr>
            <w:tcW w:w="9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9"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both"/>
              <w:rPr>
                <w:rFonts w:ascii="宋体" w:hAnsi="宋体" w:cs="宋体" w:eastAsia="宋体" w:hint="default"/>
                <w:sz w:val="18"/>
                <w:szCs w:val="18"/>
              </w:rPr>
            </w:pPr>
            <w:r>
              <w:rPr>
                <w:rFonts w:ascii="宋体" w:hAnsi="宋体" w:cs="宋体" w:eastAsia="宋体" w:hint="default"/>
                <w:sz w:val="18"/>
                <w:szCs w:val="18"/>
              </w:rPr>
              <w:t>项目实施出 现募集资金 结余的金额 及原因</w:t>
            </w:r>
          </w:p>
        </w:tc>
        <w:tc>
          <w:tcPr>
            <w:tcW w:w="9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65"/>
              <w:jc w:val="both"/>
              <w:rPr>
                <w:rFonts w:ascii="宋体" w:hAnsi="宋体" w:cs="宋体" w:eastAsia="宋体" w:hint="default"/>
                <w:sz w:val="18"/>
                <w:szCs w:val="18"/>
              </w:rPr>
            </w:pPr>
            <w:r>
              <w:rPr>
                <w:rFonts w:ascii="宋体" w:hAnsi="宋体" w:cs="宋体" w:eastAsia="宋体" w:hint="default"/>
                <w:sz w:val="18"/>
                <w:szCs w:val="18"/>
              </w:rPr>
              <w:t>尚未使用的 募集资金用 途及去向</w:t>
            </w:r>
          </w:p>
        </w:tc>
        <w:tc>
          <w:tcPr>
            <w:tcW w:w="9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9"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both"/>
              <w:rPr>
                <w:rFonts w:ascii="宋体" w:hAnsi="宋体" w:cs="宋体" w:eastAsia="宋体" w:hint="default"/>
                <w:sz w:val="18"/>
                <w:szCs w:val="18"/>
              </w:rPr>
            </w:pPr>
            <w:r>
              <w:rPr>
                <w:rFonts w:ascii="宋体" w:hAnsi="宋体" w:cs="宋体" w:eastAsia="宋体" w:hint="default"/>
                <w:sz w:val="18"/>
                <w:szCs w:val="18"/>
              </w:rPr>
              <w:t>募集资金使 用及披露中 存在的问题 或其他情况</w:t>
            </w:r>
          </w:p>
        </w:tc>
        <w:tc>
          <w:tcPr>
            <w:tcW w:w="9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Times New Roman" w:hAnsi="Times New Roman" w:cs="Times New Roman" w:eastAsia="Times New Roman" w:hint="default"/>
          <w:sz w:val="7"/>
          <w:szCs w:val="7"/>
        </w:rPr>
      </w:pPr>
    </w:p>
    <w:p>
      <w:pPr>
        <w:spacing w:line="241" w:lineRule="exact"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东财转债</w:t>
      </w:r>
      <w:r>
        <w:rPr>
          <w:rFonts w:ascii="Times New Roman" w:hAnsi="Times New Roman" w:cs="Times New Roman" w:eastAsia="Times New Roman" w:hint="default"/>
          <w:sz w:val="18"/>
          <w:szCs w:val="18"/>
        </w:rPr>
        <w:t>”</w:t>
      </w:r>
      <w:r>
        <w:rPr>
          <w:rFonts w:ascii="宋体" w:hAnsi="宋体" w:cs="宋体" w:eastAsia="宋体" w:hint="default"/>
          <w:sz w:val="18"/>
          <w:szCs w:val="18"/>
        </w:rPr>
        <w:t>触发《募集说明书》约定的有条件赎回条款。截至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日即</w:t>
      </w:r>
      <w:r>
        <w:rPr>
          <w:rFonts w:ascii="Times New Roman" w:hAnsi="Times New Roman" w:cs="Times New Roman" w:eastAsia="Times New Roman" w:hint="default"/>
          <w:sz w:val="18"/>
          <w:szCs w:val="18"/>
        </w:rPr>
        <w:t>“</w:t>
      </w:r>
      <w:r>
        <w:rPr>
          <w:rFonts w:ascii="宋体" w:hAnsi="宋体" w:cs="宋体" w:eastAsia="宋体" w:hint="default"/>
          <w:sz w:val="18"/>
          <w:szCs w:val="18"/>
        </w:rPr>
        <w:t>东财转债</w:t>
      </w:r>
      <w:r>
        <w:rPr>
          <w:rFonts w:ascii="Times New Roman" w:hAnsi="Times New Roman" w:cs="Times New Roman" w:eastAsia="Times New Roman" w:hint="default"/>
          <w:sz w:val="18"/>
          <w:szCs w:val="18"/>
        </w:rPr>
        <w:t>”</w:t>
      </w:r>
      <w:r>
        <w:rPr>
          <w:rFonts w:ascii="宋体" w:hAnsi="宋体" w:cs="宋体" w:eastAsia="宋体" w:hint="default"/>
          <w:sz w:val="18"/>
          <w:szCs w:val="18"/>
        </w:rPr>
        <w:t>停止</w:t>
      </w:r>
    </w:p>
    <w:p>
      <w:pPr>
        <w:spacing w:line="233" w:lineRule="exact"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交易及转股日，累计有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46,193,693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张可转债转为公司股票，剩余未转股可转债已全部赎回。报告期内，公司按照《募集说</w:t>
      </w:r>
    </w:p>
    <w:p>
      <w:pPr>
        <w:spacing w:line="241" w:lineRule="exact"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明书》相关规定，在可转债转股后，扣除发行费用后的募集资金净额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亿元补充东方财富证券资本金。</w:t>
      </w:r>
    </w:p>
    <w:p>
      <w:pPr>
        <w:spacing w:line="240" w:lineRule="auto" w:before="8"/>
        <w:rPr>
          <w:rFonts w:ascii="宋体" w:hAnsi="宋体" w:cs="宋体" w:eastAsia="宋体" w:hint="default"/>
          <w:sz w:val="18"/>
          <w:szCs w:val="18"/>
        </w:rPr>
      </w:pPr>
    </w:p>
    <w:p>
      <w:pPr>
        <w:pStyle w:val="Heading3"/>
        <w:spacing w:line="240" w:lineRule="auto"/>
        <w:ind w:right="1114"/>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1"/>
          <w:szCs w:val="21"/>
        </w:rPr>
      </w:pPr>
    </w:p>
    <w:p>
      <w:pPr>
        <w:spacing w:line="338" w:lineRule="auto" w:before="0"/>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line="240" w:lineRule="auto" w:before="0"/>
        <w:rPr>
          <w:rFonts w:ascii="宋体" w:hAnsi="宋体" w:cs="宋体" w:eastAsia="宋体" w:hint="default"/>
          <w:sz w:val="15"/>
          <w:szCs w:val="15"/>
        </w:rPr>
      </w:pPr>
    </w:p>
    <w:p>
      <w:pPr>
        <w:pStyle w:val="Heading2"/>
        <w:spacing w:line="240" w:lineRule="auto"/>
        <w:ind w:right="1114"/>
        <w:jc w:val="left"/>
        <w:rPr>
          <w:b w:val="0"/>
          <w:bCs w:val="0"/>
        </w:rPr>
      </w:pPr>
      <w:r>
        <w:rPr/>
        <w:t>六、重大资产和股权出售</w:t>
      </w:r>
      <w:r>
        <w:rPr>
          <w:b w:val="0"/>
          <w:bCs w:val="0"/>
        </w:rPr>
      </w:r>
    </w:p>
    <w:p>
      <w:pPr>
        <w:spacing w:line="240" w:lineRule="auto" w:before="2"/>
        <w:rPr>
          <w:rFonts w:ascii="宋体" w:hAnsi="宋体" w:cs="宋体" w:eastAsia="宋体" w:hint="default"/>
          <w:b/>
          <w:bCs/>
          <w:sz w:val="20"/>
          <w:szCs w:val="20"/>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1"/>
          <w:szCs w:val="21"/>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7" w:top="1320" w:bottom="1160" w:left="980" w:right="0"/>
        </w:sectPr>
      </w:pPr>
    </w:p>
    <w:p>
      <w:pPr>
        <w:spacing w:before="121"/>
        <w:ind w:left="152" w:right="1114" w:firstLine="0"/>
        <w:jc w:val="left"/>
        <w:rPr>
          <w:rFonts w:ascii="宋体" w:hAnsi="宋体" w:cs="宋体" w:eastAsia="宋体" w:hint="default"/>
          <w:sz w:val="18"/>
          <w:szCs w:val="18"/>
        </w:rPr>
      </w:pPr>
      <w:r>
        <w:rPr>
          <w:rFonts w:ascii="宋体" w:hAnsi="宋体" w:cs="宋体" w:eastAsia="宋体" w:hint="default"/>
          <w:sz w:val="18"/>
          <w:szCs w:val="18"/>
        </w:rPr>
        <w:t>公司报告期未出售重大资产。</w:t>
      </w:r>
    </w:p>
    <w:p>
      <w:pPr>
        <w:spacing w:line="240" w:lineRule="auto" w:before="11"/>
        <w:rPr>
          <w:rFonts w:ascii="宋体" w:hAnsi="宋体" w:cs="宋体" w:eastAsia="宋体" w:hint="default"/>
          <w:sz w:val="22"/>
          <w:szCs w:val="22"/>
        </w:rPr>
      </w:pPr>
    </w:p>
    <w:p>
      <w:pPr>
        <w:pStyle w:val="Heading3"/>
        <w:spacing w:line="240" w:lineRule="auto"/>
        <w:ind w:right="1114"/>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1"/>
          <w:szCs w:val="21"/>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9"/>
          <w:szCs w:val="19"/>
        </w:rPr>
      </w:pPr>
    </w:p>
    <w:p>
      <w:pPr>
        <w:pStyle w:val="Heading2"/>
        <w:spacing w:line="240" w:lineRule="auto"/>
        <w:ind w:right="1114"/>
        <w:jc w:val="left"/>
        <w:rPr>
          <w:b w:val="0"/>
          <w:bCs w:val="0"/>
        </w:rPr>
      </w:pPr>
      <w:r>
        <w:rPr/>
        <w:t>七、主要控股参股公司分析</w:t>
      </w:r>
      <w:r>
        <w:rPr>
          <w:b w:val="0"/>
          <w:bCs w:val="0"/>
        </w:rPr>
      </w:r>
    </w:p>
    <w:p>
      <w:pPr>
        <w:spacing w:line="240" w:lineRule="auto" w:before="4"/>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852" w:footer="977" w:top="1320" w:bottom="1160" w:left="980" w:right="0"/>
        </w:sectPr>
      </w:pPr>
    </w:p>
    <w:p>
      <w:pPr>
        <w:spacing w:before="44"/>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4851" w:space="3889"/>
            <w:col w:w="2190"/>
          </w:cols>
        </w:sectPr>
      </w:pP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138"/>
        <w:gridCol w:w="708"/>
        <w:gridCol w:w="1561"/>
        <w:gridCol w:w="991"/>
        <w:gridCol w:w="1136"/>
        <w:gridCol w:w="1133"/>
        <w:gridCol w:w="994"/>
        <w:gridCol w:w="992"/>
        <w:gridCol w:w="917"/>
      </w:tblGrid>
      <w:tr>
        <w:trPr>
          <w:trHeight w:val="754" w:hRule="exact"/>
        </w:trPr>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70" w:right="167"/>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6" w:hRule="exact"/>
        </w:trPr>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东方财富证券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6"/>
              <w:jc w:val="left"/>
              <w:rPr>
                <w:rFonts w:ascii="宋体" w:hAnsi="宋体" w:cs="宋体" w:eastAsia="宋体" w:hint="default"/>
                <w:sz w:val="18"/>
                <w:szCs w:val="18"/>
              </w:rPr>
            </w:pPr>
            <w:r>
              <w:rPr>
                <w:rFonts w:ascii="宋体" w:hAnsi="宋体" w:cs="宋体" w:eastAsia="宋体" w:hint="default"/>
                <w:sz w:val="18"/>
                <w:szCs w:val="18"/>
              </w:rPr>
              <w:t>证券经纪、证券自 营、资产管理等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660,000.00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4,477,357.77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1,386,869.49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263,421.51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167,401.00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143,304.24</w:t>
            </w:r>
          </w:p>
        </w:tc>
      </w:tr>
    </w:tbl>
    <w:p>
      <w:pPr>
        <w:spacing w:before="49"/>
        <w:ind w:left="152" w:right="1114"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东财保险经纪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不构成重大影响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东财创新资本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不构成重大影响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东方财富证券（美国）有限公司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不构成重大影响</w:t>
            </w:r>
          </w:p>
        </w:tc>
      </w:tr>
    </w:tbl>
    <w:p>
      <w:pPr>
        <w:spacing w:line="240" w:lineRule="auto" w:before="1"/>
        <w:rPr>
          <w:rFonts w:ascii="宋体" w:hAnsi="宋体" w:cs="宋体" w:eastAsia="宋体" w:hint="default"/>
          <w:sz w:val="18"/>
          <w:szCs w:val="18"/>
        </w:rPr>
      </w:pPr>
    </w:p>
    <w:p>
      <w:pPr>
        <w:pStyle w:val="Heading2"/>
        <w:spacing w:line="240" w:lineRule="auto" w:before="26"/>
        <w:ind w:right="1114"/>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80"/>
        <w:ind w:left="573" w:right="1114"/>
        <w:jc w:val="left"/>
      </w:pPr>
      <w:r>
        <w:rPr>
          <w:rFonts w:ascii="Times New Roman" w:hAnsi="Times New Roman" w:cs="Times New Roman" w:eastAsia="Times New Roman" w:hint="default"/>
        </w:rPr>
        <w:t>1</w:t>
      </w:r>
      <w:r>
        <w:rPr/>
        <w:t>、爱建信托钱潮</w:t>
      </w:r>
      <w:r>
        <w:rPr>
          <w:rFonts w:ascii="Times New Roman" w:hAnsi="Times New Roman" w:cs="Times New Roman" w:eastAsia="Times New Roman" w:hint="default"/>
        </w:rPr>
        <w:t>3</w:t>
      </w:r>
      <w:r>
        <w:rPr/>
        <w:t>号东方财富事务管理单一资金信托，本期完成清算，不再纳入合并范围。</w:t>
      </w:r>
    </w:p>
    <w:p>
      <w:pPr>
        <w:pStyle w:val="BodyText"/>
        <w:spacing w:line="256" w:lineRule="auto" w:before="62"/>
        <w:ind w:right="1193" w:firstLine="42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月，微兆科技、浪客网络合计出资</w:t>
      </w:r>
      <w:r>
        <w:rPr>
          <w:rFonts w:ascii="Times New Roman" w:hAnsi="Times New Roman" w:cs="Times New Roman" w:eastAsia="Times New Roman" w:hint="default"/>
          <w:spacing w:val="-2"/>
        </w:rPr>
        <w:t>18,950,539.59</w:t>
      </w:r>
      <w:r>
        <w:rPr>
          <w:spacing w:val="-2"/>
        </w:rPr>
        <w:t>元，取得东方财富证券如意稳健</w:t>
      </w:r>
      <w:r>
        <w:rPr>
          <w:rFonts w:ascii="Times New Roman" w:hAnsi="Times New Roman" w:cs="Times New Roman" w:eastAsia="Times New Roman" w:hint="default"/>
          <w:spacing w:val="-2"/>
        </w:rPr>
        <w:t>2</w:t>
      </w:r>
      <w:r>
        <w:rPr>
          <w:spacing w:val="-2"/>
        </w:rPr>
        <w:t>号集合</w:t>
      </w:r>
      <w:r>
        <w:rPr>
          <w:w w:val="100"/>
        </w:rPr>
        <w:t> </w:t>
      </w:r>
      <w:r>
        <w:rPr>
          <w:spacing w:val="-2"/>
        </w:rPr>
        <w:t>资产管理计划的</w:t>
      </w:r>
      <w:r>
        <w:rPr>
          <w:rFonts w:ascii="Times New Roman" w:hAnsi="Times New Roman" w:cs="Times New Roman" w:eastAsia="Times New Roman" w:hint="default"/>
          <w:spacing w:val="-2"/>
        </w:rPr>
        <w:t>100.00%</w:t>
      </w:r>
      <w:r>
        <w:rPr>
          <w:spacing w:val="-2"/>
        </w:rPr>
        <w:t>份额，如意稳健</w:t>
      </w:r>
      <w:r>
        <w:rPr>
          <w:rFonts w:ascii="Times New Roman" w:hAnsi="Times New Roman" w:cs="Times New Roman" w:eastAsia="Times New Roman" w:hint="default"/>
          <w:spacing w:val="-2"/>
        </w:rPr>
        <w:t>2</w:t>
      </w:r>
      <w:r>
        <w:rPr>
          <w:spacing w:val="-2"/>
        </w:rPr>
        <w:t>号于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月完成清算。如意稳健</w:t>
      </w:r>
      <w:r>
        <w:rPr>
          <w:rFonts w:ascii="Times New Roman" w:hAnsi="Times New Roman" w:cs="Times New Roman" w:eastAsia="Times New Roman" w:hint="default"/>
          <w:spacing w:val="-2"/>
        </w:rPr>
        <w:t>2</w:t>
      </w:r>
      <w:r>
        <w:rPr>
          <w:spacing w:val="-2"/>
        </w:rPr>
        <w:t>号自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月起纳入合并</w:t>
      </w:r>
      <w:r>
        <w:rPr>
          <w:spacing w:val="-5"/>
        </w:rPr>
        <w:t> </w:t>
      </w:r>
      <w:r>
        <w:rPr>
          <w:spacing w:val="-5"/>
        </w:rPr>
      </w:r>
      <w:r>
        <w:rPr/>
        <w:t>范围，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月起不再纳入合并范围。</w:t>
      </w:r>
    </w:p>
    <w:p>
      <w:pPr>
        <w:spacing w:line="240" w:lineRule="auto" w:before="5"/>
        <w:rPr>
          <w:rFonts w:ascii="宋体" w:hAnsi="宋体" w:cs="宋体" w:eastAsia="宋体" w:hint="default"/>
          <w:sz w:val="21"/>
          <w:szCs w:val="21"/>
        </w:rPr>
      </w:pPr>
    </w:p>
    <w:p>
      <w:pPr>
        <w:pStyle w:val="Heading2"/>
        <w:spacing w:line="240" w:lineRule="auto"/>
        <w:ind w:right="1114"/>
        <w:jc w:val="left"/>
        <w:rPr>
          <w:b w:val="0"/>
          <w:bCs w:val="0"/>
        </w:rPr>
      </w:pPr>
      <w:r>
        <w:rPr/>
        <w:t>九、公司未来发展的展望</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35" w:right="7181"/>
        <w:jc w:val="center"/>
        <w:rPr>
          <w:b w:val="0"/>
          <w:bCs w:val="0"/>
        </w:rPr>
      </w:pPr>
      <w:r>
        <w:rPr/>
        <w:t>（一）</w:t>
      </w:r>
      <w:r>
        <w:rPr>
          <w:rFonts w:ascii="Times New Roman" w:hAnsi="Times New Roman" w:cs="Times New Roman" w:eastAsia="Times New Roman" w:hint="default"/>
        </w:rPr>
        <w:t>2019</w:t>
      </w:r>
      <w:r>
        <w:rPr/>
        <w:t>年度经营计划执行情况</w:t>
      </w:r>
      <w:r>
        <w:rPr>
          <w:b w:val="0"/>
          <w:bCs w:val="0"/>
        </w:rPr>
      </w:r>
    </w:p>
    <w:p>
      <w:pPr>
        <w:pStyle w:val="BodyText"/>
        <w:spacing w:line="290" w:lineRule="auto" w:before="50"/>
        <w:ind w:right="1023" w:firstLine="48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年度，公司立足于整体战略定位，全面落实年初制定的工作计划，进一步加大战略研发投入</w:t>
      </w:r>
      <w:r>
        <w:rPr>
          <w:w w:val="100"/>
        </w:rPr>
        <w:t> </w:t>
      </w:r>
      <w:r>
        <w:rPr>
          <w:spacing w:val="-2"/>
        </w:rPr>
        <w:t>力量，强化产品和服务的研发创新，深入推进互联网服务大平台的升级、优化和完善工作，进一步增强了</w:t>
      </w:r>
      <w:r>
        <w:rPr>
          <w:spacing w:val="-50"/>
        </w:rPr>
        <w:t> </w:t>
      </w:r>
      <w:r>
        <w:rPr>
          <w:spacing w:val="-50"/>
        </w:rPr>
      </w:r>
      <w:r>
        <w:rPr>
          <w:spacing w:val="-5"/>
        </w:rPr>
        <w:t>大平台的整体服务能力和水平，持续提升了用户体验和用户黏性，公司核心竞争力得到进一步巩固和夯实。</w:t>
      </w:r>
    </w:p>
    <w:p>
      <w:pPr>
        <w:pStyle w:val="BodyText"/>
        <w:spacing w:line="280" w:lineRule="auto" w:before="22"/>
        <w:ind w:right="1126" w:firstLine="48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2019</w:t>
      </w:r>
      <w:r>
        <w:rPr>
          <w:spacing w:val="-1"/>
        </w:rPr>
        <w:t>年度，公司进一步发挥大平台和海量用户的核心竞争优势及整体协同效应，加快推进证券业</w:t>
      </w:r>
      <w:r>
        <w:rPr>
          <w:w w:val="100"/>
        </w:rPr>
        <w:t> </w:t>
      </w:r>
      <w:r>
        <w:rPr>
          <w:spacing w:val="-2"/>
        </w:rPr>
        <w:t>务发展，加强服务网点建设，为用户提供优质服务。</w:t>
      </w:r>
      <w:r>
        <w:rPr>
          <w:rFonts w:ascii="Times New Roman" w:hAnsi="Times New Roman" w:cs="Times New Roman" w:eastAsia="Times New Roman" w:hint="default"/>
          <w:spacing w:val="-2"/>
        </w:rPr>
        <w:t>2019</w:t>
      </w:r>
      <w:r>
        <w:rPr>
          <w:spacing w:val="-2"/>
        </w:rPr>
        <w:t>年度，资本市场景气度活跃，股票交易额同比大</w:t>
      </w:r>
      <w:r>
        <w:rPr>
          <w:spacing w:val="-38"/>
        </w:rPr>
        <w:t> </w:t>
      </w:r>
      <w:r>
        <w:rPr>
          <w:spacing w:val="-38"/>
        </w:rPr>
      </w:r>
      <w:r>
        <w:rPr/>
        <w:t>幅增加，公司证券业务实现快速发展，证券业务相关收入同比实现大幅增长。</w:t>
      </w:r>
    </w:p>
    <w:p>
      <w:pPr>
        <w:pStyle w:val="BodyText"/>
        <w:spacing w:line="280" w:lineRule="auto" w:before="30"/>
        <w:ind w:right="1126" w:firstLine="480"/>
        <w:jc w:val="both"/>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2019</w:t>
      </w:r>
      <w:r>
        <w:rPr>
          <w:spacing w:val="-1"/>
        </w:rPr>
        <w:t>年度，公司进一步加强基金第三方销售服务业务，强化产品及服务创新，提升了金融电子商</w:t>
      </w:r>
      <w:r>
        <w:rPr>
          <w:w w:val="100"/>
        </w:rPr>
        <w:t> </w:t>
      </w:r>
      <w:r>
        <w:rPr>
          <w:spacing w:val="-2"/>
        </w:rPr>
        <w:t>务服务平台整体服务能力和水平，用户体验得到了进一步提升。</w:t>
      </w:r>
      <w:r>
        <w:rPr>
          <w:rFonts w:ascii="Times New Roman" w:hAnsi="Times New Roman" w:cs="Times New Roman" w:eastAsia="Times New Roman" w:hint="default"/>
          <w:spacing w:val="-2"/>
        </w:rPr>
        <w:t>2019</w:t>
      </w:r>
      <w:r>
        <w:rPr>
          <w:spacing w:val="-2"/>
        </w:rPr>
        <w:t>年度，公司互联网金融电子商务平台</w:t>
      </w:r>
      <w:r>
        <w:rPr>
          <w:spacing w:val="-39"/>
        </w:rPr>
        <w:t> </w:t>
      </w:r>
      <w:r>
        <w:rPr>
          <w:spacing w:val="-39"/>
        </w:rPr>
      </w:r>
      <w:r>
        <w:rPr>
          <w:spacing w:val="-4"/>
        </w:rPr>
        <w:t>基金销售业务实现较快增长。截至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日，共上线</w:t>
      </w:r>
      <w:r>
        <w:rPr>
          <w:rFonts w:ascii="Times New Roman" w:hAnsi="Times New Roman" w:cs="Times New Roman" w:eastAsia="Times New Roman" w:hint="default"/>
          <w:spacing w:val="-4"/>
        </w:rPr>
        <w:t>140</w:t>
      </w:r>
      <w:r>
        <w:rPr>
          <w:spacing w:val="-4"/>
        </w:rPr>
        <w:t>家公募基金管理人</w:t>
      </w:r>
      <w:r>
        <w:rPr>
          <w:rFonts w:ascii="Times New Roman" w:hAnsi="Times New Roman" w:cs="Times New Roman" w:eastAsia="Times New Roman" w:hint="default"/>
          <w:spacing w:val="-4"/>
        </w:rPr>
        <w:t>7861</w:t>
      </w:r>
      <w:r>
        <w:rPr>
          <w:spacing w:val="-4"/>
        </w:rPr>
        <w:t>只基金产品，公司互</w:t>
      </w:r>
    </w:p>
    <w:p>
      <w:pPr>
        <w:spacing w:after="0" w:line="280" w:lineRule="auto"/>
        <w:jc w:val="both"/>
        <w:sectPr>
          <w:type w:val="continuous"/>
          <w:pgSz w:w="11910" w:h="16840"/>
          <w:pgMar w:top="1580" w:bottom="700" w:left="980" w:right="0"/>
        </w:sectPr>
      </w:pPr>
    </w:p>
    <w:p>
      <w:pPr>
        <w:pStyle w:val="BodyText"/>
        <w:spacing w:line="280" w:lineRule="auto" w:before="78"/>
        <w:ind w:right="1128"/>
        <w:jc w:val="both"/>
      </w:pPr>
      <w:r>
        <w:rPr>
          <w:spacing w:val="-2"/>
        </w:rPr>
        <w:t>联网金融电子商务平台共计实现基金认（申）购及定期定额申购交易</w:t>
      </w:r>
      <w:r>
        <w:rPr>
          <w:rFonts w:ascii="Times New Roman" w:hAnsi="Times New Roman" w:cs="Times New Roman" w:eastAsia="Times New Roman" w:hint="default"/>
          <w:spacing w:val="-2"/>
        </w:rPr>
        <w:t>71,782,688</w:t>
      </w:r>
      <w:r>
        <w:rPr>
          <w:spacing w:val="-2"/>
        </w:rPr>
        <w:t>笔，基金销售额为</w:t>
      </w:r>
      <w:r>
        <w:rPr>
          <w:rFonts w:ascii="Times New Roman" w:hAnsi="Times New Roman" w:cs="Times New Roman" w:eastAsia="Times New Roman" w:hint="default"/>
          <w:spacing w:val="-2"/>
        </w:rPr>
        <w:t>6,589.10</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spacing w:val="-1"/>
        </w:rPr>
        <w:t>亿元，其中</w:t>
      </w:r>
      <w:r>
        <w:rPr>
          <w:rFonts w:ascii="Times New Roman" w:hAnsi="Times New Roman" w:cs="Times New Roman" w:eastAsia="Times New Roman" w:hint="default"/>
          <w:spacing w:val="-1"/>
        </w:rPr>
        <w:t>“</w:t>
      </w:r>
      <w:r>
        <w:rPr>
          <w:spacing w:val="-1"/>
        </w:rPr>
        <w:t>活期宝</w:t>
      </w:r>
      <w:r>
        <w:rPr>
          <w:rFonts w:ascii="Times New Roman" w:hAnsi="Times New Roman" w:cs="Times New Roman" w:eastAsia="Times New Roman" w:hint="default"/>
          <w:spacing w:val="-1"/>
        </w:rPr>
        <w:t>”</w:t>
      </w:r>
      <w:r>
        <w:rPr>
          <w:spacing w:val="-1"/>
        </w:rPr>
        <w:t>共计实现申购交易</w:t>
      </w:r>
      <w:r>
        <w:rPr>
          <w:rFonts w:ascii="Times New Roman" w:hAnsi="Times New Roman" w:cs="Times New Roman" w:eastAsia="Times New Roman" w:hint="default"/>
          <w:spacing w:val="-1"/>
        </w:rPr>
        <w:t>18,069,161</w:t>
      </w:r>
      <w:r>
        <w:rPr>
          <w:spacing w:val="-1"/>
        </w:rPr>
        <w:t>笔，销售额为</w:t>
      </w:r>
      <w:r>
        <w:rPr>
          <w:rFonts w:ascii="Times New Roman" w:hAnsi="Times New Roman" w:cs="Times New Roman" w:eastAsia="Times New Roman" w:hint="default"/>
          <w:spacing w:val="-1"/>
        </w:rPr>
        <w:t>2,831.26</w:t>
      </w:r>
      <w:r>
        <w:rPr>
          <w:spacing w:val="-1"/>
        </w:rPr>
        <w:t>亿元。</w:t>
      </w:r>
      <w:r>
        <w:rPr>
          <w:rFonts w:ascii="Times New Roman" w:hAnsi="Times New Roman" w:cs="Times New Roman" w:eastAsia="Times New Roman" w:hint="default"/>
          <w:spacing w:val="-1"/>
        </w:rPr>
        <w:t>“</w:t>
      </w:r>
      <w:r>
        <w:rPr>
          <w:spacing w:val="-1"/>
        </w:rPr>
        <w:t>天天基金网</w:t>
      </w:r>
      <w:r>
        <w:rPr>
          <w:rFonts w:ascii="Times New Roman" w:hAnsi="Times New Roman" w:cs="Times New Roman" w:eastAsia="Times New Roman" w:hint="default"/>
          <w:spacing w:val="-1"/>
        </w:rPr>
        <w:t>”</w:t>
      </w:r>
      <w:r>
        <w:rPr>
          <w:spacing w:val="-1"/>
        </w:rPr>
        <w:t>网站</w:t>
      </w:r>
      <w:r>
        <w:rPr>
          <w:rFonts w:ascii="Times New Roman" w:hAnsi="Times New Roman" w:cs="Times New Roman" w:eastAsia="Times New Roman" w:hint="default"/>
          <w:spacing w:val="-1"/>
        </w:rPr>
        <w:t>2019</w:t>
      </w:r>
      <w:r>
        <w:rPr>
          <w:spacing w:val="-1"/>
        </w:rPr>
        <w:t>年度</w:t>
      </w:r>
      <w:r>
        <w:rPr>
          <w:spacing w:val="-32"/>
        </w:rPr>
        <w:t> </w:t>
      </w:r>
      <w:r>
        <w:rPr>
          <w:spacing w:val="-3"/>
        </w:rPr>
        <w:t>日均页面浏览量为</w:t>
      </w:r>
      <w:r>
        <w:rPr>
          <w:rFonts w:ascii="Times New Roman" w:hAnsi="Times New Roman" w:cs="Times New Roman" w:eastAsia="Times New Roman" w:hint="default"/>
          <w:spacing w:val="-3"/>
        </w:rPr>
        <w:t>424.98</w:t>
      </w:r>
      <w:r>
        <w:rPr>
          <w:spacing w:val="-3"/>
        </w:rPr>
        <w:t>万，其中，交易日日均页面浏览量为</w:t>
      </w:r>
      <w:r>
        <w:rPr>
          <w:rFonts w:ascii="Times New Roman" w:hAnsi="Times New Roman" w:cs="Times New Roman" w:eastAsia="Times New Roman" w:hint="default"/>
          <w:spacing w:val="-3"/>
        </w:rPr>
        <w:t>570.16</w:t>
      </w:r>
      <w:r>
        <w:rPr>
          <w:spacing w:val="-3"/>
        </w:rPr>
        <w:t>万，非交易日日均页面浏览量为</w:t>
      </w:r>
      <w:r>
        <w:rPr>
          <w:rFonts w:ascii="Times New Roman" w:hAnsi="Times New Roman" w:cs="Times New Roman" w:eastAsia="Times New Roman" w:hint="default"/>
          <w:spacing w:val="-3"/>
        </w:rPr>
        <w:t>131.91</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万；</w:t>
      </w:r>
      <w:r>
        <w:rPr>
          <w:rFonts w:ascii="Times New Roman" w:hAnsi="Times New Roman" w:cs="Times New Roman" w:eastAsia="Times New Roman" w:hint="default"/>
        </w:rPr>
        <w:t>“</w:t>
      </w:r>
      <w:r>
        <w:rPr/>
        <w:t>天天基金网</w:t>
      </w:r>
      <w:r>
        <w:rPr>
          <w:rFonts w:ascii="Times New Roman" w:hAnsi="Times New Roman" w:cs="Times New Roman" w:eastAsia="Times New Roman" w:hint="default"/>
        </w:rPr>
        <w:t>”2019</w:t>
      </w:r>
      <w:r>
        <w:rPr/>
        <w:t>年度用户日均使用时长为</w:t>
      </w:r>
      <w:r>
        <w:rPr>
          <w:rFonts w:ascii="Times New Roman" w:hAnsi="Times New Roman" w:cs="Times New Roman" w:eastAsia="Times New Roman" w:hint="default"/>
        </w:rPr>
        <w:t>16</w:t>
      </w:r>
      <w:r>
        <w:rPr/>
        <w:t>分钟；天天基金服务平台日均活跃访问用户数为</w:t>
      </w:r>
      <w:r>
        <w:rPr>
          <w:rFonts w:ascii="Times New Roman" w:hAnsi="Times New Roman" w:cs="Times New Roman" w:eastAsia="Times New Roman" w:hint="default"/>
        </w:rPr>
        <w:t>123.62</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万，其中，交易日日均活跃访问用户数为</w:t>
      </w:r>
      <w:r>
        <w:rPr>
          <w:rFonts w:ascii="Times New Roman" w:hAnsi="Times New Roman" w:cs="Times New Roman" w:eastAsia="Times New Roman" w:hint="default"/>
        </w:rPr>
        <w:t>153.05</w:t>
      </w:r>
      <w:r>
        <w:rPr/>
        <w:t>万，非交易日日均活跃访问用户数为</w:t>
      </w:r>
      <w:r>
        <w:rPr>
          <w:rFonts w:ascii="Times New Roman" w:hAnsi="Times New Roman" w:cs="Times New Roman" w:eastAsia="Times New Roman" w:hint="default"/>
        </w:rPr>
        <w:t>64.26</w:t>
      </w:r>
      <w:r>
        <w:rPr/>
        <w:t>万。</w:t>
      </w:r>
    </w:p>
    <w:p>
      <w:pPr>
        <w:pStyle w:val="BodyText"/>
        <w:spacing w:line="292" w:lineRule="auto" w:before="10"/>
        <w:ind w:right="1126" w:firstLine="480"/>
        <w:jc w:val="both"/>
      </w:pP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2019</w:t>
      </w:r>
      <w:r>
        <w:rPr>
          <w:spacing w:val="-1"/>
        </w:rPr>
        <w:t>年度，公司进一步挖掘海量数据的巨大价值，进一步加强多账户、多对象的多维度数据仓库</w:t>
      </w:r>
      <w:r>
        <w:rPr>
          <w:w w:val="100"/>
        </w:rPr>
        <w:t> </w:t>
      </w:r>
      <w:r>
        <w:rPr>
          <w:spacing w:val="-2"/>
        </w:rPr>
        <w:t>体系建设，推进公司运营数据化与智能化，进一步完善适合互联网的数据资产管理体系，建立健全智能监</w:t>
      </w:r>
      <w:r>
        <w:rPr>
          <w:spacing w:val="-44"/>
        </w:rPr>
        <w:t> </w:t>
      </w:r>
      <w:r>
        <w:rPr>
          <w:spacing w:val="-44"/>
        </w:rPr>
      </w:r>
      <w:r>
        <w:rPr>
          <w:spacing w:val="-2"/>
        </w:rPr>
        <w:t>控体系，保障业务持续稳定运行，同时持续完善产品与服务，进一步提升服务智能化水平及自动化处理能</w:t>
      </w:r>
      <w:r>
        <w:rPr>
          <w:spacing w:val="-46"/>
        </w:rPr>
        <w:t> </w:t>
      </w:r>
      <w:r>
        <w:rPr>
          <w:spacing w:val="-46"/>
        </w:rPr>
      </w:r>
      <w:r>
        <w:rPr/>
        <w:t>力，提升用户体验，为用户提供优质服务。</w:t>
      </w:r>
    </w:p>
    <w:p>
      <w:pPr>
        <w:pStyle w:val="BodyText"/>
        <w:spacing w:line="280" w:lineRule="auto" w:before="19"/>
        <w:ind w:right="1128" w:firstLine="480"/>
        <w:jc w:val="both"/>
      </w:pP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2019</w:t>
      </w:r>
      <w:r>
        <w:rPr>
          <w:spacing w:val="-1"/>
        </w:rPr>
        <w:t>年度，公司不断丰富和提升金融数据服务业务，加强个人终端产品的研发和创新工作，持续</w:t>
      </w:r>
      <w:r>
        <w:rPr>
          <w:w w:val="100"/>
        </w:rPr>
        <w:t> </w:t>
      </w:r>
      <w:r>
        <w:rPr>
          <w:spacing w:val="-1"/>
        </w:rPr>
        <w:t>提升用户体验和产品服务能力，同时进一步优化和完善</w:t>
      </w:r>
      <w:r>
        <w:rPr>
          <w:rFonts w:ascii="Times New Roman" w:hAnsi="Times New Roman" w:cs="Times New Roman" w:eastAsia="Times New Roman" w:hint="default"/>
          <w:spacing w:val="-1"/>
        </w:rPr>
        <w:t>Choice</w:t>
      </w:r>
      <w:r>
        <w:rPr>
          <w:spacing w:val="-1"/>
        </w:rPr>
        <w:t>数据专业服务，进一步提升产品关注度和影</w:t>
      </w:r>
      <w:r>
        <w:rPr>
          <w:spacing w:val="-50"/>
        </w:rPr>
        <w:t> </w:t>
      </w:r>
      <w:r>
        <w:rPr>
          <w:spacing w:val="-50"/>
        </w:rPr>
      </w:r>
      <w:r>
        <w:rPr/>
        <w:t>响力。</w:t>
      </w:r>
    </w:p>
    <w:p>
      <w:pPr>
        <w:pStyle w:val="BodyText"/>
        <w:spacing w:line="280" w:lineRule="auto" w:before="31"/>
        <w:ind w:right="1128" w:firstLine="480"/>
        <w:jc w:val="both"/>
      </w:pPr>
      <w:r>
        <w:rPr>
          <w:rFonts w:ascii="Times New Roman" w:hAnsi="Times New Roman" w:cs="Times New Roman" w:eastAsia="Times New Roman" w:hint="default"/>
          <w:spacing w:val="-1"/>
        </w:rPr>
        <w:t>6</w:t>
      </w:r>
      <w:r>
        <w:rPr>
          <w:spacing w:val="-1"/>
        </w:rPr>
        <w:t>、</w:t>
      </w:r>
      <w:r>
        <w:rPr>
          <w:rFonts w:ascii="Times New Roman" w:hAnsi="Times New Roman" w:cs="Times New Roman" w:eastAsia="Times New Roman" w:hint="default"/>
          <w:spacing w:val="-1"/>
        </w:rPr>
        <w:t>2019</w:t>
      </w:r>
      <w:r>
        <w:rPr>
          <w:spacing w:val="-1"/>
        </w:rPr>
        <w:t>年度，公司完成东财转债赎回工作，</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21</w:t>
      </w:r>
      <w:r>
        <w:rPr>
          <w:spacing w:val="-1"/>
        </w:rPr>
        <w:t>日东财转债在深交所摘牌。公司使用</w:t>
      </w:r>
      <w:r>
        <w:rPr>
          <w:rFonts w:ascii="Times New Roman" w:hAnsi="Times New Roman" w:cs="Times New Roman" w:eastAsia="Times New Roman" w:hint="default"/>
          <w:spacing w:val="-1"/>
        </w:rPr>
        <w:t>“</w:t>
      </w:r>
      <w:r>
        <w:rPr>
          <w:spacing w:val="-1"/>
        </w:rPr>
        <w:t>东财</w:t>
      </w:r>
      <w:r>
        <w:rPr>
          <w:w w:val="100"/>
        </w:rPr>
        <w:t> </w:t>
      </w:r>
      <w:r>
        <w:rPr>
          <w:spacing w:val="-1"/>
        </w:rPr>
        <w:t>转债</w:t>
      </w:r>
      <w:r>
        <w:rPr>
          <w:rFonts w:ascii="Times New Roman" w:hAnsi="Times New Roman" w:cs="Times New Roman" w:eastAsia="Times New Roman" w:hint="default"/>
          <w:spacing w:val="-1"/>
        </w:rPr>
        <w:t>”</w:t>
      </w:r>
      <w:r>
        <w:rPr>
          <w:spacing w:val="-1"/>
        </w:rPr>
        <w:t>募集资金、公司首次公开发行股票全部剩余募集资金及公司自有资金合计</w:t>
      </w:r>
      <w:r>
        <w:rPr>
          <w:rFonts w:ascii="Times New Roman" w:hAnsi="Times New Roman" w:cs="Times New Roman" w:eastAsia="Times New Roman" w:hint="default"/>
          <w:spacing w:val="-1"/>
        </w:rPr>
        <w:t>54.00</w:t>
      </w:r>
      <w:r>
        <w:rPr>
          <w:spacing w:val="-1"/>
        </w:rPr>
        <w:t>亿元对东方财富证券</w:t>
      </w:r>
      <w:r>
        <w:rPr>
          <w:spacing w:val="-18"/>
        </w:rPr>
        <w:t> </w:t>
      </w:r>
      <w:r>
        <w:rPr>
          <w:spacing w:val="-18"/>
        </w:rPr>
      </w:r>
      <w:r>
        <w:rPr/>
        <w:t>增资，进一步增强东方财富证券整体资本实力。</w:t>
      </w:r>
    </w:p>
    <w:p>
      <w:pPr>
        <w:pStyle w:val="BodyText"/>
        <w:spacing w:line="288" w:lineRule="auto" w:before="30"/>
        <w:ind w:right="1126" w:firstLine="480"/>
        <w:jc w:val="both"/>
      </w:pPr>
      <w:r>
        <w:rPr>
          <w:rFonts w:ascii="Times New Roman" w:hAnsi="Times New Roman" w:cs="Times New Roman" w:eastAsia="Times New Roman" w:hint="default"/>
          <w:spacing w:val="-6"/>
        </w:rPr>
        <w:t>7</w:t>
      </w:r>
      <w:r>
        <w:rPr>
          <w:spacing w:val="-6"/>
        </w:rPr>
        <w:t>、</w:t>
      </w:r>
      <w:r>
        <w:rPr>
          <w:rFonts w:ascii="Times New Roman" w:hAnsi="Times New Roman" w:cs="Times New Roman" w:eastAsia="Times New Roman" w:hint="default"/>
          <w:spacing w:val="-6"/>
        </w:rPr>
        <w:t>2019</w:t>
      </w:r>
      <w:r>
        <w:rPr>
          <w:spacing w:val="-6"/>
        </w:rPr>
        <w:t>年度，公司进一步加强集团化财务管理系统建设完善工作，巩固和提升集团化财务管理工作，</w:t>
      </w:r>
      <w:r>
        <w:rPr>
          <w:w w:val="100"/>
        </w:rPr>
        <w:t> </w:t>
      </w:r>
      <w:r>
        <w:rPr>
          <w:spacing w:val="-2"/>
        </w:rPr>
        <w:t>强化集团化资金管理，进一步发挥财务职能作用。进一步加强人力资源管理，优化职能职级体系，健全绩</w:t>
      </w:r>
      <w:r>
        <w:rPr>
          <w:spacing w:val="-47"/>
        </w:rPr>
        <w:t> </w:t>
      </w:r>
      <w:r>
        <w:rPr>
          <w:spacing w:val="-47"/>
        </w:rPr>
      </w:r>
      <w:r>
        <w:rPr>
          <w:spacing w:val="-2"/>
        </w:rPr>
        <w:t>效考核机制和激励机制，完成了公司</w:t>
      </w:r>
      <w:r>
        <w:rPr>
          <w:rFonts w:ascii="Times New Roman" w:hAnsi="Times New Roman" w:cs="Times New Roman" w:eastAsia="Times New Roman" w:hint="default"/>
          <w:spacing w:val="-2"/>
        </w:rPr>
        <w:t>2014</w:t>
      </w:r>
      <w:r>
        <w:rPr>
          <w:spacing w:val="-2"/>
        </w:rPr>
        <w:t>年股票期权激励计划首次授予期权第四个行权期的行权工作。同</w:t>
      </w:r>
      <w:r>
        <w:rPr>
          <w:spacing w:val="-38"/>
        </w:rPr>
        <w:t> </w:t>
      </w:r>
      <w:r>
        <w:rPr>
          <w:spacing w:val="-38"/>
        </w:rPr>
      </w:r>
      <w:r>
        <w:rPr>
          <w:spacing w:val="-2"/>
        </w:rPr>
        <w:t>时，进一步加强人才梯队和企业文化建设，用心呵护关爱员工，进一步增强员工凝聚力，推动公司整体管</w:t>
      </w:r>
      <w:r>
        <w:rPr>
          <w:spacing w:val="-50"/>
        </w:rPr>
        <w:t> </w:t>
      </w:r>
      <w:r>
        <w:rPr>
          <w:spacing w:val="-50"/>
        </w:rPr>
      </w:r>
      <w:r>
        <w:rPr/>
        <w:t>理水平得到进一步提高。</w:t>
      </w:r>
    </w:p>
    <w:p>
      <w:pPr>
        <w:pStyle w:val="BodyText"/>
        <w:spacing w:line="280" w:lineRule="auto" w:before="24"/>
        <w:ind w:right="1128" w:firstLine="480"/>
        <w:jc w:val="both"/>
      </w:pPr>
      <w:r>
        <w:rPr>
          <w:rFonts w:ascii="Times New Roman" w:hAnsi="Times New Roman" w:cs="Times New Roman" w:eastAsia="Times New Roman" w:hint="default"/>
          <w:spacing w:val="-1"/>
        </w:rPr>
        <w:t>8</w:t>
      </w:r>
      <w:r>
        <w:rPr>
          <w:spacing w:val="-1"/>
        </w:rPr>
        <w:t>、</w:t>
      </w:r>
      <w:r>
        <w:rPr>
          <w:rFonts w:ascii="Times New Roman" w:hAnsi="Times New Roman" w:cs="Times New Roman" w:eastAsia="Times New Roman" w:hint="default"/>
          <w:spacing w:val="-1"/>
        </w:rPr>
        <w:t>2019</w:t>
      </w:r>
      <w:r>
        <w:rPr>
          <w:spacing w:val="-1"/>
        </w:rPr>
        <w:t>年度，公司进一步加强了投资者关系管理工作，不断保持与投资者的互动交流。</w:t>
      </w:r>
      <w:r>
        <w:rPr>
          <w:rFonts w:ascii="Times New Roman" w:hAnsi="Times New Roman" w:cs="Times New Roman" w:eastAsia="Times New Roman" w:hint="default"/>
          <w:spacing w:val="-1"/>
        </w:rPr>
        <w:t>2019</w:t>
      </w:r>
      <w:r>
        <w:rPr>
          <w:spacing w:val="-1"/>
        </w:rPr>
        <w:t>年度，</w:t>
      </w:r>
      <w:r>
        <w:rPr>
          <w:w w:val="100"/>
        </w:rPr>
        <w:t> </w:t>
      </w:r>
      <w:r>
        <w:rPr>
          <w:spacing w:val="-4"/>
        </w:rPr>
        <w:t>公司共接听投资者来电</w:t>
      </w:r>
      <w:r>
        <w:rPr>
          <w:rFonts w:ascii="Times New Roman" w:hAnsi="Times New Roman" w:cs="Times New Roman" w:eastAsia="Times New Roman" w:hint="default"/>
          <w:spacing w:val="-4"/>
        </w:rPr>
        <w:t>935</w:t>
      </w:r>
      <w:r>
        <w:rPr>
          <w:spacing w:val="-4"/>
        </w:rPr>
        <w:t>个，回答深交所互动易平台投资者提问</w:t>
      </w:r>
      <w:r>
        <w:rPr>
          <w:rFonts w:ascii="Times New Roman" w:hAnsi="Times New Roman" w:cs="Times New Roman" w:eastAsia="Times New Roman" w:hint="default"/>
          <w:spacing w:val="-4"/>
        </w:rPr>
        <w:t>157</w:t>
      </w:r>
      <w:r>
        <w:rPr>
          <w:spacing w:val="-4"/>
        </w:rPr>
        <w:t>个，举办网上年度报告说明会</w:t>
      </w:r>
      <w:r>
        <w:rPr>
          <w:rFonts w:ascii="Times New Roman" w:hAnsi="Times New Roman" w:cs="Times New Roman" w:eastAsia="Times New Roman" w:hint="default"/>
          <w:spacing w:val="-4"/>
        </w:rPr>
        <w:t>1</w:t>
      </w:r>
      <w:r>
        <w:rPr>
          <w:spacing w:val="-4"/>
        </w:rPr>
        <w:t>次，参</w:t>
      </w:r>
      <w:r>
        <w:rPr>
          <w:spacing w:val="-42"/>
        </w:rPr>
        <w:t> </w:t>
      </w:r>
      <w:r>
        <w:rPr>
          <w:spacing w:val="-42"/>
        </w:rPr>
      </w:r>
      <w:r>
        <w:rPr/>
        <w:t>加</w:t>
      </w:r>
      <w:r>
        <w:rPr>
          <w:rFonts w:ascii="Times New Roman" w:hAnsi="Times New Roman" w:cs="Times New Roman" w:eastAsia="Times New Roman" w:hint="default"/>
        </w:rPr>
        <w:t>“</w:t>
      </w:r>
      <w:r>
        <w:rPr/>
        <w:t>摩根大通中国机遇投资论坛</w:t>
      </w:r>
      <w:r>
        <w:rPr>
          <w:rFonts w:ascii="Times New Roman" w:hAnsi="Times New Roman" w:cs="Times New Roman" w:eastAsia="Times New Roman" w:hint="default"/>
        </w:rPr>
        <w:t>”</w:t>
      </w:r>
      <w:r>
        <w:rPr/>
        <w:t>投资者交流会。</w:t>
      </w:r>
    </w:p>
    <w:p>
      <w:pPr>
        <w:spacing w:line="240" w:lineRule="auto" w:before="7"/>
        <w:rPr>
          <w:rFonts w:ascii="宋体" w:hAnsi="宋体" w:cs="宋体" w:eastAsia="宋体" w:hint="default"/>
          <w:sz w:val="24"/>
          <w:szCs w:val="24"/>
        </w:rPr>
      </w:pPr>
    </w:p>
    <w:p>
      <w:pPr>
        <w:pStyle w:val="Heading3"/>
        <w:spacing w:line="240" w:lineRule="auto"/>
        <w:ind w:left="635" w:right="1114"/>
        <w:jc w:val="left"/>
        <w:rPr>
          <w:b w:val="0"/>
          <w:bCs w:val="0"/>
        </w:rPr>
      </w:pPr>
      <w:r>
        <w:rPr/>
        <w:t>（二）</w:t>
      </w:r>
      <w:r>
        <w:rPr>
          <w:rFonts w:ascii="Times New Roman" w:hAnsi="Times New Roman" w:cs="Times New Roman" w:eastAsia="Times New Roman" w:hint="default"/>
        </w:rPr>
        <w:t>2020</w:t>
      </w:r>
      <w:r>
        <w:rPr/>
        <w:t>年度经营计划</w:t>
      </w:r>
      <w:r>
        <w:rPr>
          <w:b w:val="0"/>
          <w:bCs w:val="0"/>
        </w:rPr>
      </w:r>
    </w:p>
    <w:p>
      <w:pPr>
        <w:pStyle w:val="BodyText"/>
        <w:spacing w:line="290" w:lineRule="auto" w:before="50"/>
        <w:ind w:right="0" w:firstLine="480"/>
        <w:jc w:val="left"/>
      </w:pPr>
      <w:r>
        <w:rPr>
          <w:rFonts w:ascii="Times New Roman" w:hAnsi="Times New Roman" w:cs="Times New Roman" w:eastAsia="Times New Roman" w:hint="default"/>
          <w:spacing w:val="-1"/>
        </w:rPr>
        <w:t>2020</w:t>
      </w:r>
      <w:r>
        <w:rPr>
          <w:spacing w:val="-1"/>
        </w:rPr>
        <w:t>年度，世界经济形势严峻，引发资本市场动荡，公司将继续坚持整体战略目标，努力克服困难，</w:t>
      </w:r>
      <w:r>
        <w:rPr>
          <w:w w:val="100"/>
        </w:rPr>
        <w:t> </w:t>
      </w:r>
      <w:r>
        <w:rPr>
          <w:spacing w:val="-2"/>
        </w:rPr>
        <w:t>进一步加大研发创新投入，夯实技术积累基础，提升服务能力和水平，提升用户体验，增强用户黏性和忠</w:t>
      </w:r>
      <w:r>
        <w:rPr>
          <w:spacing w:val="-47"/>
        </w:rPr>
        <w:t> </w:t>
      </w:r>
      <w:r>
        <w:rPr>
          <w:spacing w:val="-47"/>
        </w:rPr>
      </w:r>
      <w:r>
        <w:rPr/>
        <w:t>诚度，进一步巩固和提升公司核心竞争力，努力实现公司可持续健康发展。</w:t>
      </w:r>
    </w:p>
    <w:p>
      <w:pPr>
        <w:spacing w:line="280" w:lineRule="auto" w:before="22"/>
        <w:ind w:left="633" w:right="111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、进一步加大研发创新投入，持续完善和优化互联网服务大平台</w:t>
      </w:r>
      <w:r>
        <w:rPr>
          <w:rFonts w:ascii="宋体" w:hAnsi="宋体" w:cs="宋体" w:eastAsia="宋体" w:hint="default"/>
          <w:b/>
          <w:bCs/>
          <w:w w:val="100"/>
          <w:sz w:val="21"/>
          <w:szCs w:val="21"/>
        </w:rPr>
        <w:t> </w:t>
      </w:r>
      <w:r>
        <w:rPr>
          <w:rFonts w:ascii="宋体" w:hAnsi="宋体" w:cs="宋体" w:eastAsia="宋体" w:hint="default"/>
          <w:spacing w:val="-4"/>
          <w:sz w:val="21"/>
          <w:szCs w:val="21"/>
        </w:rPr>
        <w:t>公司将进一步加大研发创新投入，加强服务和接口管理平台及中台建设完善工作，推动互联网服务大</w:t>
      </w:r>
    </w:p>
    <w:p>
      <w:pPr>
        <w:pStyle w:val="BodyText"/>
        <w:spacing w:line="297" w:lineRule="auto" w:before="30"/>
        <w:ind w:right="1126"/>
        <w:jc w:val="both"/>
      </w:pPr>
      <w:r>
        <w:rPr>
          <w:spacing w:val="-2"/>
        </w:rPr>
        <w:t>平台升级改造和优化，提升互联网服务大平台服务能力，进一步强化互联网金融电子商务平台服务创新工</w:t>
      </w:r>
      <w:r>
        <w:rPr>
          <w:spacing w:val="-43"/>
        </w:rPr>
        <w:t> </w:t>
      </w:r>
      <w:r>
        <w:rPr>
          <w:spacing w:val="-43"/>
        </w:rPr>
      </w:r>
      <w:r>
        <w:rPr>
          <w:spacing w:val="-2"/>
        </w:rPr>
        <w:t>作。同时进一步加强智能化等方面的投入，推动核心海量数据库的升级、优化和完善工作，实现大平台底</w:t>
      </w:r>
      <w:r>
        <w:rPr>
          <w:spacing w:val="-50"/>
        </w:rPr>
        <w:t> </w:t>
      </w:r>
      <w:r>
        <w:rPr>
          <w:spacing w:val="-50"/>
        </w:rPr>
      </w:r>
      <w:r>
        <w:rPr>
          <w:spacing w:val="-2"/>
        </w:rPr>
        <w:t>层海量数据的共享覆盖并提升数据处理和响应能力，充分发挥各平台的整体协同效应，为海量用户提供更</w:t>
      </w:r>
      <w:r>
        <w:rPr>
          <w:spacing w:val="-43"/>
        </w:rPr>
        <w:t> </w:t>
      </w:r>
      <w:r>
        <w:rPr>
          <w:spacing w:val="-43"/>
        </w:rPr>
      </w:r>
      <w:r>
        <w:rPr/>
        <w:t>大范围、更全面、更有效的一站式互联网服务。</w:t>
      </w:r>
    </w:p>
    <w:p>
      <w:pPr>
        <w:spacing w:line="280" w:lineRule="auto" w:before="16"/>
        <w:ind w:left="63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、进一步提升服务能力和水平，推动证券、期货、公募基金等业务持续健康发展</w:t>
      </w:r>
      <w:r>
        <w:rPr>
          <w:rFonts w:ascii="宋体" w:hAnsi="宋体" w:cs="宋体" w:eastAsia="宋体" w:hint="default"/>
          <w:b/>
          <w:bCs/>
          <w:w w:val="100"/>
          <w:sz w:val="21"/>
          <w:szCs w:val="21"/>
        </w:rPr>
        <w:t> </w:t>
      </w:r>
      <w:r>
        <w:rPr>
          <w:rFonts w:ascii="宋体" w:hAnsi="宋体" w:cs="宋体" w:eastAsia="宋体" w:hint="default"/>
          <w:spacing w:val="-1"/>
          <w:sz w:val="21"/>
          <w:szCs w:val="21"/>
        </w:rPr>
        <w:t>公司将进一步发挥一站式互联网服务大平台和海量用户的核心竞争优势，以海量用户的需求为中心，</w:t>
      </w:r>
    </w:p>
    <w:p>
      <w:pPr>
        <w:pStyle w:val="BodyText"/>
        <w:spacing w:line="297" w:lineRule="auto" w:before="30"/>
        <w:ind w:right="1126"/>
        <w:jc w:val="both"/>
      </w:pPr>
      <w:r>
        <w:rPr>
          <w:spacing w:val="-2"/>
        </w:rPr>
        <w:t>充分发挥整体协同效应，进一步提升证券、期货、公募基金业务服务能力和水平，加强研发技术投入，加</w:t>
      </w:r>
      <w:r>
        <w:rPr>
          <w:spacing w:val="-42"/>
        </w:rPr>
        <w:t> </w:t>
      </w:r>
      <w:r>
        <w:rPr>
          <w:spacing w:val="-42"/>
        </w:rPr>
      </w:r>
      <w:r>
        <w:rPr>
          <w:spacing w:val="-2"/>
        </w:rPr>
        <w:t>强合规与风险管理，扩大用户规模，提升用户体验，推动证券、期货、公募基金等业务实现可持续健康快</w:t>
      </w:r>
      <w:r>
        <w:rPr>
          <w:spacing w:val="-43"/>
        </w:rPr>
        <w:t> </w:t>
      </w:r>
      <w:r>
        <w:rPr>
          <w:spacing w:val="-43"/>
        </w:rPr>
      </w:r>
      <w:r>
        <w:rPr/>
        <w:t>速发展。</w:t>
      </w:r>
    </w:p>
    <w:p>
      <w:pPr>
        <w:spacing w:line="280" w:lineRule="auto" w:before="15"/>
        <w:ind w:left="63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、进一步加强产品及服务创新，推进天天基金电子商务服务业务快速发展</w:t>
      </w:r>
      <w:r>
        <w:rPr>
          <w:rFonts w:ascii="宋体" w:hAnsi="宋体" w:cs="宋体" w:eastAsia="宋体" w:hint="default"/>
          <w:b/>
          <w:bCs/>
          <w:w w:val="100"/>
          <w:sz w:val="21"/>
          <w:szCs w:val="21"/>
        </w:rPr>
        <w:t> </w:t>
      </w:r>
      <w:r>
        <w:rPr>
          <w:rFonts w:ascii="宋体" w:hAnsi="宋体" w:cs="宋体" w:eastAsia="宋体" w:hint="default"/>
          <w:spacing w:val="-1"/>
          <w:sz w:val="21"/>
          <w:szCs w:val="21"/>
        </w:rPr>
        <w:t>公司将坚持以用户需求为中心，进一步加强产品及服务创新工作，通过用户画像分析，提供个性化、</w:t>
      </w:r>
    </w:p>
    <w:p>
      <w:pPr>
        <w:spacing w:after="0" w:line="280" w:lineRule="auto"/>
        <w:jc w:val="left"/>
        <w:rPr>
          <w:rFonts w:ascii="宋体" w:hAnsi="宋体" w:cs="宋体" w:eastAsia="宋体" w:hint="default"/>
          <w:sz w:val="21"/>
          <w:szCs w:val="21"/>
        </w:rPr>
        <w:sectPr>
          <w:pgSz w:w="11910" w:h="16840"/>
          <w:pgMar w:header="852" w:footer="977" w:top="1320" w:bottom="1160" w:left="980" w:right="0"/>
        </w:sectPr>
      </w:pPr>
    </w:p>
    <w:p>
      <w:pPr>
        <w:pStyle w:val="BodyText"/>
        <w:spacing w:line="297" w:lineRule="auto" w:before="78"/>
        <w:ind w:right="1127"/>
        <w:jc w:val="both"/>
      </w:pPr>
      <w:r>
        <w:rPr>
          <w:spacing w:val="-2"/>
        </w:rPr>
        <w:t>智能化服务，进一步丰富产品线，提升整体服务能力和水平，拓展服务范围，提升用户体验，增强用户黏</w:t>
      </w:r>
      <w:r>
        <w:rPr>
          <w:spacing w:val="-43"/>
        </w:rPr>
        <w:t> </w:t>
      </w:r>
      <w:r>
        <w:rPr>
          <w:spacing w:val="-43"/>
        </w:rPr>
      </w:r>
      <w:r>
        <w:rPr/>
        <w:t>性，努力为海量用户提供更优质的电子商务服务，巩固和强化行业领先地位。</w:t>
      </w:r>
    </w:p>
    <w:p>
      <w:pPr>
        <w:spacing w:line="280" w:lineRule="auto" w:before="15"/>
        <w:ind w:left="633" w:right="111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、进一步拓展探索新业务，不断完善服务链条，提升整体服务能力</w:t>
      </w:r>
      <w:r>
        <w:rPr>
          <w:rFonts w:ascii="宋体" w:hAnsi="宋体" w:cs="宋体" w:eastAsia="宋体" w:hint="default"/>
          <w:b/>
          <w:bCs/>
          <w:w w:val="100"/>
          <w:sz w:val="21"/>
          <w:szCs w:val="21"/>
        </w:rPr>
        <w:t> </w:t>
      </w:r>
      <w:r>
        <w:rPr>
          <w:rFonts w:ascii="宋体" w:hAnsi="宋体" w:cs="宋体" w:eastAsia="宋体" w:hint="default"/>
          <w:spacing w:val="-4"/>
          <w:sz w:val="21"/>
          <w:szCs w:val="21"/>
        </w:rPr>
        <w:t>公司将围绕整体战略目标，坚持以用户需求为中心，进一步加强互联网服务新业务领域探索工作，不</w:t>
      </w:r>
      <w:r>
        <w:rPr>
          <w:rFonts w:ascii="宋体" w:hAnsi="宋体" w:cs="宋体" w:eastAsia="宋体" w:hint="default"/>
          <w:sz w:val="21"/>
          <w:szCs w:val="21"/>
        </w:rPr>
      </w:r>
    </w:p>
    <w:p>
      <w:pPr>
        <w:spacing w:line="290" w:lineRule="auto" w:before="28"/>
        <w:ind w:left="633" w:right="0" w:hanging="481"/>
        <w:jc w:val="left"/>
        <w:rPr>
          <w:rFonts w:ascii="宋体" w:hAnsi="宋体" w:cs="宋体" w:eastAsia="宋体" w:hint="default"/>
          <w:sz w:val="21"/>
          <w:szCs w:val="21"/>
        </w:rPr>
      </w:pPr>
      <w:r>
        <w:rPr>
          <w:rFonts w:ascii="宋体" w:hAnsi="宋体" w:cs="宋体" w:eastAsia="宋体" w:hint="default"/>
          <w:sz w:val="21"/>
          <w:szCs w:val="21"/>
        </w:rPr>
        <w:t>断延伸和完善服务链条，拓宽服务范围，进一步提升公司互联网服务大平台的整体服务能力和水平。</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、进一步做好金融数据服务和互联网广告服务业务，充分发挥整体协同效应</w:t>
      </w:r>
      <w:r>
        <w:rPr>
          <w:rFonts w:ascii="宋体" w:hAnsi="宋体" w:cs="宋体" w:eastAsia="宋体" w:hint="default"/>
          <w:b/>
          <w:bCs/>
          <w:w w:val="100"/>
          <w:sz w:val="21"/>
          <w:szCs w:val="21"/>
        </w:rPr>
        <w:t> </w:t>
      </w:r>
      <w:r>
        <w:rPr>
          <w:rFonts w:ascii="宋体" w:hAnsi="宋体" w:cs="宋体" w:eastAsia="宋体" w:hint="default"/>
          <w:spacing w:val="-1"/>
          <w:sz w:val="21"/>
          <w:szCs w:val="21"/>
        </w:rPr>
        <w:t>公司将进一步加大终端产品的研发创新，深入挖掘互联网服务海量数据的巨大价值，优化数据服务，</w:t>
      </w:r>
    </w:p>
    <w:p>
      <w:pPr>
        <w:pStyle w:val="BodyText"/>
        <w:spacing w:line="297" w:lineRule="auto" w:before="22"/>
        <w:ind w:right="1126"/>
        <w:jc w:val="both"/>
      </w:pPr>
      <w:r>
        <w:rPr>
          <w:spacing w:val="-7"/>
        </w:rPr>
        <w:t>提升金融大数据服务能力，提升产品服务质量和水平。同时，将进一步加强市场推广力度，扩大用户规模，</w:t>
      </w:r>
      <w:r>
        <w:rPr>
          <w:spacing w:val="-19"/>
        </w:rPr>
        <w:t> </w:t>
      </w:r>
      <w:r>
        <w:rPr>
          <w:spacing w:val="-19"/>
        </w:rPr>
      </w:r>
      <w:r>
        <w:rPr>
          <w:spacing w:val="-2"/>
        </w:rPr>
        <w:t>提升市场占有率。公司将充分发挥整体协同效应，提升公司互联网服务大平台整体服务能力和水平，促进</w:t>
      </w:r>
      <w:r>
        <w:rPr>
          <w:spacing w:val="-42"/>
        </w:rPr>
        <w:t> </w:t>
      </w:r>
      <w:r>
        <w:rPr>
          <w:spacing w:val="-42"/>
        </w:rPr>
      </w:r>
      <w:r>
        <w:rPr/>
        <w:t>公司整体战略目标的实现。</w:t>
      </w:r>
    </w:p>
    <w:p>
      <w:pPr>
        <w:spacing w:line="280" w:lineRule="auto" w:before="13"/>
        <w:ind w:left="633" w:right="111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、进一步做好可转债募集资金使用管理工作</w:t>
      </w:r>
      <w:r>
        <w:rPr>
          <w:rFonts w:ascii="宋体" w:hAnsi="宋体" w:cs="宋体" w:eastAsia="宋体" w:hint="default"/>
          <w:b/>
          <w:bCs/>
          <w:w w:val="100"/>
          <w:sz w:val="21"/>
          <w:szCs w:val="21"/>
        </w:rPr>
        <w:t> </w:t>
      </w:r>
      <w:r>
        <w:rPr>
          <w:rFonts w:ascii="宋体" w:hAnsi="宋体" w:cs="宋体" w:eastAsia="宋体" w:hint="default"/>
          <w:sz w:val="21"/>
          <w:szCs w:val="21"/>
        </w:rPr>
        <w:t>公司将严格按照募集资金使用及管理规定，做好可转债</w:t>
      </w:r>
      <w:r>
        <w:rPr>
          <w:rFonts w:ascii="Times New Roman" w:hAnsi="Times New Roman" w:cs="Times New Roman" w:eastAsia="Times New Roman" w:hint="default"/>
          <w:sz w:val="21"/>
          <w:szCs w:val="21"/>
        </w:rPr>
        <w:t>“</w:t>
      </w:r>
      <w:r>
        <w:rPr>
          <w:rFonts w:ascii="宋体" w:hAnsi="宋体" w:cs="宋体" w:eastAsia="宋体" w:hint="default"/>
          <w:sz w:val="21"/>
          <w:szCs w:val="21"/>
        </w:rPr>
        <w:t>东财转</w:t>
      </w:r>
      <w:r>
        <w:rPr>
          <w:rFonts w:ascii="Times New Roman" w:hAnsi="Times New Roman" w:cs="Times New Roman" w:eastAsia="Times New Roman" w:hint="default"/>
          <w:sz w:val="21"/>
          <w:szCs w:val="21"/>
        </w:rPr>
        <w:t>2”</w:t>
      </w:r>
      <w:r>
        <w:rPr>
          <w:rFonts w:ascii="宋体" w:hAnsi="宋体" w:cs="宋体" w:eastAsia="宋体" w:hint="default"/>
          <w:sz w:val="21"/>
          <w:szCs w:val="21"/>
        </w:rPr>
        <w:t>募集资金后续工作，加强监督和管</w:t>
      </w:r>
    </w:p>
    <w:p>
      <w:pPr>
        <w:spacing w:line="290" w:lineRule="auto" w:before="11"/>
        <w:ind w:left="633" w:right="1114" w:hanging="481"/>
        <w:jc w:val="left"/>
        <w:rPr>
          <w:rFonts w:ascii="宋体" w:hAnsi="宋体" w:cs="宋体" w:eastAsia="宋体" w:hint="default"/>
          <w:sz w:val="21"/>
          <w:szCs w:val="21"/>
        </w:rPr>
      </w:pPr>
      <w:r>
        <w:rPr>
          <w:rFonts w:ascii="宋体" w:hAnsi="宋体" w:cs="宋体" w:eastAsia="宋体" w:hint="default"/>
          <w:sz w:val="21"/>
          <w:szCs w:val="21"/>
        </w:rPr>
        <w:t>理，提高资金使用效率，进一步增强东方财富证券综合竞争力。</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、进一步加强集团内部规范管理工作，持续提升企业治理水平</w:t>
      </w:r>
      <w:r>
        <w:rPr>
          <w:rFonts w:ascii="宋体" w:hAnsi="宋体" w:cs="宋体" w:eastAsia="宋体" w:hint="default"/>
          <w:b/>
          <w:bCs/>
          <w:w w:val="100"/>
          <w:sz w:val="21"/>
          <w:szCs w:val="21"/>
        </w:rPr>
        <w:t> </w:t>
      </w:r>
      <w:r>
        <w:rPr>
          <w:rFonts w:ascii="宋体" w:hAnsi="宋体" w:cs="宋体" w:eastAsia="宋体" w:hint="default"/>
          <w:spacing w:val="-4"/>
          <w:sz w:val="21"/>
          <w:szCs w:val="21"/>
        </w:rPr>
        <w:t>为适应公司各条线业务快速发展要求，公司将进一步健全和完善内部治理和科学决策机制，加强内部</w:t>
      </w:r>
    </w:p>
    <w:p>
      <w:pPr>
        <w:pStyle w:val="BodyText"/>
        <w:spacing w:line="297" w:lineRule="auto" w:before="22"/>
        <w:ind w:right="0"/>
        <w:jc w:val="left"/>
      </w:pPr>
      <w:r>
        <w:rPr>
          <w:spacing w:val="-2"/>
        </w:rPr>
        <w:t>规范管理工作，巩固加强集团化财务管理，充分发挥财务职能作用，强化人力资源管理，进一步优化完善</w:t>
      </w:r>
      <w:r>
        <w:rPr>
          <w:spacing w:val="-50"/>
        </w:rPr>
        <w:t> </w:t>
      </w:r>
      <w:r>
        <w:rPr>
          <w:spacing w:val="-50"/>
        </w:rPr>
      </w:r>
      <w:r>
        <w:rPr/>
        <w:t>绩效考核和激励机制，充分发挥员工的积极性和创造性，加大人才引进和培养，加强人才梯队建设工作，</w:t>
      </w:r>
      <w:r>
        <w:rPr>
          <w:spacing w:val="-24"/>
        </w:rPr>
        <w:t> </w:t>
      </w:r>
      <w:r>
        <w:rPr>
          <w:spacing w:val="-24"/>
        </w:rPr>
      </w:r>
      <w:r>
        <w:rPr/>
        <w:t>夯实企业发展人才基础，同时，进一步加强信息化智能化建设，丰富企业文化，持续提升企业治理水平。</w:t>
      </w:r>
    </w:p>
    <w:p>
      <w:pPr>
        <w:spacing w:line="280" w:lineRule="auto" w:before="15"/>
        <w:ind w:left="633" w:right="111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、进一步加强投资者关系管理工作，维护公司良好市场形象</w:t>
      </w:r>
      <w:r>
        <w:rPr>
          <w:rFonts w:ascii="宋体" w:hAnsi="宋体" w:cs="宋体" w:eastAsia="宋体" w:hint="default"/>
          <w:b/>
          <w:bCs/>
          <w:w w:val="100"/>
          <w:sz w:val="21"/>
          <w:szCs w:val="21"/>
        </w:rPr>
        <w:t> </w:t>
      </w:r>
      <w:r>
        <w:rPr>
          <w:rFonts w:ascii="宋体" w:hAnsi="宋体" w:cs="宋体" w:eastAsia="宋体" w:hint="default"/>
          <w:spacing w:val="-4"/>
          <w:sz w:val="21"/>
          <w:szCs w:val="21"/>
        </w:rPr>
        <w:t>投资者关系管理是上市公司治理的重要组成部分，也是衡量上市公司高质量发展的重要因素。公司将</w:t>
      </w:r>
    </w:p>
    <w:p>
      <w:pPr>
        <w:pStyle w:val="BodyText"/>
        <w:spacing w:line="297" w:lineRule="auto" w:before="30"/>
        <w:ind w:right="1126"/>
        <w:jc w:val="both"/>
      </w:pPr>
      <w:r>
        <w:rPr>
          <w:spacing w:val="-2"/>
        </w:rPr>
        <w:t>严格按照新修订的法律法规、规范性文件及监管部门的有关规定，做好信息披露工作，保障投资者知情权</w:t>
      </w:r>
      <w:r>
        <w:rPr>
          <w:spacing w:val="-44"/>
        </w:rPr>
        <w:t> </w:t>
      </w:r>
      <w:r>
        <w:rPr>
          <w:spacing w:val="-44"/>
        </w:rPr>
      </w:r>
      <w:r>
        <w:rPr>
          <w:spacing w:val="-2"/>
        </w:rPr>
        <w:t>和参与权，积极维护公司与投资者良好关系，提高公司信息透明度，提升上市公司可持续发展能力与内在</w:t>
      </w:r>
      <w:r>
        <w:rPr>
          <w:spacing w:val="-44"/>
        </w:rPr>
        <w:t> </w:t>
      </w:r>
      <w:r>
        <w:rPr>
          <w:spacing w:val="-44"/>
        </w:rPr>
      </w:r>
      <w:r>
        <w:rPr/>
        <w:t>价值，维护公司良好市场形象。</w:t>
      </w:r>
    </w:p>
    <w:p>
      <w:pPr>
        <w:spacing w:line="240" w:lineRule="auto" w:before="12"/>
        <w:rPr>
          <w:rFonts w:ascii="宋体" w:hAnsi="宋体" w:cs="宋体" w:eastAsia="宋体" w:hint="default"/>
          <w:sz w:val="24"/>
          <w:szCs w:val="24"/>
        </w:rPr>
      </w:pPr>
    </w:p>
    <w:p>
      <w:pPr>
        <w:pStyle w:val="Heading3"/>
        <w:spacing w:line="240" w:lineRule="auto"/>
        <w:ind w:left="635" w:right="1114"/>
        <w:jc w:val="left"/>
        <w:rPr>
          <w:b w:val="0"/>
          <w:bCs w:val="0"/>
        </w:rPr>
      </w:pPr>
      <w:r>
        <w:rPr/>
        <w:t>（三）公司可能面临的风险</w:t>
      </w:r>
      <w:r>
        <w:rPr>
          <w:b w:val="0"/>
          <w:bCs w:val="0"/>
        </w:rPr>
      </w:r>
    </w:p>
    <w:p>
      <w:pPr>
        <w:spacing w:line="280" w:lineRule="auto" w:before="66"/>
        <w:ind w:left="573"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、行业及业务受证券市场景气度波动影响的风险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公司所提供的一站式互联网服务，与证券市场的景气度具有较高的相关性，一旦证券市场景气度下</w:t>
      </w:r>
    </w:p>
    <w:p>
      <w:pPr>
        <w:pStyle w:val="BodyText"/>
        <w:spacing w:line="297" w:lineRule="auto" w:before="30"/>
        <w:ind w:right="1114"/>
        <w:jc w:val="left"/>
      </w:pPr>
      <w:r>
        <w:rPr>
          <w:spacing w:val="-2"/>
        </w:rPr>
        <w:t>降，市场活跃度和投资者热情均会受到直接影响，并进而可能抑制投资者对互联网服务的市场需求，进</w:t>
      </w:r>
      <w:r>
        <w:rPr>
          <w:spacing w:val="-21"/>
        </w:rPr>
        <w:t> </w:t>
      </w:r>
      <w:r>
        <w:rPr>
          <w:spacing w:val="-21"/>
        </w:rPr>
      </w:r>
      <w:r>
        <w:rPr/>
        <w:t>而会影响公司整体业务的盈利能力。</w:t>
      </w:r>
    </w:p>
    <w:p>
      <w:pPr>
        <w:pStyle w:val="BodyText"/>
        <w:spacing w:line="297" w:lineRule="auto" w:before="15"/>
        <w:ind w:right="1313" w:firstLine="420"/>
        <w:jc w:val="both"/>
      </w:pPr>
      <w:r>
        <w:rPr>
          <w:spacing w:val="-2"/>
        </w:rPr>
        <w:t>应对措施：公司将积极推进和实施互联网服务大平台战略，坚持以用户需求为中心，进一步加强战</w:t>
      </w:r>
      <w:r>
        <w:rPr>
          <w:w w:val="100"/>
        </w:rPr>
        <w:t> </w:t>
      </w:r>
      <w:r>
        <w:rPr>
          <w:spacing w:val="-2"/>
        </w:rPr>
        <w:t>略投入，强化技术和产品的研发创新，不断拓展和完善大平台服务的内容，进一步提高大平台的综合服</w:t>
      </w:r>
      <w:r>
        <w:rPr>
          <w:spacing w:val="-21"/>
        </w:rPr>
        <w:t> </w:t>
      </w:r>
      <w:r>
        <w:rPr>
          <w:spacing w:val="-21"/>
        </w:rPr>
      </w:r>
      <w:r>
        <w:rPr>
          <w:spacing w:val="-2"/>
        </w:rPr>
        <w:t>务能力、质量和水平，持续提升用户体验，巩固和增强海量用户的优势和用户黏性，提高公司整体竞争</w:t>
      </w:r>
      <w:r>
        <w:rPr>
          <w:spacing w:val="-21"/>
        </w:rPr>
        <w:t> </w:t>
      </w:r>
      <w:r>
        <w:rPr>
          <w:spacing w:val="-21"/>
        </w:rPr>
      </w:r>
      <w:r>
        <w:rPr>
          <w:spacing w:val="-2"/>
        </w:rPr>
        <w:t>实力。未来，随着一站式互联网服务大平台的构建完成，公司所提供的专业服务，将更加丰富和完善，</w:t>
      </w:r>
      <w:r>
        <w:rPr>
          <w:spacing w:val="-20"/>
        </w:rPr>
        <w:t> </w:t>
      </w:r>
      <w:r>
        <w:rPr>
          <w:spacing w:val="-20"/>
        </w:rPr>
      </w:r>
      <w:r>
        <w:rPr/>
        <w:t>各业务板块之间协同效应将大大增强，证券市场景气度波动对公司业务带来的影响也将会降低。</w:t>
      </w:r>
    </w:p>
    <w:p>
      <w:pPr>
        <w:spacing w:line="280" w:lineRule="auto" w:before="16"/>
        <w:ind w:left="573"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、一站式互联网服务大平台和网络信息传输系统安全运行风险</w:t>
      </w:r>
      <w:r>
        <w:rPr>
          <w:rFonts w:ascii="宋体" w:hAnsi="宋体" w:cs="宋体" w:eastAsia="宋体" w:hint="default"/>
          <w:b/>
          <w:bCs/>
          <w:w w:val="100"/>
          <w:sz w:val="21"/>
          <w:szCs w:val="21"/>
        </w:rPr>
        <w:t> </w:t>
      </w:r>
      <w:r>
        <w:rPr>
          <w:rFonts w:ascii="宋体" w:hAnsi="宋体" w:cs="宋体" w:eastAsia="宋体" w:hint="default"/>
          <w:spacing w:val="-2"/>
          <w:sz w:val="21"/>
          <w:szCs w:val="21"/>
        </w:rPr>
        <w:t>公司商业模式的持续运作和盈利模式的有效实施，有赖于公司一站式互联网服务大平台和网络信息</w:t>
      </w:r>
    </w:p>
    <w:p>
      <w:pPr>
        <w:pStyle w:val="BodyText"/>
        <w:spacing w:line="297" w:lineRule="auto" w:before="30"/>
        <w:ind w:right="1314"/>
        <w:jc w:val="both"/>
      </w:pPr>
      <w:r>
        <w:rPr>
          <w:spacing w:val="-2"/>
        </w:rPr>
        <w:t>传输系统的安全运行。如果出现互联网系统安全运行问题，可能造成公司大平台不能正常访问和金融数</w:t>
      </w:r>
      <w:r>
        <w:rPr>
          <w:spacing w:val="-21"/>
        </w:rPr>
        <w:t> </w:t>
      </w:r>
      <w:r>
        <w:rPr>
          <w:spacing w:val="-21"/>
        </w:rPr>
      </w:r>
      <w:r>
        <w:rPr>
          <w:spacing w:val="-2"/>
        </w:rPr>
        <w:t>据服务客户端不能正常使用等后果。虽然公司已制定了完善的数据库备份、数据安全传输和质量管理体</w:t>
      </w:r>
      <w:r>
        <w:rPr>
          <w:spacing w:val="-21"/>
        </w:rPr>
        <w:t> </w:t>
      </w:r>
      <w:r>
        <w:rPr>
          <w:spacing w:val="-21"/>
        </w:rPr>
      </w:r>
      <w:r>
        <w:rPr>
          <w:spacing w:val="-2"/>
        </w:rPr>
        <w:t>系等措施，但由于第三方服务提供方而造成的互联网系统安全运行问题，将可能影响公司大平台的正常</w:t>
      </w:r>
      <w:r>
        <w:rPr>
          <w:spacing w:val="-21"/>
        </w:rPr>
        <w:t> </w:t>
      </w:r>
      <w:r>
        <w:rPr>
          <w:spacing w:val="-21"/>
        </w:rPr>
      </w:r>
      <w:r>
        <w:rPr/>
        <w:t>运行及服务的正常提供，降低用户体验和满意度，甚至给公司品牌形象带来不利影响。</w:t>
      </w:r>
    </w:p>
    <w:p>
      <w:pPr>
        <w:pStyle w:val="BodyText"/>
        <w:spacing w:line="240" w:lineRule="auto" w:before="15"/>
        <w:ind w:left="573" w:right="1114"/>
        <w:jc w:val="left"/>
      </w:pPr>
      <w:r>
        <w:rPr/>
        <w:t>应对措施：公司将进一步完善内部软硬件管理规范，严格执行内部实时监控流程，确保安全设备的</w:t>
      </w:r>
    </w:p>
    <w:p>
      <w:pPr>
        <w:spacing w:after="0" w:line="240" w:lineRule="auto"/>
        <w:jc w:val="left"/>
        <w:sectPr>
          <w:pgSz w:w="11910" w:h="16840"/>
          <w:pgMar w:header="852" w:footer="977" w:top="1320" w:bottom="1160" w:left="980" w:right="0"/>
        </w:sectPr>
      </w:pPr>
    </w:p>
    <w:p>
      <w:pPr>
        <w:pStyle w:val="BodyText"/>
        <w:spacing w:line="297" w:lineRule="auto" w:before="78"/>
        <w:ind w:right="1313"/>
        <w:jc w:val="both"/>
      </w:pPr>
      <w:r>
        <w:rPr>
          <w:spacing w:val="-2"/>
        </w:rPr>
        <w:t>质量，定期进行相关技术人员的安全技能培训，提高技术安全维护队伍的技术水平，以防范软件、硬件</w:t>
      </w:r>
      <w:r>
        <w:rPr>
          <w:spacing w:val="-21"/>
        </w:rPr>
        <w:t> </w:t>
      </w:r>
      <w:r>
        <w:rPr>
          <w:spacing w:val="-21"/>
        </w:rPr>
      </w:r>
      <w:r>
        <w:rPr>
          <w:spacing w:val="-2"/>
        </w:rPr>
        <w:t>和系统故障等风险。进一步完善数据库本地与异地灾备制度，配备专业的数据库管理与系统运营维护人</w:t>
      </w:r>
      <w:r>
        <w:rPr>
          <w:spacing w:val="-21"/>
        </w:rPr>
        <w:t> </w:t>
      </w:r>
      <w:r>
        <w:rPr>
          <w:spacing w:val="-21"/>
        </w:rPr>
      </w:r>
      <w:r>
        <w:rPr/>
        <w:t>员，以保证数据库系统与网络系统平稳运行和数据安全。</w:t>
      </w:r>
    </w:p>
    <w:p>
      <w:pPr>
        <w:spacing w:line="278" w:lineRule="auto" w:before="15"/>
        <w:ind w:left="573"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、行业竞争进一步加剧的风险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鉴于行业广阔的发展前景、国内资本市场的进一步健全开放和相关政策的出台，行业的参与者将越</w:t>
      </w:r>
    </w:p>
    <w:p>
      <w:pPr>
        <w:pStyle w:val="BodyText"/>
        <w:spacing w:line="297" w:lineRule="auto" w:before="32"/>
        <w:ind w:right="1313"/>
        <w:jc w:val="both"/>
      </w:pPr>
      <w:r>
        <w:rPr>
          <w:spacing w:val="-2"/>
        </w:rPr>
        <w:t>来越多，相关费率市场化程度会越来越高，行业竞争将会进一步加剧，缺乏竞争力和核心优势的企业将</w:t>
      </w:r>
      <w:r>
        <w:rPr>
          <w:spacing w:val="-21"/>
        </w:rPr>
        <w:t> </w:t>
      </w:r>
      <w:r>
        <w:rPr>
          <w:spacing w:val="-21"/>
        </w:rPr>
      </w:r>
      <w:r>
        <w:rPr>
          <w:spacing w:val="-2"/>
        </w:rPr>
        <w:t>会被市场淘汰，如果公司不能紧跟行业发展形势，提高公司的竞争力和核心优势，可能将无法适应激烈</w:t>
      </w:r>
      <w:r>
        <w:rPr>
          <w:spacing w:val="-21"/>
        </w:rPr>
        <w:t> </w:t>
      </w:r>
      <w:r>
        <w:rPr>
          <w:spacing w:val="-21"/>
        </w:rPr>
      </w:r>
      <w:r>
        <w:rPr/>
        <w:t>的行业竞争。</w:t>
      </w:r>
    </w:p>
    <w:p>
      <w:pPr>
        <w:pStyle w:val="BodyText"/>
        <w:spacing w:line="297" w:lineRule="auto" w:before="15"/>
        <w:ind w:right="1313" w:firstLine="420"/>
        <w:jc w:val="both"/>
      </w:pPr>
      <w:r>
        <w:rPr>
          <w:spacing w:val="-2"/>
        </w:rPr>
        <w:t>应对措施：公司将进一步立足于整体战略定位，持续加大研发投入，紧密跟踪行业发展趋势和前沿</w:t>
      </w:r>
      <w:r>
        <w:rPr>
          <w:w w:val="100"/>
        </w:rPr>
        <w:t> </w:t>
      </w:r>
      <w:r>
        <w:rPr>
          <w:spacing w:val="-2"/>
        </w:rPr>
        <w:t>创新技术，进一步巩固和强化公司在用户访问量、用户黏性及技术方面的核心竞争优势，进一步夯实公</w:t>
      </w:r>
      <w:r>
        <w:rPr>
          <w:spacing w:val="-21"/>
        </w:rPr>
        <w:t> </w:t>
      </w:r>
      <w:r>
        <w:rPr>
          <w:spacing w:val="-21"/>
        </w:rPr>
      </w:r>
      <w:r>
        <w:rPr/>
        <w:t>司可持续健康发展的基础。</w:t>
      </w:r>
    </w:p>
    <w:p>
      <w:pPr>
        <w:spacing w:line="280" w:lineRule="auto" w:before="15"/>
        <w:ind w:left="573"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、政策法律合规风险</w:t>
      </w:r>
      <w:r>
        <w:rPr>
          <w:rFonts w:ascii="宋体" w:hAnsi="宋体" w:cs="宋体" w:eastAsia="宋体" w:hint="default"/>
          <w:b/>
          <w:bCs/>
          <w:w w:val="100"/>
          <w:sz w:val="21"/>
          <w:szCs w:val="21"/>
        </w:rPr>
        <w:t> </w:t>
      </w:r>
      <w:r>
        <w:rPr>
          <w:rFonts w:ascii="宋体" w:hAnsi="宋体" w:cs="宋体" w:eastAsia="宋体" w:hint="default"/>
          <w:spacing w:val="-2"/>
          <w:sz w:val="21"/>
          <w:szCs w:val="21"/>
        </w:rPr>
        <w:t>随着行业发展的进一步深入，监管行业发展的法律、法规等将会越来越规范和完善，虽然目前有</w:t>
      </w:r>
    </w:p>
    <w:p>
      <w:pPr>
        <w:pStyle w:val="BodyText"/>
        <w:spacing w:line="297" w:lineRule="auto" w:before="30"/>
        <w:ind w:right="1313"/>
        <w:jc w:val="both"/>
      </w:pPr>
      <w:r>
        <w:rPr>
          <w:spacing w:val="-2"/>
        </w:rPr>
        <w:t>《银行法》、《证券法》、《保险法》等法律，监管机构也出台了一些关于行业规范发展的指导意见和</w:t>
      </w:r>
      <w:r>
        <w:rPr>
          <w:spacing w:val="-21"/>
        </w:rPr>
        <w:t> </w:t>
      </w:r>
      <w:r>
        <w:rPr>
          <w:spacing w:val="-21"/>
        </w:rPr>
      </w:r>
      <w:r>
        <w:rPr>
          <w:spacing w:val="-2"/>
        </w:rPr>
        <w:t>措施，但是行业创新层出不穷，对于政策及法律尚未明确的领域，或在经营中不能适应政策的变化，违</w:t>
      </w:r>
      <w:r>
        <w:rPr>
          <w:spacing w:val="-20"/>
        </w:rPr>
        <w:t> </w:t>
      </w:r>
      <w:r>
        <w:rPr>
          <w:spacing w:val="-20"/>
        </w:rPr>
      </w:r>
      <w:r>
        <w:rPr/>
        <w:t>反相关法律法规和政策的有关规定，可能会受到监管机构罚款、暂停或取消业务资格等行政处罚。</w:t>
      </w:r>
    </w:p>
    <w:p>
      <w:pPr>
        <w:pStyle w:val="BodyText"/>
        <w:spacing w:line="297" w:lineRule="auto" w:before="15"/>
        <w:ind w:right="1313" w:firstLine="420"/>
        <w:jc w:val="both"/>
      </w:pPr>
      <w:r>
        <w:rPr>
          <w:spacing w:val="-2"/>
        </w:rPr>
        <w:t>应对措施：公司一直坚持规范运作，严格按照相关法律法规和政策规定开展公司业务。公司将进一</w:t>
      </w:r>
      <w:r>
        <w:rPr>
          <w:w w:val="100"/>
        </w:rPr>
        <w:t> </w:t>
      </w:r>
      <w:r>
        <w:rPr>
          <w:spacing w:val="-2"/>
        </w:rPr>
        <w:t>步加强落实主动合规意识和全面风险管理工作，深化全员合规理念，不断完善全面风险管理体系与风险</w:t>
      </w:r>
      <w:r>
        <w:rPr>
          <w:spacing w:val="-21"/>
        </w:rPr>
        <w:t> </w:t>
      </w:r>
      <w:r>
        <w:rPr>
          <w:spacing w:val="-21"/>
        </w:rPr>
      </w:r>
      <w:r>
        <w:rPr>
          <w:spacing w:val="-2"/>
        </w:rPr>
        <w:t>管理机制，保障公司合规风险管控能力与业务发展相适应。同时，公司积极跟踪和研究行业相关政策及</w:t>
      </w:r>
      <w:r>
        <w:rPr>
          <w:spacing w:val="-21"/>
        </w:rPr>
        <w:t> </w:t>
      </w:r>
      <w:r>
        <w:rPr>
          <w:spacing w:val="-21"/>
        </w:rPr>
      </w:r>
      <w:r>
        <w:rPr>
          <w:spacing w:val="-2"/>
        </w:rPr>
        <w:t>变化，以用户需求为中心，根据市场发展情况，在政策允许和条件成熟时，积极把握新的机遇，努力实</w:t>
      </w:r>
      <w:r>
        <w:rPr>
          <w:spacing w:val="-21"/>
        </w:rPr>
        <w:t> </w:t>
      </w:r>
      <w:r>
        <w:rPr>
          <w:spacing w:val="-21"/>
        </w:rPr>
      </w:r>
      <w:r>
        <w:rPr/>
        <w:t>现公司的整体战略目标。</w:t>
      </w:r>
    </w:p>
    <w:p>
      <w:pPr>
        <w:spacing w:line="240" w:lineRule="auto" w:before="11"/>
        <w:rPr>
          <w:rFonts w:ascii="宋体" w:hAnsi="宋体" w:cs="宋体" w:eastAsia="宋体" w:hint="default"/>
          <w:sz w:val="23"/>
          <w:szCs w:val="23"/>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704"/>
        <w:gridCol w:w="3401"/>
        <w:gridCol w:w="1426"/>
        <w:gridCol w:w="3039"/>
      </w:tblGrid>
      <w:tr>
        <w:trPr>
          <w:trHeight w:val="401"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网上业绩说明会</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在线投资者</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9"/>
              <w:jc w:val="center"/>
              <w:rPr>
                <w:rFonts w:ascii="Times New Roman" w:hAnsi="Times New Roman" w:cs="Times New Roman" w:eastAsia="Times New Roman" w:hint="default"/>
                <w:sz w:val="18"/>
                <w:szCs w:val="18"/>
              </w:rPr>
            </w:pPr>
            <w:hyperlink r:id="rId17">
              <w:r>
                <w:rPr>
                  <w:rFonts w:ascii="Times New Roman"/>
                  <w:sz w:val="18"/>
                </w:rPr>
                <w:t>http://irm.cninfo.com.cn/szse/index.html</w:t>
              </w:r>
            </w:hyperlink>
          </w:p>
        </w:tc>
      </w:tr>
      <w:tr>
        <w:trPr>
          <w:trHeight w:val="40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摩根大通中国机遇投资论坛投资者交流会</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
              <w:jc w:val="center"/>
              <w:rPr>
                <w:rFonts w:ascii="Times New Roman" w:hAnsi="Times New Roman" w:cs="Times New Roman" w:eastAsia="Times New Roman" w:hint="default"/>
                <w:sz w:val="18"/>
                <w:szCs w:val="18"/>
              </w:rPr>
            </w:pPr>
            <w:hyperlink r:id="rId17">
              <w:r>
                <w:rPr>
                  <w:rFonts w:ascii="Times New Roman"/>
                  <w:sz w:val="18"/>
                </w:rPr>
                <w:t>http://irm.cninfo.com.cn/szse/index.html</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52" w:footer="977" w:top="132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3"/>
        <w:jc w:val="center"/>
        <w:rPr>
          <w:b w:val="0"/>
          <w:bCs w:val="0"/>
        </w:rPr>
      </w:pPr>
      <w:bookmarkStart w:name="_bookmark4" w:id="5"/>
      <w:bookmarkEnd w:id="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14"/>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0"/>
        <w:ind w:right="1265" w:firstLine="42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22</w:t>
      </w:r>
      <w:r>
        <w:rPr>
          <w:spacing w:val="-2"/>
        </w:rPr>
        <w:t>日，公司实施了</w:t>
      </w:r>
      <w:r>
        <w:rPr>
          <w:rFonts w:ascii="Times New Roman" w:hAnsi="Times New Roman" w:cs="Times New Roman" w:eastAsia="Times New Roman" w:hint="default"/>
          <w:spacing w:val="-2"/>
        </w:rPr>
        <w:t>2018</w:t>
      </w:r>
      <w:r>
        <w:rPr>
          <w:spacing w:val="-2"/>
        </w:rPr>
        <w:t>年度权益分派，以公司现有总股本</w:t>
      </w:r>
      <w:r>
        <w:rPr>
          <w:rFonts w:ascii="Times New Roman" w:hAnsi="Times New Roman" w:cs="Times New Roman" w:eastAsia="Times New Roman" w:hint="default"/>
          <w:spacing w:val="-2"/>
        </w:rPr>
        <w:t>5,596,340,546</w:t>
      </w:r>
      <w:r>
        <w:rPr>
          <w:spacing w:val="-2"/>
        </w:rPr>
        <w:t>股为基数向全体股</w:t>
      </w:r>
      <w:r>
        <w:rPr>
          <w:w w:val="100"/>
        </w:rPr>
        <w:t> </w:t>
      </w:r>
      <w:r>
        <w:rPr>
          <w:spacing w:val="-2"/>
        </w:rPr>
        <w:t>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0.20</w:t>
      </w:r>
      <w:r>
        <w:rPr>
          <w:spacing w:val="-2"/>
        </w:rPr>
        <w:t>元（含税），合计派发现金</w:t>
      </w:r>
      <w:r>
        <w:rPr>
          <w:rFonts w:ascii="Times New Roman" w:hAnsi="Times New Roman" w:cs="Times New Roman" w:eastAsia="Times New Roman" w:hint="default"/>
          <w:spacing w:val="-2"/>
        </w:rPr>
        <w:t>111,926,810.92</w:t>
      </w:r>
      <w:r>
        <w:rPr>
          <w:spacing w:val="-2"/>
        </w:rPr>
        <w:t>元，同时以资本公积金向全体股东</w:t>
      </w:r>
      <w:r>
        <w:rPr>
          <w:spacing w:val="-7"/>
        </w:rPr>
        <w:t> </w:t>
      </w:r>
      <w:r>
        <w:rPr>
          <w:spacing w:val="-7"/>
        </w:rPr>
      </w:r>
      <w:r>
        <w:rPr/>
        <w:t>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股，共转增</w:t>
      </w:r>
      <w:r>
        <w:rPr>
          <w:rFonts w:ascii="Times New Roman" w:hAnsi="Times New Roman" w:cs="Times New Roman" w:eastAsia="Times New Roman" w:hint="default"/>
        </w:rPr>
        <w:t>1,119,268,109</w:t>
      </w:r>
      <w:r>
        <w:rPr/>
        <w:t>股，转增后公司总股本变更为</w:t>
      </w:r>
      <w:r>
        <w:rPr>
          <w:rFonts w:ascii="Times New Roman" w:hAnsi="Times New Roman" w:cs="Times New Roman" w:eastAsia="Times New Roman" w:hint="default"/>
        </w:rPr>
        <w:t>6,715,608,655</w:t>
      </w:r>
      <w:r>
        <w:rPr/>
        <w:t>股。</w:t>
      </w:r>
    </w:p>
    <w:p>
      <w:pPr>
        <w:spacing w:line="240" w:lineRule="auto" w:before="4"/>
        <w:rPr>
          <w:rFonts w:ascii="宋体" w:hAnsi="宋体" w:cs="宋体" w:eastAsia="宋体" w:hint="default"/>
          <w:sz w:val="25"/>
          <w:szCs w:val="25"/>
        </w:rPr>
      </w:pPr>
    </w:p>
    <w:tbl>
      <w:tblPr>
        <w:tblW w:w="0" w:type="auto"/>
        <w:jc w:val="left"/>
        <w:tblInd w:w="145" w:type="dxa"/>
        <w:tblLayout w:type="fixed"/>
        <w:tblCellMar>
          <w:top w:w="0" w:type="dxa"/>
          <w:left w:w="0" w:type="dxa"/>
          <w:bottom w:w="0" w:type="dxa"/>
          <w:right w:w="0" w:type="dxa"/>
        </w:tblCellMar>
        <w:tblLook w:val="01E0"/>
      </w:tblPr>
      <w:tblGrid>
        <w:gridCol w:w="6383"/>
        <w:gridCol w:w="3185"/>
      </w:tblGrid>
      <w:tr>
        <w:trPr>
          <w:trHeight w:val="403"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1114"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50" w:lineRule="auto" w:before="115"/>
        <w:ind w:left="152" w:right="4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p>
      <w:pPr>
        <w:spacing w:line="240" w:lineRule="auto" w:before="0"/>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6383"/>
        <w:gridCol w:w="3185"/>
      </w:tblGrid>
      <w:tr>
        <w:trPr>
          <w:trHeight w:val="402" w:hRule="exact"/>
        </w:trPr>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6,715,608,655</w:t>
            </w:r>
          </w:p>
        </w:tc>
      </w:tr>
      <w:tr>
        <w:trPr>
          <w:trHeight w:val="402" w:hRule="exact"/>
        </w:trPr>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201,468,259.65</w:t>
            </w:r>
          </w:p>
        </w:tc>
      </w:tr>
      <w:tr>
        <w:trPr>
          <w:trHeight w:val="402" w:hRule="exact"/>
        </w:trPr>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201,468,259.65</w:t>
            </w:r>
          </w:p>
        </w:tc>
      </w:tr>
      <w:tr>
        <w:trPr>
          <w:trHeight w:val="402" w:hRule="exact"/>
        </w:trPr>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2,933,712,537.40</w:t>
            </w:r>
          </w:p>
        </w:tc>
      </w:tr>
      <w:tr>
        <w:trPr>
          <w:trHeight w:val="403" w:hRule="exact"/>
        </w:trPr>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公司发展阶段不易区分但有重大资金支出安排的，进行利润分配时，现金分红在本次利润分配中所占比例最低应达到</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852" w:footer="977" w:top="1320" w:bottom="1160" w:left="980" w:right="0"/>
        </w:sectPr>
      </w:pPr>
    </w:p>
    <w:p>
      <w:pPr>
        <w:spacing w:line="240" w:lineRule="auto" w:before="13"/>
        <w:rPr>
          <w:rFonts w:ascii="宋体" w:hAnsi="宋体" w:cs="宋体" w:eastAsia="宋体" w:hint="default"/>
          <w:sz w:val="8"/>
          <w:szCs w:val="8"/>
        </w:rPr>
      </w:pPr>
    </w:p>
    <w:p>
      <w:pPr>
        <w:spacing w:line="2707" w:lineRule="exact"/>
        <w:ind w:left="150" w:right="0" w:firstLine="0"/>
        <w:rPr>
          <w:rFonts w:ascii="宋体" w:hAnsi="宋体" w:cs="宋体" w:eastAsia="宋体" w:hint="default"/>
          <w:sz w:val="20"/>
          <w:szCs w:val="20"/>
        </w:rPr>
      </w:pPr>
      <w:r>
        <w:rPr>
          <w:rFonts w:ascii="宋体" w:hAnsi="宋体" w:cs="宋体" w:eastAsia="宋体" w:hint="default"/>
          <w:position w:val="-53"/>
          <w:sz w:val="20"/>
          <w:szCs w:val="20"/>
        </w:rPr>
        <w:pict>
          <v:shape style="width:478.45pt;height:135.4pt;mso-position-horizontal-relative:char;mso-position-vertical-relative:line" type="#_x0000_t202" filled="false" stroked="true" strokeweight=".48004pt" strokecolor="#000000">
            <w10:anchorlock/>
            <v:textbox inset="0,0,0,0">
              <w:txbxContent>
                <w:p>
                  <w:pPr>
                    <w:spacing w:line="300" w:lineRule="auto" w:before="49"/>
                    <w:ind w:left="23" w:right="31" w:firstLine="0"/>
                    <w:jc w:val="left"/>
                    <w:rPr>
                      <w:rFonts w:ascii="宋体" w:hAnsi="宋体" w:cs="宋体" w:eastAsia="宋体" w:hint="default"/>
                      <w:sz w:val="18"/>
                      <w:szCs w:val="18"/>
                    </w:rPr>
                  </w:pPr>
                  <w:r>
                    <w:rPr>
                      <w:rFonts w:ascii="宋体" w:hAnsi="宋体" w:cs="宋体" w:eastAsia="宋体" w:hint="default"/>
                      <w:sz w:val="18"/>
                      <w:szCs w:val="18"/>
                    </w:rPr>
                    <w:t>经立信会计师事务所（特殊普通合伙）审计，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年度实现归属于母公司股东的净利润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1,831,288,851.32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 章程》的有关规定，按照母公司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年度实现净利润的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40,206,397.82 </w:t>
                  </w:r>
                  <w:r>
                    <w:rPr>
                      <w:rFonts w:ascii="宋体" w:hAnsi="宋体" w:cs="宋体" w:eastAsia="宋体" w:hint="default"/>
                      <w:sz w:val="18"/>
                      <w:szCs w:val="18"/>
                    </w:rPr>
                    <w:t>元，加年初未分配利润</w:t>
                  </w:r>
                </w:p>
                <w:p>
                  <w:pPr>
                    <w:spacing w:before="13"/>
                    <w:ind w:left="2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3,438,837,260.78 </w:t>
                  </w:r>
                  <w:r>
                    <w:rPr>
                      <w:rFonts w:ascii="宋体" w:hAnsi="宋体" w:cs="宋体" w:eastAsia="宋体" w:hint="default"/>
                      <w:sz w:val="18"/>
                      <w:szCs w:val="18"/>
                    </w:rPr>
                    <w:t>元，减去</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年上半年分配利润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111,926,810.92 </w:t>
                  </w:r>
                  <w:r>
                    <w:rPr>
                      <w:rFonts w:ascii="宋体" w:hAnsi="宋体" w:cs="宋体" w:eastAsia="宋体" w:hint="default"/>
                      <w:sz w:val="18"/>
                      <w:szCs w:val="18"/>
                    </w:rPr>
                    <w:t>元，截至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日，公司可供股东分配利润</w:t>
                  </w:r>
                </w:p>
                <w:p>
                  <w:pPr>
                    <w:spacing w:before="63"/>
                    <w:ind w:left="2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5,117,992,903.36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line="316" w:lineRule="auto" w:before="101"/>
                    <w:ind w:left="23" w:right="172" w:firstLine="0"/>
                    <w:jc w:val="left"/>
                    <w:rPr>
                      <w:rFonts w:ascii="宋体" w:hAnsi="宋体" w:cs="宋体" w:eastAsia="宋体" w:hint="default"/>
                      <w:sz w:val="18"/>
                      <w:szCs w:val="18"/>
                    </w:rPr>
                  </w:pPr>
                  <w:r>
                    <w:rPr>
                      <w:rFonts w:ascii="宋体" w:hAnsi="宋体" w:cs="宋体" w:eastAsia="宋体" w:hint="default"/>
                      <w:sz w:val="18"/>
                      <w:szCs w:val="18"/>
                    </w:rPr>
                    <w:t>根据公司整体发展战略和实际经营情况，同时给投资者以持续回报，遵照中国证监会和深圳证券交易所相关规定，拟提 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年度资本公积金转增股本及利润分派预案为：</w:t>
                  </w:r>
                </w:p>
                <w:p>
                  <w:pPr>
                    <w:spacing w:before="40"/>
                    <w:ind w:left="2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、以未来实施权益分派股权登记日的总股本为基数，用资本公积金向全体股东每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股。</w:t>
                  </w:r>
                </w:p>
                <w:p>
                  <w:pPr>
                    <w:spacing w:before="103"/>
                    <w:ind w:left="23"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、以未来实施权益分派股权登记日的总股本为基数，向全体股东每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股</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1"/>
                      <w:sz w:val="18"/>
                      <w:szCs w:val="18"/>
                    </w:rPr>
                    <w:t>）</w:t>
                  </w:r>
                  <w:r>
                    <w:rPr>
                      <w:rFonts w:ascii="宋体" w:hAnsi="宋体" w:cs="宋体" w:eastAsia="宋体" w:hint="default"/>
                      <w:sz w:val="18"/>
                      <w:szCs w:val="18"/>
                    </w:rPr>
                    <w:t>。</w:t>
                  </w:r>
                </w:p>
              </w:txbxContent>
            </v:textbox>
          </v:shape>
        </w:pict>
      </w:r>
      <w:r>
        <w:rPr>
          <w:rFonts w:ascii="宋体" w:hAnsi="宋体" w:cs="宋体" w:eastAsia="宋体" w:hint="default"/>
          <w:position w:val="-53"/>
          <w:sz w:val="20"/>
          <w:szCs w:val="20"/>
        </w:rPr>
      </w:r>
    </w:p>
    <w:p>
      <w:pPr>
        <w:spacing w:before="54"/>
        <w:ind w:left="152" w:right="1114"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Heading3"/>
        <w:spacing w:line="240" w:lineRule="auto" w:before="80"/>
        <w:ind w:right="1114"/>
        <w:jc w:val="left"/>
        <w:rPr>
          <w:b w:val="0"/>
          <w:bCs w:val="0"/>
        </w:rPr>
      </w:pPr>
      <w:r>
        <w:rPr>
          <w:rFonts w:ascii="Times New Roman" w:hAnsi="Times New Roman" w:cs="Times New Roman" w:eastAsia="Times New Roman" w:hint="default"/>
        </w:rPr>
        <w:t>2019</w:t>
      </w:r>
      <w:r>
        <w:rPr/>
        <w:t>年度权益分派方案为：</w:t>
      </w:r>
      <w:r>
        <w:rPr>
          <w:b w:val="0"/>
          <w:bCs w:val="0"/>
        </w:rPr>
      </w:r>
    </w:p>
    <w:p>
      <w:pPr>
        <w:pStyle w:val="BodyText"/>
        <w:spacing w:line="240" w:lineRule="auto" w:before="21"/>
        <w:ind w:left="573" w:right="1114"/>
        <w:jc w:val="left"/>
      </w:pPr>
      <w:r>
        <w:rPr>
          <w:rFonts w:ascii="Times New Roman" w:hAnsi="Times New Roman" w:cs="Times New Roman" w:eastAsia="Times New Roman" w:hint="default"/>
        </w:rPr>
        <w:t>1</w:t>
      </w:r>
      <w:r>
        <w:rPr/>
        <w:t>、以未来实施权益分派股权登记日总股本为基数，用资本公积金向全体股东每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w:t>
      </w:r>
    </w:p>
    <w:p>
      <w:pPr>
        <w:pStyle w:val="BodyText"/>
        <w:spacing w:line="259" w:lineRule="auto" w:before="21"/>
        <w:ind w:right="1216" w:firstLine="420"/>
        <w:jc w:val="left"/>
      </w:pPr>
      <w:r>
        <w:rPr>
          <w:rFonts w:ascii="Times New Roman" w:hAnsi="Times New Roman" w:cs="Times New Roman" w:eastAsia="Times New Roman" w:hint="default"/>
          <w:spacing w:val="-2"/>
        </w:rPr>
        <w:t>2</w:t>
      </w:r>
      <w:r>
        <w:rPr>
          <w:spacing w:val="-2"/>
        </w:rPr>
        <w:t>、以未来实施权益分派股权登记日总股本为基数，向全体股东每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0.30</w:t>
      </w:r>
      <w:r>
        <w:rPr>
          <w:spacing w:val="-2"/>
        </w:rPr>
        <w:t>元（含</w:t>
      </w:r>
      <w:r>
        <w:rPr>
          <w:w w:val="100"/>
        </w:rPr>
        <w:t> </w:t>
      </w:r>
      <w:r>
        <w:rPr/>
        <w:t>税）。</w:t>
      </w:r>
    </w:p>
    <w:p>
      <w:pPr>
        <w:spacing w:line="240" w:lineRule="auto" w:before="5"/>
        <w:rPr>
          <w:rFonts w:ascii="宋体" w:hAnsi="宋体" w:cs="宋体" w:eastAsia="宋体" w:hint="default"/>
          <w:sz w:val="25"/>
          <w:szCs w:val="25"/>
        </w:rPr>
      </w:pPr>
    </w:p>
    <w:p>
      <w:pPr>
        <w:pStyle w:val="Heading3"/>
        <w:spacing w:line="240" w:lineRule="auto"/>
        <w:ind w:right="1114"/>
        <w:jc w:val="left"/>
        <w:rPr>
          <w:b w:val="0"/>
          <w:bCs w:val="0"/>
        </w:rPr>
      </w:pPr>
      <w:r>
        <w:rPr>
          <w:rFonts w:ascii="Times New Roman" w:hAnsi="Times New Roman" w:cs="Times New Roman" w:eastAsia="Times New Roman" w:hint="default"/>
        </w:rPr>
        <w:t>2018</w:t>
      </w:r>
      <w:r>
        <w:rPr/>
        <w:t>年度权益分派方案为：</w:t>
      </w:r>
      <w:r>
        <w:rPr>
          <w:b w:val="0"/>
          <w:bCs w:val="0"/>
        </w:rPr>
      </w:r>
    </w:p>
    <w:p>
      <w:pPr>
        <w:pStyle w:val="BodyText"/>
        <w:spacing w:line="240" w:lineRule="auto" w:before="21"/>
        <w:ind w:left="573" w:right="1114"/>
        <w:jc w:val="left"/>
      </w:pPr>
      <w:r>
        <w:rPr>
          <w:rFonts w:ascii="Times New Roman" w:hAnsi="Times New Roman" w:cs="Times New Roman" w:eastAsia="Times New Roman" w:hint="default"/>
        </w:rPr>
        <w:t>1</w:t>
      </w:r>
      <w:r>
        <w:rPr/>
        <w:t>、以未来实施权益分派股权登记日总股本为基数，用资本公积金向全体股东每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w:t>
      </w:r>
    </w:p>
    <w:p>
      <w:pPr>
        <w:pStyle w:val="BodyText"/>
        <w:spacing w:line="256" w:lineRule="auto" w:before="21"/>
        <w:ind w:right="1216" w:firstLine="420"/>
        <w:jc w:val="left"/>
      </w:pPr>
      <w:r>
        <w:rPr>
          <w:rFonts w:ascii="Times New Roman" w:hAnsi="Times New Roman" w:cs="Times New Roman" w:eastAsia="Times New Roman" w:hint="default"/>
          <w:spacing w:val="-2"/>
        </w:rPr>
        <w:t>2</w:t>
      </w:r>
      <w:r>
        <w:rPr>
          <w:spacing w:val="-2"/>
        </w:rPr>
        <w:t>、以未来实施权益分派股权登记日总股本为基数，向全体股东每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0.20</w:t>
      </w:r>
      <w:r>
        <w:rPr>
          <w:spacing w:val="-2"/>
        </w:rPr>
        <w:t>元（含</w:t>
      </w:r>
      <w:r>
        <w:rPr>
          <w:w w:val="100"/>
        </w:rPr>
        <w:t> </w:t>
      </w:r>
      <w:r>
        <w:rPr/>
        <w:t>税）。</w:t>
      </w:r>
    </w:p>
    <w:p>
      <w:pPr>
        <w:spacing w:line="240" w:lineRule="auto" w:before="7"/>
        <w:rPr>
          <w:rFonts w:ascii="宋体" w:hAnsi="宋体" w:cs="宋体" w:eastAsia="宋体" w:hint="default"/>
          <w:sz w:val="25"/>
          <w:szCs w:val="25"/>
        </w:rPr>
      </w:pPr>
    </w:p>
    <w:p>
      <w:pPr>
        <w:pStyle w:val="Heading3"/>
        <w:spacing w:line="240" w:lineRule="auto"/>
        <w:ind w:right="1114"/>
        <w:jc w:val="left"/>
        <w:rPr>
          <w:b w:val="0"/>
          <w:bCs w:val="0"/>
        </w:rPr>
      </w:pPr>
      <w:r>
        <w:rPr>
          <w:rFonts w:ascii="Times New Roman" w:hAnsi="Times New Roman" w:cs="Times New Roman" w:eastAsia="Times New Roman" w:hint="default"/>
        </w:rPr>
        <w:t>2017</w:t>
      </w:r>
      <w:r>
        <w:rPr/>
        <w:t>年度权益分派方案为：</w:t>
      </w:r>
      <w:r>
        <w:rPr>
          <w:b w:val="0"/>
          <w:bCs w:val="0"/>
        </w:rPr>
      </w:r>
    </w:p>
    <w:p>
      <w:pPr>
        <w:pStyle w:val="BodyText"/>
        <w:spacing w:line="240" w:lineRule="auto" w:before="21"/>
        <w:ind w:left="573" w:right="111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、以总股本</w:t>
      </w:r>
      <w:r>
        <w:rPr>
          <w:rFonts w:ascii="Times New Roman" w:hAnsi="Times New Roman" w:cs="Times New Roman" w:eastAsia="Times New Roman" w:hint="default"/>
        </w:rPr>
        <w:t>4,288,779,718</w:t>
      </w:r>
      <w:r>
        <w:rPr/>
        <w:t>股为基数，用资本公积金向全体股东每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股，共转增</w:t>
      </w:r>
      <w:r>
        <w:rPr>
          <w:rFonts w:ascii="Times New Roman" w:hAnsi="Times New Roman" w:cs="Times New Roman" w:eastAsia="Times New Roman" w:hint="default"/>
        </w:rPr>
        <w:t>857,755,943</w:t>
      </w:r>
    </w:p>
    <w:p>
      <w:pPr>
        <w:pStyle w:val="BodyText"/>
        <w:spacing w:line="240" w:lineRule="auto" w:before="21"/>
        <w:ind w:right="1114"/>
        <w:jc w:val="left"/>
      </w:pPr>
      <w:r>
        <w:rPr/>
        <w:t>股，转增后公司总股本变更为</w:t>
      </w:r>
      <w:r>
        <w:rPr>
          <w:rFonts w:ascii="Times New Roman" w:hAnsi="Times New Roman" w:cs="Times New Roman" w:eastAsia="Times New Roman" w:hint="default"/>
        </w:rPr>
        <w:t>5,146,535,661</w:t>
      </w:r>
      <w:r>
        <w:rPr/>
        <w:t>股。</w:t>
      </w:r>
    </w:p>
    <w:p>
      <w:pPr>
        <w:pStyle w:val="BodyText"/>
        <w:spacing w:line="256" w:lineRule="auto" w:before="21"/>
        <w:ind w:right="1114" w:firstLine="420"/>
        <w:jc w:val="left"/>
      </w:pPr>
      <w:r>
        <w:rPr>
          <w:rFonts w:ascii="Times New Roman" w:hAnsi="Times New Roman" w:cs="Times New Roman" w:eastAsia="Times New Roman" w:hint="default"/>
          <w:spacing w:val="-2"/>
        </w:rPr>
        <w:t>2</w:t>
      </w:r>
      <w:r>
        <w:rPr>
          <w:spacing w:val="-2"/>
        </w:rPr>
        <w:t>、以总股本</w:t>
      </w:r>
      <w:r>
        <w:rPr>
          <w:rFonts w:ascii="Times New Roman" w:hAnsi="Times New Roman" w:cs="Times New Roman" w:eastAsia="Times New Roman" w:hint="default"/>
          <w:spacing w:val="-2"/>
        </w:rPr>
        <w:t>4,288,779,718</w:t>
      </w:r>
      <w:r>
        <w:rPr>
          <w:spacing w:val="-2"/>
        </w:rPr>
        <w:t>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0.20</w:t>
      </w:r>
      <w:r>
        <w:rPr>
          <w:spacing w:val="-2"/>
        </w:rPr>
        <w:t>元（含税），合计派发现</w:t>
      </w:r>
      <w:r>
        <w:rPr>
          <w:w w:val="100"/>
        </w:rPr>
        <w:t> </w:t>
      </w:r>
      <w:r>
        <w:rPr/>
        <w:t>金</w:t>
      </w:r>
      <w:r>
        <w:rPr>
          <w:rFonts w:ascii="Times New Roman" w:hAnsi="Times New Roman" w:cs="Times New Roman" w:eastAsia="Times New Roman" w:hint="default"/>
        </w:rPr>
        <w:t>85,775,594.36</w:t>
      </w:r>
      <w:r>
        <w:rPr/>
        <w:t>元。</w:t>
      </w:r>
    </w:p>
    <w:p>
      <w:pPr>
        <w:spacing w:line="240" w:lineRule="auto" w:before="7"/>
        <w:rPr>
          <w:rFonts w:ascii="宋体" w:hAnsi="宋体" w:cs="宋体" w:eastAsia="宋体" w:hint="default"/>
          <w:sz w:val="25"/>
          <w:szCs w:val="25"/>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711"/>
        <w:gridCol w:w="1277"/>
        <w:gridCol w:w="1419"/>
        <w:gridCol w:w="1416"/>
        <w:gridCol w:w="852"/>
        <w:gridCol w:w="1274"/>
        <w:gridCol w:w="1378"/>
        <w:gridCol w:w="1344"/>
      </w:tblGrid>
      <w:tr>
        <w:trPr>
          <w:trHeight w:val="1961" w:hRule="exact"/>
        </w:trPr>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left="170" w:right="168"/>
              <w:jc w:val="left"/>
              <w:rPr>
                <w:rFonts w:ascii="宋体" w:hAnsi="宋体" w:cs="宋体" w:eastAsia="宋体" w:hint="default"/>
                <w:sz w:val="18"/>
                <w:szCs w:val="18"/>
              </w:rPr>
            </w:pPr>
            <w:r>
              <w:rPr>
                <w:rFonts w:ascii="宋体" w:hAnsi="宋体" w:cs="宋体" w:eastAsia="宋体" w:hint="default"/>
                <w:sz w:val="18"/>
                <w:szCs w:val="18"/>
              </w:rPr>
              <w:t>分红 年度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4" w:right="74"/>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71"/>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9" w:right="60"/>
              <w:jc w:val="both"/>
              <w:rPr>
                <w:rFonts w:ascii="宋体" w:hAnsi="宋体" w:cs="宋体" w:eastAsia="宋体" w:hint="default"/>
                <w:sz w:val="18"/>
                <w:szCs w:val="18"/>
              </w:rPr>
            </w:pPr>
            <w:r>
              <w:rPr>
                <w:rFonts w:ascii="宋体" w:hAnsi="宋体" w:cs="宋体" w:eastAsia="宋体" w:hint="default"/>
                <w:sz w:val="18"/>
                <w:szCs w:val="18"/>
              </w:rPr>
              <w:t>以其他方 式现金分 红的金额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0" w:lineRule="auto" w:before="76"/>
              <w:ind w:left="52" w:right="0"/>
              <w:jc w:val="left"/>
              <w:rPr>
                <w:rFonts w:ascii="宋体" w:hAnsi="宋体" w:cs="宋体" w:eastAsia="宋体" w:hint="default"/>
                <w:sz w:val="18"/>
                <w:szCs w:val="18"/>
              </w:rPr>
            </w:pPr>
            <w:r>
              <w:rPr>
                <w:rFonts w:ascii="宋体" w:hAnsi="宋体" w:cs="宋体" w:eastAsia="宋体" w:hint="default"/>
                <w:sz w:val="18"/>
                <w:szCs w:val="18"/>
              </w:rPr>
              <w:t>（含其他方式）</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35" w:right="36"/>
              <w:jc w:val="center"/>
              <w:rPr>
                <w:rFonts w:ascii="宋体" w:hAnsi="宋体" w:cs="宋体" w:eastAsia="宋体" w:hint="default"/>
                <w:sz w:val="18"/>
                <w:szCs w:val="18"/>
              </w:rPr>
            </w:pPr>
            <w:r>
              <w:rPr>
                <w:rFonts w:ascii="宋体" w:hAnsi="宋体" w:cs="宋体" w:eastAsia="宋体" w:hint="default"/>
                <w:sz w:val="18"/>
                <w:szCs w:val="18"/>
              </w:rPr>
              <w:t>（含其他方式） 占合并报表中归 属于上市公司普 通股股东的净利 润的比率</w:t>
            </w: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201,468,259.65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1,831,288,851.32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11.00%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201,468,259.65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11.00%</w:t>
            </w:r>
          </w:p>
        </w:tc>
      </w:tr>
      <w:tr>
        <w:trPr>
          <w:trHeight w:val="401" w:hRule="exact"/>
        </w:trPr>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103,365,700.52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958,695,412.88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103,365,700.52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10.78%</w:t>
            </w:r>
          </w:p>
        </w:tc>
      </w:tr>
      <w:tr>
        <w:trPr>
          <w:trHeight w:val="404" w:hRule="exact"/>
        </w:trPr>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85,775,594.36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636,901,644.02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z w:val="18"/>
              </w:rPr>
              <w:t>13.47%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85,775,594.36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13.47%</w:t>
            </w:r>
          </w:p>
        </w:tc>
      </w:tr>
    </w:tbl>
    <w:p>
      <w:pPr>
        <w:spacing w:before="49"/>
        <w:ind w:left="152" w:right="1114"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7" w:top="1320" w:bottom="1160" w:left="980" w:right="0"/>
        </w:sectPr>
      </w:pPr>
    </w:p>
    <w:p>
      <w:pPr>
        <w:pStyle w:val="Heading2"/>
        <w:spacing w:line="240" w:lineRule="auto" w:before="75"/>
        <w:ind w:right="1114"/>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1114"/>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138"/>
        <w:gridCol w:w="1001"/>
        <w:gridCol w:w="1277"/>
        <w:gridCol w:w="3989"/>
        <w:gridCol w:w="994"/>
        <w:gridCol w:w="991"/>
        <w:gridCol w:w="888"/>
      </w:tblGrid>
      <w:tr>
        <w:trPr>
          <w:trHeight w:val="403" w:hRule="exact"/>
        </w:trPr>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6642" w:hRule="exact"/>
        </w:trPr>
        <w:tc>
          <w:tcPr>
            <w:tcW w:w="11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316" w:lineRule="auto"/>
              <w:ind w:left="26" w:right="159"/>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9"/>
              <w:jc w:val="left"/>
              <w:rPr>
                <w:rFonts w:ascii="宋体" w:hAnsi="宋体" w:cs="宋体" w:eastAsia="宋体" w:hint="default"/>
                <w:sz w:val="18"/>
                <w:szCs w:val="18"/>
              </w:rPr>
            </w:pPr>
            <w:r>
              <w:rPr>
                <w:rFonts w:ascii="宋体" w:hAnsi="宋体" w:cs="宋体" w:eastAsia="宋体" w:hint="default"/>
                <w:sz w:val="18"/>
                <w:szCs w:val="18"/>
              </w:rPr>
              <w:t>一、避免同业竞争事宜（一）截至本承诺函出具 之日，本人及本人控制的其他企业不存在直接或 间接从事与西藏同信证券股份有限公司相同或相 </w:t>
            </w:r>
            <w:r>
              <w:rPr>
                <w:rFonts w:ascii="宋体" w:hAnsi="宋体" w:cs="宋体" w:eastAsia="宋体" w:hint="default"/>
                <w:spacing w:val="-5"/>
                <w:sz w:val="18"/>
                <w:szCs w:val="18"/>
              </w:rPr>
              <w:t>似并构成竞争关系的业务。（二）本次重组完成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后，在本人作为上市公司股东期间，本人及本人 控制的其他企业不会直接或间接从事与上市公司 相同或相似并构成竞争关系的业务，亦不会直接 或间接拥有从事前述业务的企业、其他组织、经 </w:t>
            </w:r>
            <w:r>
              <w:rPr>
                <w:rFonts w:ascii="宋体" w:hAnsi="宋体" w:cs="宋体" w:eastAsia="宋体" w:hint="default"/>
                <w:spacing w:val="-5"/>
                <w:sz w:val="18"/>
                <w:szCs w:val="18"/>
              </w:rPr>
              <w:t>济实体的控制权。（三）如果本人违反上述声明与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承诺并造成上市公司经济损失的，本人将赔偿上 市公司因此受到的全部损失。二、关于保持上市 公司独立性</w:t>
            </w:r>
            <w:r>
              <w:rPr>
                <w:rFonts w:ascii="宋体" w:hAnsi="宋体" w:cs="宋体" w:eastAsia="宋体" w:hint="default"/>
                <w:spacing w:val="1"/>
                <w:sz w:val="18"/>
                <w:szCs w:val="18"/>
              </w:rPr>
              <w:t> </w:t>
            </w:r>
            <w:r>
              <w:rPr>
                <w:rFonts w:ascii="宋体" w:hAnsi="宋体" w:cs="宋体" w:eastAsia="宋体" w:hint="default"/>
                <w:sz w:val="18"/>
                <w:szCs w:val="18"/>
              </w:rPr>
              <w:t>本人及本人控制的企业将充分尊重东</w:t>
            </w:r>
            <w:r>
              <w:rPr>
                <w:rFonts w:ascii="宋体" w:hAnsi="宋体" w:cs="宋体" w:eastAsia="宋体" w:hint="default"/>
                <w:sz w:val="18"/>
                <w:szCs w:val="18"/>
              </w:rPr>
              <w:t> 方财富的独立法人地位，严格遵守东方财富的公 司章程，保证东方财富独立经营、自主决策，保 证东方财富资产完整，人员、财务、机构和业务 独立。三、关于规范关联交易</w:t>
            </w:r>
            <w:r>
              <w:rPr>
                <w:rFonts w:ascii="宋体" w:hAnsi="宋体" w:cs="宋体" w:eastAsia="宋体" w:hint="default"/>
                <w:spacing w:val="1"/>
                <w:sz w:val="18"/>
                <w:szCs w:val="18"/>
              </w:rPr>
              <w:t> </w:t>
            </w:r>
            <w:r>
              <w:rPr>
                <w:rFonts w:ascii="宋体" w:hAnsi="宋体" w:cs="宋体" w:eastAsia="宋体" w:hint="default"/>
                <w:sz w:val="18"/>
                <w:szCs w:val="18"/>
              </w:rPr>
              <w:t>在本人持有东方财</w:t>
            </w:r>
            <w:r>
              <w:rPr>
                <w:rFonts w:ascii="宋体" w:hAnsi="宋体" w:cs="宋体" w:eastAsia="宋体" w:hint="default"/>
                <w:sz w:val="18"/>
                <w:szCs w:val="18"/>
              </w:rPr>
              <w:t> 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以上股份期间，本人及本人直接、间接控制 的公司、企业将尽力避免及规范与东方财富及其 子公司的关联交易；对于无法避免或必要的关联 交易，将本着公平、公开、公正的原则确定关联 交易价格，保证关联交易的公允性。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731" w:hRule="exact"/>
        </w:trPr>
        <w:tc>
          <w:tcPr>
            <w:tcW w:w="1138" w:type="dxa"/>
            <w:vMerge/>
            <w:tcBorders>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9" w:lineRule="auto"/>
              <w:ind w:left="23" w:right="65"/>
              <w:jc w:val="both"/>
              <w:rPr>
                <w:rFonts w:ascii="宋体" w:hAnsi="宋体" w:cs="宋体" w:eastAsia="宋体" w:hint="default"/>
                <w:sz w:val="18"/>
                <w:szCs w:val="18"/>
              </w:rPr>
            </w:pPr>
            <w:r>
              <w:rPr>
                <w:rFonts w:ascii="宋体" w:hAnsi="宋体" w:cs="宋体" w:eastAsia="宋体" w:hint="default"/>
                <w:sz w:val="18"/>
                <w:szCs w:val="18"/>
              </w:rPr>
              <w:t>西藏自治区 投资有限公 司、郑州宇 通集团有限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一、本公司已向东方财富及为本次交易提供审 计、评估、法律及财务顾问专业服务的中介机构 提供了本公司有关本次交易的相关信息和文件</w:t>
            </w:r>
          </w:p>
          <w:p>
            <w:pPr>
              <w:pStyle w:val="TableParagraph"/>
              <w:spacing w:line="316" w:lineRule="auto" w:before="19"/>
              <w:ind w:left="23" w:right="83"/>
              <w:jc w:val="left"/>
              <w:rPr>
                <w:rFonts w:ascii="宋体" w:hAnsi="宋体" w:cs="宋体" w:eastAsia="宋体" w:hint="default"/>
                <w:sz w:val="18"/>
                <w:szCs w:val="18"/>
              </w:rPr>
            </w:pPr>
            <w:r>
              <w:rPr>
                <w:rFonts w:ascii="宋体" w:hAnsi="宋体" w:cs="宋体" w:eastAsia="宋体" w:hint="default"/>
                <w:sz w:val="18"/>
                <w:szCs w:val="18"/>
              </w:rPr>
              <w:t>（包括但不限于原始书面材料、副本材料或口头 证言等</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，本公司保证：所提供的文件资料的副本 或复印件与正本或原件一致，且该等文件资料的 签字与印章都是真实的，该等文件的签署人业经 合法授权并有效签署该文件；保证所提供信息和 文件真实、准确和完整，不存在虚假记载、误导 性陈述或者重大遗漏，并对所提供信息的真实 性、准确性和完整性承担个别和连带责任。</w:t>
            </w:r>
            <w:r>
              <w:rPr>
                <w:rFonts w:ascii="宋体" w:hAnsi="宋体" w:cs="宋体" w:eastAsia="宋体" w:hint="default"/>
                <w:spacing w:val="1"/>
                <w:sz w:val="18"/>
                <w:szCs w:val="18"/>
              </w:rPr>
              <w:t> </w:t>
            </w:r>
            <w:r>
              <w:rPr>
                <w:rFonts w:ascii="宋体" w:hAnsi="宋体" w:cs="宋体" w:eastAsia="宋体" w:hint="default"/>
                <w:sz w:val="18"/>
                <w:szCs w:val="18"/>
              </w:rPr>
              <w:t>二、</w:t>
            </w:r>
            <w:r>
              <w:rPr>
                <w:rFonts w:ascii="宋体" w:hAnsi="宋体" w:cs="宋体" w:eastAsia="宋体" w:hint="default"/>
                <w:sz w:val="18"/>
                <w:szCs w:val="18"/>
              </w:rPr>
              <w:t> 在参与本次交易期间，本公司将依照相关法律、 法规、规章、中国证监会和证券交易所的有关规 定，及时向东方财富提供和披露有关本次交易的 信息，并保证所提供的信息真实、准确、完整，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852" w:footer="977"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1138"/>
        <w:gridCol w:w="1001"/>
        <w:gridCol w:w="1277"/>
        <w:gridCol w:w="3989"/>
        <w:gridCol w:w="994"/>
        <w:gridCol w:w="991"/>
        <w:gridCol w:w="891"/>
      </w:tblGrid>
      <w:tr>
        <w:trPr>
          <w:trHeight w:val="3483" w:hRule="exact"/>
        </w:trPr>
        <w:tc>
          <w:tcPr>
            <w:tcW w:w="1138" w:type="dxa"/>
            <w:vMerge w:val="restart"/>
            <w:tcBorders>
              <w:top w:val="single" w:sz="4" w:space="0" w:color="000000"/>
              <w:left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3"/>
              <w:jc w:val="left"/>
              <w:rPr>
                <w:rFonts w:ascii="宋体" w:hAnsi="宋体" w:cs="宋体" w:eastAsia="宋体" w:hint="default"/>
                <w:sz w:val="18"/>
                <w:szCs w:val="18"/>
              </w:rPr>
            </w:pPr>
            <w:r>
              <w:rPr>
                <w:rFonts w:ascii="宋体" w:hAnsi="宋体" w:cs="宋体" w:eastAsia="宋体" w:hint="default"/>
                <w:sz w:val="18"/>
                <w:szCs w:val="18"/>
              </w:rPr>
              <w:t>如因提供的信息存在虚假记载、误导性陈述或者 重大遗漏，给东方财富或者投资者造成损失的， 本公司将依法承担赔偿责任。</w:t>
            </w:r>
            <w:r>
              <w:rPr>
                <w:rFonts w:ascii="宋体" w:hAnsi="宋体" w:cs="宋体" w:eastAsia="宋体" w:hint="default"/>
                <w:spacing w:val="1"/>
                <w:sz w:val="18"/>
                <w:szCs w:val="18"/>
              </w:rPr>
              <w:t> </w:t>
            </w:r>
            <w:r>
              <w:rPr>
                <w:rFonts w:ascii="宋体" w:hAnsi="宋体" w:cs="宋体" w:eastAsia="宋体" w:hint="default"/>
                <w:sz w:val="18"/>
                <w:szCs w:val="18"/>
              </w:rPr>
              <w:t>三、本公司保证已</w:t>
            </w:r>
            <w:r>
              <w:rPr>
                <w:rFonts w:ascii="宋体" w:hAnsi="宋体" w:cs="宋体" w:eastAsia="宋体" w:hint="default"/>
                <w:sz w:val="18"/>
                <w:szCs w:val="18"/>
              </w:rPr>
              <w:t> 履行了法定的披露和报告义务，不存在应当披露 而未披露</w:t>
            </w:r>
            <w:r>
              <w:rPr>
                <w:rFonts w:ascii="宋体" w:hAnsi="宋体" w:cs="宋体" w:eastAsia="宋体" w:hint="default"/>
                <w:spacing w:val="1"/>
                <w:sz w:val="18"/>
                <w:szCs w:val="18"/>
              </w:rPr>
              <w:t> </w:t>
            </w:r>
            <w:r>
              <w:rPr>
                <w:rFonts w:ascii="宋体" w:hAnsi="宋体" w:cs="宋体" w:eastAsia="宋体" w:hint="default"/>
                <w:sz w:val="18"/>
                <w:szCs w:val="18"/>
              </w:rPr>
              <w:t>的合同、协议、安排或其他事项。四、</w:t>
            </w:r>
            <w:r>
              <w:rPr>
                <w:rFonts w:ascii="宋体" w:hAnsi="宋体" w:cs="宋体" w:eastAsia="宋体" w:hint="default"/>
                <w:sz w:val="18"/>
                <w:szCs w:val="18"/>
              </w:rPr>
              <w:t> 如本公司就本次交易所提供或披露的信息涉嫌虚 假记载、误导性陈述或者重大遗漏，被司法机关 立案侦查或者被中国证监会立案调查的，在形成 调查结论以前，本公司不转让在东方财富拥有权 益的股份。</w:t>
            </w:r>
            <w:r>
              <w:rPr>
                <w:rFonts w:ascii="宋体" w:hAnsi="宋体" w:cs="宋体" w:eastAsia="宋体" w:hint="default"/>
                <w:spacing w:val="1"/>
                <w:sz w:val="18"/>
                <w:szCs w:val="18"/>
              </w:rPr>
              <w:t> </w:t>
            </w:r>
            <w:r>
              <w:rPr>
                <w:rFonts w:ascii="宋体" w:hAnsi="宋体" w:cs="宋体" w:eastAsia="宋体" w:hint="default"/>
                <w:sz w:val="18"/>
                <w:szCs w:val="18"/>
              </w:rPr>
              <w:t>如违反上述声明和承诺，本公司愿意</w:t>
            </w:r>
            <w:r>
              <w:rPr>
                <w:rFonts w:ascii="宋体" w:hAnsi="宋体" w:cs="宋体" w:eastAsia="宋体" w:hint="default"/>
                <w:sz w:val="18"/>
                <w:szCs w:val="18"/>
              </w:rPr>
              <w:t> 承担相应的法律责任。</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1138" w:type="dxa"/>
            <w:vMerge/>
            <w:tcBorders>
              <w:left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其实、陶 涛、陆威、 程磊、史 佳、曹薇、 江泊、颜学 海、李增 泉、鲍一 青、叶露、 蔡玮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3"/>
              <w:jc w:val="both"/>
              <w:rPr>
                <w:rFonts w:ascii="宋体" w:hAnsi="宋体" w:cs="宋体" w:eastAsia="宋体" w:hint="default"/>
                <w:sz w:val="18"/>
                <w:szCs w:val="18"/>
              </w:rPr>
            </w:pPr>
            <w:r>
              <w:rPr>
                <w:rFonts w:ascii="宋体" w:hAnsi="宋体" w:cs="宋体" w:eastAsia="宋体" w:hint="default"/>
                <w:sz w:val="18"/>
                <w:szCs w:val="18"/>
              </w:rPr>
              <w:t>一、保证本次重组的信息披露和申请文件不存在 虚假记载、误导性陈述或者重大遗漏，并对所披 露信息和申请文件的真实性、准确性和完整性承 担个别及连带责任。二、如本次重组因涉嫌所提 供或者披露的信息存在虚假记载、误导性陈述或 者重大遗漏，被司法机关立案侦查或者被中国证 监会立案调查的，在案件调查结论明确之前，本 人承诺暂停转让本人在东方财富拥有权益的股份</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6332" w:hRule="exact"/>
        </w:trPr>
        <w:tc>
          <w:tcPr>
            <w:tcW w:w="1138" w:type="dxa"/>
            <w:vMerge/>
            <w:tcBorders>
              <w:left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郑州宇通集 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、东方财富收购同信证券完成后，如果同信证券</w:t>
            </w:r>
          </w:p>
          <w:p>
            <w:pPr>
              <w:pStyle w:val="TableParagraph"/>
              <w:spacing w:line="312" w:lineRule="auto" w:before="63"/>
              <w:ind w:left="23" w:right="72"/>
              <w:jc w:val="left"/>
              <w:rPr>
                <w:rFonts w:ascii="宋体" w:hAnsi="宋体" w:cs="宋体" w:eastAsia="宋体" w:hint="default"/>
                <w:sz w:val="18"/>
                <w:szCs w:val="18"/>
              </w:rPr>
            </w:pPr>
            <w:r>
              <w:rPr>
                <w:rFonts w:ascii="宋体" w:hAnsi="宋体" w:cs="宋体" w:eastAsia="宋体" w:hint="default"/>
                <w:sz w:val="18"/>
                <w:szCs w:val="18"/>
              </w:rPr>
              <w:t>（包括同信证券自身、分支机构、其控股公司， 下同）因本次交易完成前的不合规行为遭受损失 的（包括但不限于任何罚款、违约金、滞纳金、 </w:t>
            </w:r>
            <w:r>
              <w:rPr>
                <w:rFonts w:ascii="宋体" w:hAnsi="宋体" w:cs="宋体" w:eastAsia="宋体" w:hint="default"/>
                <w:spacing w:val="-5"/>
                <w:sz w:val="18"/>
                <w:szCs w:val="18"/>
              </w:rPr>
              <w:t>赔偿），宇通集团将在收到东方财富书面通知及能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够证明已实际遭受并承担损失的文件之日起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工作日内以现金方式向东方财富进行足额补偿， </w:t>
            </w:r>
            <w:r>
              <w:rPr>
                <w:rFonts w:ascii="宋体" w:hAnsi="宋体" w:cs="宋体" w:eastAsia="宋体" w:hint="default"/>
                <w:spacing w:val="-5"/>
                <w:sz w:val="18"/>
                <w:szCs w:val="18"/>
              </w:rPr>
              <w:t>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）因同信证券在本次交易完成前签署的</w:t>
            </w:r>
            <w:r>
              <w:rPr>
                <w:rFonts w:ascii="宋体" w:hAnsi="宋体" w:cs="宋体" w:eastAsia="宋体" w:hint="default"/>
                <w:spacing w:val="-71"/>
                <w:sz w:val="18"/>
                <w:szCs w:val="18"/>
              </w:rPr>
              <w:t> </w:t>
            </w:r>
            <w:r>
              <w:rPr>
                <w:rFonts w:ascii="宋体" w:hAnsi="宋体" w:cs="宋体" w:eastAsia="宋体" w:hint="default"/>
                <w:sz w:val="18"/>
                <w:szCs w:val="18"/>
              </w:rPr>
              <w:t>房产租赁协议存在的法律瑕疵，而导致同信证券 </w:t>
            </w:r>
            <w:r>
              <w:rPr>
                <w:rFonts w:ascii="宋体" w:hAnsi="宋体" w:cs="宋体" w:eastAsia="宋体" w:hint="default"/>
                <w:spacing w:val="-5"/>
                <w:sz w:val="18"/>
                <w:szCs w:val="18"/>
              </w:rPr>
              <w:t>或重组完成后的上市公司遭受损失的；（</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）因同</w:t>
            </w:r>
            <w:r>
              <w:rPr>
                <w:rFonts w:ascii="宋体" w:hAnsi="宋体" w:cs="宋体" w:eastAsia="宋体" w:hint="default"/>
                <w:spacing w:val="-71"/>
                <w:sz w:val="18"/>
                <w:szCs w:val="18"/>
              </w:rPr>
              <w:t> </w:t>
            </w:r>
            <w:r>
              <w:rPr>
                <w:rFonts w:ascii="宋体" w:hAnsi="宋体" w:cs="宋体" w:eastAsia="宋体" w:hint="default"/>
                <w:sz w:val="18"/>
                <w:szCs w:val="18"/>
              </w:rPr>
              <w:t>信证券在本次交易完成前为员工缴纳社会保险 金、住房公积金方面存在瑕疵，导致同信证券或 重组完成后的上市公司遭受损失的。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、本承诺所述的补偿金的计算方式为：（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）若遭</w:t>
            </w:r>
            <w:r>
              <w:rPr>
                <w:rFonts w:ascii="宋体" w:hAnsi="宋体" w:cs="宋体" w:eastAsia="宋体" w:hint="default"/>
                <w:sz w:val="18"/>
                <w:szCs w:val="18"/>
              </w:rPr>
              <w:t> 受损失的直接主体为同信证券或重组完成后的上 市公司，则补偿金额即为其实际所遭受损失金 </w:t>
            </w:r>
            <w:r>
              <w:rPr>
                <w:rFonts w:ascii="宋体" w:hAnsi="宋体" w:cs="宋体" w:eastAsia="宋体" w:hint="default"/>
                <w:spacing w:val="-5"/>
                <w:sz w:val="18"/>
                <w:szCs w:val="18"/>
              </w:rPr>
              <w:t>额；（</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）若遭受损失的直接主体为同信证券控股</w:t>
            </w:r>
            <w:r>
              <w:rPr>
                <w:rFonts w:ascii="宋体" w:hAnsi="宋体" w:cs="宋体" w:eastAsia="宋体" w:hint="default"/>
                <w:spacing w:val="-71"/>
                <w:sz w:val="18"/>
                <w:szCs w:val="18"/>
              </w:rPr>
              <w:t> </w:t>
            </w:r>
            <w:r>
              <w:rPr>
                <w:rFonts w:ascii="宋体" w:hAnsi="宋体" w:cs="宋体" w:eastAsia="宋体" w:hint="default"/>
                <w:sz w:val="18"/>
                <w:szCs w:val="18"/>
              </w:rPr>
              <w:t>的公司，则补偿金的计算方式为：补偿金额＝控 股公司所遭受损失</w:t>
            </w:r>
            <w:r>
              <w:rPr>
                <w:rFonts w:ascii="Times New Roman" w:hAnsi="Times New Roman" w:cs="Times New Roman" w:eastAsia="Times New Roman" w:hint="default"/>
                <w:sz w:val="18"/>
                <w:szCs w:val="18"/>
              </w:rPr>
              <w:t>×</w:t>
            </w:r>
            <w:r>
              <w:rPr>
                <w:rFonts w:ascii="宋体" w:hAnsi="宋体" w:cs="宋体" w:eastAsia="宋体" w:hint="default"/>
                <w:sz w:val="18"/>
                <w:szCs w:val="18"/>
              </w:rPr>
              <w:t>同信证券持有该公司的权益比 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986" w:hRule="exact"/>
        </w:trPr>
        <w:tc>
          <w:tcPr>
            <w:tcW w:w="1138" w:type="dxa"/>
            <w:vMerge/>
            <w:tcBorders>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23" w:right="65"/>
              <w:jc w:val="left"/>
              <w:rPr>
                <w:rFonts w:ascii="宋体" w:hAnsi="宋体" w:cs="宋体" w:eastAsia="宋体" w:hint="default"/>
                <w:sz w:val="18"/>
                <w:szCs w:val="18"/>
              </w:rPr>
            </w:pPr>
            <w:r>
              <w:rPr>
                <w:rFonts w:ascii="宋体" w:hAnsi="宋体" w:cs="宋体" w:eastAsia="宋体" w:hint="default"/>
                <w:sz w:val="18"/>
                <w:szCs w:val="18"/>
              </w:rPr>
              <w:t>郑州宇通集 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59"/>
              <w:jc w:val="left"/>
              <w:rPr>
                <w:rFonts w:ascii="宋体" w:hAnsi="宋体" w:cs="宋体" w:eastAsia="宋体" w:hint="default"/>
                <w:sz w:val="18"/>
                <w:szCs w:val="18"/>
              </w:rPr>
            </w:pPr>
            <w:r>
              <w:rPr>
                <w:rFonts w:ascii="宋体" w:hAnsi="宋体" w:cs="宋体" w:eastAsia="宋体" w:hint="default"/>
                <w:sz w:val="18"/>
                <w:szCs w:val="18"/>
              </w:rPr>
              <w:t>关于同信证券</w:t>
            </w:r>
            <w:r>
              <w:rPr>
                <w:rFonts w:ascii="Times New Roman" w:hAnsi="Times New Roman" w:cs="Times New Roman" w:eastAsia="Times New Roman" w:hint="default"/>
                <w:sz w:val="18"/>
                <w:szCs w:val="18"/>
              </w:rPr>
              <w:t>"13 </w:t>
            </w:r>
            <w:r>
              <w:rPr>
                <w:rFonts w:ascii="宋体" w:hAnsi="宋体" w:cs="宋体" w:eastAsia="宋体" w:hint="default"/>
                <w:sz w:val="18"/>
                <w:szCs w:val="18"/>
              </w:rPr>
              <w:t>天威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PPN001"</w:t>
            </w:r>
            <w:r>
              <w:rPr>
                <w:rFonts w:ascii="宋体" w:hAnsi="宋体" w:cs="宋体" w:eastAsia="宋体" w:hint="default"/>
                <w:sz w:val="18"/>
                <w:szCs w:val="18"/>
              </w:rPr>
              <w:t>相关仲裁事项的承 诺：对于同信证券以自有资金购买的天威集团定 向工具，该仲裁完成后，如果天威集团就该部分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852" w:footer="977"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1138"/>
        <w:gridCol w:w="1001"/>
        <w:gridCol w:w="1277"/>
        <w:gridCol w:w="3989"/>
        <w:gridCol w:w="994"/>
        <w:gridCol w:w="991"/>
        <w:gridCol w:w="888"/>
      </w:tblGrid>
      <w:tr>
        <w:trPr>
          <w:trHeight w:val="2547" w:hRule="exact"/>
        </w:trPr>
        <w:tc>
          <w:tcPr>
            <w:tcW w:w="1138" w:type="dxa"/>
            <w:vMerge w:val="restart"/>
            <w:tcBorders>
              <w:top w:val="single" w:sz="4" w:space="0" w:color="000000"/>
              <w:left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35"/>
              <w:jc w:val="left"/>
              <w:rPr>
                <w:rFonts w:ascii="宋体" w:hAnsi="宋体" w:cs="宋体" w:eastAsia="宋体" w:hint="default"/>
                <w:sz w:val="18"/>
                <w:szCs w:val="18"/>
              </w:rPr>
            </w:pPr>
            <w:r>
              <w:rPr>
                <w:rFonts w:ascii="宋体" w:hAnsi="宋体" w:cs="宋体" w:eastAsia="宋体" w:hint="default"/>
                <w:sz w:val="18"/>
                <w:szCs w:val="18"/>
              </w:rPr>
              <w:t>天威集团定向工具向同信证券偿还的金额不足人 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58,559,940.00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元（即截至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天威集团定向工具账面价值及应收利息合计金 </w:t>
            </w:r>
            <w:r>
              <w:rPr>
                <w:rFonts w:ascii="宋体" w:hAnsi="宋体" w:cs="宋体" w:eastAsia="宋体" w:hint="default"/>
                <w:spacing w:val="-5"/>
                <w:sz w:val="18"/>
                <w:szCs w:val="18"/>
              </w:rPr>
              <w:t>额），宇通集团将在收到东方财富书面付款通知之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个工作日内，以现金方式向同信证券足额 补偿该等天威集团定向工具实际偿还金额与人民 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58,559,940.00 </w:t>
            </w:r>
            <w:r>
              <w:rPr>
                <w:rFonts w:ascii="宋体" w:hAnsi="宋体" w:cs="宋体" w:eastAsia="宋体" w:hint="default"/>
                <w:sz w:val="18"/>
                <w:szCs w:val="18"/>
              </w:rPr>
              <w:t>元之间的差额，以及同信证券承 担的与该仲裁事项相关的仲裁费用。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4457" w:hRule="exact"/>
        </w:trPr>
        <w:tc>
          <w:tcPr>
            <w:tcW w:w="1138" w:type="dxa"/>
            <w:vMerge/>
            <w:tcBorders>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郑州宇通集 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关于西藏东方财富证券股份有限公司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天威集团定 向工具</w:t>
            </w:r>
            <w:r>
              <w:rPr>
                <w:rFonts w:ascii="Times New Roman" w:hAnsi="Times New Roman" w:cs="Times New Roman" w:eastAsia="Times New Roman" w:hint="default"/>
                <w:sz w:val="18"/>
                <w:szCs w:val="18"/>
              </w:rPr>
              <w:t>"</w:t>
            </w:r>
            <w:r>
              <w:rPr>
                <w:rFonts w:ascii="宋体" w:hAnsi="宋体" w:cs="宋体" w:eastAsia="宋体" w:hint="default"/>
                <w:sz w:val="18"/>
                <w:szCs w:val="18"/>
              </w:rPr>
              <w:t>仲裁事项的补充承诺：</w:t>
            </w:r>
            <w:r>
              <w:rPr>
                <w:rFonts w:ascii="Times New Roman" w:hAnsi="Times New Roman" w:cs="Times New Roman" w:eastAsia="Times New Roman" w:hint="default"/>
                <w:sz w:val="18"/>
                <w:szCs w:val="18"/>
              </w:rPr>
              <w:t>1</w:t>
            </w:r>
            <w:r>
              <w:rPr>
                <w:rFonts w:ascii="宋体" w:hAnsi="宋体" w:cs="宋体" w:eastAsia="宋体" w:hint="default"/>
                <w:sz w:val="18"/>
                <w:szCs w:val="18"/>
              </w:rPr>
              <w:t>、同意东方财富 证券撤回仲裁申请，并确认东方财富证券向天威 集团破产管理人申报债权事项。</w:t>
            </w:r>
            <w:r>
              <w:rPr>
                <w:rFonts w:ascii="Times New Roman" w:hAnsi="Times New Roman" w:cs="Times New Roman" w:eastAsia="Times New Roman" w:hint="default"/>
                <w:sz w:val="18"/>
                <w:szCs w:val="18"/>
              </w:rPr>
              <w:t>2</w:t>
            </w:r>
            <w:r>
              <w:rPr>
                <w:rFonts w:ascii="宋体" w:hAnsi="宋体" w:cs="宋体" w:eastAsia="宋体" w:hint="default"/>
                <w:sz w:val="18"/>
                <w:szCs w:val="18"/>
              </w:rPr>
              <w:t>、对于东方财富 证券以自有资金购买的天威集团定向工具，如果 东方财富证券通过天威集团本次破产程序最终获 得清偿的金额不足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58,559,940.00 </w:t>
            </w:r>
            <w:r>
              <w:rPr>
                <w:rFonts w:ascii="宋体" w:hAnsi="宋体" w:cs="宋体" w:eastAsia="宋体" w:hint="default"/>
                <w:sz w:val="18"/>
                <w:szCs w:val="18"/>
              </w:rPr>
              <w:t>元（即截至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p>
          <w:p>
            <w:pPr>
              <w:pStyle w:val="TableParagraph"/>
              <w:spacing w:line="309" w:lineRule="auto" w:before="5"/>
              <w:ind w:left="23" w:right="8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日定向债务融资工具账面价值及应收 </w:t>
            </w:r>
            <w:r>
              <w:rPr>
                <w:rFonts w:ascii="宋体" w:hAnsi="宋体" w:cs="宋体" w:eastAsia="宋体" w:hint="default"/>
                <w:spacing w:val="-5"/>
                <w:sz w:val="18"/>
                <w:szCs w:val="18"/>
              </w:rPr>
              <w:t>利息合计金额），宇通集团将在收到东方财富书面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付款通知之日起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个工作日内，以现金方式向东 方财富证券足额补偿该等天威集团定向工具实际 偿还金额与人民币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58,559,940.00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元之间的差额， 以及东方财富证券承担的与仲裁、破产事项相关 的费用。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6020" w:hRule="exact"/>
        </w:trPr>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6" w:right="159"/>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5"/>
              <w:jc w:val="left"/>
              <w:rPr>
                <w:rFonts w:ascii="宋体" w:hAnsi="宋体" w:cs="宋体" w:eastAsia="宋体" w:hint="default"/>
                <w:sz w:val="18"/>
                <w:szCs w:val="18"/>
              </w:rPr>
            </w:pPr>
            <w:r>
              <w:rPr>
                <w:rFonts w:ascii="宋体" w:hAnsi="宋体" w:cs="宋体" w:eastAsia="宋体" w:hint="default"/>
                <w:sz w:val="18"/>
                <w:szCs w:val="18"/>
              </w:rPr>
              <w:t>为避免同业竞争，保护公司及其他股东的利益， 本公司控股股东、实际控制人其实先生出具了避 免同业竞争的承诺。</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日，本公司控 股股东、实际控制人其实先生出具了《关于避免 </w:t>
            </w:r>
            <w:r>
              <w:rPr>
                <w:rFonts w:ascii="宋体" w:hAnsi="宋体" w:cs="宋体" w:eastAsia="宋体" w:hint="default"/>
                <w:spacing w:val="-8"/>
                <w:sz w:val="18"/>
                <w:szCs w:val="18"/>
              </w:rPr>
              <w:t>同业竞争承诺函》，承诺如下：（</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）本人所控制的</w:t>
            </w:r>
            <w:r>
              <w:rPr>
                <w:rFonts w:ascii="宋体" w:hAnsi="宋体" w:cs="宋体" w:eastAsia="宋体" w:hint="default"/>
                <w:spacing w:val="-86"/>
                <w:sz w:val="18"/>
                <w:szCs w:val="18"/>
              </w:rPr>
              <w:t> </w:t>
            </w:r>
            <w:r>
              <w:rPr>
                <w:rFonts w:ascii="宋体" w:hAnsi="宋体" w:cs="宋体" w:eastAsia="宋体" w:hint="default"/>
                <w:sz w:val="18"/>
                <w:szCs w:val="18"/>
              </w:rPr>
              <w:t>除东方财富以外的公司、分公司、合营或联营公 司及其他任何类型的企业现时不存在从事与东方 财富有相同或类似业务的情形，与东方财富之间 </w:t>
            </w:r>
            <w:r>
              <w:rPr>
                <w:rFonts w:ascii="宋体" w:hAnsi="宋体" w:cs="宋体" w:eastAsia="宋体" w:hint="default"/>
                <w:spacing w:val="-5"/>
                <w:sz w:val="18"/>
                <w:szCs w:val="18"/>
              </w:rPr>
              <w:t>不存在同业竞争。（</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）在作为东方财富实际控制</w:t>
            </w:r>
            <w:r>
              <w:rPr>
                <w:rFonts w:ascii="宋体" w:hAnsi="宋体" w:cs="宋体" w:eastAsia="宋体" w:hint="default"/>
                <w:spacing w:val="-71"/>
                <w:sz w:val="18"/>
                <w:szCs w:val="18"/>
              </w:rPr>
              <w:t> </w:t>
            </w:r>
            <w:r>
              <w:rPr>
                <w:rFonts w:ascii="宋体" w:hAnsi="宋体" w:cs="宋体" w:eastAsia="宋体" w:hint="default"/>
                <w:sz w:val="18"/>
                <w:szCs w:val="18"/>
              </w:rPr>
              <w:t>人期间，将不设立从事与东方财富有相同或类似 </w:t>
            </w:r>
            <w:r>
              <w:rPr>
                <w:rFonts w:ascii="宋体" w:hAnsi="宋体" w:cs="宋体" w:eastAsia="宋体" w:hint="default"/>
                <w:spacing w:val="-5"/>
                <w:sz w:val="18"/>
                <w:szCs w:val="18"/>
              </w:rPr>
              <w:t>业务的公司。（</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）承诺不利用东方财富实际控制</w:t>
            </w:r>
            <w:r>
              <w:rPr>
                <w:rFonts w:ascii="宋体" w:hAnsi="宋体" w:cs="宋体" w:eastAsia="宋体" w:hint="default"/>
                <w:spacing w:val="-71"/>
                <w:sz w:val="18"/>
                <w:szCs w:val="18"/>
              </w:rPr>
              <w:t> </w:t>
            </w:r>
            <w:r>
              <w:rPr>
                <w:rFonts w:ascii="宋体" w:hAnsi="宋体" w:cs="宋体" w:eastAsia="宋体" w:hint="default"/>
                <w:sz w:val="18"/>
                <w:szCs w:val="18"/>
              </w:rPr>
              <w:t>人地位，损害东方财富及东方财富其他股东的利 益。如违反上述承诺，本人愿意承担由此产生的 全部责任，充分赔偿或补偿由此给东方财富造成 的所有直接或间接损失。 上述承诺一经签署立即生效，且上述承诺在本人 对东方财富拥有由资本因素或非资本因素形成的 直接或间接的控制权或对东方财富存在重大影响 期间持续有效，且不可变更或撤销。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3" w:hRule="exact"/>
        </w:trPr>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65"/>
              <w:jc w:val="left"/>
              <w:rPr>
                <w:rFonts w:ascii="宋体" w:hAnsi="宋体" w:cs="宋体" w:eastAsia="宋体" w:hint="default"/>
                <w:sz w:val="18"/>
                <w:szCs w:val="18"/>
              </w:rPr>
            </w:pPr>
            <w:r>
              <w:rPr>
                <w:rFonts w:ascii="宋体" w:hAnsi="宋体" w:cs="宋体" w:eastAsia="宋体" w:hint="default"/>
                <w:sz w:val="18"/>
                <w:szCs w:val="18"/>
              </w:rPr>
              <w:t>东方财富信 息股份有限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73"/>
              <w:jc w:val="left"/>
              <w:rPr>
                <w:rFonts w:ascii="宋体" w:hAnsi="宋体" w:cs="宋体" w:eastAsia="宋体" w:hint="default"/>
                <w:sz w:val="18"/>
                <w:szCs w:val="18"/>
              </w:rPr>
            </w:pPr>
            <w:r>
              <w:rPr>
                <w:rFonts w:ascii="宋体" w:hAnsi="宋体" w:cs="宋体" w:eastAsia="宋体" w:hint="default"/>
                <w:sz w:val="18"/>
                <w:szCs w:val="18"/>
              </w:rPr>
              <w:t>公司未来不为激励对象依股权激励计划获取有关 权益提供贷款以及其他任何形式的财务资助，包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年股票期权</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852" w:footer="977"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1138"/>
        <w:gridCol w:w="1001"/>
        <w:gridCol w:w="1277"/>
        <w:gridCol w:w="3989"/>
        <w:gridCol w:w="994"/>
        <w:gridCol w:w="991"/>
        <w:gridCol w:w="888"/>
      </w:tblGrid>
      <w:tr>
        <w:trPr>
          <w:trHeight w:val="675" w:hRule="exact"/>
        </w:trPr>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括为其贷款提供担保。</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55"/>
              <w:jc w:val="left"/>
              <w:rPr>
                <w:rFonts w:ascii="宋体" w:hAnsi="宋体" w:cs="宋体" w:eastAsia="宋体" w:hint="default"/>
                <w:sz w:val="18"/>
                <w:szCs w:val="18"/>
              </w:rPr>
            </w:pPr>
            <w:r>
              <w:rPr>
                <w:rFonts w:ascii="宋体" w:hAnsi="宋体" w:cs="宋体" w:eastAsia="宋体" w:hint="default"/>
                <w:sz w:val="18"/>
                <w:szCs w:val="18"/>
              </w:rPr>
              <w:t>激励计划有 效期内</w:t>
            </w: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1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65"/>
              <w:jc w:val="both"/>
              <w:rPr>
                <w:rFonts w:ascii="宋体" w:hAnsi="宋体" w:cs="宋体" w:eastAsia="宋体" w:hint="default"/>
                <w:sz w:val="18"/>
                <w:szCs w:val="18"/>
              </w:rPr>
            </w:pPr>
            <w:r>
              <w:rPr>
                <w:rFonts w:ascii="宋体" w:hAnsi="宋体" w:cs="宋体" w:eastAsia="宋体" w:hint="default"/>
                <w:sz w:val="18"/>
                <w:szCs w:val="18"/>
              </w:rPr>
              <w:t>东方财富信 息股份有限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本次发行可转换公司债券所募集资金全部到位后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个月内，本公司将不会以自有资金对本公司控 股子公司上海徐汇东方财富小额贷款有限公司进 行直接或间接增资，亦不会以自有资金直接或间 接投资其他小额贷款公司及类金融业务。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276" w:hRule="exact"/>
        </w:trPr>
        <w:tc>
          <w:tcPr>
            <w:tcW w:w="1138" w:type="dxa"/>
            <w:vMerge/>
            <w:tcBorders>
              <w:left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东方财富信 息股份有限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、上海东方财富置业有限公司除</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B16-1 </w:t>
            </w:r>
            <w:r>
              <w:rPr>
                <w:rFonts w:ascii="宋体" w:hAnsi="宋体" w:cs="宋体" w:eastAsia="宋体" w:hint="default"/>
                <w:sz w:val="18"/>
                <w:szCs w:val="18"/>
              </w:rPr>
              <w:t>地块外， 没有其他土地储备，亦没有其他房地产开发项 目，未来也没有其他与房地产业务相关的发展规 划。</w:t>
            </w:r>
            <w:r>
              <w:rPr>
                <w:rFonts w:ascii="Times New Roman" w:hAnsi="Times New Roman" w:cs="Times New Roman" w:eastAsia="Times New Roman" w:hint="default"/>
                <w:sz w:val="18"/>
                <w:szCs w:val="18"/>
              </w:rPr>
              <w:t>2</w:t>
            </w:r>
            <w:r>
              <w:rPr>
                <w:rFonts w:ascii="宋体" w:hAnsi="宋体" w:cs="宋体" w:eastAsia="宋体" w:hint="default"/>
                <w:sz w:val="18"/>
                <w:szCs w:val="18"/>
              </w:rPr>
              <w:t>、上海东方财富置业有限公司将按照政府规 划方案依法依规开发建设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B16-1 </w:t>
            </w:r>
            <w:r>
              <w:rPr>
                <w:rFonts w:ascii="宋体" w:hAnsi="宋体" w:cs="宋体" w:eastAsia="宋体" w:hint="default"/>
                <w:sz w:val="18"/>
                <w:szCs w:val="18"/>
              </w:rPr>
              <w:t>地块，建成后将 用于满足东方财富信息股份有限公司及其下属企 业的自用需求。</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1" w:hRule="exact"/>
        </w:trPr>
        <w:tc>
          <w:tcPr>
            <w:tcW w:w="1138" w:type="dxa"/>
            <w:vMerge/>
            <w:tcBorders>
              <w:left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其实、沈友 根、陆丽丽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鉴于东方财富启动发行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亿元可转换公司债券</w:t>
            </w:r>
          </w:p>
          <w:p>
            <w:pPr>
              <w:pStyle w:val="TableParagraph"/>
              <w:spacing w:line="309" w:lineRule="auto" w:before="63"/>
              <w:ind w:left="23" w:right="38"/>
              <w:jc w:val="left"/>
              <w:rPr>
                <w:rFonts w:ascii="宋体" w:hAnsi="宋体" w:cs="宋体" w:eastAsia="宋体" w:hint="default"/>
                <w:sz w:val="18"/>
                <w:szCs w:val="18"/>
              </w:rPr>
            </w:pPr>
            <w:r>
              <w:rPr>
                <w:rFonts w:ascii="宋体" w:hAnsi="宋体" w:cs="宋体" w:eastAsia="宋体" w:hint="default"/>
                <w:spacing w:val="-4"/>
                <w:w w:val="100"/>
                <w:sz w:val="18"/>
                <w:szCs w:val="18"/>
              </w:rPr>
              <w:t>（以下简称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本次发行</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），其实及一致行动人沈友</w:t>
            </w:r>
            <w:r>
              <w:rPr>
                <w:rFonts w:ascii="宋体" w:hAnsi="宋体" w:cs="宋体" w:eastAsia="宋体" w:hint="default"/>
                <w:sz w:val="18"/>
                <w:szCs w:val="18"/>
              </w:rPr>
              <w:t> 根、陆丽丽作为东方财富现有股东，不可撤销地 作出如下承诺：在本次发行中充分行使优先配售 权，即出资不低于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亿元认购东方财富发行的 可转换公司债券。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300" w:lineRule="auto" w:before="63"/>
              <w:ind w:left="23" w:right="3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日履 行完毕</w:t>
            </w:r>
          </w:p>
        </w:tc>
      </w:tr>
      <w:tr>
        <w:trPr>
          <w:trHeight w:val="1652" w:hRule="exact"/>
        </w:trPr>
        <w:tc>
          <w:tcPr>
            <w:tcW w:w="1138" w:type="dxa"/>
            <w:vMerge/>
            <w:tcBorders>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65"/>
              <w:jc w:val="both"/>
              <w:rPr>
                <w:rFonts w:ascii="宋体" w:hAnsi="宋体" w:cs="宋体" w:eastAsia="宋体" w:hint="default"/>
                <w:sz w:val="18"/>
                <w:szCs w:val="18"/>
              </w:rPr>
            </w:pPr>
            <w:r>
              <w:rPr>
                <w:rFonts w:ascii="宋体" w:hAnsi="宋体" w:cs="宋体" w:eastAsia="宋体" w:hint="default"/>
                <w:sz w:val="18"/>
                <w:szCs w:val="18"/>
              </w:rPr>
              <w:t>东方财富信 息股份有限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73"/>
              <w:jc w:val="both"/>
              <w:rPr>
                <w:rFonts w:ascii="宋体" w:hAnsi="宋体" w:cs="宋体" w:eastAsia="宋体" w:hint="default"/>
                <w:sz w:val="18"/>
                <w:szCs w:val="18"/>
              </w:rPr>
            </w:pPr>
            <w:r>
              <w:rPr>
                <w:rFonts w:ascii="宋体" w:hAnsi="宋体" w:cs="宋体" w:eastAsia="宋体" w:hint="default"/>
                <w:sz w:val="18"/>
                <w:szCs w:val="18"/>
              </w:rPr>
              <w:t>本次发行可转换公司债券上市所募集资金使用完 毕前，本公司将不再新增对类金融业务的资金投 入（包含增资、借款、担保等各种形式的资金投 </w:t>
            </w:r>
            <w:r>
              <w:rPr>
                <w:rFonts w:ascii="宋体" w:hAnsi="宋体" w:cs="宋体" w:eastAsia="宋体" w:hint="default"/>
                <w:spacing w:val="-31"/>
                <w:sz w:val="18"/>
                <w:szCs w:val="18"/>
              </w:rPr>
              <w:t>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5"/>
              <w:jc w:val="both"/>
              <w:rPr>
                <w:rFonts w:ascii="宋体" w:hAnsi="宋体" w:cs="宋体" w:eastAsia="宋体" w:hint="default"/>
                <w:sz w:val="18"/>
                <w:szCs w:val="18"/>
              </w:rPr>
            </w:pPr>
            <w:r>
              <w:rPr>
                <w:rFonts w:ascii="宋体" w:hAnsi="宋体" w:cs="宋体" w:eastAsia="宋体" w:hint="default"/>
                <w:sz w:val="18"/>
                <w:szCs w:val="18"/>
              </w:rPr>
              <w:t>本次发行可 转换公司债 券上市所募 集资金使用 完毕前</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3" w:hRule="exact"/>
        </w:trPr>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914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275" w:hRule="exact"/>
        </w:trPr>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如承诺超期未 履行完毕的， 应当详细说明 未完成履行的 具体原因及下 一步的工作计 划</w:t>
            </w:r>
          </w:p>
        </w:tc>
        <w:tc>
          <w:tcPr>
            <w:tcW w:w="914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6" w:lineRule="auto" w:before="36"/>
        <w:ind w:right="1114"/>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5"/>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14"/>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7" w:top="1320" w:bottom="1160" w:left="980" w:right="0"/>
        </w:sectPr>
      </w:pPr>
    </w:p>
    <w:p>
      <w:pPr>
        <w:spacing w:before="121"/>
        <w:ind w:left="152" w:right="1114" w:firstLine="0"/>
        <w:jc w:val="left"/>
        <w:rPr>
          <w:rFonts w:ascii="宋体" w:hAnsi="宋体" w:cs="宋体" w:eastAsia="宋体" w:hint="default"/>
          <w:sz w:val="18"/>
          <w:szCs w:val="18"/>
        </w:rPr>
      </w:pPr>
      <w:r>
        <w:rPr>
          <w:rFonts w:ascii="宋体" w:hAnsi="宋体" w:cs="宋体" w:eastAsia="宋体" w:hint="default"/>
          <w:sz w:val="18"/>
          <w:szCs w:val="18"/>
        </w:rPr>
        <w:t>公司报告期不存在控股股东及其关联方对上市公司的非经营性占用资金。</w:t>
      </w:r>
    </w:p>
    <w:p>
      <w:pPr>
        <w:spacing w:line="240" w:lineRule="auto" w:before="4"/>
        <w:rPr>
          <w:rFonts w:ascii="宋体" w:hAnsi="宋体" w:cs="宋体" w:eastAsia="宋体" w:hint="default"/>
          <w:sz w:val="25"/>
          <w:szCs w:val="25"/>
        </w:rPr>
      </w:pPr>
    </w:p>
    <w:p>
      <w:pPr>
        <w:pStyle w:val="Heading2"/>
        <w:spacing w:line="240" w:lineRule="auto"/>
        <w:ind w:right="1114"/>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14"/>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6666"/>
        <w:gridCol w:w="994"/>
        <w:gridCol w:w="1911"/>
      </w:tblGrid>
      <w:tr>
        <w:trPr>
          <w:trHeight w:val="404" w:hRule="exact"/>
        </w:trPr>
        <w:tc>
          <w:tcPr>
            <w:tcW w:w="6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129" w:right="0"/>
              <w:jc w:val="left"/>
              <w:rPr>
                <w:rFonts w:ascii="宋体" w:hAnsi="宋体" w:cs="宋体" w:eastAsia="宋体" w:hint="default"/>
                <w:sz w:val="20"/>
                <w:szCs w:val="20"/>
              </w:rPr>
            </w:pPr>
            <w:r>
              <w:rPr>
                <w:rFonts w:ascii="宋体" w:hAnsi="宋体" w:cs="宋体" w:eastAsia="宋体" w:hint="default"/>
                <w:sz w:val="20"/>
                <w:szCs w:val="20"/>
              </w:rPr>
              <w:t>会计政策变更的内容和原因</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91" w:right="0"/>
              <w:jc w:val="left"/>
              <w:rPr>
                <w:rFonts w:ascii="宋体" w:hAnsi="宋体" w:cs="宋体" w:eastAsia="宋体" w:hint="default"/>
                <w:sz w:val="20"/>
                <w:szCs w:val="20"/>
              </w:rPr>
            </w:pPr>
            <w:r>
              <w:rPr>
                <w:rFonts w:ascii="宋体" w:hAnsi="宋体" w:cs="宋体" w:eastAsia="宋体" w:hint="default"/>
                <w:sz w:val="20"/>
                <w:szCs w:val="20"/>
              </w:rPr>
              <w:t>审批程序</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备注</w:t>
            </w:r>
          </w:p>
        </w:tc>
      </w:tr>
      <w:tr>
        <w:trPr>
          <w:trHeight w:val="1337" w:hRule="exact"/>
        </w:trPr>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财政部分别于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 发布了《关于修订印发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pacing w:val="-4"/>
                <w:sz w:val="18"/>
                <w:szCs w:val="18"/>
              </w:rPr>
              <w:t>年度一般企业财务报表格式的通知》（财会（</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号）和《关于修订印发合并财</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务报表格式（</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pacing w:val="-6"/>
                <w:sz w:val="18"/>
                <w:szCs w:val="18"/>
              </w:rPr>
              <w:t>版）的通知》（财会（</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pacing w:val="-7"/>
                <w:sz w:val="18"/>
                <w:szCs w:val="18"/>
              </w:rPr>
              <w:t>号），对一般企业财务报表格式进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行了修订。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59"/>
              <w:jc w:val="left"/>
              <w:rPr>
                <w:rFonts w:ascii="宋体" w:hAnsi="宋体" w:cs="宋体" w:eastAsia="宋体" w:hint="default"/>
                <w:sz w:val="18"/>
                <w:szCs w:val="18"/>
              </w:rPr>
            </w:pPr>
            <w:r>
              <w:rPr>
                <w:rFonts w:ascii="宋体" w:hAnsi="宋体" w:cs="宋体" w:eastAsia="宋体" w:hint="default"/>
                <w:sz w:val="18"/>
                <w:szCs w:val="18"/>
              </w:rPr>
              <w:t>公司董事会 审议通过</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74"/>
              <w:jc w:val="left"/>
              <w:rPr>
                <w:rFonts w:ascii="宋体" w:hAnsi="宋体" w:cs="宋体" w:eastAsia="宋体" w:hint="default"/>
                <w:sz w:val="18"/>
                <w:szCs w:val="18"/>
              </w:rPr>
            </w:pPr>
            <w:r>
              <w:rPr>
                <w:rFonts w:ascii="宋体" w:hAnsi="宋体" w:cs="宋体" w:eastAsia="宋体" w:hint="default"/>
                <w:sz w:val="18"/>
                <w:szCs w:val="18"/>
              </w:rPr>
              <w:t>本公司已按照准则要求 进行相应调整</w:t>
            </w:r>
          </w:p>
        </w:tc>
      </w:tr>
      <w:tr>
        <w:trPr>
          <w:trHeight w:val="1963" w:hRule="exact"/>
        </w:trPr>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年度修订了《</w:t>
            </w:r>
            <w:r>
              <w:rPr>
                <w:rFonts w:ascii="宋体" w:hAnsi="宋体" w:cs="宋体" w:eastAsia="宋体" w:hint="default"/>
                <w:spacing w:val="-3"/>
                <w:sz w:val="18"/>
                <w:szCs w:val="18"/>
              </w:rPr>
              <w:t>企</w:t>
            </w:r>
            <w:r>
              <w:rPr>
                <w:rFonts w:ascii="宋体" w:hAnsi="宋体" w:cs="宋体" w:eastAsia="宋体" w:hint="default"/>
                <w:sz w:val="18"/>
                <w:szCs w:val="18"/>
              </w:rPr>
              <w:t>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宋体" w:hAnsi="宋体" w:cs="宋体" w:eastAsia="宋体" w:hint="default"/>
                <w:spacing w:val="-3"/>
                <w:sz w:val="18"/>
                <w:szCs w:val="18"/>
              </w:rPr>
              <w:t>工</w:t>
            </w:r>
            <w:r>
              <w:rPr>
                <w:rFonts w:ascii="宋体" w:hAnsi="宋体" w:cs="宋体" w:eastAsia="宋体" w:hint="default"/>
                <w:sz w:val="18"/>
                <w:szCs w:val="18"/>
              </w:rPr>
              <w:t>具确认和计量</w:t>
            </w:r>
            <w:r>
              <w:rPr>
                <w:rFonts w:ascii="宋体" w:hAnsi="宋体" w:cs="宋体" w:eastAsia="宋体" w:hint="default"/>
                <w:spacing w:val="-92"/>
                <w:sz w:val="18"/>
                <w:szCs w:val="18"/>
              </w:rPr>
              <w:t>》、</w:t>
            </w:r>
            <w:r>
              <w:rPr>
                <w:rFonts w:ascii="宋体" w:hAnsi="宋体" w:cs="宋体" w:eastAsia="宋体" w:hint="default"/>
                <w:sz w:val="18"/>
                <w:szCs w:val="18"/>
              </w:rPr>
              <w:t>《企</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宋体" w:hAnsi="宋体" w:cs="宋体" w:eastAsia="宋体" w:hint="default"/>
                <w:spacing w:val="-3"/>
                <w:sz w:val="18"/>
                <w:szCs w:val="18"/>
              </w:rPr>
              <w:t>资</w:t>
            </w:r>
            <w:r>
              <w:rPr>
                <w:rFonts w:ascii="宋体" w:hAnsi="宋体" w:cs="宋体" w:eastAsia="宋体" w:hint="default"/>
                <w:sz w:val="18"/>
                <w:szCs w:val="18"/>
              </w:rPr>
              <w:t>产转移</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套期会计》和</w:t>
            </w:r>
          </w:p>
          <w:p>
            <w:pPr>
              <w:pStyle w:val="TableParagraph"/>
              <w:spacing w:line="312" w:lineRule="auto" w:before="63"/>
              <w:ind w:left="24" w:right="148"/>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金融工具列报》。修订后的准则规定，对于首次执行日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尚未终止确认的金融工具，之前的确认和计量与修订后的准则要求不一致的，应当 追溯调整。涉及前期比较财务报表数据与修订后的准则要求不一致的，无需调整。 本公司将因追溯调整产生的累积影响数调整当年年初留存收益和其他综合收益。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公司董事会 审议通过</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本公司已按照准则要求 进行相应调整</w:t>
            </w:r>
          </w:p>
        </w:tc>
      </w:tr>
      <w:tr>
        <w:trPr>
          <w:trHeight w:val="1649" w:hRule="exact"/>
        </w:trPr>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日发布了《关于印发修订〈企业会计准则第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号——非货币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性资产交换〉的通知</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2"/>
                <w:sz w:val="18"/>
                <w:szCs w:val="18"/>
              </w:rPr>
              <w:t>9</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，修订后的准则自</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施行，对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日至本准则施行日之间发生的非货币性资产交换，应根据本</w:t>
            </w:r>
          </w:p>
          <w:p>
            <w:pPr>
              <w:pStyle w:val="TableParagraph"/>
              <w:spacing w:line="300" w:lineRule="auto" w:before="63"/>
              <w:ind w:left="24" w:right="58"/>
              <w:jc w:val="left"/>
              <w:rPr>
                <w:rFonts w:ascii="宋体" w:hAnsi="宋体" w:cs="宋体" w:eastAsia="宋体" w:hint="default"/>
                <w:sz w:val="18"/>
                <w:szCs w:val="18"/>
              </w:rPr>
            </w:pPr>
            <w:r>
              <w:rPr>
                <w:rFonts w:ascii="宋体" w:hAnsi="宋体" w:cs="宋体" w:eastAsia="宋体" w:hint="default"/>
                <w:sz w:val="18"/>
                <w:szCs w:val="18"/>
              </w:rPr>
              <w:t>准则进行调整。对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日之前发生的非货币性资产交换，不需要按照本准 则的规定进行追溯调整。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公司董事会 审议通过</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本公司执行上述准则在 本报告期内无重大影响</w:t>
            </w:r>
          </w:p>
        </w:tc>
      </w:tr>
      <w:tr>
        <w:trPr>
          <w:trHeight w:val="1651" w:hRule="exact"/>
        </w:trPr>
        <w:tc>
          <w:tcPr>
            <w:tcW w:w="6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日发布了《关于印发修订〈企业会计准则第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号——债务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重组〉的通知</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1"/>
                <w:sz w:val="18"/>
                <w:szCs w:val="18"/>
              </w:rPr>
              <w:t>2019</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，修订后的准则自</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日起施行，</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日至本准则施行日之间发生的债务重组，应根据本准则进行调整。</w:t>
            </w:r>
          </w:p>
          <w:p>
            <w:pPr>
              <w:pStyle w:val="TableParagraph"/>
              <w:spacing w:line="300" w:lineRule="auto" w:before="63"/>
              <w:ind w:left="24" w:right="59"/>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日之前发生的债务重组，不需要按照本准则的规定进行追溯调整。 本公司执行上述准则在本报告期内无重大影响。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公司董事会 审议通过</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本公司执行上述准则在 本报告期内无重大影响</w:t>
            </w:r>
          </w:p>
        </w:tc>
      </w:tr>
    </w:tbl>
    <w:p>
      <w:pPr>
        <w:spacing w:line="240" w:lineRule="auto" w:before="1"/>
        <w:rPr>
          <w:rFonts w:ascii="宋体" w:hAnsi="宋体" w:cs="宋体" w:eastAsia="宋体" w:hint="default"/>
          <w:sz w:val="18"/>
          <w:szCs w:val="18"/>
        </w:rPr>
      </w:pPr>
    </w:p>
    <w:p>
      <w:pPr>
        <w:pStyle w:val="Heading2"/>
        <w:spacing w:line="240" w:lineRule="auto" w:before="26"/>
        <w:ind w:right="1114"/>
        <w:jc w:val="left"/>
        <w:rPr>
          <w:b w:val="0"/>
          <w:bCs w:val="0"/>
        </w:rPr>
      </w:pP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3"/>
        <w:ind w:left="266" w:right="1114" w:firstLine="420"/>
        <w:jc w:val="left"/>
      </w:pPr>
      <w:r>
        <w:rPr>
          <w:rFonts w:ascii="Times New Roman" w:hAnsi="Times New Roman" w:cs="Times New Roman" w:eastAsia="Times New Roman" w:hint="default"/>
          <w:spacing w:val="-5"/>
        </w:rPr>
        <w:t>1</w:t>
      </w:r>
      <w:r>
        <w:rPr>
          <w:spacing w:val="-5"/>
        </w:rPr>
        <w:t>、本期合并范围增加</w:t>
      </w:r>
      <w:r>
        <w:rPr>
          <w:rFonts w:ascii="Times New Roman" w:hAnsi="Times New Roman" w:cs="Times New Roman" w:eastAsia="Times New Roman" w:hint="default"/>
          <w:spacing w:val="-5"/>
        </w:rPr>
        <w:t>3</w:t>
      </w:r>
      <w:r>
        <w:rPr>
          <w:spacing w:val="-5"/>
        </w:rPr>
        <w:t>家子（孙）公司：东财保险经纪有限公司、西藏东方财富创新资本有限公司、</w:t>
      </w:r>
      <w:r>
        <w:rPr>
          <w:w w:val="100"/>
        </w:rPr>
        <w:t> </w:t>
      </w:r>
      <w:r>
        <w:rPr/>
        <w:t>东方财富证券（美国）有限公司。</w:t>
      </w:r>
    </w:p>
    <w:p>
      <w:pPr>
        <w:pStyle w:val="BodyText"/>
        <w:spacing w:line="240" w:lineRule="auto" w:before="22"/>
        <w:ind w:left="686" w:right="1114"/>
        <w:jc w:val="left"/>
      </w:pPr>
      <w:r>
        <w:rPr>
          <w:rFonts w:ascii="Times New Roman" w:hAnsi="Times New Roman" w:cs="Times New Roman" w:eastAsia="Times New Roman" w:hint="default"/>
        </w:rPr>
        <w:t>2</w:t>
      </w:r>
      <w:r>
        <w:rPr/>
        <w:t>、爱建信托钱潮</w:t>
      </w:r>
      <w:r>
        <w:rPr>
          <w:rFonts w:ascii="Times New Roman" w:hAnsi="Times New Roman" w:cs="Times New Roman" w:eastAsia="Times New Roman" w:hint="default"/>
        </w:rPr>
        <w:t>3</w:t>
      </w:r>
      <w:r>
        <w:rPr/>
        <w:t>号东方财富事务管理单一资金信托，本期完成清算，不再纳入合并范围。</w:t>
      </w:r>
    </w:p>
    <w:p>
      <w:pPr>
        <w:pStyle w:val="BodyText"/>
        <w:spacing w:line="256" w:lineRule="auto" w:before="21"/>
        <w:ind w:left="266" w:right="1114" w:firstLine="420"/>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月，微兆科技、浪客网络合计出资</w:t>
      </w:r>
      <w:r>
        <w:rPr>
          <w:rFonts w:ascii="Times New Roman" w:hAnsi="Times New Roman" w:cs="Times New Roman" w:eastAsia="Times New Roman" w:hint="default"/>
          <w:spacing w:val="-1"/>
        </w:rPr>
        <w:t>18,950,539.59</w:t>
      </w:r>
      <w:r>
        <w:rPr>
          <w:spacing w:val="-1"/>
        </w:rPr>
        <w:t>元，取得东方财富证券如意稳健</w:t>
      </w:r>
      <w:r>
        <w:rPr>
          <w:rFonts w:ascii="Times New Roman" w:hAnsi="Times New Roman" w:cs="Times New Roman" w:eastAsia="Times New Roman" w:hint="default"/>
          <w:spacing w:val="-1"/>
        </w:rPr>
        <w:t>2</w:t>
      </w:r>
      <w:r>
        <w:rPr>
          <w:spacing w:val="-1"/>
        </w:rPr>
        <w:t>号集合</w:t>
      </w:r>
      <w:r>
        <w:rPr>
          <w:w w:val="100"/>
        </w:rPr>
        <w:t> </w:t>
      </w:r>
      <w:r>
        <w:rPr>
          <w:spacing w:val="-3"/>
        </w:rPr>
        <w:t>资产管理计划的</w:t>
      </w:r>
      <w:r>
        <w:rPr>
          <w:rFonts w:ascii="Times New Roman" w:hAnsi="Times New Roman" w:cs="Times New Roman" w:eastAsia="Times New Roman" w:hint="default"/>
          <w:spacing w:val="-3"/>
        </w:rPr>
        <w:t>100.00%</w:t>
      </w:r>
      <w:r>
        <w:rPr>
          <w:spacing w:val="-3"/>
        </w:rPr>
        <w:t>份额，如意稳健</w:t>
      </w:r>
      <w:r>
        <w:rPr>
          <w:rFonts w:ascii="Times New Roman" w:hAnsi="Times New Roman" w:cs="Times New Roman" w:eastAsia="Times New Roman" w:hint="default"/>
          <w:spacing w:val="-3"/>
        </w:rPr>
        <w:t>2</w:t>
      </w:r>
      <w:r>
        <w:rPr>
          <w:spacing w:val="-3"/>
        </w:rPr>
        <w:t>号于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月完成清算。如意稳健</w:t>
      </w:r>
      <w:r>
        <w:rPr>
          <w:rFonts w:ascii="Times New Roman" w:hAnsi="Times New Roman" w:cs="Times New Roman" w:eastAsia="Times New Roman" w:hint="default"/>
          <w:spacing w:val="-3"/>
        </w:rPr>
        <w:t>2</w:t>
      </w:r>
      <w:r>
        <w:rPr>
          <w:spacing w:val="-3"/>
        </w:rPr>
        <w:t>号自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月起纳入合并</w:t>
      </w:r>
    </w:p>
    <w:p>
      <w:pPr>
        <w:spacing w:after="0" w:line="256" w:lineRule="auto"/>
        <w:jc w:val="left"/>
        <w:sectPr>
          <w:pgSz w:w="11910" w:h="16840"/>
          <w:pgMar w:header="852" w:footer="977" w:top="1320" w:bottom="1160" w:left="980" w:right="0"/>
        </w:sectPr>
      </w:pPr>
    </w:p>
    <w:p>
      <w:pPr>
        <w:pStyle w:val="BodyText"/>
        <w:spacing w:line="240" w:lineRule="auto" w:before="100"/>
        <w:ind w:left="266" w:right="1114"/>
        <w:jc w:val="left"/>
      </w:pPr>
      <w:r>
        <w:rPr/>
        <w:t>范围，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月起不再纳入合并范围。</w:t>
      </w:r>
    </w:p>
    <w:p>
      <w:pPr>
        <w:spacing w:line="240" w:lineRule="auto" w:before="8"/>
        <w:rPr>
          <w:rFonts w:ascii="宋体" w:hAnsi="宋体" w:cs="宋体" w:eastAsia="宋体" w:hint="default"/>
          <w:sz w:val="22"/>
          <w:szCs w:val="22"/>
        </w:rPr>
      </w:pPr>
    </w:p>
    <w:p>
      <w:pPr>
        <w:pStyle w:val="Heading2"/>
        <w:spacing w:line="240" w:lineRule="auto"/>
        <w:ind w:right="1114"/>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791"/>
        <w:gridCol w:w="4777"/>
      </w:tblGrid>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330.00</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w:t>
            </w:r>
          </w:p>
        </w:tc>
      </w:tr>
      <w:tr>
        <w:trPr>
          <w:trHeight w:val="401"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姚辉、徐国峰</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姚辉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年、徐国峰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49"/>
        <w:ind w:left="152" w:right="1114"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5"/>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1"/>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14"/>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14"/>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114"/>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64" w:lineRule="auto" w:before="80"/>
        <w:ind w:right="1114" w:firstLine="420"/>
        <w:jc w:val="left"/>
      </w:pPr>
      <w:r>
        <w:rPr/>
        <w:t>本报告期公司无重大诉讼、仲裁事项。报告期内新增未达到重大诉讼披露标准的其他诉讼的涉案总</w:t>
      </w:r>
      <w:r>
        <w:rPr>
          <w:w w:val="100"/>
        </w:rPr>
        <w:t> </w:t>
      </w:r>
      <w:r>
        <w:rPr>
          <w:spacing w:val="-2"/>
        </w:rPr>
        <w:t>金额为</w:t>
      </w:r>
      <w:r>
        <w:rPr>
          <w:rFonts w:ascii="Times New Roman" w:hAnsi="Times New Roman" w:cs="Times New Roman" w:eastAsia="Times New Roman" w:hint="default"/>
          <w:spacing w:val="-2"/>
        </w:rPr>
        <w:t>5,195.01</w:t>
      </w:r>
      <w:r>
        <w:rPr>
          <w:spacing w:val="-2"/>
        </w:rPr>
        <w:t>万元。截至报告期末，未达到重大诉讼披露标准的未决诉讼涉案金额为</w:t>
      </w:r>
      <w:r>
        <w:rPr>
          <w:rFonts w:ascii="宋体" w:hAnsi="宋体" w:cs="宋体" w:eastAsia="宋体" w:hint="default"/>
          <w:spacing w:val="-2"/>
        </w:rPr>
        <w:t>6,643.76</w:t>
      </w:r>
      <w:r>
        <w:rPr>
          <w:spacing w:val="-2"/>
        </w:rPr>
        <w:t>万元。截</w:t>
      </w:r>
      <w:r>
        <w:rPr>
          <w:spacing w:val="-6"/>
        </w:rPr>
        <w:t> </w:t>
      </w:r>
      <w:r>
        <w:rPr>
          <w:spacing w:val="-6"/>
        </w:rPr>
      </w:r>
      <w:r>
        <w:rPr/>
        <w:t>至报告期末，预计总负债为</w:t>
      </w:r>
      <w:r>
        <w:rPr>
          <w:rFonts w:ascii="Times New Roman" w:hAnsi="Times New Roman" w:cs="Times New Roman" w:eastAsia="Times New Roman" w:hint="default"/>
        </w:rPr>
        <w:t>0</w:t>
      </w:r>
      <w:r>
        <w:rPr/>
        <w:t>元。</w:t>
      </w:r>
    </w:p>
    <w:p>
      <w:pPr>
        <w:spacing w:line="240" w:lineRule="auto" w:before="11"/>
        <w:rPr>
          <w:rFonts w:ascii="宋体" w:hAnsi="宋体" w:cs="宋体" w:eastAsia="宋体" w:hint="default"/>
          <w:sz w:val="20"/>
          <w:szCs w:val="20"/>
        </w:rPr>
      </w:pPr>
    </w:p>
    <w:p>
      <w:pPr>
        <w:pStyle w:val="Heading2"/>
        <w:spacing w:line="240" w:lineRule="auto"/>
        <w:ind w:right="1114"/>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114"/>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14"/>
        <w:jc w:val="left"/>
        <w:rPr>
          <w:b w:val="0"/>
          <w:bCs w:val="0"/>
        </w:rPr>
      </w:pPr>
      <w:r>
        <w:rPr/>
        <w:t>十四、公司股权激励计划、员工持股计划或其他员工激励措施的实施情况</w:t>
      </w:r>
      <w:r>
        <w:rPr>
          <w:b w:val="0"/>
          <w:bCs w:val="0"/>
        </w:rPr>
      </w:r>
    </w:p>
    <w:p>
      <w:pPr>
        <w:spacing w:after="0" w:line="240" w:lineRule="auto"/>
        <w:jc w:val="left"/>
        <w:sectPr>
          <w:pgSz w:w="11910" w:h="16840"/>
          <w:pgMar w:header="852" w:footer="977" w:top="1320" w:bottom="1160" w:left="980" w:right="0"/>
        </w:sectPr>
      </w:pPr>
    </w:p>
    <w:p>
      <w:pPr>
        <w:spacing w:before="121"/>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26" w:lineRule="auto" w:before="121"/>
        <w:ind w:right="1114" w:firstLine="42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日，公司第四届董事会第二十二次会议及第四届监事会第二十次会议审议通过了《关</w:t>
      </w:r>
      <w:r>
        <w:rPr>
          <w:w w:val="100"/>
        </w:rPr>
        <w:t> </w:t>
      </w:r>
      <w:r>
        <w:rPr>
          <w:spacing w:val="-2"/>
        </w:rPr>
        <w:t>于注销公司</w:t>
      </w:r>
      <w:r>
        <w:rPr>
          <w:rFonts w:ascii="Times New Roman" w:hAnsi="Times New Roman" w:cs="Times New Roman" w:eastAsia="Times New Roman" w:hint="default"/>
          <w:spacing w:val="-2"/>
        </w:rPr>
        <w:t>2014</w:t>
      </w:r>
      <w:r>
        <w:rPr>
          <w:spacing w:val="-2"/>
        </w:rPr>
        <w:t>年股票期权激励计划部分已授期权的议案》。首次授予股票期权激励对象</w:t>
      </w:r>
      <w:r>
        <w:rPr>
          <w:rFonts w:ascii="Times New Roman" w:hAnsi="Times New Roman" w:cs="Times New Roman" w:eastAsia="Times New Roman" w:hint="default"/>
          <w:spacing w:val="-2"/>
        </w:rPr>
        <w:t>7</w:t>
      </w:r>
      <w:r>
        <w:rPr>
          <w:spacing w:val="-2"/>
        </w:rPr>
        <w:t>人，及授予的</w:t>
      </w:r>
      <w:r>
        <w:rPr>
          <w:spacing w:val="-18"/>
        </w:rPr>
        <w:t> </w:t>
      </w:r>
      <w:r>
        <w:rPr>
          <w:spacing w:val="-18"/>
        </w:rPr>
      </w:r>
      <w:r>
        <w:rPr/>
        <w:t>预留股票期权激励对象</w:t>
      </w:r>
      <w:r>
        <w:rPr>
          <w:rFonts w:ascii="Times New Roman" w:hAnsi="Times New Roman" w:cs="Times New Roman" w:eastAsia="Times New Roman" w:hint="default"/>
        </w:rPr>
        <w:t>24</w:t>
      </w:r>
      <w:r>
        <w:rPr/>
        <w:t>人，因个人原因离职，所涉及未行权首次授予股票期权数量</w:t>
      </w:r>
      <w:r>
        <w:rPr>
          <w:rFonts w:ascii="Times New Roman" w:hAnsi="Times New Roman" w:cs="Times New Roman" w:eastAsia="Times New Roman" w:hint="default"/>
        </w:rPr>
        <w:t>68.0400</w:t>
      </w:r>
      <w:r>
        <w:rPr/>
        <w:t>万份及未行</w:t>
      </w:r>
      <w:r>
        <w:rPr>
          <w:w w:val="100"/>
        </w:rPr>
        <w:t> </w:t>
      </w:r>
      <w:r>
        <w:rPr/>
        <w:t>权预留股票期权数量</w:t>
      </w:r>
      <w:r>
        <w:rPr>
          <w:rFonts w:ascii="Times New Roman" w:hAnsi="Times New Roman" w:cs="Times New Roman" w:eastAsia="Times New Roman" w:hint="default"/>
        </w:rPr>
        <w:t>19.0512</w:t>
      </w:r>
      <w:r>
        <w:rPr/>
        <w:t>万份，根据《股票期权激励计划》的相关规定，其已不具备激励对象资格，</w:t>
      </w:r>
      <w:r>
        <w:rPr>
          <w:w w:val="100"/>
        </w:rPr>
        <w:t> </w:t>
      </w:r>
      <w:r>
        <w:rPr>
          <w:spacing w:val="-2"/>
        </w:rPr>
        <w:t>所授予的相关未行权股票期权将注销。注销后，首次授予股票期权的激励对象人数减少至</w:t>
      </w:r>
      <w:r>
        <w:rPr>
          <w:rFonts w:ascii="Times New Roman" w:hAnsi="Times New Roman" w:cs="Times New Roman" w:eastAsia="Times New Roman" w:hint="default"/>
          <w:spacing w:val="-2"/>
        </w:rPr>
        <w:t>143</w:t>
      </w:r>
      <w:r>
        <w:rPr>
          <w:spacing w:val="-2"/>
        </w:rPr>
        <w:t>人，首次授</w:t>
      </w:r>
      <w:r>
        <w:rPr>
          <w:spacing w:val="-21"/>
        </w:rPr>
        <w:t> </w:t>
      </w:r>
      <w:r>
        <w:rPr>
          <w:spacing w:val="-21"/>
        </w:rPr>
      </w:r>
      <w:r>
        <w:rPr/>
        <w:t>予未行权股票期权数量减少至</w:t>
      </w:r>
      <w:r>
        <w:rPr>
          <w:rFonts w:ascii="Times New Roman" w:hAnsi="Times New Roman" w:cs="Times New Roman" w:eastAsia="Times New Roman" w:hint="default"/>
        </w:rPr>
        <w:t>2,156.4144</w:t>
      </w:r>
      <w:r>
        <w:rPr/>
        <w:t>万份，授予的预留股票期权激励对象人数减少至</w:t>
      </w:r>
      <w:r>
        <w:rPr>
          <w:rFonts w:ascii="Times New Roman" w:hAnsi="Times New Roman" w:cs="Times New Roman" w:eastAsia="Times New Roman" w:hint="default"/>
        </w:rPr>
        <w:t>211</w:t>
      </w:r>
      <w:r>
        <w:rPr/>
        <w:t>人，未行权</w:t>
      </w:r>
      <w:r>
        <w:rPr>
          <w:w w:val="100"/>
        </w:rPr>
        <w:t> </w:t>
      </w:r>
      <w:r>
        <w:rPr>
          <w:spacing w:val="-2"/>
        </w:rPr>
        <w:t>预留股票期权数量减少至</w:t>
      </w:r>
      <w:r>
        <w:rPr>
          <w:rFonts w:ascii="Times New Roman" w:hAnsi="Times New Roman" w:cs="Times New Roman" w:eastAsia="Times New Roman" w:hint="default"/>
          <w:spacing w:val="-2"/>
        </w:rPr>
        <w:t>411.0912</w:t>
      </w:r>
      <w:r>
        <w:rPr>
          <w:spacing w:val="-2"/>
        </w:rPr>
        <w:t>万份。公司监事会认为此次注销符合《管理办法》等法律、法规和规范</w:t>
      </w:r>
      <w:r>
        <w:rPr>
          <w:spacing w:val="-16"/>
        </w:rPr>
        <w:t> </w:t>
      </w:r>
      <w:r>
        <w:rPr>
          <w:spacing w:val="-16"/>
        </w:rPr>
      </w:r>
      <w:r>
        <w:rPr/>
        <w:t>性文件及《股票期权激励计划》的规定，同意按《股票期权激励计划》的相关规定注销部分已授期权。</w:t>
      </w:r>
      <w:r>
        <w:rPr>
          <w:w w:val="100"/>
        </w:rPr>
        <w:t> </w:t>
      </w:r>
      <w:r>
        <w:rPr/>
        <w:t>公司独立董事对上述事项发表了独立意见。具体详见公司同日在中国证监会指定信息披露媒体披露的相</w:t>
      </w:r>
      <w:r>
        <w:rPr>
          <w:w w:val="100"/>
        </w:rPr>
        <w:t> </w:t>
      </w:r>
      <w:r>
        <w:rPr/>
        <w:t>关公告。</w:t>
      </w:r>
    </w:p>
    <w:p>
      <w:pPr>
        <w:pStyle w:val="BodyText"/>
        <w:spacing w:line="326" w:lineRule="auto" w:before="40"/>
        <w:ind w:right="1114" w:firstLine="42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日，公司第四届董事会第二十二次会议及第四届监事会第二十次会议审议通过了《关</w:t>
      </w:r>
      <w:r>
        <w:rPr>
          <w:w w:val="100"/>
        </w:rPr>
        <w:t> </w:t>
      </w:r>
      <w:r>
        <w:rPr/>
        <w:t>于公司</w:t>
      </w:r>
      <w:r>
        <w:rPr>
          <w:rFonts w:ascii="Times New Roman" w:hAnsi="Times New Roman" w:cs="Times New Roman" w:eastAsia="Times New Roman" w:hint="default"/>
        </w:rPr>
        <w:t>2014</w:t>
      </w:r>
      <w:r>
        <w:rPr/>
        <w:t>年股票期权激励计划首次授予股票期权第四个行权期及授予的预留股票期权第三个行权期可</w:t>
      </w:r>
      <w:r>
        <w:rPr>
          <w:w w:val="100"/>
        </w:rPr>
        <w:t> </w:t>
      </w:r>
      <w:r>
        <w:rPr/>
        <w:t>行权的议案》。公司</w:t>
      </w:r>
      <w:r>
        <w:rPr>
          <w:rFonts w:ascii="Times New Roman" w:hAnsi="Times New Roman" w:cs="Times New Roman" w:eastAsia="Times New Roman" w:hint="default"/>
        </w:rPr>
        <w:t>2014</w:t>
      </w:r>
      <w:r>
        <w:rPr/>
        <w:t>年股票期权激励计划首次授予股票期权第四个行权期及授予的预留股票期权第</w:t>
      </w:r>
      <w:r>
        <w:rPr>
          <w:w w:val="100"/>
        </w:rPr>
        <w:t> </w:t>
      </w:r>
      <w:r>
        <w:rPr>
          <w:spacing w:val="-2"/>
        </w:rPr>
        <w:t>三个行权期行权条件已成就，董事会同意首次授予股票期权</w:t>
      </w:r>
      <w:r>
        <w:rPr>
          <w:rFonts w:ascii="Times New Roman" w:hAnsi="Times New Roman" w:cs="Times New Roman" w:eastAsia="Times New Roman" w:hint="default"/>
          <w:spacing w:val="-2"/>
        </w:rPr>
        <w:t>143</w:t>
      </w:r>
      <w:r>
        <w:rPr>
          <w:spacing w:val="-2"/>
        </w:rPr>
        <w:t>名激励对象在第四个行权期内行权，可行</w:t>
      </w:r>
      <w:r>
        <w:rPr>
          <w:spacing w:val="-21"/>
        </w:rPr>
        <w:t> </w:t>
      </w:r>
      <w:r>
        <w:rPr>
          <w:spacing w:val="-21"/>
        </w:rPr>
      </w:r>
      <w:r>
        <w:rPr>
          <w:spacing w:val="-2"/>
        </w:rPr>
        <w:t>权股票期权数量为</w:t>
      </w:r>
      <w:r>
        <w:rPr>
          <w:rFonts w:ascii="Times New Roman" w:hAnsi="Times New Roman" w:cs="Times New Roman" w:eastAsia="Times New Roman" w:hint="default"/>
          <w:spacing w:val="-2"/>
        </w:rPr>
        <w:t>2,156.4144</w:t>
      </w:r>
      <w:r>
        <w:rPr>
          <w:spacing w:val="-2"/>
        </w:rPr>
        <w:t>万份，行权价格为</w:t>
      </w:r>
      <w:r>
        <w:rPr>
          <w:rFonts w:ascii="Times New Roman" w:hAnsi="Times New Roman" w:cs="Times New Roman" w:eastAsia="Times New Roman" w:hint="default"/>
          <w:spacing w:val="-2"/>
        </w:rPr>
        <w:t>3.49</w:t>
      </w:r>
      <w:r>
        <w:rPr>
          <w:spacing w:val="-2"/>
        </w:rPr>
        <w:t>元；同意授予的预留股票期权</w:t>
      </w:r>
      <w:r>
        <w:rPr>
          <w:rFonts w:ascii="Times New Roman" w:hAnsi="Times New Roman" w:cs="Times New Roman" w:eastAsia="Times New Roman" w:hint="default"/>
          <w:spacing w:val="-2"/>
        </w:rPr>
        <w:t>211</w:t>
      </w:r>
      <w:r>
        <w:rPr>
          <w:spacing w:val="-2"/>
        </w:rPr>
        <w:t>名激励对象在第三个</w:t>
      </w:r>
      <w:r>
        <w:rPr>
          <w:spacing w:val="-6"/>
        </w:rPr>
        <w:t> </w:t>
      </w:r>
      <w:r>
        <w:rPr>
          <w:spacing w:val="-6"/>
        </w:rPr>
      </w:r>
      <w:r>
        <w:rPr/>
        <w:t>行权期内行权，可行权股票期权数量为</w:t>
      </w:r>
      <w:r>
        <w:rPr>
          <w:rFonts w:ascii="Times New Roman" w:hAnsi="Times New Roman" w:cs="Times New Roman" w:eastAsia="Times New Roman" w:hint="default"/>
        </w:rPr>
        <w:t>205.5456</w:t>
      </w:r>
      <w:r>
        <w:rPr/>
        <w:t>万份，行权价格为</w:t>
      </w:r>
      <w:r>
        <w:rPr>
          <w:rFonts w:ascii="Times New Roman" w:hAnsi="Times New Roman" w:cs="Times New Roman" w:eastAsia="Times New Roman" w:hint="default"/>
        </w:rPr>
        <w:t>25.07</w:t>
      </w:r>
      <w:r>
        <w:rPr/>
        <w:t>元。公司监事会认为首次授予股</w:t>
      </w:r>
      <w:r>
        <w:rPr>
          <w:w w:val="100"/>
        </w:rPr>
        <w:t> </w:t>
      </w:r>
      <w:r>
        <w:rPr/>
        <w:t>票期权</w:t>
      </w:r>
      <w:r>
        <w:rPr>
          <w:rFonts w:ascii="Times New Roman" w:hAnsi="Times New Roman" w:cs="Times New Roman" w:eastAsia="Times New Roman" w:hint="default"/>
        </w:rPr>
        <w:t>143</w:t>
      </w:r>
      <w:r>
        <w:rPr/>
        <w:t>名激励对象和授予的预留股票期权</w:t>
      </w:r>
      <w:r>
        <w:rPr>
          <w:rFonts w:ascii="Times New Roman" w:hAnsi="Times New Roman" w:cs="Times New Roman" w:eastAsia="Times New Roman" w:hint="default"/>
        </w:rPr>
        <w:t>211</w:t>
      </w:r>
      <w:r>
        <w:rPr/>
        <w:t>名激励对象行权资格合法、有效，满足公司</w:t>
      </w:r>
      <w:r>
        <w:rPr>
          <w:rFonts w:ascii="Times New Roman" w:hAnsi="Times New Roman" w:cs="Times New Roman" w:eastAsia="Times New Roman" w:hint="default"/>
        </w:rPr>
        <w:t>2014</w:t>
      </w:r>
      <w:r>
        <w:rPr/>
        <w:t>年股票</w:t>
      </w:r>
      <w:r>
        <w:rPr>
          <w:w w:val="100"/>
        </w:rPr>
        <w:t> </w:t>
      </w:r>
      <w:r>
        <w:rPr/>
        <w:t>期权激励计划首次授予股票期权第四个行权期及授予的预留股票期权第三个行权期的行权条件，同意上</w:t>
      </w:r>
      <w:r>
        <w:rPr>
          <w:w w:val="100"/>
        </w:rPr>
        <w:t> </w:t>
      </w:r>
      <w:r>
        <w:rPr/>
        <w:t>述激励对象在规定的行权期内行权。公司独立董事对上述事项发表了独立意见。经公司董事会申请、深</w:t>
      </w:r>
      <w:r>
        <w:rPr>
          <w:w w:val="100"/>
        </w:rPr>
        <w:t> </w:t>
      </w:r>
      <w:r>
        <w:rPr/>
        <w:t>圳证券交易所确认及中国证券登记结算有限责任公司深圳分公司核准登记，公司</w:t>
      </w:r>
      <w:r>
        <w:rPr>
          <w:rFonts w:ascii="Times New Roman" w:hAnsi="Times New Roman" w:cs="Times New Roman" w:eastAsia="Times New Roman" w:hint="default"/>
        </w:rPr>
        <w:t>2014</w:t>
      </w:r>
      <w:r>
        <w:rPr/>
        <w:t>年股票期权激励计</w:t>
      </w:r>
      <w:r>
        <w:rPr>
          <w:w w:val="100"/>
        </w:rPr>
        <w:t> </w:t>
      </w:r>
      <w:r>
        <w:rPr>
          <w:spacing w:val="-2"/>
        </w:rPr>
        <w:t>划首次授予股票期权第四个行权期行权股份的上市时间为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14</w:t>
      </w:r>
      <w:r>
        <w:rPr>
          <w:spacing w:val="-2"/>
        </w:rPr>
        <w:t>日。具体详见公司同日在中国证监</w:t>
      </w:r>
      <w:r>
        <w:rPr>
          <w:spacing w:val="-15"/>
        </w:rPr>
        <w:t> </w:t>
      </w:r>
      <w:r>
        <w:rPr>
          <w:spacing w:val="-15"/>
        </w:rPr>
      </w:r>
      <w:r>
        <w:rPr/>
        <w:t>会指定信息披露媒体披露的相关公告。</w:t>
      </w:r>
    </w:p>
    <w:p>
      <w:pPr>
        <w:pStyle w:val="BodyText"/>
        <w:spacing w:line="240" w:lineRule="auto" w:before="40"/>
        <w:ind w:left="573" w:right="1114"/>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日，公司第四届董事会第二十六次会议及第四届监事会第二十三次会议审议通过了</w:t>
      </w:r>
    </w:p>
    <w:p>
      <w:pPr>
        <w:pStyle w:val="BodyText"/>
        <w:spacing w:line="321" w:lineRule="auto" w:before="98"/>
        <w:ind w:right="1173"/>
        <w:jc w:val="left"/>
      </w:pPr>
      <w:r>
        <w:rPr/>
        <w:t>《关于注销公司</w:t>
      </w:r>
      <w:r>
        <w:rPr>
          <w:rFonts w:ascii="Times New Roman" w:hAnsi="Times New Roman" w:cs="Times New Roman" w:eastAsia="Times New Roman" w:hint="default"/>
        </w:rPr>
        <w:t>2014</w:t>
      </w:r>
      <w:r>
        <w:rPr/>
        <w:t>年股票期权激励计划授予的部分预留股票期权的议案》，公司</w:t>
      </w:r>
      <w:r>
        <w:rPr>
          <w:rFonts w:ascii="Times New Roman" w:hAnsi="Times New Roman" w:cs="Times New Roman" w:eastAsia="Times New Roman" w:hint="default"/>
        </w:rPr>
        <w:t>2014</w:t>
      </w:r>
      <w:r>
        <w:rPr/>
        <w:t>年股票期权激励</w:t>
      </w:r>
      <w:r>
        <w:rPr>
          <w:w w:val="100"/>
        </w:rPr>
        <w:t> </w:t>
      </w:r>
      <w:r>
        <w:rPr/>
        <w:t>计划授予的预留股票期权第三个行权期于</w:t>
      </w:r>
      <w:r>
        <w:rPr>
          <w:spacing w:val="-27"/>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日结束，该行权期可行权股票期权数量为</w:t>
      </w:r>
      <w:r>
        <w:rPr>
          <w:rFonts w:ascii="Times New Roman" w:hAnsi="Times New Roman" w:cs="Times New Roman" w:eastAsia="Times New Roman" w:hint="default"/>
        </w:rPr>
        <w:t>205.5456</w:t>
      </w:r>
      <w:r>
        <w:rPr>
          <w:rFonts w:ascii="Times New Roman" w:hAnsi="Times New Roman" w:cs="Times New Roman" w:eastAsia="Times New Roman" w:hint="default"/>
          <w:w w:val="100"/>
        </w:rPr>
        <w:t> </w:t>
      </w:r>
      <w:r>
        <w:rPr/>
        <w:t>万份，激励对象的实际行权股票期权数量为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份，未行权股票期权数量为</w:t>
      </w:r>
      <w:r>
        <w:rPr>
          <w:rFonts w:ascii="Times New Roman" w:hAnsi="Times New Roman" w:cs="Times New Roman" w:eastAsia="Times New Roman" w:hint="default"/>
        </w:rPr>
        <w:t>205.5456</w:t>
      </w:r>
      <w:r>
        <w:rPr/>
        <w:t>万份。公司将按照</w:t>
      </w:r>
    </w:p>
    <w:p>
      <w:pPr>
        <w:pStyle w:val="BodyText"/>
        <w:spacing w:line="338" w:lineRule="auto" w:before="21"/>
        <w:ind w:right="1114"/>
        <w:jc w:val="left"/>
      </w:pPr>
      <w:r>
        <w:rPr>
          <w:spacing w:val="-2"/>
        </w:rPr>
        <w:t>《上市公司股权激励管理办法》、《股票期权激励计划》等相关规定，注销上述未行权的股票期权。此</w:t>
      </w:r>
      <w:r>
        <w:rPr>
          <w:spacing w:val="-21"/>
        </w:rPr>
        <w:t> </w:t>
      </w:r>
      <w:r>
        <w:rPr>
          <w:spacing w:val="-21"/>
        </w:rPr>
      </w:r>
      <w:r>
        <w:rPr>
          <w:spacing w:val="-2"/>
        </w:rPr>
        <w:t>外，授予的预留股票期权激励对象</w:t>
      </w:r>
      <w:r>
        <w:rPr>
          <w:rFonts w:ascii="Times New Roman" w:hAnsi="Times New Roman" w:cs="Times New Roman" w:eastAsia="Times New Roman" w:hint="default"/>
          <w:spacing w:val="-2"/>
        </w:rPr>
        <w:t>10</w:t>
      </w:r>
      <w:r>
        <w:rPr>
          <w:spacing w:val="-2"/>
        </w:rPr>
        <w:t>人，因个人原因离职，所涉及剩余股票期权数量</w:t>
      </w:r>
      <w:r>
        <w:rPr>
          <w:rFonts w:ascii="Times New Roman" w:hAnsi="Times New Roman" w:cs="Times New Roman" w:eastAsia="Times New Roman" w:hint="default"/>
          <w:spacing w:val="-2"/>
        </w:rPr>
        <w:t>3.3048</w:t>
      </w:r>
      <w:r>
        <w:rPr>
          <w:spacing w:val="-2"/>
        </w:rPr>
        <w:t>万份，根据</w:t>
      </w:r>
    </w:p>
    <w:p>
      <w:pPr>
        <w:pStyle w:val="BodyText"/>
        <w:spacing w:line="331" w:lineRule="auto" w:before="5"/>
        <w:ind w:right="1263"/>
        <w:jc w:val="both"/>
      </w:pPr>
      <w:r>
        <w:rPr>
          <w:spacing w:val="-2"/>
        </w:rPr>
        <w:t>《股票期权激励计划》的相关规定，其已不具备激励对象资格，所授予的剩余股票期权将注销。上述注</w:t>
      </w:r>
      <w:r>
        <w:rPr>
          <w:spacing w:val="-21"/>
        </w:rPr>
        <w:t> </w:t>
      </w:r>
      <w:r>
        <w:rPr>
          <w:spacing w:val="-21"/>
        </w:rPr>
      </w:r>
      <w:r>
        <w:rPr>
          <w:spacing w:val="-2"/>
        </w:rPr>
        <w:t>销完成后，授予的预留股票期权激励对象人数减少至</w:t>
      </w:r>
      <w:r>
        <w:rPr>
          <w:rFonts w:ascii="Times New Roman" w:hAnsi="Times New Roman" w:cs="Times New Roman" w:eastAsia="Times New Roman" w:hint="default"/>
          <w:spacing w:val="-2"/>
        </w:rPr>
        <w:t>201</w:t>
      </w:r>
      <w:r>
        <w:rPr>
          <w:spacing w:val="-2"/>
        </w:rPr>
        <w:t>人，预留股票期权数量减少至</w:t>
      </w:r>
      <w:r>
        <w:rPr>
          <w:rFonts w:ascii="Times New Roman" w:hAnsi="Times New Roman" w:cs="Times New Roman" w:eastAsia="Times New Roman" w:hint="default"/>
          <w:spacing w:val="-2"/>
        </w:rPr>
        <w:t>202.2408</w:t>
      </w:r>
      <w:r>
        <w:rPr>
          <w:spacing w:val="-2"/>
        </w:rPr>
        <w:t>万份。公</w:t>
      </w:r>
      <w:r>
        <w:rPr>
          <w:spacing w:val="-12"/>
        </w:rPr>
        <w:t> </w:t>
      </w:r>
      <w:r>
        <w:rPr>
          <w:spacing w:val="-12"/>
        </w:rPr>
      </w:r>
      <w:r>
        <w:rPr/>
        <w:t>司独立董事对上述事项发表了独立意见。</w:t>
      </w:r>
    </w:p>
    <w:p>
      <w:pPr>
        <w:spacing w:line="240" w:lineRule="auto" w:before="9"/>
        <w:rPr>
          <w:rFonts w:ascii="宋体" w:hAnsi="宋体" w:cs="宋体" w:eastAsia="宋体" w:hint="default"/>
          <w:sz w:val="20"/>
          <w:szCs w:val="20"/>
        </w:rPr>
      </w:pPr>
    </w:p>
    <w:p>
      <w:pPr>
        <w:pStyle w:val="Heading2"/>
        <w:spacing w:line="240" w:lineRule="auto"/>
        <w:ind w:right="1114"/>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after="0" w:line="240" w:lineRule="auto"/>
        <w:jc w:val="left"/>
        <w:sectPr>
          <w:pgSz w:w="11910" w:h="16840"/>
          <w:pgMar w:header="852" w:footer="977" w:top="1320" w:bottom="1160" w:left="980" w:right="0"/>
        </w:sectPr>
      </w:pPr>
    </w:p>
    <w:p>
      <w:pPr>
        <w:spacing w:line="340" w:lineRule="auto" w:before="121"/>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公司报告期未发生与日常经营相关的重大关联交易。</w:t>
      </w:r>
    </w:p>
    <w:p>
      <w:pPr>
        <w:spacing w:line="240" w:lineRule="auto" w:before="11"/>
        <w:rPr>
          <w:rFonts w:ascii="宋体" w:hAnsi="宋体" w:cs="宋体" w:eastAsia="宋体" w:hint="default"/>
          <w:sz w:val="16"/>
          <w:szCs w:val="16"/>
        </w:rPr>
      </w:pPr>
    </w:p>
    <w:p>
      <w:pPr>
        <w:pStyle w:val="Heading3"/>
        <w:spacing w:line="240" w:lineRule="auto"/>
        <w:ind w:right="1114"/>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338" w:lineRule="auto" w:before="162"/>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2"/>
        <w:rPr>
          <w:rFonts w:ascii="宋体" w:hAnsi="宋体" w:cs="宋体" w:eastAsia="宋体" w:hint="default"/>
          <w:sz w:val="17"/>
          <w:szCs w:val="17"/>
        </w:rPr>
      </w:pPr>
    </w:p>
    <w:p>
      <w:pPr>
        <w:pStyle w:val="Heading3"/>
        <w:spacing w:line="240" w:lineRule="auto"/>
        <w:ind w:right="1114"/>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340" w:lineRule="auto" w:before="159"/>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公司报告期未发生共同对外投资的重大关联交易。</w:t>
      </w:r>
    </w:p>
    <w:p>
      <w:pPr>
        <w:spacing w:line="240" w:lineRule="auto" w:before="0"/>
        <w:rPr>
          <w:rFonts w:ascii="宋体" w:hAnsi="宋体" w:cs="宋体" w:eastAsia="宋体" w:hint="default"/>
          <w:sz w:val="17"/>
          <w:szCs w:val="17"/>
        </w:rPr>
      </w:pPr>
    </w:p>
    <w:p>
      <w:pPr>
        <w:pStyle w:val="Heading3"/>
        <w:spacing w:line="240" w:lineRule="auto"/>
        <w:ind w:right="1114"/>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340" w:lineRule="auto" w:before="16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11"/>
        <w:rPr>
          <w:rFonts w:ascii="宋体" w:hAnsi="宋体" w:cs="宋体" w:eastAsia="宋体" w:hint="default"/>
          <w:sz w:val="16"/>
          <w:szCs w:val="16"/>
        </w:rPr>
      </w:pPr>
    </w:p>
    <w:p>
      <w:pPr>
        <w:pStyle w:val="Heading3"/>
        <w:spacing w:line="240" w:lineRule="auto"/>
        <w:ind w:right="1114"/>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338" w:lineRule="auto" w:before="162"/>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1114"/>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、托管、承包、租赁事项情况</w:t>
      </w:r>
      <w:r>
        <w:rPr>
          <w:b w:val="0"/>
          <w:bCs w:val="0"/>
        </w:rPr>
      </w:r>
    </w:p>
    <w:p>
      <w:pPr>
        <w:pStyle w:val="Heading3"/>
        <w:spacing w:line="240" w:lineRule="auto" w:before="141"/>
        <w:ind w:right="1114"/>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340" w:lineRule="auto" w:before="162"/>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pStyle w:val="Heading3"/>
        <w:spacing w:line="240" w:lineRule="auto" w:before="100"/>
        <w:ind w:right="1114"/>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338" w:lineRule="auto" w:before="162"/>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pStyle w:val="Heading3"/>
        <w:spacing w:line="240" w:lineRule="auto" w:before="104"/>
        <w:ind w:right="1114"/>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before="159"/>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114"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10"/>
        <w:rPr>
          <w:rFonts w:ascii="宋体" w:hAnsi="宋体" w:cs="宋体" w:eastAsia="宋体" w:hint="default"/>
          <w:sz w:val="21"/>
          <w:szCs w:val="21"/>
        </w:rPr>
      </w:pPr>
    </w:p>
    <w:p>
      <w:pPr>
        <w:pStyle w:val="Heading3"/>
        <w:spacing w:line="240" w:lineRule="auto"/>
        <w:ind w:right="1114"/>
        <w:jc w:val="left"/>
        <w:rPr>
          <w:b w:val="0"/>
          <w:bCs w:val="0"/>
        </w:rPr>
      </w:pPr>
      <w:r>
        <w:rPr>
          <w:rFonts w:ascii="Times New Roman" w:hAnsi="Times New Roman" w:cs="Times New Roman" w:eastAsia="Times New Roman" w:hint="default"/>
        </w:rPr>
        <w:t>2</w:t>
      </w:r>
      <w:r>
        <w:rPr/>
        <w:t>、重大担保</w:t>
      </w:r>
      <w:r>
        <w:rPr>
          <w:b w:val="0"/>
          <w:bCs w:val="0"/>
        </w:rPr>
      </w:r>
    </w:p>
    <w:p>
      <w:pPr>
        <w:spacing w:before="16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2"/>
          <w:szCs w:val="12"/>
        </w:rPr>
      </w:pPr>
    </w:p>
    <w:p>
      <w:pPr>
        <w:pStyle w:val="Heading3"/>
        <w:spacing w:line="240" w:lineRule="auto"/>
        <w:ind w:right="1114"/>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0"/>
        <w:rPr>
          <w:rFonts w:ascii="宋体" w:hAnsi="宋体" w:cs="宋体" w:eastAsia="宋体" w:hint="default"/>
          <w:b/>
          <w:bCs/>
          <w:sz w:val="8"/>
          <w:szCs w:val="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单位：亿元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819"/>
        <w:gridCol w:w="1699"/>
        <w:gridCol w:w="569"/>
        <w:gridCol w:w="1699"/>
        <w:gridCol w:w="852"/>
        <w:gridCol w:w="1315"/>
        <w:gridCol w:w="1052"/>
        <w:gridCol w:w="790"/>
        <w:gridCol w:w="780"/>
      </w:tblGrid>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54" w:hRule="exact"/>
        </w:trPr>
        <w:tc>
          <w:tcPr>
            <w:tcW w:w="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226" w:right="41"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304" w:right="302"/>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99" w:right="98"/>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39" w:right="60"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4"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314" w:lineRule="auto"/>
        <w:jc w:val="left"/>
        <w:rPr>
          <w:rFonts w:ascii="宋体" w:hAnsi="宋体" w:cs="宋体" w:eastAsia="宋体" w:hint="default"/>
          <w:sz w:val="18"/>
          <w:szCs w:val="18"/>
        </w:rPr>
        <w:sectPr>
          <w:pgSz w:w="11910" w:h="16840"/>
          <w:pgMar w:header="852" w:footer="977"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1" w:type="dxa"/>
        <w:tblLayout w:type="fixed"/>
        <w:tblCellMar>
          <w:top w:w="0" w:type="dxa"/>
          <w:left w:w="0" w:type="dxa"/>
          <w:bottom w:w="0" w:type="dxa"/>
          <w:right w:w="0" w:type="dxa"/>
        </w:tblCellMar>
        <w:tblLook w:val="01E0"/>
      </w:tblPr>
      <w:tblGrid>
        <w:gridCol w:w="819"/>
        <w:gridCol w:w="1694"/>
        <w:gridCol w:w="575"/>
        <w:gridCol w:w="1699"/>
        <w:gridCol w:w="852"/>
        <w:gridCol w:w="1315"/>
        <w:gridCol w:w="1045"/>
        <w:gridCol w:w="792"/>
        <w:gridCol w:w="785"/>
      </w:tblGrid>
      <w:tr>
        <w:trPr>
          <w:trHeight w:val="713" w:hRule="exact"/>
        </w:trPr>
        <w:tc>
          <w:tcPr>
            <w:tcW w:w="25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36"/>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74" w:type="dxa"/>
            <w:gridSpan w:val="2"/>
            <w:tcBorders>
              <w:top w:val="single" w:sz="4" w:space="0" w:color="000000"/>
              <w:left w:val="single" w:sz="10" w:space="0" w:color="D2D2D2"/>
              <w:bottom w:val="single" w:sz="4" w:space="0" w:color="000000"/>
              <w:right w:val="single" w:sz="4" w:space="0" w:color="000000"/>
            </w:tcBorders>
          </w:tcPr>
          <w:p>
            <w:pPr/>
          </w:p>
        </w:tc>
        <w:tc>
          <w:tcPr>
            <w:tcW w:w="21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5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
        </w:tc>
      </w:tr>
      <w:tr>
        <w:trPr>
          <w:trHeight w:val="720" w:hRule="exact"/>
        </w:trPr>
        <w:tc>
          <w:tcPr>
            <w:tcW w:w="25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36"/>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74" w:type="dxa"/>
            <w:gridSpan w:val="2"/>
            <w:tcBorders>
              <w:top w:val="single" w:sz="4" w:space="0" w:color="000000"/>
              <w:left w:val="single" w:sz="10" w:space="0" w:color="D2D2D2"/>
              <w:bottom w:val="single" w:sz="4" w:space="0" w:color="000000"/>
              <w:right w:val="single" w:sz="4" w:space="0" w:color="000000"/>
            </w:tcBorders>
          </w:tcPr>
          <w:p>
            <w:pPr/>
          </w:p>
        </w:tc>
        <w:tc>
          <w:tcPr>
            <w:tcW w:w="21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5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55" w:hRule="exact"/>
        </w:trPr>
        <w:tc>
          <w:tcPr>
            <w:tcW w:w="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0"/>
              <w:ind w:left="226" w:right="41"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0"/>
              <w:ind w:left="304" w:right="297"/>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104" w:right="98"/>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239" w:right="60"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28"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天天基金</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天天基金</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天天基金</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25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36"/>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7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21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5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34.87</w:t>
            </w:r>
          </w:p>
        </w:tc>
      </w:tr>
      <w:tr>
        <w:trPr>
          <w:trHeight w:val="718" w:hRule="exact"/>
        </w:trPr>
        <w:tc>
          <w:tcPr>
            <w:tcW w:w="25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36"/>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7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21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15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749" w:hRule="exact"/>
        </w:trPr>
        <w:tc>
          <w:tcPr>
            <w:tcW w:w="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226" w:right="41"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304" w:right="297"/>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104" w:right="98"/>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39" w:right="60"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8" w:hRule="exact"/>
        </w:trPr>
        <w:tc>
          <w:tcPr>
            <w:tcW w:w="25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36"/>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74" w:type="dxa"/>
            <w:gridSpan w:val="2"/>
            <w:tcBorders>
              <w:top w:val="single" w:sz="4" w:space="0" w:color="000000"/>
              <w:left w:val="single" w:sz="10" w:space="0" w:color="D2D2D2"/>
              <w:bottom w:val="single" w:sz="4" w:space="0" w:color="000000"/>
              <w:right w:val="single" w:sz="4" w:space="0" w:color="000000"/>
            </w:tcBorders>
          </w:tcPr>
          <w:p>
            <w:pPr/>
          </w:p>
        </w:tc>
        <w:tc>
          <w:tcPr>
            <w:tcW w:w="21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15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
        </w:tc>
      </w:tr>
      <w:tr>
        <w:trPr>
          <w:trHeight w:val="720" w:hRule="exact"/>
        </w:trPr>
        <w:tc>
          <w:tcPr>
            <w:tcW w:w="25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6"/>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74" w:type="dxa"/>
            <w:gridSpan w:val="2"/>
            <w:tcBorders>
              <w:top w:val="single" w:sz="4" w:space="0" w:color="000000"/>
              <w:left w:val="single" w:sz="10" w:space="0" w:color="D2D2D2"/>
              <w:bottom w:val="single" w:sz="4" w:space="0" w:color="000000"/>
              <w:right w:val="single" w:sz="4" w:space="0" w:color="000000"/>
            </w:tcBorders>
          </w:tcPr>
          <w:p>
            <w:pPr/>
          </w:p>
        </w:tc>
        <w:tc>
          <w:tcPr>
            <w:tcW w:w="21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5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
        </w:tc>
      </w:tr>
      <w:tr>
        <w:trPr>
          <w:trHeight w:val="39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0" w:hRule="exact"/>
        </w:trPr>
        <w:tc>
          <w:tcPr>
            <w:tcW w:w="25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7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21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153"/>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34.87</w:t>
            </w:r>
          </w:p>
        </w:tc>
      </w:tr>
      <w:tr>
        <w:trPr>
          <w:trHeight w:val="713" w:hRule="exact"/>
        </w:trPr>
        <w:tc>
          <w:tcPr>
            <w:tcW w:w="25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6"/>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7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21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53"/>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8" w:hRule="exact"/>
        </w:trPr>
        <w:tc>
          <w:tcPr>
            <w:tcW w:w="47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7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47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8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47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47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 偿责任的情况说明</w:t>
            </w:r>
          </w:p>
        </w:tc>
        <w:tc>
          <w:tcPr>
            <w:tcW w:w="478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7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7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right"/>
        <w:rPr>
          <w:rFonts w:ascii="宋体" w:hAnsi="宋体" w:cs="宋体" w:eastAsia="宋体" w:hint="default"/>
          <w:sz w:val="18"/>
          <w:szCs w:val="18"/>
        </w:rPr>
        <w:sectPr>
          <w:pgSz w:w="11910" w:h="16840"/>
          <w:pgMar w:header="852" w:footer="977" w:top="1320" w:bottom="1160" w:left="980" w:right="0"/>
        </w:sectPr>
      </w:pPr>
    </w:p>
    <w:p>
      <w:pPr>
        <w:pStyle w:val="Heading3"/>
        <w:spacing w:line="240" w:lineRule="auto" w:before="100"/>
        <w:ind w:right="1114"/>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line="240" w:lineRule="auto" w:before="10"/>
        <w:rPr>
          <w:rFonts w:ascii="宋体" w:hAnsi="宋体" w:cs="宋体" w:eastAsia="宋体" w:hint="default"/>
          <w:sz w:val="21"/>
          <w:szCs w:val="21"/>
        </w:rPr>
      </w:pPr>
    </w:p>
    <w:p>
      <w:pPr>
        <w:pStyle w:val="Heading3"/>
        <w:spacing w:line="240" w:lineRule="auto"/>
        <w:ind w:right="1114"/>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14"/>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52" w:footer="977" w:top="1320" w:bottom="1160" w:left="980" w:right="0"/>
        </w:sectPr>
      </w:pPr>
    </w:p>
    <w:p>
      <w:pPr>
        <w:spacing w:line="340"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953" w:space="7687"/>
            <w:col w:w="1290"/>
          </w:cols>
        </w:sectPr>
      </w:pP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069"/>
        <w:gridCol w:w="2175"/>
        <w:gridCol w:w="2194"/>
        <w:gridCol w:w="2115"/>
        <w:gridCol w:w="1942"/>
      </w:tblGrid>
      <w:tr>
        <w:trPr>
          <w:trHeight w:val="404" w:hRule="exact"/>
        </w:trPr>
        <w:tc>
          <w:tcPr>
            <w:tcW w:w="2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20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125,125.00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46,580.38</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664.74</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2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171,705.38</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28,664.74</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6273" w:space="3367"/>
            <w:col w:w="1290"/>
          </w:cols>
        </w:sectPr>
      </w:pPr>
    </w:p>
    <w:p>
      <w:pPr>
        <w:spacing w:line="240" w:lineRule="auto" w:before="4"/>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824"/>
        <w:gridCol w:w="617"/>
        <w:gridCol w:w="653"/>
        <w:gridCol w:w="857"/>
        <w:gridCol w:w="588"/>
        <w:gridCol w:w="888"/>
        <w:gridCol w:w="1162"/>
        <w:gridCol w:w="569"/>
        <w:gridCol w:w="703"/>
        <w:gridCol w:w="646"/>
        <w:gridCol w:w="646"/>
        <w:gridCol w:w="648"/>
        <w:gridCol w:w="571"/>
        <w:gridCol w:w="485"/>
        <w:gridCol w:w="610"/>
      </w:tblGrid>
      <w:tr>
        <w:trPr>
          <w:trHeight w:val="1340" w:hRule="exact"/>
        </w:trPr>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6" w:right="46" w:hanging="181"/>
              <w:jc w:val="left"/>
              <w:rPr>
                <w:rFonts w:ascii="宋体" w:hAnsi="宋体" w:cs="宋体" w:eastAsia="宋体" w:hint="default"/>
                <w:sz w:val="18"/>
                <w:szCs w:val="18"/>
              </w:rPr>
            </w:pPr>
            <w:r>
              <w:rPr>
                <w:rFonts w:ascii="宋体" w:hAnsi="宋体" w:cs="宋体" w:eastAsia="宋体" w:hint="default"/>
                <w:sz w:val="18"/>
                <w:szCs w:val="18"/>
              </w:rPr>
              <w:t>受托机构 名称</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 w:right="31"/>
              <w:jc w:val="left"/>
              <w:rPr>
                <w:rFonts w:ascii="宋体" w:hAnsi="宋体" w:cs="宋体" w:eastAsia="宋体" w:hint="default"/>
                <w:sz w:val="18"/>
                <w:szCs w:val="18"/>
              </w:rPr>
            </w:pPr>
            <w:r>
              <w:rPr>
                <w:rFonts w:ascii="宋体" w:hAnsi="宋体" w:cs="宋体" w:eastAsia="宋体" w:hint="default"/>
                <w:sz w:val="18"/>
                <w:szCs w:val="18"/>
              </w:rPr>
              <w:t>受托机 构类型</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57" w:lineRule="auto"/>
              <w:ind w:left="141" w:right="139"/>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0" w:right="107"/>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0" w:right="96"/>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4"/>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7"/>
              <w:jc w:val="center"/>
              <w:rPr>
                <w:rFonts w:ascii="宋体" w:hAnsi="宋体" w:cs="宋体" w:eastAsia="宋体" w:hint="default"/>
                <w:sz w:val="18"/>
                <w:szCs w:val="18"/>
              </w:rPr>
            </w:pPr>
            <w:r>
              <w:rPr>
                <w:rFonts w:ascii="宋体" w:hAnsi="宋体" w:cs="宋体" w:eastAsia="宋体" w:hint="default"/>
                <w:sz w:val="18"/>
                <w:szCs w:val="18"/>
              </w:rPr>
              <w:t>参考年 化收益 率</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8"/>
              <w:jc w:val="both"/>
              <w:rPr>
                <w:rFonts w:ascii="宋体" w:hAnsi="宋体" w:cs="宋体" w:eastAsia="宋体" w:hint="default"/>
                <w:sz w:val="18"/>
                <w:szCs w:val="18"/>
              </w:rPr>
            </w:pPr>
            <w:r>
              <w:rPr>
                <w:rFonts w:ascii="宋体" w:hAnsi="宋体" w:cs="宋体" w:eastAsia="宋体" w:hint="default"/>
                <w:sz w:val="18"/>
                <w:szCs w:val="18"/>
              </w:rPr>
              <w:t>计提 减值 准备 金额</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 w:right="55"/>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9"/>
              <w:jc w:val="both"/>
              <w:rPr>
                <w:rFonts w:ascii="宋体" w:hAnsi="宋体" w:cs="宋体" w:eastAsia="宋体" w:hint="default"/>
                <w:sz w:val="18"/>
                <w:szCs w:val="18"/>
              </w:rPr>
            </w:pPr>
            <w:r>
              <w:rPr>
                <w:rFonts w:ascii="宋体" w:hAnsi="宋体" w:cs="宋体" w:eastAsia="宋体" w:hint="default"/>
                <w:sz w:val="18"/>
                <w:szCs w:val="18"/>
              </w:rPr>
              <w:t>未来是 否还有 委托理 财计划</w:t>
            </w:r>
          </w:p>
        </w:tc>
      </w:tr>
      <w:tr>
        <w:trPr>
          <w:trHeight w:val="1025" w:hRule="exact"/>
        </w:trPr>
        <w:tc>
          <w:tcPr>
            <w:tcW w:w="8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68"/>
              <w:jc w:val="both"/>
              <w:rPr>
                <w:rFonts w:ascii="宋体" w:hAnsi="宋体" w:cs="宋体" w:eastAsia="宋体" w:hint="default"/>
                <w:sz w:val="18"/>
                <w:szCs w:val="18"/>
              </w:rPr>
            </w:pPr>
            <w:r>
              <w:rPr>
                <w:rFonts w:ascii="宋体" w:hAnsi="宋体" w:cs="宋体" w:eastAsia="宋体" w:hint="default"/>
                <w:sz w:val="18"/>
                <w:szCs w:val="18"/>
              </w:rPr>
              <w:t>招商银行 上海分行 营业部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77"/>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92"/>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日（注）</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60" w:lineRule="auto"/>
              <w:ind w:left="23" w:right="307"/>
              <w:jc w:val="left"/>
              <w:rPr>
                <w:rFonts w:ascii="宋体" w:hAnsi="宋体" w:cs="宋体" w:eastAsia="宋体" w:hint="default"/>
                <w:sz w:val="18"/>
                <w:szCs w:val="18"/>
              </w:rPr>
            </w:pPr>
            <w:r>
              <w:rPr>
                <w:rFonts w:ascii="宋体" w:hAnsi="宋体" w:cs="宋体" w:eastAsia="宋体" w:hint="default"/>
                <w:sz w:val="18"/>
                <w:szCs w:val="18"/>
              </w:rPr>
              <w:t>银行 存款</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32.04</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2"/>
              <w:jc w:val="right"/>
              <w:rPr>
                <w:rFonts w:ascii="宋体" w:hAnsi="宋体" w:cs="宋体" w:eastAsia="宋体" w:hint="default"/>
                <w:sz w:val="18"/>
                <w:szCs w:val="18"/>
              </w:rPr>
            </w:pPr>
            <w:r>
              <w:rPr>
                <w:rFonts w:ascii="宋体" w:hAnsi="宋体" w:cs="宋体" w:eastAsia="宋体" w:hint="default"/>
                <w:sz w:val="18"/>
                <w:szCs w:val="18"/>
              </w:rPr>
              <w:t>收回</w:t>
            </w:r>
          </w:p>
        </w:tc>
        <w:tc>
          <w:tcPr>
            <w:tcW w:w="57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4"/>
              <w:jc w:val="right"/>
              <w:rPr>
                <w:rFonts w:ascii="宋体" w:hAnsi="宋体" w:cs="宋体" w:eastAsia="宋体" w:hint="default"/>
                <w:sz w:val="18"/>
                <w:szCs w:val="18"/>
              </w:rPr>
            </w:pPr>
            <w:r>
              <w:rPr>
                <w:rFonts w:ascii="宋体" w:hAnsi="宋体" w:cs="宋体" w:eastAsia="宋体" w:hint="default"/>
                <w:sz w:val="18"/>
                <w:szCs w:val="18"/>
              </w:rPr>
              <w:t>暂无</w:t>
            </w:r>
          </w:p>
        </w:tc>
      </w:tr>
      <w:tr>
        <w:trPr>
          <w:trHeight w:val="1027" w:hRule="exact"/>
        </w:trPr>
        <w:tc>
          <w:tcPr>
            <w:tcW w:w="8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68"/>
              <w:jc w:val="both"/>
              <w:rPr>
                <w:rFonts w:ascii="宋体" w:hAnsi="宋体" w:cs="宋体" w:eastAsia="宋体" w:hint="default"/>
                <w:sz w:val="18"/>
                <w:szCs w:val="18"/>
              </w:rPr>
            </w:pPr>
            <w:r>
              <w:rPr>
                <w:rFonts w:ascii="宋体" w:hAnsi="宋体" w:cs="宋体" w:eastAsia="宋体" w:hint="default"/>
                <w:sz w:val="18"/>
                <w:szCs w:val="18"/>
              </w:rPr>
              <w:t>招商银行 上海分行 营业部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7"/>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2"/>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3"/>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23" w:right="307"/>
              <w:jc w:val="left"/>
              <w:rPr>
                <w:rFonts w:ascii="宋体" w:hAnsi="宋体" w:cs="宋体" w:eastAsia="宋体" w:hint="default"/>
                <w:sz w:val="18"/>
                <w:szCs w:val="18"/>
              </w:rPr>
            </w:pPr>
            <w:r>
              <w:rPr>
                <w:rFonts w:ascii="宋体" w:hAnsi="宋体" w:cs="宋体" w:eastAsia="宋体" w:hint="default"/>
                <w:sz w:val="18"/>
                <w:szCs w:val="18"/>
              </w:rPr>
              <w:t>银行 存款</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31.99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2"/>
              <w:jc w:val="right"/>
              <w:rPr>
                <w:rFonts w:ascii="宋体" w:hAnsi="宋体" w:cs="宋体" w:eastAsia="宋体" w:hint="default"/>
                <w:sz w:val="18"/>
                <w:szCs w:val="18"/>
              </w:rPr>
            </w:pPr>
            <w:r>
              <w:rPr>
                <w:rFonts w:ascii="宋体" w:hAnsi="宋体" w:cs="宋体" w:eastAsia="宋体" w:hint="default"/>
                <w:sz w:val="18"/>
                <w:szCs w:val="18"/>
              </w:rPr>
              <w:t>收回</w:t>
            </w:r>
          </w:p>
        </w:tc>
        <w:tc>
          <w:tcPr>
            <w:tcW w:w="57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4"/>
              <w:jc w:val="right"/>
              <w:rPr>
                <w:rFonts w:ascii="宋体" w:hAnsi="宋体" w:cs="宋体" w:eastAsia="宋体" w:hint="default"/>
                <w:sz w:val="18"/>
                <w:szCs w:val="18"/>
              </w:rPr>
            </w:pPr>
            <w:r>
              <w:rPr>
                <w:rFonts w:ascii="宋体" w:hAnsi="宋体" w:cs="宋体" w:eastAsia="宋体" w:hint="default"/>
                <w:sz w:val="18"/>
                <w:szCs w:val="18"/>
              </w:rPr>
              <w:t>暂无</w:t>
            </w:r>
          </w:p>
        </w:tc>
      </w:tr>
      <w:tr>
        <w:trPr>
          <w:trHeight w:val="401" w:hRule="exact"/>
        </w:trPr>
        <w:tc>
          <w:tcPr>
            <w:tcW w:w="20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111,000.00</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64.03</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57"/>
              <w:jc w:val="right"/>
              <w:rPr>
                <w:rFonts w:ascii="Times New Roman" w:hAnsi="Times New Roman" w:cs="Times New Roman" w:eastAsia="Times New Roman" w:hint="default"/>
                <w:sz w:val="18"/>
                <w:szCs w:val="18"/>
              </w:rPr>
            </w:pPr>
            <w:r>
              <w:rPr>
                <w:rFonts w:ascii="Times New Roman"/>
                <w:sz w:val="18"/>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8"/>
              <w:jc w:val="right"/>
              <w:rPr>
                <w:rFonts w:ascii="Times New Roman" w:hAnsi="Times New Roman" w:cs="Times New Roman" w:eastAsia="Times New Roman" w:hint="default"/>
                <w:sz w:val="18"/>
                <w:szCs w:val="18"/>
              </w:rPr>
            </w:pPr>
            <w:r>
              <w:rPr>
                <w:rFonts w:ascii="Times New Roman"/>
                <w:sz w:val="18"/>
              </w:rPr>
              <w:t>--</w:t>
            </w:r>
          </w:p>
        </w:tc>
      </w:tr>
    </w:tbl>
    <w:p>
      <w:pPr>
        <w:spacing w:line="340" w:lineRule="auto" w:before="49"/>
        <w:ind w:left="152" w:right="5450" w:firstLine="0"/>
        <w:jc w:val="left"/>
        <w:rPr>
          <w:rFonts w:ascii="宋体" w:hAnsi="宋体" w:cs="宋体" w:eastAsia="宋体" w:hint="default"/>
          <w:sz w:val="18"/>
          <w:szCs w:val="18"/>
        </w:rPr>
      </w:pPr>
      <w:r>
        <w:rPr>
          <w:rFonts w:ascii="宋体" w:hAnsi="宋体" w:cs="宋体" w:eastAsia="宋体" w:hint="default"/>
          <w:sz w:val="18"/>
          <w:szCs w:val="18"/>
        </w:rPr>
        <w:t>注：该笔理财产品分期赎回，最后赎回日期是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 委托理财出现预期无法收回本金或存在其他可能导致减值的情形</w:t>
      </w:r>
    </w:p>
    <w:p>
      <w:pPr>
        <w:spacing w:before="39"/>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3"/>
        <w:spacing w:line="240" w:lineRule="auto"/>
        <w:ind w:right="1114"/>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right="1114"/>
        <w:jc w:val="left"/>
        <w:rPr>
          <w:b w:val="0"/>
          <w:bCs w:val="0"/>
        </w:rPr>
      </w:pPr>
      <w:r>
        <w:rPr>
          <w:rFonts w:ascii="Times New Roman" w:hAnsi="Times New Roman" w:cs="Times New Roman" w:eastAsia="Times New Roman" w:hint="default"/>
        </w:rPr>
        <w:t>4</w:t>
      </w:r>
      <w:r>
        <w:rPr/>
        <w:t>、其他重大合同</w:t>
      </w:r>
      <w:r>
        <w:rPr>
          <w:b w:val="0"/>
          <w:bCs w:val="0"/>
        </w:rPr>
      </w:r>
    </w:p>
    <w:p>
      <w:pPr>
        <w:spacing w:after="0" w:line="240" w:lineRule="auto"/>
        <w:jc w:val="left"/>
        <w:sectPr>
          <w:type w:val="continuous"/>
          <w:pgSz w:w="11910" w:h="16840"/>
          <w:pgMar w:top="1580" w:bottom="700" w:left="980" w:right="0"/>
        </w:sectPr>
      </w:pPr>
    </w:p>
    <w:p>
      <w:pPr>
        <w:spacing w:line="340" w:lineRule="auto" w:before="121"/>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1114"/>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spacing w:line="506" w:lineRule="auto" w:before="0"/>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公司于</w:t>
      </w:r>
      <w:r>
        <w:rPr>
          <w:rFonts w:ascii="Times New Roman" w:hAnsi="Times New Roman" w:cs="Times New Roman" w:eastAsia="Times New Roman" w:hint="default"/>
          <w:spacing w:val="-2"/>
          <w:sz w:val="21"/>
          <w:szCs w:val="21"/>
        </w:rPr>
        <w:t>2020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日在中国证监会指定信息披露媒体发布了《公司</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年度社会责任报告》。</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pStyle w:val="Heading3"/>
        <w:spacing w:line="240" w:lineRule="auto" w:before="63"/>
        <w:ind w:right="1114"/>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14" w:firstLine="422"/>
        <w:jc w:val="left"/>
      </w:pPr>
      <w:r>
        <w:rPr>
          <w:rFonts w:ascii="宋体" w:hAnsi="宋体" w:cs="宋体" w:eastAsia="宋体" w:hint="default"/>
          <w:b/>
          <w:bCs/>
          <w:spacing w:val="-2"/>
        </w:rPr>
        <w:t>基本方略：</w:t>
      </w:r>
      <w:r>
        <w:rPr>
          <w:spacing w:val="-2"/>
        </w:rPr>
        <w:t>认真响应国家号召，充分发挥行业和自身优势，积极开展精准扶贫工作，坚持精准扶</w:t>
      </w:r>
      <w:r>
        <w:rPr>
          <w:w w:val="100"/>
        </w:rPr>
        <w:t> </w:t>
      </w:r>
      <w:r>
        <w:rPr/>
        <w:t>贫、精准脱贫。</w:t>
      </w:r>
    </w:p>
    <w:p>
      <w:pPr>
        <w:pStyle w:val="BodyText"/>
        <w:spacing w:line="273" w:lineRule="auto" w:before="7"/>
        <w:ind w:right="1114" w:firstLine="422"/>
        <w:jc w:val="left"/>
      </w:pPr>
      <w:r>
        <w:rPr>
          <w:rFonts w:ascii="宋体" w:hAnsi="宋体" w:cs="宋体" w:eastAsia="宋体" w:hint="default"/>
          <w:b/>
          <w:bCs/>
          <w:spacing w:val="-2"/>
        </w:rPr>
        <w:t>总体目标：</w:t>
      </w:r>
      <w:r>
        <w:rPr>
          <w:spacing w:val="-2"/>
        </w:rPr>
        <w:t>公司通过子公司东方财富证券、孙公司东方财富期货支持西藏地区扶贫对象，侧重对口</w:t>
      </w:r>
      <w:r>
        <w:rPr>
          <w:w w:val="100"/>
        </w:rPr>
        <w:t> </w:t>
      </w:r>
      <w:r>
        <w:rPr>
          <w:spacing w:val="-2"/>
        </w:rPr>
        <w:t>扶贫县，努力推动贫困地区经济社会更好更快发展，切实提高扶贫工作的针对性、实效性和可持续性。</w:t>
      </w:r>
    </w:p>
    <w:p>
      <w:pPr>
        <w:pStyle w:val="Heading3"/>
        <w:spacing w:line="240" w:lineRule="auto" w:before="7"/>
        <w:ind w:left="575" w:right="1114"/>
        <w:jc w:val="left"/>
        <w:rPr>
          <w:b w:val="0"/>
          <w:bCs w:val="0"/>
        </w:rPr>
      </w:pPr>
      <w:r>
        <w:rPr/>
        <w:t>主要任务：</w:t>
      </w:r>
      <w:r>
        <w:rPr>
          <w:b w:val="0"/>
          <w:bCs w:val="0"/>
        </w:rPr>
      </w:r>
    </w:p>
    <w:p>
      <w:pPr>
        <w:pStyle w:val="BodyText"/>
        <w:spacing w:line="321" w:lineRule="auto" w:before="75"/>
        <w:ind w:right="1114" w:firstLine="482"/>
        <w:jc w:val="left"/>
      </w:pPr>
      <w:r>
        <w:rPr>
          <w:rFonts w:ascii="Times New Roman" w:hAnsi="Times New Roman" w:cs="Times New Roman" w:eastAsia="Times New Roman" w:hint="default"/>
          <w:spacing w:val="-1"/>
        </w:rPr>
        <w:t>1</w:t>
      </w:r>
      <w:r>
        <w:rPr>
          <w:spacing w:val="-1"/>
        </w:rPr>
        <w:t>）充分发挥专业优势，在贫困地区挖掘和培育适于当地的产业项目，引进资源，协助宣传，促进贫</w:t>
      </w:r>
      <w:r>
        <w:rPr>
          <w:w w:val="100"/>
        </w:rPr>
        <w:t> </w:t>
      </w:r>
      <w:r>
        <w:rPr/>
        <w:t>困地区经济发展。</w:t>
      </w:r>
    </w:p>
    <w:p>
      <w:pPr>
        <w:pStyle w:val="BodyText"/>
        <w:spacing w:line="321" w:lineRule="auto" w:before="45"/>
        <w:ind w:right="1114" w:firstLine="482"/>
        <w:jc w:val="left"/>
      </w:pPr>
      <w:r>
        <w:rPr>
          <w:rFonts w:ascii="Times New Roman" w:hAnsi="Times New Roman" w:cs="Times New Roman" w:eastAsia="Times New Roman" w:hint="default"/>
          <w:spacing w:val="-1"/>
        </w:rPr>
        <w:t>2</w:t>
      </w:r>
      <w:r>
        <w:rPr>
          <w:spacing w:val="-1"/>
        </w:rPr>
        <w:t>）开展智力扶贫，培育</w:t>
      </w:r>
      <w:r>
        <w:rPr>
          <w:rFonts w:ascii="Times New Roman" w:hAnsi="Times New Roman" w:cs="Times New Roman" w:eastAsia="Times New Roman" w:hint="default"/>
          <w:spacing w:val="-1"/>
        </w:rPr>
        <w:t>“</w:t>
      </w:r>
      <w:r>
        <w:rPr>
          <w:spacing w:val="-1"/>
        </w:rPr>
        <w:t>发展新理念</w:t>
      </w:r>
      <w:r>
        <w:rPr>
          <w:rFonts w:ascii="Times New Roman" w:hAnsi="Times New Roman" w:cs="Times New Roman" w:eastAsia="Times New Roman" w:hint="default"/>
          <w:spacing w:val="-1"/>
        </w:rPr>
        <w:t>”</w:t>
      </w:r>
      <w:r>
        <w:rPr>
          <w:spacing w:val="-1"/>
        </w:rPr>
        <w:t>，进一步提升结对县干部及国有企业骨干推动和引领当地精准</w:t>
      </w:r>
      <w:r>
        <w:rPr>
          <w:w w:val="100"/>
        </w:rPr>
        <w:t> </w:t>
      </w:r>
      <w:r>
        <w:rPr/>
        <w:t>脱贫的能力和水平，建立</w:t>
      </w:r>
      <w:r>
        <w:rPr>
          <w:rFonts w:ascii="Times New Roman" w:hAnsi="Times New Roman" w:cs="Times New Roman" w:eastAsia="Times New Roman" w:hint="default"/>
        </w:rPr>
        <w:t>“</w:t>
      </w:r>
      <w:r>
        <w:rPr/>
        <w:t>造血</w:t>
      </w:r>
      <w:r>
        <w:rPr>
          <w:rFonts w:ascii="Times New Roman" w:hAnsi="Times New Roman" w:cs="Times New Roman" w:eastAsia="Times New Roman" w:hint="default"/>
        </w:rPr>
        <w:t>”</w:t>
      </w:r>
      <w:r>
        <w:rPr/>
        <w:t>式扶贫长效机制。</w:t>
      </w:r>
    </w:p>
    <w:p>
      <w:pPr>
        <w:pStyle w:val="BodyText"/>
        <w:spacing w:line="240" w:lineRule="auto" w:before="21"/>
        <w:ind w:left="635" w:right="1114"/>
        <w:jc w:val="left"/>
      </w:pPr>
      <w:r>
        <w:rPr>
          <w:rFonts w:ascii="Times New Roman" w:hAnsi="Times New Roman" w:cs="Times New Roman" w:eastAsia="Times New Roman" w:hint="default"/>
        </w:rPr>
        <w:t>3</w:t>
      </w:r>
      <w:r>
        <w:rPr/>
        <w:t>）提供扶贫教育奖学金，帮助贫困学生解决读书难问题，推进教育扶贫。</w:t>
      </w:r>
    </w:p>
    <w:p>
      <w:pPr>
        <w:pStyle w:val="BodyText"/>
        <w:spacing w:line="324" w:lineRule="auto" w:before="98"/>
        <w:ind w:right="1114" w:firstLine="482"/>
        <w:jc w:val="left"/>
      </w:pPr>
      <w:r>
        <w:rPr>
          <w:rFonts w:ascii="Times New Roman" w:hAnsi="Times New Roman" w:cs="Times New Roman" w:eastAsia="Times New Roman" w:hint="default"/>
          <w:spacing w:val="-4"/>
        </w:rPr>
        <w:t>4</w:t>
      </w:r>
      <w:r>
        <w:rPr>
          <w:spacing w:val="-4"/>
        </w:rPr>
        <w:t>）以西藏自治区生态产品为基础，结合</w:t>
      </w:r>
      <w:r>
        <w:rPr>
          <w:rFonts w:ascii="Times New Roman" w:hAnsi="Times New Roman" w:cs="Times New Roman" w:eastAsia="Times New Roman" w:hint="default"/>
          <w:spacing w:val="-4"/>
        </w:rPr>
        <w:t>“</w:t>
      </w:r>
      <w:r>
        <w:rPr>
          <w:spacing w:val="-4"/>
        </w:rPr>
        <w:t>互联网</w:t>
      </w:r>
      <w:r>
        <w:rPr>
          <w:rFonts w:ascii="Times New Roman" w:hAnsi="Times New Roman" w:cs="Times New Roman" w:eastAsia="Times New Roman" w:hint="default"/>
          <w:spacing w:val="-4"/>
        </w:rPr>
        <w:t>+”</w:t>
      </w:r>
      <w:r>
        <w:rPr>
          <w:spacing w:val="-4"/>
        </w:rPr>
        <w:t>模式，拓宽西藏特色农产品的推介、销售渠道，通</w:t>
      </w:r>
      <w:r>
        <w:rPr>
          <w:w w:val="100"/>
        </w:rPr>
        <w:t> </w:t>
      </w:r>
      <w:r>
        <w:rPr/>
        <w:t>过消费扶贫，实现扶贫地区人口稳定就业。</w:t>
      </w:r>
    </w:p>
    <w:p>
      <w:pPr>
        <w:pStyle w:val="BodyText"/>
        <w:spacing w:line="290" w:lineRule="auto" w:before="40"/>
        <w:ind w:left="575" w:right="2459" w:firstLine="60"/>
        <w:jc w:val="left"/>
        <w:rPr>
          <w:rFonts w:ascii="宋体" w:hAnsi="宋体" w:cs="宋体" w:eastAsia="宋体" w:hint="default"/>
        </w:rPr>
      </w:pPr>
      <w:r>
        <w:rPr>
          <w:rFonts w:ascii="Times New Roman" w:hAnsi="Times New Roman" w:cs="Times New Roman" w:eastAsia="Times New Roman" w:hint="default"/>
          <w:spacing w:val="-2"/>
        </w:rPr>
        <w:t>5</w:t>
      </w:r>
      <w:r>
        <w:rPr>
          <w:spacing w:val="-2"/>
        </w:rPr>
        <w:t>）持续推动</w:t>
      </w:r>
      <w:r>
        <w:rPr>
          <w:rFonts w:ascii="Times New Roman" w:hAnsi="Times New Roman" w:cs="Times New Roman" w:eastAsia="Times New Roman" w:hint="default"/>
          <w:spacing w:val="-2"/>
        </w:rPr>
        <w:t>“</w:t>
      </w:r>
      <w:r>
        <w:rPr>
          <w:spacing w:val="-2"/>
        </w:rPr>
        <w:t>东方财富光明行</w:t>
      </w:r>
      <w:r>
        <w:rPr>
          <w:rFonts w:ascii="Times New Roman" w:hAnsi="Times New Roman" w:cs="Times New Roman" w:eastAsia="Times New Roman" w:hint="default"/>
          <w:spacing w:val="-2"/>
        </w:rPr>
        <w:t>”</w:t>
      </w:r>
      <w:r>
        <w:rPr>
          <w:spacing w:val="-2"/>
        </w:rPr>
        <w:t>项目，扩大扶贫受益人群，产生良好的社会效应。</w:t>
      </w:r>
      <w:r>
        <w:rPr>
          <w:spacing w:val="-100"/>
        </w:rPr>
        <w:t> </w:t>
      </w:r>
      <w:r>
        <w:rPr>
          <w:spacing w:val="-100"/>
        </w:rPr>
      </w:r>
      <w:r>
        <w:rPr>
          <w:rFonts w:ascii="宋体" w:hAnsi="宋体" w:cs="宋体" w:eastAsia="宋体" w:hint="default"/>
          <w:b/>
          <w:bCs/>
        </w:rPr>
        <w:t>保障措施：</w:t>
      </w:r>
      <w:r>
        <w:rPr>
          <w:rFonts w:ascii="宋体" w:hAnsi="宋体" w:cs="宋体" w:eastAsia="宋体" w:hint="default"/>
        </w:rPr>
      </w:r>
    </w:p>
    <w:p>
      <w:pPr>
        <w:pStyle w:val="BodyText"/>
        <w:spacing w:line="240" w:lineRule="auto" w:before="31"/>
        <w:ind w:left="635" w:right="1114"/>
        <w:jc w:val="left"/>
      </w:pPr>
      <w:r>
        <w:rPr>
          <w:rFonts w:ascii="Times New Roman" w:hAnsi="Times New Roman" w:cs="Times New Roman" w:eastAsia="Times New Roman" w:hint="default"/>
        </w:rPr>
        <w:t>1</w:t>
      </w:r>
      <w:r>
        <w:rPr/>
        <w:t>）成立精准扶贫工作小组，扎实做好精准扶贫工作。</w:t>
      </w:r>
    </w:p>
    <w:p>
      <w:pPr>
        <w:pStyle w:val="BodyText"/>
        <w:spacing w:line="240" w:lineRule="auto" w:before="98"/>
        <w:ind w:left="635" w:right="1114"/>
        <w:jc w:val="left"/>
      </w:pPr>
      <w:r>
        <w:rPr>
          <w:rFonts w:ascii="Times New Roman" w:hAnsi="Times New Roman" w:cs="Times New Roman" w:eastAsia="Times New Roman" w:hint="default"/>
        </w:rPr>
        <w:t>2</w:t>
      </w:r>
      <w:r>
        <w:rPr/>
        <w:t>）建立健全对接部门工作联系机制，做好日常沟通协调等工作，保障各扶贫项目顺利开展，取得成</w:t>
      </w:r>
    </w:p>
    <w:p>
      <w:pPr>
        <w:pStyle w:val="BodyText"/>
        <w:spacing w:line="240" w:lineRule="auto" w:before="100"/>
        <w:ind w:right="1114"/>
        <w:jc w:val="left"/>
      </w:pPr>
      <w:r>
        <w:rPr/>
        <w:t>效。</w:t>
      </w:r>
    </w:p>
    <w:p>
      <w:pPr>
        <w:pStyle w:val="BodyText"/>
        <w:spacing w:line="240" w:lineRule="auto" w:before="114"/>
        <w:ind w:left="635" w:right="1114"/>
        <w:jc w:val="left"/>
      </w:pPr>
      <w:r>
        <w:rPr>
          <w:rFonts w:ascii="Times New Roman" w:hAnsi="Times New Roman" w:cs="Times New Roman" w:eastAsia="Times New Roman" w:hint="default"/>
        </w:rPr>
        <w:t>3</w:t>
      </w:r>
      <w:r>
        <w:rPr/>
        <w:t>）夯实精准脱贫工作基础，选准脱贫路径，明确扶贫方式、扶贫项目、扶贫资金、帮扶单位、帮扶</w:t>
      </w:r>
    </w:p>
    <w:p>
      <w:pPr>
        <w:pStyle w:val="BodyText"/>
        <w:spacing w:line="240" w:lineRule="auto" w:before="100"/>
        <w:ind w:right="1114"/>
        <w:jc w:val="left"/>
      </w:pPr>
      <w:r>
        <w:rPr/>
        <w:t>人员等；加强对扶贫工作绩效的监督检查工作。</w:t>
      </w:r>
    </w:p>
    <w:p>
      <w:pPr>
        <w:pStyle w:val="Heading3"/>
        <w:spacing w:line="600" w:lineRule="atLeast" w:before="66"/>
        <w:ind w:left="575" w:right="8541" w:hanging="423"/>
        <w:jc w:val="left"/>
        <w:rPr>
          <w:b w:val="0"/>
          <w:bCs w:val="0"/>
        </w:rPr>
      </w:pPr>
      <w:r>
        <w:rPr/>
        <w:t>（</w:t>
      </w:r>
      <w:r>
        <w:rPr>
          <w:rFonts w:ascii="Times New Roman" w:hAnsi="Times New Roman" w:cs="Times New Roman" w:eastAsia="Times New Roman" w:hint="default"/>
        </w:rPr>
        <w:t>2</w:t>
      </w:r>
      <w:r>
        <w:rPr/>
        <w:t>）年度精准扶贫概要</w:t>
      </w:r>
      <w:r>
        <w:rPr>
          <w:w w:val="100"/>
        </w:rPr>
        <w:t> </w:t>
      </w:r>
      <w:r>
        <w:rPr/>
        <w:t>教育扶贫：</w:t>
      </w:r>
      <w:r>
        <w:rPr>
          <w:b w:val="0"/>
          <w:bCs w:val="0"/>
        </w:rPr>
      </w:r>
    </w:p>
    <w:p>
      <w:pPr>
        <w:pStyle w:val="BodyText"/>
        <w:spacing w:line="324" w:lineRule="auto" w:before="114"/>
        <w:ind w:right="1114" w:firstLine="482"/>
        <w:jc w:val="left"/>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9</w:t>
      </w:r>
      <w:r>
        <w:rPr>
          <w:spacing w:val="-4"/>
        </w:rPr>
        <w:t>月，东方财富证券针对林芝市墨脱县、山南市措美县、拉萨市曲水县、那曲市嘉黎县每县</w:t>
      </w:r>
      <w:r>
        <w:rPr>
          <w:w w:val="100"/>
        </w:rPr>
        <w:t> </w:t>
      </w:r>
      <w:r>
        <w:rPr/>
        <w:t>给予</w:t>
      </w:r>
      <w:r>
        <w:rPr>
          <w:rFonts w:ascii="Times New Roman" w:hAnsi="Times New Roman" w:cs="Times New Roman" w:eastAsia="Times New Roman" w:hint="default"/>
        </w:rPr>
        <w:t>3</w:t>
      </w:r>
      <w:r>
        <w:rPr/>
        <w:t>万元奖学金额，合计</w:t>
      </w:r>
      <w:r>
        <w:rPr>
          <w:rFonts w:ascii="Times New Roman" w:hAnsi="Times New Roman" w:cs="Times New Roman" w:eastAsia="Times New Roman" w:hint="default"/>
        </w:rPr>
        <w:t>12</w:t>
      </w:r>
      <w:r>
        <w:rPr/>
        <w:t>万元，不断推进教育扶贫。</w:t>
      </w:r>
    </w:p>
    <w:p>
      <w:pPr>
        <w:pStyle w:val="BodyText"/>
        <w:spacing w:line="324" w:lineRule="auto" w:before="16"/>
        <w:ind w:right="1114" w:firstLine="482"/>
        <w:jc w:val="left"/>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月，东方财富证券对援助第</w:t>
      </w:r>
      <w:r>
        <w:rPr>
          <w:rFonts w:ascii="Times New Roman" w:hAnsi="Times New Roman" w:cs="Times New Roman" w:eastAsia="Times New Roman" w:hint="default"/>
          <w:spacing w:val="-3"/>
        </w:rPr>
        <w:t>11</w:t>
      </w:r>
      <w:r>
        <w:rPr>
          <w:spacing w:val="-3"/>
        </w:rPr>
        <w:t>年的四川彭州市龙门山镇九年制学校进行慰问，为学校新入</w:t>
      </w:r>
      <w:r>
        <w:rPr>
          <w:w w:val="100"/>
        </w:rPr>
        <w:t> </w:t>
      </w:r>
      <w:r>
        <w:rPr>
          <w:spacing w:val="-6"/>
        </w:rPr>
        <w:t>住教师公寓的教师们捐赠了电磁炉、水杯等生活用品，为学生们捐赠了学习体育用品，费用合计</w:t>
      </w:r>
      <w:r>
        <w:rPr>
          <w:rFonts w:ascii="Times New Roman" w:hAnsi="Times New Roman" w:cs="Times New Roman" w:eastAsia="Times New Roman" w:hint="default"/>
          <w:spacing w:val="-6"/>
        </w:rPr>
        <w:t>2.98</w:t>
      </w:r>
      <w:r>
        <w:rPr>
          <w:spacing w:val="-6"/>
        </w:rPr>
        <w:t>万元。</w:t>
      </w:r>
    </w:p>
    <w:p>
      <w:pPr>
        <w:spacing w:after="0" w:line="324" w:lineRule="auto"/>
        <w:jc w:val="left"/>
        <w:sectPr>
          <w:pgSz w:w="11910" w:h="16840"/>
          <w:pgMar w:header="852" w:footer="977" w:top="1320" w:bottom="1160" w:left="980" w:right="0"/>
        </w:sectPr>
      </w:pPr>
    </w:p>
    <w:p>
      <w:pPr>
        <w:spacing w:line="240" w:lineRule="auto" w:before="11"/>
        <w:rPr>
          <w:rFonts w:ascii="宋体" w:hAnsi="宋体" w:cs="宋体" w:eastAsia="宋体" w:hint="default"/>
          <w:sz w:val="7"/>
          <w:szCs w:val="7"/>
        </w:rPr>
      </w:pPr>
    </w:p>
    <w:p>
      <w:pPr>
        <w:pStyle w:val="BodyText"/>
        <w:spacing w:line="333" w:lineRule="auto" w:before="36"/>
        <w:ind w:left="575" w:right="1114" w:firstLine="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年，东方财富期货帮扶慰问朗县</w:t>
      </w:r>
      <w:r>
        <w:rPr>
          <w:rFonts w:ascii="Times New Roman" w:hAnsi="Times New Roman" w:cs="Times New Roman" w:eastAsia="Times New Roman" w:hint="default"/>
        </w:rPr>
        <w:t>15</w:t>
      </w:r>
      <w:r>
        <w:rPr/>
        <w:t>户特困大学生，每人发放帮扶资金</w:t>
      </w:r>
      <w:r>
        <w:rPr>
          <w:rFonts w:ascii="Times New Roman" w:hAnsi="Times New Roman" w:cs="Times New Roman" w:eastAsia="Times New Roman" w:hint="default"/>
        </w:rPr>
        <w:t>2000</w:t>
      </w:r>
      <w:r>
        <w:rPr/>
        <w:t>元，共计</w:t>
      </w:r>
      <w:r>
        <w:rPr>
          <w:rFonts w:ascii="Times New Roman" w:hAnsi="Times New Roman" w:cs="Times New Roman" w:eastAsia="Times New Roman" w:hint="default"/>
        </w:rPr>
        <w:t>3</w:t>
      </w:r>
      <w:r>
        <w:rPr/>
        <w:t>万元。</w:t>
      </w:r>
      <w:r>
        <w:rPr>
          <w:w w:val="100"/>
        </w:rPr>
        <w:t> </w:t>
      </w:r>
      <w:r>
        <w:rPr>
          <w:rFonts w:ascii="宋体" w:hAnsi="宋体" w:cs="宋体" w:eastAsia="宋体" w:hint="default"/>
          <w:b/>
          <w:bCs/>
        </w:rPr>
        <w:t>消费扶贫：</w:t>
      </w:r>
      <w:r>
        <w:rPr>
          <w:rFonts w:ascii="宋体" w:hAnsi="宋体" w:cs="宋体" w:eastAsia="宋体" w:hint="default"/>
          <w:b/>
          <w:bCs/>
          <w:w w:val="100"/>
        </w:rPr>
        <w:t> </w:t>
      </w:r>
      <w:r>
        <w:rPr>
          <w:rFonts w:ascii="Times New Roman" w:hAnsi="Times New Roman" w:cs="Times New Roman" w:eastAsia="Times New Roman" w:hint="default"/>
          <w:spacing w:val="-6"/>
        </w:rPr>
        <w:t>1</w:t>
      </w:r>
      <w:r>
        <w:rPr>
          <w:spacing w:val="-6"/>
        </w:rPr>
        <w:t>）东方财富证券积极采购扶贫县具有雪域高原特色的特产，</w:t>
      </w:r>
      <w:r>
        <w:rPr>
          <w:rFonts w:ascii="Times New Roman" w:hAnsi="Times New Roman" w:cs="Times New Roman" w:eastAsia="Times New Roman" w:hint="default"/>
          <w:spacing w:val="-6"/>
        </w:rPr>
        <w:t>2019</w:t>
      </w:r>
      <w:r>
        <w:rPr>
          <w:spacing w:val="-6"/>
        </w:rPr>
        <w:t>年在林芝市墨脱县、山南市措美县、</w:t>
      </w:r>
    </w:p>
    <w:p>
      <w:pPr>
        <w:pStyle w:val="BodyText"/>
        <w:spacing w:line="240" w:lineRule="auto" w:before="7"/>
        <w:ind w:right="1114"/>
        <w:jc w:val="left"/>
      </w:pPr>
      <w:r>
        <w:rPr/>
        <w:t>拉萨市曲水县、那曲市嘉黎县共计采购</w:t>
      </w:r>
      <w:r>
        <w:rPr>
          <w:rFonts w:ascii="Times New Roman" w:hAnsi="Times New Roman" w:cs="Times New Roman" w:eastAsia="Times New Roman" w:hint="default"/>
        </w:rPr>
        <w:t>18.17</w:t>
      </w:r>
      <w:r>
        <w:rPr/>
        <w:t>万元。</w:t>
      </w:r>
    </w:p>
    <w:p>
      <w:pPr>
        <w:pStyle w:val="BodyText"/>
        <w:spacing w:line="321" w:lineRule="auto" w:before="100"/>
        <w:ind w:right="1126" w:firstLine="482"/>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东方财富证券以消费扶贫形式支持国家级贫困县隰县巩固脱贫攻坚成果，采购隰县玉露香梨</w:t>
      </w:r>
      <w:r>
        <w:rPr>
          <w:rFonts w:ascii="Times New Roman" w:hAnsi="Times New Roman" w:cs="Times New Roman" w:eastAsia="Times New Roman" w:hint="default"/>
        </w:rPr>
        <w:t>1000</w:t>
      </w:r>
      <w:r>
        <w:rPr>
          <w:rFonts w:ascii="Times New Roman" w:hAnsi="Times New Roman" w:cs="Times New Roman" w:eastAsia="Times New Roman" w:hint="default"/>
          <w:w w:val="100"/>
        </w:rPr>
        <w:t> </w:t>
      </w:r>
      <w:r>
        <w:rPr/>
        <w:t>箱，合计</w:t>
      </w:r>
      <w:r>
        <w:rPr>
          <w:rFonts w:ascii="Times New Roman" w:hAnsi="Times New Roman" w:cs="Times New Roman" w:eastAsia="Times New Roman" w:hint="default"/>
        </w:rPr>
        <w:t>8.9</w:t>
      </w:r>
      <w:r>
        <w:rPr/>
        <w:t>万元。</w:t>
      </w:r>
    </w:p>
    <w:p>
      <w:pPr>
        <w:pStyle w:val="Heading3"/>
        <w:spacing w:line="240" w:lineRule="auto" w:before="24"/>
        <w:ind w:left="575" w:right="1114"/>
        <w:jc w:val="left"/>
        <w:rPr>
          <w:b w:val="0"/>
          <w:bCs w:val="0"/>
        </w:rPr>
      </w:pPr>
      <w:r>
        <w:rPr/>
        <w:t>智力扶贫：</w:t>
      </w:r>
      <w:r>
        <w:rPr>
          <w:b w:val="0"/>
          <w:bCs w:val="0"/>
        </w:rPr>
      </w:r>
    </w:p>
    <w:p>
      <w:pPr>
        <w:pStyle w:val="BodyText"/>
        <w:spacing w:line="321" w:lineRule="auto" w:before="114"/>
        <w:ind w:right="1129" w:firstLine="482"/>
        <w:jc w:val="both"/>
      </w:pPr>
      <w:r>
        <w:rPr>
          <w:rFonts w:ascii="Times New Roman" w:hAnsi="Times New Roman" w:cs="Times New Roman" w:eastAsia="Times New Roman" w:hint="default"/>
          <w:spacing w:val="-1"/>
        </w:rPr>
        <w:t>2019</w:t>
      </w:r>
      <w:r>
        <w:rPr>
          <w:spacing w:val="-1"/>
        </w:rPr>
        <w:t>年，东方财富证券在山南市措美县、拉萨市曲水县、那曲市嘉黎县组织</w:t>
      </w:r>
      <w:r>
        <w:rPr>
          <w:rFonts w:ascii="Times New Roman" w:hAnsi="Times New Roman" w:cs="Times New Roman" w:eastAsia="Times New Roman" w:hint="default"/>
          <w:spacing w:val="-1"/>
        </w:rPr>
        <w:t>“</w:t>
      </w:r>
      <w:r>
        <w:rPr>
          <w:spacing w:val="-1"/>
        </w:rPr>
        <w:t>金融知识援助精准扶贫</w:t>
      </w:r>
      <w:r>
        <w:rPr>
          <w:w w:val="100"/>
        </w:rPr>
        <w:t> </w:t>
      </w:r>
      <w:r>
        <w:rPr>
          <w:spacing w:val="-2"/>
        </w:rPr>
        <w:t>培训</w:t>
      </w:r>
      <w:r>
        <w:rPr>
          <w:rFonts w:ascii="Times New Roman" w:hAnsi="Times New Roman" w:cs="Times New Roman" w:eastAsia="Times New Roman" w:hint="default"/>
          <w:spacing w:val="-2"/>
        </w:rPr>
        <w:t>”</w:t>
      </w:r>
      <w:r>
        <w:rPr>
          <w:spacing w:val="-2"/>
        </w:rPr>
        <w:t>，东方财富期货在林芝市朗县举办</w:t>
      </w:r>
      <w:r>
        <w:rPr>
          <w:rFonts w:ascii="Times New Roman" w:hAnsi="Times New Roman" w:cs="Times New Roman" w:eastAsia="Times New Roman" w:hint="default"/>
          <w:spacing w:val="-2"/>
        </w:rPr>
        <w:t>2</w:t>
      </w:r>
      <w:r>
        <w:rPr>
          <w:spacing w:val="-2"/>
        </w:rPr>
        <w:t>次</w:t>
      </w:r>
      <w:r>
        <w:rPr>
          <w:rFonts w:ascii="Times New Roman" w:hAnsi="Times New Roman" w:cs="Times New Roman" w:eastAsia="Times New Roman" w:hint="default"/>
          <w:spacing w:val="-2"/>
        </w:rPr>
        <w:t>“</w:t>
      </w:r>
      <w:r>
        <w:rPr>
          <w:spacing w:val="-2"/>
        </w:rPr>
        <w:t>金融知识援助精准扶贫培训</w:t>
      </w:r>
      <w:r>
        <w:rPr>
          <w:rFonts w:ascii="Times New Roman" w:hAnsi="Times New Roman" w:cs="Times New Roman" w:eastAsia="Times New Roman" w:hint="default"/>
          <w:spacing w:val="-2"/>
        </w:rPr>
        <w:t>”</w:t>
      </w:r>
      <w:r>
        <w:rPr>
          <w:spacing w:val="-2"/>
        </w:rPr>
        <w:t>，增加扶贫县对金融市场、新兴</w:t>
      </w:r>
      <w:r>
        <w:rPr>
          <w:spacing w:val="-4"/>
        </w:rPr>
        <w:t> </w:t>
      </w:r>
      <w:r>
        <w:rPr>
          <w:spacing w:val="-4"/>
        </w:rPr>
      </w:r>
      <w:r>
        <w:rPr/>
        <w:t>知识、企业发展等更加深入的了解，开阔视野，拓宽发展渠道，精确帮扶。</w:t>
      </w:r>
    </w:p>
    <w:p>
      <w:pPr>
        <w:pStyle w:val="BodyText"/>
        <w:spacing w:line="328" w:lineRule="auto" w:before="45"/>
        <w:ind w:right="1126" w:firstLine="482"/>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月，东方财富证券派驻第</w:t>
      </w:r>
      <w:r>
        <w:rPr>
          <w:rFonts w:ascii="Times New Roman" w:hAnsi="Times New Roman" w:cs="Times New Roman" w:eastAsia="Times New Roman" w:hint="default"/>
          <w:spacing w:val="-1"/>
        </w:rPr>
        <w:t>8</w:t>
      </w:r>
      <w:r>
        <w:rPr>
          <w:spacing w:val="-1"/>
        </w:rPr>
        <w:t>批</w:t>
      </w:r>
      <w:r>
        <w:rPr>
          <w:rFonts w:ascii="Times New Roman" w:hAnsi="Times New Roman" w:cs="Times New Roman" w:eastAsia="Times New Roman" w:hint="default"/>
          <w:spacing w:val="-1"/>
        </w:rPr>
        <w:t>4</w:t>
      </w:r>
      <w:r>
        <w:rPr>
          <w:spacing w:val="-1"/>
        </w:rPr>
        <w:t>名驻村干部至那曲市色雄乡巴热村，帮助当地群众改善生产生</w:t>
      </w:r>
      <w:r>
        <w:rPr>
          <w:w w:val="100"/>
        </w:rPr>
        <w:t> </w:t>
      </w:r>
      <w:r>
        <w:rPr>
          <w:spacing w:val="-2"/>
        </w:rPr>
        <w:t>活条件，配合当地政府部门开展政策宣讲教育，开展建档立卡、生产、搬迁、生态补偿脱贫等工作。藏历</w:t>
      </w:r>
      <w:r>
        <w:rPr>
          <w:spacing w:val="-42"/>
        </w:rPr>
        <w:t> </w:t>
      </w:r>
      <w:r>
        <w:rPr>
          <w:spacing w:val="-42"/>
        </w:rPr>
      </w:r>
      <w:r>
        <w:rPr>
          <w:spacing w:val="-3"/>
        </w:rPr>
        <w:t>春节期间慰问当地贫困户</w:t>
      </w:r>
      <w:r>
        <w:rPr>
          <w:rFonts w:ascii="Times New Roman" w:hAnsi="Times New Roman" w:cs="Times New Roman" w:eastAsia="Times New Roman" w:hint="default"/>
          <w:spacing w:val="-3"/>
        </w:rPr>
        <w:t>35</w:t>
      </w:r>
      <w:r>
        <w:rPr>
          <w:spacing w:val="-3"/>
        </w:rPr>
        <w:t>户和低保边缘户</w:t>
      </w:r>
      <w:r>
        <w:rPr>
          <w:rFonts w:ascii="Times New Roman" w:hAnsi="Times New Roman" w:cs="Times New Roman" w:eastAsia="Times New Roman" w:hint="default"/>
          <w:spacing w:val="-3"/>
        </w:rPr>
        <w:t>17</w:t>
      </w:r>
      <w:r>
        <w:rPr>
          <w:spacing w:val="-3"/>
        </w:rPr>
        <w:t>户，投入金额</w:t>
      </w:r>
      <w:r>
        <w:rPr>
          <w:rFonts w:ascii="Times New Roman" w:hAnsi="Times New Roman" w:cs="Times New Roman" w:eastAsia="Times New Roman" w:hint="default"/>
          <w:spacing w:val="-3"/>
        </w:rPr>
        <w:t>2.26</w:t>
      </w:r>
      <w:r>
        <w:rPr>
          <w:spacing w:val="-3"/>
        </w:rPr>
        <w:t>万元。</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月，为解决那曲市色雄乡巴</w:t>
      </w:r>
      <w:r>
        <w:rPr>
          <w:spacing w:val="-37"/>
        </w:rPr>
        <w:t> </w:t>
      </w:r>
      <w:r>
        <w:rPr>
          <w:spacing w:val="-37"/>
        </w:rPr>
      </w:r>
      <w:r>
        <w:rPr/>
        <w:t>热村牧民村内夜间照明的需求，公司支付路灯安装项目经费</w:t>
      </w:r>
      <w:r>
        <w:rPr>
          <w:rFonts w:ascii="Times New Roman" w:hAnsi="Times New Roman" w:cs="Times New Roman" w:eastAsia="Times New Roman" w:hint="default"/>
        </w:rPr>
        <w:t>14.24</w:t>
      </w:r>
      <w:r>
        <w:rPr/>
        <w:t>万元。</w:t>
      </w:r>
    </w:p>
    <w:p>
      <w:pPr>
        <w:pStyle w:val="Heading3"/>
        <w:spacing w:line="240" w:lineRule="auto" w:before="17"/>
        <w:ind w:left="575" w:right="1114"/>
        <w:jc w:val="left"/>
        <w:rPr>
          <w:b w:val="0"/>
          <w:bCs w:val="0"/>
        </w:rPr>
      </w:pPr>
      <w:r>
        <w:rPr/>
        <w:t>公益扶贫：</w:t>
      </w:r>
      <w:r>
        <w:rPr>
          <w:b w:val="0"/>
          <w:bCs w:val="0"/>
        </w:rPr>
      </w:r>
    </w:p>
    <w:p>
      <w:pPr>
        <w:pStyle w:val="BodyText"/>
        <w:spacing w:line="324" w:lineRule="auto" w:before="114"/>
        <w:ind w:right="1126" w:firstLine="482"/>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月，东方财富证券大庆热源街证券营业部捐赠</w:t>
      </w:r>
      <w:r>
        <w:rPr>
          <w:rFonts w:ascii="Times New Roman" w:hAnsi="Times New Roman" w:cs="Times New Roman" w:eastAsia="Times New Roman" w:hint="default"/>
        </w:rPr>
        <w:t>“</w:t>
      </w:r>
      <w:r>
        <w:rPr/>
        <w:t>龙江证券爱心基金</w:t>
      </w:r>
      <w:r>
        <w:rPr>
          <w:rFonts w:ascii="Times New Roman" w:hAnsi="Times New Roman" w:cs="Times New Roman" w:eastAsia="Times New Roman" w:hint="default"/>
        </w:rPr>
        <w:t>”2000</w:t>
      </w:r>
      <w:r>
        <w:rPr/>
        <w:t>元，哈尔滨红军街证</w:t>
      </w:r>
      <w:r>
        <w:rPr>
          <w:w w:val="100"/>
        </w:rPr>
        <w:t> </w:t>
      </w:r>
      <w:r>
        <w:rPr>
          <w:spacing w:val="-5"/>
        </w:rPr>
        <w:t>券营业部捐赠</w:t>
      </w:r>
      <w:r>
        <w:rPr>
          <w:rFonts w:ascii="Times New Roman" w:hAnsi="Times New Roman" w:cs="Times New Roman" w:eastAsia="Times New Roman" w:hint="default"/>
          <w:spacing w:val="-5"/>
        </w:rPr>
        <w:t>“</w:t>
      </w:r>
      <w:r>
        <w:rPr>
          <w:spacing w:val="-5"/>
        </w:rPr>
        <w:t>龙江证券爱心基金</w:t>
      </w:r>
      <w:r>
        <w:rPr>
          <w:rFonts w:ascii="Times New Roman" w:hAnsi="Times New Roman" w:cs="Times New Roman" w:eastAsia="Times New Roman" w:hint="default"/>
          <w:spacing w:val="-5"/>
        </w:rPr>
        <w:t>”2000</w:t>
      </w:r>
      <w:r>
        <w:rPr>
          <w:spacing w:val="-5"/>
        </w:rPr>
        <w:t>元，</w:t>
      </w:r>
      <w:r>
        <w:rPr>
          <w:rFonts w:ascii="Times New Roman" w:hAnsi="Times New Roman" w:cs="Times New Roman" w:eastAsia="Times New Roman" w:hint="default"/>
          <w:spacing w:val="-5"/>
        </w:rPr>
        <w:t>“</w:t>
      </w:r>
      <w:r>
        <w:rPr>
          <w:spacing w:val="-5"/>
        </w:rPr>
        <w:t>龙江证券互助基金</w:t>
      </w:r>
      <w:r>
        <w:rPr>
          <w:rFonts w:ascii="Times New Roman" w:hAnsi="Times New Roman" w:cs="Times New Roman" w:eastAsia="Times New Roman" w:hint="default"/>
          <w:spacing w:val="-5"/>
        </w:rPr>
        <w:t>”800</w:t>
      </w:r>
      <w:r>
        <w:rPr>
          <w:spacing w:val="-5"/>
        </w:rPr>
        <w:t>元。</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5</w:t>
      </w:r>
      <w:r>
        <w:rPr>
          <w:spacing w:val="-5"/>
        </w:rPr>
        <w:t>月，为更好履行社会责任，</w:t>
      </w:r>
      <w:r>
        <w:rPr>
          <w:spacing w:val="-29"/>
        </w:rPr>
        <w:t> </w:t>
      </w:r>
      <w:r>
        <w:rPr>
          <w:spacing w:val="-29"/>
        </w:rPr>
      </w:r>
      <w:r>
        <w:rPr>
          <w:spacing w:val="-2"/>
        </w:rPr>
        <w:t>公司出资</w:t>
      </w:r>
      <w:r>
        <w:rPr>
          <w:rFonts w:ascii="Times New Roman" w:hAnsi="Times New Roman" w:cs="Times New Roman" w:eastAsia="Times New Roman" w:hint="default"/>
          <w:spacing w:val="-2"/>
        </w:rPr>
        <w:t>500</w:t>
      </w:r>
      <w:r>
        <w:rPr>
          <w:spacing w:val="-2"/>
        </w:rPr>
        <w:t>万元，成立上海东方财富公益基金会。</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月，东方财富证券湖北分公司向湖北省上市公</w:t>
      </w:r>
      <w:r>
        <w:rPr>
          <w:spacing w:val="-39"/>
        </w:rPr>
        <w:t> </w:t>
      </w:r>
      <w:r>
        <w:rPr>
          <w:spacing w:val="-39"/>
        </w:rPr>
      </w:r>
      <w:r>
        <w:rPr>
          <w:spacing w:val="-2"/>
        </w:rPr>
        <w:t>司协会、湖北省证券期货业协会</w:t>
      </w:r>
      <w:r>
        <w:rPr>
          <w:rFonts w:ascii="Times New Roman" w:hAnsi="Times New Roman" w:cs="Times New Roman" w:eastAsia="Times New Roman" w:hint="default"/>
          <w:spacing w:val="-2"/>
        </w:rPr>
        <w:t>“</w:t>
      </w:r>
      <w:r>
        <w:rPr>
          <w:spacing w:val="-2"/>
        </w:rPr>
        <w:t>退役军人关爱基金</w:t>
      </w:r>
      <w:r>
        <w:rPr>
          <w:rFonts w:ascii="Times New Roman" w:hAnsi="Times New Roman" w:cs="Times New Roman" w:eastAsia="Times New Roman" w:hint="default"/>
          <w:spacing w:val="-2"/>
        </w:rPr>
        <w:t>”</w:t>
      </w:r>
      <w:r>
        <w:rPr>
          <w:spacing w:val="-2"/>
        </w:rPr>
        <w:t>捐赠善款</w:t>
      </w:r>
      <w:r>
        <w:rPr>
          <w:rFonts w:ascii="Times New Roman" w:hAnsi="Times New Roman" w:cs="Times New Roman" w:eastAsia="Times New Roman" w:hint="default"/>
          <w:spacing w:val="-2"/>
        </w:rPr>
        <w:t>1</w:t>
      </w:r>
      <w:r>
        <w:rPr>
          <w:spacing w:val="-2"/>
        </w:rPr>
        <w:t>万元；</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月，东方财富证券河南分公</w:t>
      </w:r>
      <w:r>
        <w:rPr>
          <w:spacing w:val="-16"/>
        </w:rPr>
        <w:t> </w:t>
      </w:r>
      <w:r>
        <w:rPr>
          <w:spacing w:val="-16"/>
        </w:rPr>
      </w:r>
      <w:r>
        <w:rPr>
          <w:spacing w:val="-5"/>
        </w:rPr>
        <w:t>司向河南省兰考县捐赠公益扶贫资金</w:t>
      </w:r>
      <w:r>
        <w:rPr>
          <w:rFonts w:ascii="Times New Roman" w:hAnsi="Times New Roman" w:cs="Times New Roman" w:eastAsia="Times New Roman" w:hint="default"/>
          <w:spacing w:val="-5"/>
        </w:rPr>
        <w:t>5</w:t>
      </w:r>
      <w:r>
        <w:rPr>
          <w:spacing w:val="-5"/>
        </w:rPr>
        <w:t>万元，用于兰考县组织部对兰考县部分乡村村室建设、维修项目；向</w:t>
      </w:r>
      <w:r>
        <w:rPr>
          <w:spacing w:val="-6"/>
        </w:rPr>
        <w:t> </w:t>
      </w:r>
      <w:r>
        <w:rPr>
          <w:spacing w:val="-6"/>
        </w:rPr>
      </w:r>
      <w:r>
        <w:rPr>
          <w:spacing w:val="-2"/>
        </w:rPr>
        <w:t>中国扶贫基金会捐赠</w:t>
      </w:r>
      <w:r>
        <w:rPr>
          <w:rFonts w:ascii="Times New Roman" w:hAnsi="Times New Roman" w:cs="Times New Roman" w:eastAsia="Times New Roman" w:hint="default"/>
          <w:spacing w:val="-2"/>
        </w:rPr>
        <w:t>25</w:t>
      </w:r>
      <w:r>
        <w:rPr>
          <w:spacing w:val="-2"/>
        </w:rPr>
        <w:t>万元；</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月，东方财富证券向上海东方财富公益基金会进行爱心捐赠，捐赠</w:t>
      </w:r>
      <w:r>
        <w:rPr>
          <w:spacing w:val="-34"/>
        </w:rPr>
        <w:t> </w:t>
      </w:r>
      <w:r>
        <w:rPr>
          <w:spacing w:val="-34"/>
        </w:rPr>
      </w:r>
      <w:r>
        <w:rPr>
          <w:spacing w:val="-2"/>
        </w:rPr>
        <w:t>金额为</w:t>
      </w:r>
      <w:r>
        <w:rPr>
          <w:rFonts w:ascii="Times New Roman" w:hAnsi="Times New Roman" w:cs="Times New Roman" w:eastAsia="Times New Roman" w:hint="default"/>
          <w:spacing w:val="-2"/>
        </w:rPr>
        <w:t>100</w:t>
      </w:r>
      <w:r>
        <w:rPr>
          <w:spacing w:val="-2"/>
        </w:rPr>
        <w:t>万元人民币，用于资助贫困家庭的学生完成学业。东方财富证券向援助西藏发展基金会捐赠</w:t>
      </w:r>
      <w:r>
        <w:rPr>
          <w:rFonts w:ascii="Times New Roman" w:hAnsi="Times New Roman" w:cs="Times New Roman" w:eastAsia="Times New Roman" w:hint="default"/>
          <w:spacing w:val="-2"/>
        </w:rPr>
        <w:t>500</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spacing w:val="-2"/>
        </w:rPr>
        <w:t>万元，用于白内障复明手术医疗帮扶、中小型医疗器械捐赠、青少年爱眼教育、高端医疗人才培养等提升</w:t>
      </w:r>
      <w:r>
        <w:rPr>
          <w:spacing w:val="-50"/>
        </w:rPr>
        <w:t> </w:t>
      </w:r>
      <w:r>
        <w:rPr>
          <w:spacing w:val="-50"/>
        </w:rPr>
      </w:r>
      <w:r>
        <w:rPr/>
        <w:t>西藏地区医疗水平的公益项目。</w:t>
      </w:r>
    </w:p>
    <w:p>
      <w:pPr>
        <w:spacing w:line="240" w:lineRule="auto" w:before="1"/>
        <w:rPr>
          <w:rFonts w:ascii="宋体" w:hAnsi="宋体" w:cs="宋体" w:eastAsia="宋体" w:hint="default"/>
          <w:sz w:val="23"/>
          <w:szCs w:val="23"/>
        </w:rPr>
      </w:pPr>
    </w:p>
    <w:p>
      <w:pPr>
        <w:pStyle w:val="Heading3"/>
        <w:spacing w:line="240" w:lineRule="auto"/>
        <w:ind w:left="135" w:right="8958"/>
        <w:jc w:val="center"/>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539"/>
        <w:gridCol w:w="1136"/>
        <w:gridCol w:w="3893"/>
      </w:tblGrid>
      <w:tr>
        <w:trPr>
          <w:trHeight w:val="402"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3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397"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7"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690.05</w:t>
            </w:r>
          </w:p>
        </w:tc>
      </w:tr>
      <w:tr>
        <w:trPr>
          <w:trHeight w:val="403"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物资折款</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2.98</w:t>
            </w:r>
          </w:p>
        </w:tc>
      </w:tr>
      <w:tr>
        <w:trPr>
          <w:trHeight w:val="408"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帮助建档立卡贫困人口脱贫数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189</w:t>
            </w:r>
          </w:p>
        </w:tc>
      </w:tr>
      <w:tr>
        <w:trPr>
          <w:trHeight w:val="396"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24" w:val="left" w:leader="none"/>
              </w:tabs>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1.1 </w:t>
            </w:r>
            <w:r>
              <w:rPr>
                <w:rFonts w:ascii="宋体" w:hAnsi="宋体" w:cs="宋体" w:eastAsia="宋体" w:hint="default"/>
                <w:sz w:val="18"/>
                <w:szCs w:val="18"/>
              </w:rPr>
              <w:t>产业发展脱贫项目类型</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hAnsi="宋体" w:cs="宋体" w:eastAsia="宋体" w:hint="default"/>
                <w:sz w:val="18"/>
                <w:szCs w:val="18"/>
              </w:rPr>
              <w:t>农林产业扶贫</w:t>
            </w:r>
          </w:p>
        </w:tc>
      </w:tr>
      <w:tr>
        <w:trPr>
          <w:trHeight w:val="403"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产业发展脱贫项目个数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7" w:top="1320" w:bottom="1160" w:left="980" w:right="0"/>
        </w:sectPr>
      </w:pPr>
    </w:p>
    <w:p>
      <w:pPr>
        <w:spacing w:line="240" w:lineRule="auto" w:before="8"/>
        <w:rPr>
          <w:rFonts w:ascii="宋体" w:hAnsi="宋体" w:cs="宋体" w:eastAsia="宋体" w:hint="default"/>
          <w:b/>
          <w:bCs/>
          <w:sz w:val="8"/>
          <w:szCs w:val="8"/>
        </w:rPr>
      </w:pPr>
    </w:p>
    <w:tbl>
      <w:tblPr>
        <w:tblW w:w="0" w:type="auto"/>
        <w:jc w:val="left"/>
        <w:tblInd w:w="145" w:type="dxa"/>
        <w:tblLayout w:type="fixed"/>
        <w:tblCellMar>
          <w:top w:w="0" w:type="dxa"/>
          <w:left w:w="0" w:type="dxa"/>
          <w:bottom w:w="0" w:type="dxa"/>
          <w:right w:w="0" w:type="dxa"/>
        </w:tblCellMar>
        <w:tblLook w:val="01E0"/>
      </w:tblPr>
      <w:tblGrid>
        <w:gridCol w:w="4539"/>
        <w:gridCol w:w="1136"/>
        <w:gridCol w:w="3893"/>
      </w:tblGrid>
      <w:tr>
        <w:trPr>
          <w:trHeight w:val="402"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产业发展脱贫项目投入金额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25.00</w:t>
            </w:r>
          </w:p>
        </w:tc>
      </w:tr>
      <w:tr>
        <w:trPr>
          <w:trHeight w:val="407"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帮助建档立卡贫困人口脱贫数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12</w:t>
            </w:r>
          </w:p>
        </w:tc>
      </w:tr>
      <w:tr>
        <w:trPr>
          <w:trHeight w:val="397"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76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76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24" w:val="left" w:leader="none"/>
              </w:tabs>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4.1 </w:t>
            </w:r>
            <w:r>
              <w:rPr>
                <w:rFonts w:ascii="宋体" w:hAnsi="宋体" w:cs="宋体" w:eastAsia="宋体" w:hint="default"/>
                <w:sz w:val="18"/>
                <w:szCs w:val="18"/>
              </w:rPr>
              <w:t>资助贫困学生投入金额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 </w:t>
            </w:r>
            <w:r>
              <w:rPr>
                <w:rFonts w:ascii="宋体" w:hAnsi="宋体" w:cs="宋体" w:eastAsia="宋体" w:hint="default"/>
                <w:sz w:val="18"/>
                <w:szCs w:val="18"/>
              </w:rPr>
              <w:t>资助贫困学生人数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55</w:t>
            </w:r>
          </w:p>
        </w:tc>
      </w:tr>
      <w:tr>
        <w:trPr>
          <w:trHeight w:val="407"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 </w:t>
            </w:r>
            <w:r>
              <w:rPr>
                <w:rFonts w:ascii="宋体" w:hAnsi="宋体" w:cs="宋体" w:eastAsia="宋体" w:hint="default"/>
                <w:sz w:val="18"/>
                <w:szCs w:val="18"/>
              </w:rPr>
              <w:t>改善贫困地区教育资源投入金额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2.98</w:t>
            </w:r>
          </w:p>
        </w:tc>
      </w:tr>
      <w:tr>
        <w:trPr>
          <w:trHeight w:val="397"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76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7"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1104" w:val="left" w:leader="none"/>
              </w:tabs>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5.1 </w:t>
            </w:r>
            <w:r>
              <w:rPr>
                <w:rFonts w:ascii="宋体" w:hAnsi="宋体" w:cs="宋体" w:eastAsia="宋体" w:hint="default"/>
                <w:sz w:val="18"/>
                <w:szCs w:val="18"/>
              </w:rPr>
              <w:t>贫困地区医疗卫生资源投入金额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398"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76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76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定点扶贫工作投入金额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18.17</w:t>
            </w:r>
          </w:p>
        </w:tc>
      </w:tr>
      <w:tr>
        <w:trPr>
          <w:trHeight w:val="408"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扶贫公益基金投入金额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126.48</w:t>
            </w:r>
          </w:p>
        </w:tc>
      </w:tr>
      <w:tr>
        <w:trPr>
          <w:trHeight w:val="391"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76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7"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24" w:val="left" w:leader="none"/>
              </w:tabs>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9.1.</w:t>
            </w:r>
            <w:r>
              <w:rPr>
                <w:rFonts w:ascii="宋体" w:hAnsi="宋体" w:cs="宋体" w:eastAsia="宋体" w:hint="default"/>
                <w:sz w:val="18"/>
                <w:szCs w:val="18"/>
              </w:rPr>
              <w:t>项目个数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46.91</w:t>
            </w:r>
          </w:p>
        </w:tc>
      </w:tr>
      <w:tr>
        <w:trPr>
          <w:trHeight w:val="403"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w:t>
            </w:r>
            <w:r>
              <w:rPr>
                <w:rFonts w:ascii="宋体" w:hAnsi="宋体" w:cs="宋体" w:eastAsia="宋体" w:hint="default"/>
                <w:sz w:val="18"/>
                <w:szCs w:val="18"/>
              </w:rPr>
              <w:t>帮助建档立卡贫困人口脱贫数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177</w:t>
            </w:r>
          </w:p>
        </w:tc>
      </w:tr>
    </w:tbl>
    <w:p>
      <w:pPr>
        <w:spacing w:line="240" w:lineRule="auto" w:before="3"/>
        <w:rPr>
          <w:rFonts w:ascii="宋体" w:hAnsi="宋体" w:cs="宋体" w:eastAsia="宋体" w:hint="default"/>
          <w:b/>
          <w:bCs/>
          <w:sz w:val="19"/>
          <w:szCs w:val="19"/>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6"/>
        <w:rPr>
          <w:rFonts w:ascii="宋体" w:hAnsi="宋体" w:cs="宋体" w:eastAsia="宋体" w:hint="default"/>
          <w:b/>
          <w:bCs/>
          <w:sz w:val="27"/>
          <w:szCs w:val="27"/>
        </w:rPr>
      </w:pPr>
    </w:p>
    <w:p>
      <w:pPr>
        <w:pStyle w:val="BodyText"/>
        <w:spacing w:line="340" w:lineRule="auto"/>
        <w:ind w:right="1128" w:firstLine="482"/>
        <w:jc w:val="both"/>
      </w:pPr>
      <w:r>
        <w:rPr>
          <w:spacing w:val="-8"/>
        </w:rPr>
        <w:t>公司将继续在下一年度开展精准扶贫工作，继续开展智力、就业、教育等方面的扶贫，通过开展培训、</w:t>
      </w:r>
      <w:r>
        <w:rPr>
          <w:w w:val="100"/>
        </w:rPr>
        <w:t> </w:t>
      </w:r>
      <w:r>
        <w:rPr>
          <w:spacing w:val="-2"/>
        </w:rPr>
        <w:t>提供实习岗位、奖学金资助等多种形式，构建攻坚扶贫的长效机制；加强日常的沟通协调机制、建立日常</w:t>
      </w:r>
      <w:r>
        <w:rPr>
          <w:spacing w:val="-50"/>
        </w:rPr>
        <w:t> </w:t>
      </w:r>
      <w:r>
        <w:rPr>
          <w:spacing w:val="-50"/>
        </w:rPr>
      </w:r>
      <w:r>
        <w:rPr/>
        <w:t>的工作联系机制，认真总结扶贫工作的成功经验，组织落实脱贫项目，保障扶贫项目的顺利开展。</w:t>
      </w:r>
    </w:p>
    <w:p>
      <w:pPr>
        <w:spacing w:line="240" w:lineRule="auto" w:before="2"/>
        <w:rPr>
          <w:rFonts w:ascii="宋体" w:hAnsi="宋体" w:cs="宋体" w:eastAsia="宋体" w:hint="default"/>
          <w:sz w:val="22"/>
          <w:szCs w:val="22"/>
        </w:rPr>
      </w:pPr>
    </w:p>
    <w:p>
      <w:pPr>
        <w:pStyle w:val="Heading3"/>
        <w:spacing w:line="240" w:lineRule="auto"/>
        <w:ind w:right="1114"/>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spacing w:before="27"/>
        <w:ind w:left="152" w:right="1114" w:firstLine="0"/>
        <w:jc w:val="left"/>
        <w:rPr>
          <w:rFonts w:ascii="宋体" w:hAnsi="宋体" w:cs="宋体" w:eastAsia="宋体" w:hint="default"/>
          <w:sz w:val="18"/>
          <w:szCs w:val="18"/>
        </w:rPr>
      </w:pPr>
      <w:r>
        <w:rPr>
          <w:rFonts w:ascii="宋体" w:hAnsi="宋体" w:cs="宋体" w:eastAsia="宋体" w:hint="default"/>
          <w:sz w:val="18"/>
          <w:szCs w:val="18"/>
        </w:rPr>
        <w:t>公司及子公司不属于环境保护部门公布的重点排污单位。</w:t>
      </w:r>
    </w:p>
    <w:p>
      <w:pPr>
        <w:spacing w:line="240" w:lineRule="auto" w:before="4"/>
        <w:rPr>
          <w:rFonts w:ascii="宋体" w:hAnsi="宋体" w:cs="宋体" w:eastAsia="宋体" w:hint="default"/>
          <w:sz w:val="25"/>
          <w:szCs w:val="25"/>
        </w:rPr>
      </w:pPr>
    </w:p>
    <w:p>
      <w:pPr>
        <w:pStyle w:val="Heading2"/>
        <w:spacing w:line="240" w:lineRule="auto"/>
        <w:ind w:right="1114"/>
        <w:jc w:val="left"/>
        <w:rPr>
          <w:b w:val="0"/>
          <w:bCs w:val="0"/>
        </w:rPr>
      </w:pPr>
      <w:r>
        <w:rPr/>
        <w:t>十八、其他重大事项的说明</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after="0" w:line="340" w:lineRule="auto"/>
        <w:jc w:val="left"/>
        <w:rPr>
          <w:rFonts w:ascii="宋体" w:hAnsi="宋体" w:cs="宋体" w:eastAsia="宋体" w:hint="default"/>
          <w:sz w:val="18"/>
          <w:szCs w:val="18"/>
        </w:rPr>
        <w:sectPr>
          <w:pgSz w:w="11910" w:h="16840"/>
          <w:pgMar w:header="852" w:footer="977" w:top="1320" w:bottom="1160" w:left="980" w:right="0"/>
        </w:sectPr>
      </w:pPr>
    </w:p>
    <w:p>
      <w:pPr>
        <w:pStyle w:val="Heading2"/>
        <w:spacing w:line="240" w:lineRule="auto" w:before="75"/>
        <w:ind w:right="1114"/>
        <w:jc w:val="left"/>
        <w:rPr>
          <w:b w:val="0"/>
          <w:bCs w:val="0"/>
        </w:rPr>
      </w:pPr>
      <w:r>
        <w:rPr/>
        <w:t>十九、公司子公司重大事项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21" w:lineRule="auto" w:before="119"/>
        <w:ind w:right="1126" w:firstLine="482"/>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月，子公司上海长盛电子商务有限公司增加经营范围</w:t>
      </w:r>
      <w:r>
        <w:rPr>
          <w:rFonts w:ascii="Times New Roman" w:hAnsi="Times New Roman" w:cs="Times New Roman" w:eastAsia="Times New Roman" w:hint="default"/>
          <w:spacing w:val="-1"/>
        </w:rPr>
        <w:t>“</w:t>
      </w:r>
      <w:r>
        <w:rPr>
          <w:spacing w:val="-1"/>
        </w:rPr>
        <w:t>各类商品拍卖（不包括国家法律法</w:t>
      </w:r>
      <w:r>
        <w:rPr>
          <w:w w:val="100"/>
        </w:rPr>
        <w:t> </w:t>
      </w:r>
      <w:r>
        <w:rPr>
          <w:spacing w:val="-2"/>
        </w:rPr>
        <w:t>规另有规定的商品，涉及许可经营的凭许可证或批准证书经营）</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月，上海长盛电子商务有限公</w:t>
      </w:r>
      <w:r>
        <w:rPr>
          <w:spacing w:val="-26"/>
        </w:rPr>
        <w:t> </w:t>
      </w:r>
      <w:r>
        <w:rPr>
          <w:spacing w:val="-26"/>
        </w:rPr>
      </w:r>
      <w:r>
        <w:rPr/>
        <w:t>司更名为上海东方财富网络科技有限公司。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月，上海东方财富网络科技有限公司获得上海市商务</w:t>
      </w:r>
      <w:r>
        <w:rPr>
          <w:spacing w:val="-27"/>
        </w:rPr>
        <w:t> </w:t>
      </w:r>
      <w:r>
        <w:rPr>
          <w:spacing w:val="-27"/>
        </w:rPr>
      </w:r>
      <w:r>
        <w:rPr/>
        <w:t>委员会颁发的</w:t>
      </w:r>
      <w:r>
        <w:rPr>
          <w:rFonts w:ascii="Times New Roman" w:hAnsi="Times New Roman" w:cs="Times New Roman" w:eastAsia="Times New Roman" w:hint="default"/>
        </w:rPr>
        <w:t>“</w:t>
      </w:r>
      <w:r>
        <w:rPr/>
        <w:t>拍卖经营批准证书</w:t>
      </w:r>
      <w:r>
        <w:rPr>
          <w:rFonts w:ascii="Times New Roman" w:hAnsi="Times New Roman" w:cs="Times New Roman" w:eastAsia="Times New Roman" w:hint="default"/>
        </w:rPr>
        <w:t>”</w:t>
      </w:r>
      <w:r>
        <w:rPr/>
        <w:t>。</w:t>
      </w:r>
    </w:p>
    <w:p>
      <w:pPr>
        <w:pStyle w:val="BodyText"/>
        <w:spacing w:line="321" w:lineRule="auto" w:before="19"/>
        <w:ind w:right="1126" w:firstLine="482"/>
        <w:jc w:val="both"/>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月，子公司上海东鑫互联网金融服务有限公司更名为上海优优财富投资管理有限公司，经</w:t>
      </w:r>
      <w:r>
        <w:rPr>
          <w:w w:val="100"/>
        </w:rPr>
        <w:t> </w:t>
      </w:r>
      <w:r>
        <w:rPr>
          <w:spacing w:val="-4"/>
        </w:rPr>
        <w:t>营范围调整为</w:t>
      </w:r>
      <w:r>
        <w:rPr>
          <w:rFonts w:ascii="Times New Roman" w:hAnsi="Times New Roman" w:cs="Times New Roman" w:eastAsia="Times New Roman" w:hint="default"/>
          <w:spacing w:val="-4"/>
        </w:rPr>
        <w:t>“</w:t>
      </w:r>
      <w:r>
        <w:rPr>
          <w:spacing w:val="-4"/>
        </w:rPr>
        <w:t>投资管理，资产管理</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6</w:t>
      </w:r>
      <w:r>
        <w:rPr>
          <w:spacing w:val="-4"/>
        </w:rPr>
        <w:t>月，上海优优财富投资管理有限公司在中国证券投资基金业</w:t>
      </w:r>
      <w:r>
        <w:rPr>
          <w:spacing w:val="-19"/>
        </w:rPr>
        <w:t> </w:t>
      </w:r>
      <w:r>
        <w:rPr>
          <w:spacing w:val="-19"/>
        </w:rPr>
      </w:r>
      <w:r>
        <w:rPr>
          <w:spacing w:val="-2"/>
        </w:rPr>
        <w:t>协会完成私募基金管理人备案登记，登记编号为</w:t>
      </w:r>
      <w:r>
        <w:rPr>
          <w:rFonts w:ascii="Times New Roman" w:hAnsi="Times New Roman" w:cs="Times New Roman" w:eastAsia="Times New Roman" w:hint="default"/>
          <w:spacing w:val="-2"/>
        </w:rPr>
        <w:t>P1069853</w:t>
      </w:r>
      <w:r>
        <w:rPr>
          <w:spacing w:val="-2"/>
        </w:rPr>
        <w:t>，机构类型为私募证券投资基金管理人，详细登</w:t>
      </w:r>
      <w:r>
        <w:rPr>
          <w:spacing w:val="-50"/>
        </w:rPr>
        <w:t> </w:t>
      </w:r>
      <w:r>
        <w:rPr>
          <w:spacing w:val="-50"/>
        </w:rPr>
      </w:r>
      <w:r>
        <w:rPr/>
        <w:t>记信息请查看中国证券投资基金业协会官方网站的公示信息。</w:t>
      </w:r>
    </w:p>
    <w:p>
      <w:pPr>
        <w:pStyle w:val="BodyText"/>
        <w:spacing w:line="321" w:lineRule="auto" w:before="43"/>
        <w:ind w:right="1126" w:firstLine="482"/>
        <w:jc w:val="both"/>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月，公司完成了上海众心保险经纪有限公司</w:t>
      </w:r>
      <w:r>
        <w:rPr>
          <w:rFonts w:ascii="Times New Roman" w:hAnsi="Times New Roman" w:cs="Times New Roman" w:eastAsia="Times New Roman" w:hint="default"/>
          <w:spacing w:val="-3"/>
        </w:rPr>
        <w:t>100%</w:t>
      </w:r>
      <w:r>
        <w:rPr>
          <w:spacing w:val="-3"/>
        </w:rPr>
        <w:t>股权收购及增资工作，增资金额</w:t>
      </w:r>
      <w:r>
        <w:rPr>
          <w:rFonts w:ascii="Times New Roman" w:hAnsi="Times New Roman" w:cs="Times New Roman" w:eastAsia="Times New Roman" w:hint="default"/>
          <w:spacing w:val="-3"/>
        </w:rPr>
        <w:t>3,610.00</w:t>
      </w:r>
      <w:r>
        <w:rPr>
          <w:rFonts w:ascii="Times New Roman" w:hAnsi="Times New Roman" w:cs="Times New Roman" w:eastAsia="Times New Roman" w:hint="default"/>
          <w:w w:val="100"/>
        </w:rPr>
        <w:t> </w:t>
      </w:r>
      <w:r>
        <w:rPr>
          <w:spacing w:val="-2"/>
        </w:rPr>
        <w:t>万元，增资后上海众心保险经纪有限公司注册资本</w:t>
      </w:r>
      <w:r>
        <w:rPr>
          <w:rFonts w:ascii="Times New Roman" w:hAnsi="Times New Roman" w:cs="Times New Roman" w:eastAsia="Times New Roman" w:hint="default"/>
          <w:spacing w:val="-2"/>
        </w:rPr>
        <w:t>5,000.00</w:t>
      </w:r>
      <w:r>
        <w:rPr>
          <w:spacing w:val="-2"/>
        </w:rPr>
        <w:t>万元。</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月，上海众心保险经纪有限公司</w:t>
      </w:r>
      <w:r>
        <w:rPr>
          <w:spacing w:val="-35"/>
        </w:rPr>
        <w:t> </w:t>
      </w:r>
      <w:r>
        <w:rPr>
          <w:spacing w:val="-35"/>
        </w:rPr>
      </w:r>
      <w:r>
        <w:rPr/>
        <w:t>更名为东财保险经纪有限公司。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月，经营范围调整为</w:t>
      </w:r>
      <w:r>
        <w:rPr>
          <w:rFonts w:ascii="Times New Roman" w:hAnsi="Times New Roman" w:cs="Times New Roman" w:eastAsia="Times New Roman" w:hint="default"/>
        </w:rPr>
        <w:t>“</w:t>
      </w:r>
      <w:r>
        <w:rPr/>
        <w:t>保险经纪，电信业务</w:t>
      </w:r>
      <w:r>
        <w:rPr>
          <w:rFonts w:ascii="Times New Roman" w:hAnsi="Times New Roman" w:cs="Times New Roman" w:eastAsia="Times New Roman" w:hint="default"/>
        </w:rPr>
        <w:t>”</w:t>
      </w:r>
      <w:r>
        <w:rPr/>
        <w:t>。</w:t>
      </w:r>
    </w:p>
    <w:p>
      <w:pPr>
        <w:pStyle w:val="BodyText"/>
        <w:spacing w:line="240" w:lineRule="auto" w:before="21"/>
        <w:ind w:left="635" w:right="1114"/>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月，子公司东方财富证券设立另类投资子公司东财创新资本，注册资本</w:t>
      </w:r>
      <w:r>
        <w:rPr>
          <w:rFonts w:ascii="Times New Roman" w:hAnsi="Times New Roman" w:cs="Times New Roman" w:eastAsia="Times New Roman" w:hint="default"/>
        </w:rPr>
        <w:t>20,000.00</w:t>
      </w:r>
      <w:r>
        <w:rPr/>
        <w:t>万元。</w:t>
      </w:r>
    </w:p>
    <w:p>
      <w:pPr>
        <w:pStyle w:val="BodyText"/>
        <w:spacing w:line="321" w:lineRule="auto" w:before="98"/>
        <w:ind w:right="1126" w:firstLine="482"/>
        <w:jc w:val="both"/>
      </w:pP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6</w:t>
      </w:r>
      <w:r>
        <w:rPr>
          <w:spacing w:val="-4"/>
        </w:rPr>
        <w:t>月，根据第四届董事会第十九次会议审议通过的《关于通过全资子公司对东方财富国际证</w:t>
      </w:r>
      <w:r>
        <w:rPr>
          <w:w w:val="100"/>
        </w:rPr>
        <w:t> </w:t>
      </w:r>
      <w:r>
        <w:rPr>
          <w:spacing w:val="-2"/>
        </w:rPr>
        <w:t>券有限公司进行增资的议案》，公司完成对子公司东财香港的增资，增资后，东财香港注册资本</w:t>
      </w:r>
      <w:r>
        <w:rPr>
          <w:rFonts w:ascii="Times New Roman" w:hAnsi="Times New Roman" w:cs="Times New Roman" w:eastAsia="Times New Roman" w:hint="default"/>
          <w:spacing w:val="-2"/>
        </w:rPr>
        <w:t>42,710.00</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万港元；同时东财香港对东财国际证券进行增资，增资后，东财国际证券注册资本</w:t>
      </w:r>
      <w:r>
        <w:rPr>
          <w:rFonts w:ascii="Times New Roman" w:hAnsi="Times New Roman" w:cs="Times New Roman" w:eastAsia="Times New Roman" w:hint="default"/>
        </w:rPr>
        <w:t>36,860.00</w:t>
      </w:r>
      <w:r>
        <w:rPr/>
        <w:t>万港元。</w:t>
      </w:r>
    </w:p>
    <w:p>
      <w:pPr>
        <w:pStyle w:val="BodyText"/>
        <w:spacing w:line="321" w:lineRule="auto" w:before="21"/>
        <w:ind w:right="1126" w:firstLine="482"/>
        <w:jc w:val="both"/>
      </w:pPr>
      <w:r>
        <w:rPr>
          <w:rFonts w:ascii="Times New Roman" w:hAnsi="Times New Roman" w:cs="Times New Roman" w:eastAsia="Times New Roman" w:hint="default"/>
          <w:spacing w:val="-6"/>
        </w:rPr>
        <w:t>6</w:t>
      </w:r>
      <w:r>
        <w:rPr>
          <w:spacing w:val="-6"/>
        </w:rPr>
        <w:t>、</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12</w:t>
      </w:r>
      <w:r>
        <w:rPr>
          <w:spacing w:val="-6"/>
        </w:rPr>
        <w:t>月，公司全资孙公司东方财富金融有限公司在美国设立全资子公司东方财富证券（美国）</w:t>
      </w:r>
      <w:r>
        <w:rPr>
          <w:w w:val="100"/>
        </w:rPr>
        <w:t> </w:t>
      </w:r>
      <w:r>
        <w:rPr/>
        <w:t>有限公司。</w:t>
      </w:r>
    </w:p>
    <w:p>
      <w:pPr>
        <w:pStyle w:val="BodyText"/>
        <w:spacing w:line="240" w:lineRule="auto" w:before="45"/>
        <w:ind w:left="635" w:right="1114"/>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月，公司子公司西藏东方财富证券股份有限公司更名为东方财富证券股份有限公司。</w:t>
      </w:r>
    </w:p>
    <w:p>
      <w:pPr>
        <w:pStyle w:val="BodyText"/>
        <w:spacing w:line="324" w:lineRule="auto" w:before="98"/>
        <w:ind w:right="1126" w:firstLine="482"/>
        <w:jc w:val="both"/>
      </w:pPr>
      <w:r>
        <w:rPr>
          <w:rFonts w:ascii="Times New Roman" w:hAnsi="Times New Roman" w:cs="Times New Roman" w:eastAsia="Times New Roman" w:hint="default"/>
          <w:spacing w:val="-4"/>
        </w:rPr>
        <w:t>8</w:t>
      </w:r>
      <w:r>
        <w:rPr>
          <w:spacing w:val="-4"/>
        </w:rPr>
        <w:t>、</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3</w:t>
      </w:r>
      <w:r>
        <w:rPr>
          <w:spacing w:val="-4"/>
        </w:rPr>
        <w:t>月，公司全资子公司上海东方财富证券研究所有限公司更名为上海东方财富证券投资咨询</w:t>
      </w:r>
      <w:r>
        <w:rPr>
          <w:w w:val="100"/>
        </w:rPr>
        <w:t> </w:t>
      </w:r>
      <w:r>
        <w:rPr/>
        <w:t>有限公司。</w:t>
      </w:r>
    </w:p>
    <w:p>
      <w:pPr>
        <w:spacing w:after="0" w:line="324" w:lineRule="auto"/>
        <w:jc w:val="both"/>
        <w:sectPr>
          <w:pgSz w:w="11910" w:h="16840"/>
          <w:pgMar w:header="852" w:footer="977" w:top="132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1"/>
        <w:spacing w:line="240" w:lineRule="auto"/>
        <w:ind w:left="3045" w:right="1114"/>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14"/>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2038"/>
        <w:gridCol w:w="1100"/>
        <w:gridCol w:w="701"/>
        <w:gridCol w:w="866"/>
        <w:gridCol w:w="1085"/>
        <w:gridCol w:w="958"/>
        <w:gridCol w:w="1090"/>
        <w:gridCol w:w="1092"/>
        <w:gridCol w:w="701"/>
      </w:tblGrid>
      <w:tr>
        <w:trPr>
          <w:trHeight w:val="402" w:hRule="exact"/>
        </w:trPr>
        <w:tc>
          <w:tcPr>
            <w:tcW w:w="2038" w:type="dxa"/>
            <w:vMerge w:val="restart"/>
            <w:tcBorders>
              <w:top w:val="single" w:sz="4" w:space="0" w:color="000000"/>
              <w:left w:val="single" w:sz="4" w:space="0" w:color="000000"/>
              <w:right w:val="single" w:sz="4" w:space="0" w:color="000000"/>
            </w:tcBorders>
            <w:shd w:val="clear" w:color="auto" w:fill="D2D2D2"/>
          </w:tcPr>
          <w:p>
            <w:pPr/>
          </w:p>
        </w:tc>
        <w:tc>
          <w:tcPr>
            <w:tcW w:w="18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9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2" w:hRule="exact"/>
        </w:trPr>
        <w:tc>
          <w:tcPr>
            <w:tcW w:w="2038" w:type="dxa"/>
            <w:vMerge/>
            <w:tcBorders>
              <w:left w:val="single" w:sz="4" w:space="0" w:color="000000"/>
              <w:bottom w:val="single" w:sz="4" w:space="0" w:color="000000"/>
              <w:right w:val="single" w:sz="4" w:space="0" w:color="000000"/>
            </w:tcBorders>
            <w:shd w:val="clear" w:color="auto" w:fill="D2D2D2"/>
          </w:tcPr>
          <w:p>
            <w:pP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1,014,770,555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19.63%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2,041,200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205,142,640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47,575,163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254,759,003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1,269,529,558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18.90%</w:t>
            </w:r>
          </w:p>
        </w:tc>
      </w:tr>
      <w:tr>
        <w:trPr>
          <w:trHeight w:val="403"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、其他内资持股</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1,014,770,555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19.63%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center"/>
              <w:rPr>
                <w:rFonts w:ascii="Times New Roman" w:hAnsi="Times New Roman" w:cs="Times New Roman" w:eastAsia="Times New Roman" w:hint="default"/>
                <w:sz w:val="18"/>
                <w:szCs w:val="18"/>
              </w:rPr>
            </w:pPr>
            <w:r>
              <w:rPr>
                <w:rFonts w:ascii="Times New Roman"/>
                <w:sz w:val="18"/>
              </w:rPr>
              <w:t>2,041,200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205,142,640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47,575,163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254,759,003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1,269,529,558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18.90%</w:t>
            </w:r>
          </w:p>
        </w:tc>
      </w:tr>
      <w:tr>
        <w:trPr>
          <w:trHeight w:val="401"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1,014,770,555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19.63%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2,041,200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205,142,640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47,575,163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254,759,003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1,269,529,558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18.90%</w:t>
            </w:r>
          </w:p>
        </w:tc>
      </w:tr>
      <w:tr>
        <w:trPr>
          <w:trHeight w:val="403"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4,153,514,471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80.37%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19,522,944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914,125,469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358,916,213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1,292,564,626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5,446,079,097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81.10%</w:t>
            </w:r>
          </w:p>
        </w:tc>
      </w:tr>
      <w:tr>
        <w:trPr>
          <w:trHeight w:val="401"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4,153,514,471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80.37%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19,522,944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914,125,469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358,916,213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1,292,564,626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5,446,079,097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81.10%</w:t>
            </w:r>
          </w:p>
        </w:tc>
      </w:tr>
      <w:tr>
        <w:trPr>
          <w:trHeight w:val="403"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5,168,285,026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21,564,144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1,119,268,109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406,491,376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1,547,323,629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6,715,608,655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24" w:lineRule="auto" w:before="121"/>
        <w:ind w:right="1114"/>
        <w:jc w:val="left"/>
      </w:pPr>
      <w:r>
        <w:rPr>
          <w:spacing w:val="-2"/>
        </w:rPr>
        <w:t>（</w:t>
      </w:r>
      <w:r>
        <w:rPr>
          <w:rFonts w:ascii="Times New Roman" w:hAnsi="Times New Roman" w:cs="Times New Roman" w:eastAsia="Times New Roman" w:hint="default"/>
          <w:spacing w:val="-2"/>
        </w:rPr>
        <w:t>1</w:t>
      </w:r>
      <w:r>
        <w:rPr>
          <w:spacing w:val="-2"/>
        </w:rPr>
        <w:t>）根据《募集说明书》的相关规定，东财转债自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日起可转换为公司股份。报告期内，公司</w:t>
      </w:r>
      <w:r>
        <w:rPr>
          <w:spacing w:val="-36"/>
        </w:rPr>
        <w:t> </w:t>
      </w:r>
      <w:r>
        <w:rPr>
          <w:spacing w:val="-36"/>
        </w:rPr>
      </w:r>
      <w:r>
        <w:rPr/>
        <w:t>东财转债转股</w:t>
      </w:r>
      <w:r>
        <w:rPr>
          <w:rFonts w:ascii="Times New Roman" w:hAnsi="Times New Roman" w:cs="Times New Roman" w:eastAsia="Times New Roman" w:hint="default"/>
        </w:rPr>
        <w:t>406,491,376</w:t>
      </w:r>
      <w:r>
        <w:rPr/>
        <w:t>股。</w:t>
      </w:r>
    </w:p>
    <w:p>
      <w:pPr>
        <w:pStyle w:val="BodyText"/>
        <w:spacing w:line="324" w:lineRule="auto" w:before="17"/>
        <w:ind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日，公司完成了</w:t>
      </w:r>
      <w:r>
        <w:rPr>
          <w:rFonts w:ascii="Times New Roman" w:hAnsi="Times New Roman" w:cs="Times New Roman" w:eastAsia="Times New Roman" w:hint="default"/>
        </w:rPr>
        <w:t>2014</w:t>
      </w:r>
      <w:r>
        <w:rPr/>
        <w:t>年股票期权激励计划首次授予股票期权第四个行权期的行权工作，</w:t>
      </w:r>
      <w:r>
        <w:rPr>
          <w:spacing w:val="-30"/>
        </w:rPr>
        <w:t> </w:t>
      </w:r>
      <w:r>
        <w:rPr>
          <w:spacing w:val="-30"/>
        </w:rPr>
      </w:r>
      <w:r>
        <w:rPr/>
        <w:t>向激励对象定向增发了</w:t>
      </w:r>
      <w:r>
        <w:rPr>
          <w:rFonts w:ascii="Times New Roman" w:hAnsi="Times New Roman" w:cs="Times New Roman" w:eastAsia="Times New Roman" w:hint="default"/>
        </w:rPr>
        <w:t>21,564,144</w:t>
      </w:r>
      <w:r>
        <w:rPr/>
        <w:t>股。</w:t>
      </w:r>
    </w:p>
    <w:p>
      <w:pPr>
        <w:pStyle w:val="BodyText"/>
        <w:spacing w:line="324" w:lineRule="auto" w:before="16"/>
        <w:ind w:right="1114"/>
        <w:jc w:val="left"/>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日，公司实施完成了</w:t>
      </w:r>
      <w:r>
        <w:rPr>
          <w:rFonts w:ascii="Times New Roman" w:hAnsi="Times New Roman" w:cs="Times New Roman" w:eastAsia="Times New Roman" w:hint="default"/>
          <w:spacing w:val="-1"/>
        </w:rPr>
        <w:t>2018</w:t>
      </w:r>
      <w:r>
        <w:rPr>
          <w:spacing w:val="-1"/>
        </w:rPr>
        <w:t>年度权益分派，即以总股本</w:t>
      </w:r>
      <w:r>
        <w:rPr>
          <w:rFonts w:ascii="Times New Roman" w:hAnsi="Times New Roman" w:cs="Times New Roman" w:eastAsia="Times New Roman" w:hint="default"/>
          <w:spacing w:val="-1"/>
        </w:rPr>
        <w:t>5,596,340,546</w:t>
      </w:r>
      <w:r>
        <w:rPr>
          <w:spacing w:val="-1"/>
        </w:rPr>
        <w:t>股为基数，用资本公</w:t>
      </w:r>
      <w:r>
        <w:rPr>
          <w:spacing w:val="-23"/>
        </w:rPr>
        <w:t> </w:t>
      </w:r>
      <w:r>
        <w:rPr>
          <w:spacing w:val="-23"/>
        </w:rPr>
      </w:r>
      <w:r>
        <w:rPr/>
        <w:t>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股，共转增</w:t>
      </w:r>
      <w:r>
        <w:rPr>
          <w:rFonts w:ascii="Times New Roman" w:hAnsi="Times New Roman" w:cs="Times New Roman" w:eastAsia="Times New Roman" w:hint="default"/>
        </w:rPr>
        <w:t>1,119,268,109</w:t>
      </w:r>
      <w:r>
        <w:rPr/>
        <w:t>股，转增后公司总股本变更为</w:t>
      </w:r>
      <w:r>
        <w:rPr>
          <w:rFonts w:ascii="Times New Roman" w:hAnsi="Times New Roman" w:cs="Times New Roman" w:eastAsia="Times New Roman" w:hint="default"/>
        </w:rPr>
        <w:t>6,715,608,655</w:t>
      </w:r>
      <w:r>
        <w:rPr/>
        <w:t>股。</w:t>
      </w:r>
    </w:p>
    <w:p>
      <w:pPr>
        <w:spacing w:before="119"/>
        <w:ind w:left="152" w:right="0" w:firstLine="0"/>
        <w:jc w:val="both"/>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24" w:lineRule="auto" w:before="119"/>
        <w:ind w:right="1114"/>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日，公司</w:t>
      </w:r>
      <w:r>
        <w:rPr>
          <w:rFonts w:ascii="Times New Roman" w:hAnsi="Times New Roman" w:cs="Times New Roman" w:eastAsia="Times New Roman" w:hint="default"/>
          <w:spacing w:val="-2"/>
        </w:rPr>
        <w:t>2016</w:t>
      </w:r>
      <w:r>
        <w:rPr>
          <w:spacing w:val="-2"/>
        </w:rPr>
        <w:t>年年度股东大会审议通过《关于公司公开发行可转换公司债券并上市方案</w:t>
      </w:r>
      <w:r>
        <w:rPr>
          <w:spacing w:val="-30"/>
        </w:rPr>
        <w:t> </w:t>
      </w:r>
      <w:r>
        <w:rPr>
          <w:spacing w:val="-30"/>
        </w:rPr>
      </w:r>
      <w:r>
        <w:rPr/>
        <w:t>的议案》等议案。</w:t>
      </w:r>
    </w:p>
    <w:p>
      <w:pPr>
        <w:pStyle w:val="BodyText"/>
        <w:spacing w:line="240" w:lineRule="auto" w:before="40"/>
        <w:ind w:right="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日，公司</w:t>
      </w:r>
      <w:r>
        <w:rPr>
          <w:rFonts w:ascii="Times New Roman" w:hAnsi="Times New Roman" w:cs="Times New Roman" w:eastAsia="Times New Roman" w:hint="default"/>
        </w:rPr>
        <w:t>2018</w:t>
      </w:r>
      <w:r>
        <w:rPr/>
        <w:t>年年度股东大会审议通过</w:t>
      </w:r>
      <w:r>
        <w:rPr>
          <w:rFonts w:ascii="Times New Roman" w:hAnsi="Times New Roman" w:cs="Times New Roman" w:eastAsia="Times New Roman" w:hint="default"/>
        </w:rPr>
        <w:t>2018</w:t>
      </w:r>
      <w:r>
        <w:rPr/>
        <w:t>年度权益分派方案。</w:t>
      </w:r>
    </w:p>
    <w:p>
      <w:pPr>
        <w:pStyle w:val="BodyText"/>
        <w:spacing w:line="321" w:lineRule="auto" w:before="100"/>
        <w:ind w:right="1126"/>
        <w:jc w:val="both"/>
      </w:pPr>
      <w:r>
        <w:rPr>
          <w:spacing w:val="-4"/>
        </w:rPr>
        <w:t>（</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w:t>
      </w:r>
      <w:r>
        <w:rPr>
          <w:spacing w:val="-4"/>
        </w:rPr>
        <w:t>日，根据公司</w:t>
      </w:r>
      <w:r>
        <w:rPr>
          <w:rFonts w:ascii="Times New Roman" w:hAnsi="Times New Roman" w:cs="Times New Roman" w:eastAsia="Times New Roman" w:hint="default"/>
          <w:spacing w:val="-4"/>
        </w:rPr>
        <w:t>2014</w:t>
      </w:r>
      <w:r>
        <w:rPr>
          <w:spacing w:val="-4"/>
        </w:rPr>
        <w:t>年第二次临时股东大会的授权，公司召开第四届董事会第二十二次会议</w:t>
      </w:r>
      <w:r>
        <w:rPr>
          <w:spacing w:val="-34"/>
        </w:rPr>
        <w:t> </w:t>
      </w:r>
      <w:r>
        <w:rPr>
          <w:spacing w:val="-34"/>
        </w:rPr>
      </w:r>
      <w:r>
        <w:rPr>
          <w:spacing w:val="-2"/>
        </w:rPr>
        <w:t>审议通过了《关于公司</w:t>
      </w:r>
      <w:r>
        <w:rPr>
          <w:rFonts w:ascii="Times New Roman" w:hAnsi="Times New Roman" w:cs="Times New Roman" w:eastAsia="Times New Roman" w:hint="default"/>
          <w:spacing w:val="-2"/>
        </w:rPr>
        <w:t>2014</w:t>
      </w:r>
      <w:r>
        <w:rPr>
          <w:spacing w:val="-2"/>
        </w:rPr>
        <w:t>年股票期权激励计划首次授予股票期权第四个行权期及授予的预留股票期权第</w:t>
      </w:r>
      <w:r>
        <w:rPr>
          <w:spacing w:val="-43"/>
        </w:rPr>
        <w:t> </w:t>
      </w:r>
      <w:r>
        <w:rPr>
          <w:spacing w:val="-43"/>
        </w:rPr>
      </w:r>
      <w:r>
        <w:rPr>
          <w:spacing w:val="-5"/>
        </w:rPr>
        <w:t>三个行权期可行权的议案》，董事会同意首次授予股票期权</w:t>
      </w:r>
      <w:r>
        <w:rPr>
          <w:rFonts w:ascii="Times New Roman" w:hAnsi="Times New Roman" w:cs="Times New Roman" w:eastAsia="Times New Roman" w:hint="default"/>
          <w:spacing w:val="-5"/>
        </w:rPr>
        <w:t>143</w:t>
      </w:r>
      <w:r>
        <w:rPr>
          <w:spacing w:val="-5"/>
        </w:rPr>
        <w:t>名激励对象在第四个行权期内行权，可行权</w:t>
      </w:r>
      <w:r>
        <w:rPr>
          <w:spacing w:val="-2"/>
        </w:rPr>
        <w:t> </w:t>
      </w:r>
      <w:r>
        <w:rPr>
          <w:spacing w:val="-2"/>
        </w:rPr>
      </w:r>
      <w:r>
        <w:rPr/>
        <w:t>股票期权数量为</w:t>
      </w:r>
      <w:r>
        <w:rPr>
          <w:rFonts w:ascii="Times New Roman" w:hAnsi="Times New Roman" w:cs="Times New Roman" w:eastAsia="Times New Roman" w:hint="default"/>
        </w:rPr>
        <w:t>2,156.4144</w:t>
      </w:r>
      <w:r>
        <w:rPr/>
        <w:t>万份，行权价格为</w:t>
      </w:r>
      <w:r>
        <w:rPr>
          <w:rFonts w:ascii="Times New Roman" w:hAnsi="Times New Roman" w:cs="Times New Roman" w:eastAsia="Times New Roman" w:hint="default"/>
        </w:rPr>
        <w:t>3.49</w:t>
      </w:r>
      <w:r>
        <w:rPr/>
        <w:t>元。</w:t>
      </w:r>
    </w:p>
    <w:p>
      <w:pPr>
        <w:spacing w:before="123"/>
        <w:ind w:left="152" w:right="0" w:firstLine="0"/>
        <w:jc w:val="both"/>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52" w:footer="977" w:top="1320" w:bottom="1160" w:left="980" w:right="0"/>
        </w:sectPr>
      </w:pPr>
    </w:p>
    <w:p>
      <w:pPr>
        <w:spacing w:line="240" w:lineRule="auto" w:before="11"/>
        <w:rPr>
          <w:rFonts w:ascii="宋体" w:hAnsi="宋体" w:cs="宋体" w:eastAsia="宋体" w:hint="default"/>
          <w:sz w:val="7"/>
          <w:szCs w:val="7"/>
        </w:rPr>
      </w:pPr>
    </w:p>
    <w:p>
      <w:pPr>
        <w:pStyle w:val="BodyText"/>
        <w:spacing w:line="240" w:lineRule="auto" w:before="36"/>
        <w:ind w:right="1114"/>
        <w:jc w:val="left"/>
      </w:pPr>
      <w:r>
        <w:rPr/>
        <w:t>（</w:t>
      </w:r>
      <w:r>
        <w:rPr>
          <w:rFonts w:ascii="Times New Roman" w:hAnsi="Times New Roman" w:cs="Times New Roman" w:eastAsia="Times New Roman" w:hint="default"/>
        </w:rPr>
        <w:t>1</w:t>
      </w:r>
      <w:r>
        <w:rPr/>
        <w:t>）报告期内，公司东财转债转股</w:t>
      </w:r>
      <w:r>
        <w:rPr>
          <w:rFonts w:ascii="Times New Roman" w:hAnsi="Times New Roman" w:cs="Times New Roman" w:eastAsia="Times New Roman" w:hint="default"/>
        </w:rPr>
        <w:t>406,491,376</w:t>
      </w:r>
      <w:r>
        <w:rPr/>
        <w:t>股。</w:t>
      </w:r>
    </w:p>
    <w:p>
      <w:pPr>
        <w:pStyle w:val="BodyText"/>
        <w:spacing w:line="240" w:lineRule="auto" w:before="98"/>
        <w:ind w:right="111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日，公司完成了</w:t>
      </w:r>
      <w:r>
        <w:rPr>
          <w:rFonts w:ascii="Times New Roman" w:hAnsi="Times New Roman" w:cs="Times New Roman" w:eastAsia="Times New Roman" w:hint="default"/>
        </w:rPr>
        <w:t>2014</w:t>
      </w:r>
      <w:r>
        <w:rPr/>
        <w:t>年股票期权激励计划首次授予股票期权第四个行权期行权工作。</w:t>
      </w:r>
    </w:p>
    <w:p>
      <w:pPr>
        <w:pStyle w:val="BodyText"/>
        <w:spacing w:line="240" w:lineRule="auto" w:before="100"/>
        <w:ind w:right="1114"/>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日，公司完成了</w:t>
      </w:r>
      <w:r>
        <w:rPr>
          <w:rFonts w:ascii="Times New Roman" w:hAnsi="Times New Roman" w:cs="Times New Roman" w:eastAsia="Times New Roman" w:hint="default"/>
        </w:rPr>
        <w:t>2018</w:t>
      </w:r>
      <w:r>
        <w:rPr/>
        <w:t>年度权益分派。</w:t>
      </w:r>
    </w:p>
    <w:p>
      <w:pPr>
        <w:spacing w:line="240" w:lineRule="auto" w:before="4"/>
        <w:rPr>
          <w:rFonts w:ascii="宋体" w:hAnsi="宋体" w:cs="宋体" w:eastAsia="宋体" w:hint="default"/>
          <w:sz w:val="15"/>
          <w:szCs w:val="15"/>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股份回购的实施进展情况</w:t>
      </w:r>
    </w:p>
    <w:p>
      <w:pPr>
        <w:spacing w:line="415" w:lineRule="auto" w:before="117"/>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采用集中竞价方式减持回购股份的实施进展情况</w:t>
      </w:r>
    </w:p>
    <w:p>
      <w:pPr>
        <w:spacing w:line="235" w:lineRule="exact"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3"/>
          <w:szCs w:val="13"/>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24" w:lineRule="auto" w:before="121"/>
        <w:ind w:right="1114"/>
        <w:jc w:val="left"/>
      </w:pPr>
      <w:r>
        <w:rPr>
          <w:spacing w:val="-5"/>
        </w:rPr>
        <w:t>（</w:t>
      </w:r>
      <w:r>
        <w:rPr>
          <w:rFonts w:ascii="Times New Roman" w:hAnsi="Times New Roman" w:cs="Times New Roman" w:eastAsia="Times New Roman" w:hint="default"/>
          <w:spacing w:val="-5"/>
        </w:rPr>
        <w:t>1</w:t>
      </w:r>
      <w:r>
        <w:rPr>
          <w:spacing w:val="-5"/>
        </w:rPr>
        <w:t>）公司可转债转为股份，会引起基本每股收益和稀释每股收益下降，归属于公司普通股股东的每股净资 </w:t>
      </w:r>
      <w:r>
        <w:rPr/>
        <w:t>产增加。</w:t>
      </w:r>
    </w:p>
    <w:p>
      <w:pPr>
        <w:pStyle w:val="BodyText"/>
        <w:spacing w:line="324" w:lineRule="auto" w:before="40"/>
        <w:ind w:right="1114"/>
        <w:jc w:val="left"/>
      </w:pPr>
      <w:r>
        <w:rPr>
          <w:spacing w:val="-5"/>
        </w:rPr>
        <w:t>（</w:t>
      </w:r>
      <w:r>
        <w:rPr>
          <w:rFonts w:ascii="Times New Roman" w:hAnsi="Times New Roman" w:cs="Times New Roman" w:eastAsia="Times New Roman" w:hint="default"/>
          <w:spacing w:val="-5"/>
        </w:rPr>
        <w:t>2</w:t>
      </w:r>
      <w:r>
        <w:rPr>
          <w:spacing w:val="-5"/>
        </w:rPr>
        <w:t>）公司实施股票期权行权，会引起基本每股收益和稀释每股收益下降，归属于公司普通股股东的每股净</w:t>
      </w:r>
      <w:r>
        <w:rPr>
          <w:spacing w:val="-6"/>
        </w:rPr>
        <w:t> </w:t>
      </w:r>
      <w:r>
        <w:rPr>
          <w:spacing w:val="-6"/>
        </w:rPr>
      </w:r>
      <w:r>
        <w:rPr/>
        <w:t>资产增加。</w:t>
      </w:r>
    </w:p>
    <w:p>
      <w:pPr>
        <w:pStyle w:val="BodyText"/>
        <w:spacing w:line="324" w:lineRule="auto" w:before="40"/>
        <w:ind w:right="1114"/>
        <w:jc w:val="left"/>
      </w:pPr>
      <w:r>
        <w:rPr>
          <w:spacing w:val="-5"/>
        </w:rPr>
        <w:t>（</w:t>
      </w:r>
      <w:r>
        <w:rPr>
          <w:rFonts w:ascii="Times New Roman" w:hAnsi="Times New Roman" w:cs="Times New Roman" w:eastAsia="Times New Roman" w:hint="default"/>
          <w:spacing w:val="-5"/>
        </w:rPr>
        <w:t>3</w:t>
      </w:r>
      <w:r>
        <w:rPr>
          <w:spacing w:val="-5"/>
        </w:rPr>
        <w:t>）公司使用资本公积金转增股本，会引起基本每股收益、稀释每股收益、归属于公司普通股股东的每股</w:t>
      </w:r>
      <w:r>
        <w:rPr>
          <w:spacing w:val="-8"/>
        </w:rPr>
        <w:t> </w:t>
      </w:r>
      <w:r>
        <w:rPr>
          <w:spacing w:val="-8"/>
        </w:rPr>
      </w:r>
      <w:r>
        <w:rPr/>
        <w:t>净资产下降。</w:t>
      </w:r>
    </w:p>
    <w:p>
      <w:pPr>
        <w:spacing w:before="142"/>
        <w:ind w:left="152" w:right="1114"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14"/>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855"/>
        <w:gridCol w:w="1274"/>
        <w:gridCol w:w="1136"/>
        <w:gridCol w:w="1133"/>
        <w:gridCol w:w="1277"/>
        <w:gridCol w:w="1416"/>
        <w:gridCol w:w="2477"/>
      </w:tblGrid>
      <w:tr>
        <w:trPr>
          <w:trHeight w:val="754" w:hRule="exact"/>
        </w:trPr>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201" w:right="202"/>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201" w:right="199"/>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1" w:hRule="exact"/>
        </w:trPr>
        <w:tc>
          <w:tcPr>
            <w:tcW w:w="8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922,965,090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184,593,018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1,107,558,108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6"/>
              <w:jc w:val="center"/>
              <w:rPr>
                <w:rFonts w:ascii="宋体" w:hAnsi="宋体" w:cs="宋体" w:eastAsia="宋体" w:hint="default"/>
                <w:sz w:val="18"/>
                <w:szCs w:val="18"/>
              </w:rPr>
            </w:pPr>
            <w:r>
              <w:rPr>
                <w:rFonts w:ascii="宋体" w:hAnsi="宋体" w:cs="宋体" w:eastAsia="宋体" w:hint="default"/>
                <w:sz w:val="18"/>
                <w:szCs w:val="18"/>
              </w:rPr>
              <w:t>董监高股份限售</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3" w:hRule="exact"/>
        </w:trPr>
        <w:tc>
          <w:tcPr>
            <w:tcW w:w="8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26,704,317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16,022,590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10,681,727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32,045,180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
              <w:jc w:val="center"/>
              <w:rPr>
                <w:rFonts w:ascii="宋体" w:hAnsi="宋体" w:cs="宋体" w:eastAsia="宋体" w:hint="default"/>
                <w:sz w:val="18"/>
                <w:szCs w:val="18"/>
              </w:rPr>
            </w:pPr>
            <w:r>
              <w:rPr>
                <w:rFonts w:ascii="宋体" w:hAnsi="宋体" w:cs="宋体" w:eastAsia="宋体" w:hint="default"/>
                <w:sz w:val="18"/>
                <w:szCs w:val="18"/>
              </w:rPr>
              <w:t>董监高股份限售</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1" w:hRule="exact"/>
        </w:trPr>
        <w:tc>
          <w:tcPr>
            <w:tcW w:w="8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49,355,452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49,355,452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6"/>
              <w:jc w:val="center"/>
              <w:rPr>
                <w:rFonts w:ascii="宋体" w:hAnsi="宋体" w:cs="宋体" w:eastAsia="宋体" w:hint="default"/>
                <w:sz w:val="18"/>
                <w:szCs w:val="18"/>
              </w:rPr>
            </w:pPr>
            <w:r>
              <w:rPr>
                <w:rFonts w:ascii="宋体" w:hAnsi="宋体" w:cs="宋体" w:eastAsia="宋体" w:hint="default"/>
                <w:sz w:val="18"/>
                <w:szCs w:val="18"/>
              </w:rPr>
              <w:t>董监高股份限售</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3" w:hRule="exact"/>
        </w:trPr>
        <w:tc>
          <w:tcPr>
            <w:tcW w:w="8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47,090,725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9,418,145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56,508,870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
              <w:jc w:val="center"/>
              <w:rPr>
                <w:rFonts w:ascii="宋体" w:hAnsi="宋体" w:cs="宋体" w:eastAsia="宋体" w:hint="default"/>
                <w:sz w:val="18"/>
                <w:szCs w:val="18"/>
              </w:rPr>
            </w:pPr>
            <w:r>
              <w:rPr>
                <w:rFonts w:ascii="宋体" w:hAnsi="宋体" w:cs="宋体" w:eastAsia="宋体" w:hint="default"/>
                <w:sz w:val="18"/>
                <w:szCs w:val="18"/>
              </w:rPr>
              <w:t>董监高股份限售</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1" w:hRule="exact"/>
        </w:trPr>
        <w:tc>
          <w:tcPr>
            <w:tcW w:w="8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7,309,770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3,094,914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10,404,684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6"/>
              <w:jc w:val="center"/>
              <w:rPr>
                <w:rFonts w:ascii="宋体" w:hAnsi="宋体" w:cs="宋体" w:eastAsia="宋体" w:hint="default"/>
                <w:sz w:val="18"/>
                <w:szCs w:val="18"/>
              </w:rPr>
            </w:pPr>
            <w:r>
              <w:rPr>
                <w:rFonts w:ascii="宋体" w:hAnsi="宋体" w:cs="宋体" w:eastAsia="宋体" w:hint="default"/>
                <w:sz w:val="18"/>
                <w:szCs w:val="18"/>
              </w:rPr>
              <w:t>董监高股份限售</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3" w:hRule="exact"/>
        </w:trPr>
        <w:tc>
          <w:tcPr>
            <w:tcW w:w="8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10,700,653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w w:val="95"/>
                <w:sz w:val="18"/>
              </w:rPr>
              <w:t>2,956,611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13,657,264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
              <w:jc w:val="center"/>
              <w:rPr>
                <w:rFonts w:ascii="宋体" w:hAnsi="宋体" w:cs="宋体" w:eastAsia="宋体" w:hint="default"/>
                <w:sz w:val="18"/>
                <w:szCs w:val="18"/>
              </w:rPr>
            </w:pPr>
            <w:r>
              <w:rPr>
                <w:rFonts w:ascii="宋体" w:hAnsi="宋体" w:cs="宋体" w:eastAsia="宋体" w:hint="default"/>
                <w:sz w:val="18"/>
                <w:szCs w:val="18"/>
              </w:rPr>
              <w:t>董监高股份限售</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1" w:hRule="exact"/>
        </w:trPr>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1,014,770,555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265,440,730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10,681,727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1,269,529,558</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14"/>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7" w:top="1320" w:bottom="1160" w:left="980" w:right="0"/>
        </w:sectPr>
      </w:pPr>
    </w:p>
    <w:p>
      <w:pPr>
        <w:spacing w:line="240" w:lineRule="auto" w:before="8"/>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1980"/>
        <w:gridCol w:w="1561"/>
        <w:gridCol w:w="991"/>
        <w:gridCol w:w="1419"/>
        <w:gridCol w:w="1558"/>
        <w:gridCol w:w="2122"/>
      </w:tblGrid>
      <w:tr>
        <w:trPr>
          <w:trHeight w:val="401"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 w:right="0"/>
              <w:jc w:val="left"/>
              <w:rPr>
                <w:rFonts w:ascii="宋体" w:hAnsi="宋体" w:cs="宋体" w:eastAsia="宋体" w:hint="default"/>
                <w:sz w:val="18"/>
                <w:szCs w:val="18"/>
              </w:rPr>
            </w:pPr>
            <w:r>
              <w:rPr>
                <w:rFonts w:ascii="宋体" w:hAnsi="宋体" w:cs="宋体" w:eastAsia="宋体" w:hint="default"/>
                <w:sz w:val="18"/>
                <w:szCs w:val="18"/>
              </w:rPr>
              <w:t>股票及其衍生证券名称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发行价格</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发行数量（股）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获准上市交易数量（股）</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21,564,144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21,564,144</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pStyle w:val="BodyText"/>
        <w:spacing w:line="256" w:lineRule="auto" w:before="94"/>
        <w:ind w:right="1114"/>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日，公司完成了</w:t>
      </w:r>
      <w:r>
        <w:rPr>
          <w:rFonts w:ascii="Times New Roman" w:hAnsi="Times New Roman" w:cs="Times New Roman" w:eastAsia="Times New Roman" w:hint="default"/>
        </w:rPr>
        <w:t>2014</w:t>
      </w:r>
      <w:r>
        <w:rPr/>
        <w:t>年股票期权激励计划首次授予股票期权第四个行权期的行权工作，向激</w:t>
      </w:r>
      <w:r>
        <w:rPr>
          <w:spacing w:val="-29"/>
        </w:rPr>
        <w:t> </w:t>
      </w:r>
      <w:r>
        <w:rPr>
          <w:spacing w:val="-29"/>
        </w:rPr>
      </w:r>
      <w:r>
        <w:rPr/>
        <w:t>励对象定向增发了</w:t>
      </w:r>
      <w:r>
        <w:rPr>
          <w:rFonts w:ascii="Times New Roman" w:hAnsi="Times New Roman" w:cs="Times New Roman" w:eastAsia="Times New Roman" w:hint="default"/>
        </w:rPr>
        <w:t>21,564,144</w:t>
      </w:r>
      <w:r>
        <w:rPr/>
        <w:t>股。</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21" w:lineRule="auto" w:before="121"/>
        <w:ind w:right="0"/>
        <w:jc w:val="left"/>
      </w:pPr>
      <w:r>
        <w:rPr/>
        <w:t>（</w:t>
      </w:r>
      <w:r>
        <w:rPr>
          <w:rFonts w:ascii="Times New Roman" w:hAnsi="Times New Roman" w:cs="Times New Roman" w:eastAsia="Times New Roman" w:hint="default"/>
        </w:rPr>
        <w:t>1</w:t>
      </w:r>
      <w:r>
        <w:rPr/>
        <w:t>）根据《募集说明书》的相关规定，公司东财转债自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日起可转换为公司股份。报告期内，</w:t>
      </w:r>
      <w:r>
        <w:rPr>
          <w:spacing w:val="-22"/>
        </w:rPr>
        <w:t> </w:t>
      </w:r>
      <w:r>
        <w:rPr>
          <w:spacing w:val="-22"/>
        </w:rPr>
      </w:r>
      <w:r>
        <w:rPr/>
        <w:t>公司东财转债转股</w:t>
      </w:r>
      <w:r>
        <w:rPr>
          <w:rFonts w:ascii="Times New Roman" w:hAnsi="Times New Roman" w:cs="Times New Roman" w:eastAsia="Times New Roman" w:hint="default"/>
        </w:rPr>
        <w:t>406,491,376</w:t>
      </w:r>
      <w:r>
        <w:rPr/>
        <w:t>股，公司负债减少，公司总资产不变。</w:t>
      </w:r>
    </w:p>
    <w:p>
      <w:pPr>
        <w:pStyle w:val="BodyText"/>
        <w:spacing w:line="321" w:lineRule="auto" w:before="22"/>
        <w:ind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日，公司完成了</w:t>
      </w:r>
      <w:r>
        <w:rPr>
          <w:rFonts w:ascii="Times New Roman" w:hAnsi="Times New Roman" w:cs="Times New Roman" w:eastAsia="Times New Roman" w:hint="default"/>
        </w:rPr>
        <w:t>2014</w:t>
      </w:r>
      <w:r>
        <w:rPr/>
        <w:t>年股票期权激励计划首次授予股票期权第四个行权期的行权工作，</w:t>
      </w:r>
      <w:r>
        <w:rPr>
          <w:spacing w:val="-30"/>
        </w:rPr>
        <w:t> </w:t>
      </w:r>
      <w:r>
        <w:rPr>
          <w:spacing w:val="-30"/>
        </w:rPr>
      </w:r>
      <w:r>
        <w:rPr/>
        <w:t>向激励对象定向增发了</w:t>
      </w:r>
      <w:r>
        <w:rPr>
          <w:rFonts w:ascii="Times New Roman" w:hAnsi="Times New Roman" w:cs="Times New Roman" w:eastAsia="Times New Roman" w:hint="default"/>
        </w:rPr>
        <w:t>21,564,144</w:t>
      </w:r>
      <w:r>
        <w:rPr/>
        <w:t>股，公司总资产增加</w:t>
      </w:r>
      <w:r>
        <w:rPr>
          <w:rFonts w:ascii="Times New Roman" w:hAnsi="Times New Roman" w:cs="Times New Roman" w:eastAsia="Times New Roman" w:hint="default"/>
        </w:rPr>
        <w:t>75,258,862.56</w:t>
      </w:r>
      <w:r>
        <w:rPr/>
        <w:t>元。</w:t>
      </w:r>
    </w:p>
    <w:p>
      <w:pPr>
        <w:pStyle w:val="BodyText"/>
        <w:spacing w:line="321" w:lineRule="auto" w:before="21"/>
        <w:ind w:right="1128"/>
        <w:jc w:val="both"/>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日，公司实施了</w:t>
      </w:r>
      <w:r>
        <w:rPr>
          <w:rFonts w:ascii="Times New Roman" w:hAnsi="Times New Roman" w:cs="Times New Roman" w:eastAsia="Times New Roman" w:hint="default"/>
          <w:spacing w:val="-1"/>
        </w:rPr>
        <w:t>2018</w:t>
      </w:r>
      <w:r>
        <w:rPr>
          <w:spacing w:val="-1"/>
        </w:rPr>
        <w:t>年度权益分派，以公司现有总股本</w:t>
      </w:r>
      <w:r>
        <w:rPr>
          <w:rFonts w:ascii="Times New Roman" w:hAnsi="Times New Roman" w:cs="Times New Roman" w:eastAsia="Times New Roman" w:hint="default"/>
          <w:spacing w:val="-1"/>
        </w:rPr>
        <w:t>5,596,340,546</w:t>
      </w:r>
      <w:r>
        <w:rPr>
          <w:spacing w:val="-1"/>
        </w:rPr>
        <w:t>股为基数向全体股</w:t>
      </w:r>
      <w:r>
        <w:rPr>
          <w:spacing w:val="-19"/>
        </w:rPr>
        <w:t> </w:t>
      </w:r>
      <w:r>
        <w:rPr>
          <w:spacing w:val="-19"/>
        </w:rPr>
      </w:r>
      <w:r>
        <w:rPr>
          <w:spacing w:val="-2"/>
        </w:rPr>
        <w:t>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0.20</w:t>
      </w:r>
      <w:r>
        <w:rPr>
          <w:spacing w:val="-2"/>
        </w:rPr>
        <w:t>元（含税），合计派发现金</w:t>
      </w:r>
      <w:r>
        <w:rPr>
          <w:rFonts w:ascii="Times New Roman" w:hAnsi="Times New Roman" w:cs="Times New Roman" w:eastAsia="Times New Roman" w:hint="default"/>
          <w:spacing w:val="-2"/>
        </w:rPr>
        <w:t>111,926,810.92</w:t>
      </w:r>
      <w:r>
        <w:rPr>
          <w:spacing w:val="-2"/>
        </w:rPr>
        <w:t>元，同时以资本公积金向全体股东每</w:t>
      </w:r>
      <w:r>
        <w:rPr>
          <w:spacing w:val="-30"/>
        </w:rPr>
        <w:t> </w:t>
      </w:r>
      <w:r>
        <w:rPr>
          <w:spacing w:val="-30"/>
        </w:rPr>
      </w:r>
      <w:r>
        <w:rPr>
          <w:rFonts w:ascii="Times New Roman" w:hAnsi="Times New Roman" w:cs="Times New Roman" w:eastAsia="Times New Roman" w:hint="default"/>
          <w:spacing w:val="13"/>
        </w:rPr>
        <w:t>10</w:t>
      </w:r>
      <w:r>
        <w:rPr>
          <w:spacing w:val="13"/>
        </w:rPr>
        <w:t>股转增</w:t>
      </w:r>
      <w:r>
        <w:rPr>
          <w:rFonts w:ascii="Times New Roman" w:hAnsi="Times New Roman" w:cs="Times New Roman" w:eastAsia="Times New Roman" w:hint="default"/>
          <w:spacing w:val="13"/>
        </w:rPr>
        <w:t>2</w:t>
      </w:r>
      <w:r>
        <w:rPr>
          <w:spacing w:val="13"/>
        </w:rPr>
        <w:t>股，共转增</w:t>
      </w:r>
      <w:r>
        <w:rPr>
          <w:spacing w:val="-63"/>
        </w:rPr>
        <w:t> </w:t>
      </w:r>
      <w:r>
        <w:rPr>
          <w:rFonts w:ascii="Times New Roman" w:hAnsi="Times New Roman" w:cs="Times New Roman" w:eastAsia="Times New Roman" w:hint="default"/>
        </w:rPr>
        <w:t>1,119,268,109</w:t>
      </w:r>
      <w:r>
        <w:rPr>
          <w:rFonts w:ascii="Times New Roman" w:hAnsi="Times New Roman" w:cs="Times New Roman" w:eastAsia="Times New Roman" w:hint="default"/>
          <w:spacing w:val="-9"/>
        </w:rPr>
        <w:t> </w:t>
      </w:r>
      <w:r>
        <w:rPr>
          <w:spacing w:val="14"/>
        </w:rPr>
        <w:t>股，转增后公司总股本变更为</w:t>
      </w:r>
      <w:r>
        <w:rPr>
          <w:spacing w:val="-59"/>
        </w:rPr>
        <w:t> </w:t>
      </w:r>
      <w:r>
        <w:rPr>
          <w:rFonts w:ascii="Times New Roman" w:hAnsi="Times New Roman" w:cs="Times New Roman" w:eastAsia="Times New Roman" w:hint="default"/>
          <w:spacing w:val="6"/>
        </w:rPr>
        <w:t>6,715,608,655</w:t>
      </w:r>
      <w:r>
        <w:rPr>
          <w:spacing w:val="6"/>
        </w:rPr>
        <w:t>股。公司总资产减少</w:t>
      </w:r>
    </w:p>
    <w:p>
      <w:pPr>
        <w:pStyle w:val="BodyText"/>
        <w:spacing w:line="240" w:lineRule="auto" w:before="19"/>
        <w:ind w:right="0"/>
        <w:jc w:val="both"/>
      </w:pPr>
      <w:r>
        <w:rPr>
          <w:rFonts w:ascii="Times New Roman" w:hAnsi="Times New Roman" w:cs="Times New Roman" w:eastAsia="Times New Roman" w:hint="default"/>
        </w:rPr>
        <w:t>111,926,810.92</w:t>
      </w:r>
      <w:r>
        <w:rPr/>
        <w:t>元。</w:t>
      </w:r>
    </w:p>
    <w:p>
      <w:pPr>
        <w:spacing w:line="240" w:lineRule="auto" w:before="9"/>
        <w:rPr>
          <w:rFonts w:ascii="宋体" w:hAnsi="宋体" w:cs="宋体" w:eastAsia="宋体" w:hint="default"/>
          <w:sz w:val="27"/>
          <w:szCs w:val="27"/>
        </w:rPr>
      </w:pPr>
    </w:p>
    <w:p>
      <w:pPr>
        <w:pStyle w:val="Heading3"/>
        <w:spacing w:line="240" w:lineRule="auto"/>
        <w:ind w:right="0"/>
        <w:jc w:val="both"/>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spacing w:before="0"/>
        <w:ind w:left="0" w:right="41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064"/>
        <w:gridCol w:w="1144"/>
        <w:gridCol w:w="981"/>
        <w:gridCol w:w="1136"/>
        <w:gridCol w:w="991"/>
        <w:gridCol w:w="1136"/>
        <w:gridCol w:w="1274"/>
        <w:gridCol w:w="566"/>
        <w:gridCol w:w="1064"/>
      </w:tblGrid>
      <w:tr>
        <w:trPr>
          <w:trHeight w:val="1344" w:hRule="exact"/>
        </w:trPr>
        <w:tc>
          <w:tcPr>
            <w:tcW w:w="2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57" w:lineRule="auto"/>
              <w:ind w:left="24" w:right="76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359,054</w:t>
            </w:r>
          </w:p>
        </w:tc>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43"/>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374,409</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8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1035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2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6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357" w:lineRule="auto"/>
              <w:ind w:left="201" w:right="202"/>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40"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15" w:right="11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92" w:right="89"/>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715" w:hRule="exact"/>
        </w:trPr>
        <w:tc>
          <w:tcPr>
            <w:tcW w:w="2064" w:type="dxa"/>
            <w:vMerge/>
            <w:tcBorders>
              <w:left w:val="single" w:sz="4" w:space="0" w:color="000000"/>
              <w:bottom w:val="single" w:sz="4" w:space="0" w:color="000000"/>
              <w:right w:val="single" w:sz="4" w:space="0" w:color="000000"/>
            </w:tcBorders>
            <w:shd w:val="clear" w:color="auto" w:fill="D2D2D2"/>
          </w:tcPr>
          <w:p>
            <w:pPr/>
          </w:p>
        </w:tc>
        <w:tc>
          <w:tcPr>
            <w:tcW w:w="1144" w:type="dxa"/>
            <w:vMerge/>
            <w:tcBorders>
              <w:left w:val="single" w:sz="4" w:space="0" w:color="000000"/>
              <w:bottom w:val="single" w:sz="4" w:space="0" w:color="000000"/>
              <w:right w:val="single" w:sz="4" w:space="0" w:color="000000"/>
            </w:tcBorders>
            <w:shd w:val="clear" w:color="auto" w:fill="D2D2D2"/>
          </w:tcPr>
          <w:p>
            <w:pPr/>
          </w:p>
        </w:tc>
        <w:tc>
          <w:tcPr>
            <w:tcW w:w="981"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8" w:right="96"/>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2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21.99%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1,476,744,144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246,124,024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1,107,558,108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369,186,036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292,310,500</w:t>
            </w:r>
          </w:p>
        </w:tc>
      </w:tr>
      <w:tr>
        <w:trPr>
          <w:trHeight w:val="403" w:hRule="exact"/>
        </w:trPr>
        <w:tc>
          <w:tcPr>
            <w:tcW w:w="2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沈友根</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180,592,313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center"/>
              <w:rPr>
                <w:rFonts w:ascii="Times New Roman" w:hAnsi="Times New Roman" w:cs="Times New Roman" w:eastAsia="Times New Roman" w:hint="default"/>
                <w:sz w:val="18"/>
                <w:szCs w:val="18"/>
              </w:rPr>
            </w:pPr>
            <w:r>
              <w:rPr>
                <w:rFonts w:ascii="Times New Roman"/>
                <w:sz w:val="18"/>
              </w:rPr>
              <w:t>30,098,719</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180,592,313</w:t>
            </w:r>
          </w:p>
        </w:tc>
        <w:tc>
          <w:tcPr>
            <w:tcW w:w="5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陆丽丽</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176,924,032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29,487,339</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176,924,032</w:t>
            </w:r>
          </w:p>
        </w:tc>
        <w:tc>
          <w:tcPr>
            <w:tcW w:w="5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121,123,952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center"/>
              <w:rPr>
                <w:rFonts w:ascii="Times New Roman" w:hAnsi="Times New Roman" w:cs="Times New Roman" w:eastAsia="Times New Roman" w:hint="default"/>
                <w:sz w:val="18"/>
                <w:szCs w:val="18"/>
              </w:rPr>
            </w:pPr>
            <w:r>
              <w:rPr>
                <w:rFonts w:ascii="Times New Roman"/>
                <w:sz w:val="18"/>
              </w:rPr>
              <w:t>86,496,491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121,123,952</w:t>
            </w:r>
          </w:p>
        </w:tc>
        <w:tc>
          <w:tcPr>
            <w:tcW w:w="5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7"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2064"/>
        <w:gridCol w:w="1143"/>
        <w:gridCol w:w="982"/>
        <w:gridCol w:w="1136"/>
        <w:gridCol w:w="991"/>
        <w:gridCol w:w="1027"/>
        <w:gridCol w:w="108"/>
        <w:gridCol w:w="1275"/>
        <w:gridCol w:w="566"/>
        <w:gridCol w:w="1064"/>
      </w:tblGrid>
      <w:tr>
        <w:trPr>
          <w:trHeight w:val="713" w:hRule="exact"/>
        </w:trPr>
        <w:tc>
          <w:tcPr>
            <w:tcW w:w="2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中央汇金资产管理有限责 任公司</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97,255,987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16,209,331</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97,255,987</w:t>
            </w:r>
          </w:p>
        </w:tc>
        <w:tc>
          <w:tcPr>
            <w:tcW w:w="5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75,345,161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12,557,527</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2" w:right="0"/>
              <w:jc w:val="left"/>
              <w:rPr>
                <w:rFonts w:ascii="Times New Roman" w:hAnsi="Times New Roman" w:cs="Times New Roman" w:eastAsia="Times New Roman" w:hint="default"/>
                <w:sz w:val="18"/>
                <w:szCs w:val="18"/>
              </w:rPr>
            </w:pPr>
            <w:r>
              <w:rPr>
                <w:rFonts w:ascii="Times New Roman"/>
                <w:sz w:val="18"/>
              </w:rPr>
              <w:t>56,508,870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18,836,291</w:t>
            </w:r>
          </w:p>
        </w:tc>
        <w:tc>
          <w:tcPr>
            <w:tcW w:w="5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65,807,270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10,967,878</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49,355,452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16,451,818</w:t>
            </w:r>
          </w:p>
        </w:tc>
        <w:tc>
          <w:tcPr>
            <w:tcW w:w="5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2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4" w:right="48"/>
              <w:jc w:val="both"/>
              <w:rPr>
                <w:rFonts w:ascii="宋体" w:hAnsi="宋体" w:cs="宋体" w:eastAsia="宋体" w:hint="default"/>
                <w:sz w:val="18"/>
                <w:szCs w:val="18"/>
              </w:rPr>
            </w:pPr>
            <w:r>
              <w:rPr>
                <w:rFonts w:ascii="宋体" w:hAnsi="宋体" w:cs="宋体" w:eastAsia="宋体" w:hint="default"/>
                <w:sz w:val="18"/>
                <w:szCs w:val="18"/>
              </w:rPr>
              <w:t>中国建设银行股份有限公 司－国泰中证全指证券公 司交易型开放式指数证券 投资基金</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0.85%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56,914,903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56,914,903</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56,914,903</w:t>
            </w:r>
          </w:p>
        </w:tc>
        <w:tc>
          <w:tcPr>
            <w:tcW w:w="5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48"/>
              <w:jc w:val="both"/>
              <w:rPr>
                <w:rFonts w:ascii="宋体" w:hAnsi="宋体" w:cs="宋体" w:eastAsia="宋体" w:hint="default"/>
                <w:sz w:val="18"/>
                <w:szCs w:val="18"/>
              </w:rPr>
            </w:pPr>
            <w:r>
              <w:rPr>
                <w:rFonts w:ascii="宋体" w:hAnsi="宋体" w:cs="宋体" w:eastAsia="宋体" w:hint="default"/>
                <w:sz w:val="18"/>
                <w:szCs w:val="18"/>
              </w:rPr>
              <w:t>中国工商银行股份有限公 司－易方达创业板交易型 开放式指数证券投资基金</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54,580,680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-25,104,400</w:t>
            </w:r>
            <w:r>
              <w:rPr>
                <w:rFonts w:ascii="Times New Roman"/>
                <w:sz w:val="18"/>
              </w:rPr>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54,580,680</w:t>
            </w:r>
          </w:p>
        </w:tc>
        <w:tc>
          <w:tcPr>
            <w:tcW w:w="5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0.54%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36,326,907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721,151</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92" w:right="0"/>
              <w:jc w:val="left"/>
              <w:rPr>
                <w:rFonts w:ascii="Times New Roman" w:hAnsi="Times New Roman" w:cs="Times New Roman" w:eastAsia="Times New Roman" w:hint="default"/>
                <w:sz w:val="18"/>
                <w:szCs w:val="18"/>
              </w:rPr>
            </w:pPr>
            <w:r>
              <w:rPr>
                <w:rFonts w:ascii="Times New Roman"/>
                <w:sz w:val="18"/>
              </w:rPr>
              <w:t>32,045,180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4,281,727</w:t>
            </w:r>
          </w:p>
        </w:tc>
        <w:tc>
          <w:tcPr>
            <w:tcW w:w="5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 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tc>
        <w:tc>
          <w:tcPr>
            <w:tcW w:w="7149"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9" w:hRule="exact"/>
        </w:trPr>
        <w:tc>
          <w:tcPr>
            <w:tcW w:w="320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49" w:type="dxa"/>
            <w:gridSpan w:val="8"/>
            <w:vMerge w:val="restart"/>
            <w:tcBorders>
              <w:top w:val="single" w:sz="4" w:space="0" w:color="000000"/>
              <w:left w:val="single" w:sz="4" w:space="0" w:color="000000"/>
              <w:right w:val="single" w:sz="4" w:space="0" w:color="000000"/>
            </w:tcBorders>
          </w:tcPr>
          <w:p>
            <w:pPr>
              <w:pStyle w:val="TableParagraph"/>
              <w:spacing w:line="307" w:lineRule="auto" w:before="51"/>
              <w:ind w:left="26" w:right="30"/>
              <w:jc w:val="both"/>
              <w:rPr>
                <w:rFonts w:ascii="宋体" w:hAnsi="宋体" w:cs="宋体" w:eastAsia="宋体" w:hint="default"/>
                <w:sz w:val="18"/>
                <w:szCs w:val="18"/>
              </w:rPr>
            </w:pPr>
            <w:r>
              <w:rPr>
                <w:rFonts w:ascii="宋体" w:hAnsi="宋体" w:cs="宋体" w:eastAsia="宋体" w:hint="default"/>
                <w:sz w:val="18"/>
                <w:szCs w:val="18"/>
              </w:rPr>
              <w:t>其实先生与沈友根先生系父子关系，与陆丽丽女士系夫妻关系，三人合计持有股份占公司 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27.31%</w:t>
            </w:r>
            <w:r>
              <w:rPr>
                <w:rFonts w:ascii="宋体" w:hAnsi="宋体" w:cs="宋体" w:eastAsia="宋体" w:hint="default"/>
                <w:sz w:val="18"/>
                <w:szCs w:val="18"/>
              </w:rPr>
              <w:t>。除此之外，公司未知上述其他股东之间是否存在关联关系，也未知是否属 于一致行动人。</w:t>
            </w:r>
          </w:p>
        </w:tc>
      </w:tr>
      <w:tr>
        <w:trPr>
          <w:trHeight w:val="391" w:hRule="exact"/>
        </w:trPr>
        <w:tc>
          <w:tcPr>
            <w:tcW w:w="320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7149" w:type="dxa"/>
            <w:gridSpan w:val="8"/>
            <w:vMerge/>
            <w:tcBorders>
              <w:left w:val="single" w:sz="4" w:space="0" w:color="000000"/>
              <w:right w:val="single" w:sz="4" w:space="0" w:color="000000"/>
            </w:tcBorders>
          </w:tcPr>
          <w:p>
            <w:pPr/>
          </w:p>
        </w:tc>
      </w:tr>
      <w:tr>
        <w:trPr>
          <w:trHeight w:val="317" w:hRule="exact"/>
        </w:trPr>
        <w:tc>
          <w:tcPr>
            <w:tcW w:w="320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49" w:type="dxa"/>
            <w:gridSpan w:val="8"/>
            <w:vMerge/>
            <w:tcBorders>
              <w:left w:val="single" w:sz="4" w:space="0" w:color="000000"/>
              <w:bottom w:val="single" w:sz="4" w:space="0" w:color="000000"/>
              <w:right w:val="single" w:sz="4" w:space="0" w:color="000000"/>
            </w:tcBorders>
          </w:tcPr>
          <w:p>
            <w:pPr/>
          </w:p>
        </w:tc>
      </w:tr>
      <w:tr>
        <w:trPr>
          <w:trHeight w:val="402" w:hRule="exact"/>
        </w:trPr>
        <w:tc>
          <w:tcPr>
            <w:tcW w:w="1035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320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3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320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36"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013" w:type="dxa"/>
            <w:gridSpan w:val="4"/>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3207" w:type="dxa"/>
            <w:gridSpan w:val="2"/>
            <w:vMerge/>
            <w:tcBorders>
              <w:left w:val="single" w:sz="4" w:space="0" w:color="000000"/>
              <w:bottom w:val="nil" w:sz="6" w:space="0" w:color="auto"/>
              <w:right w:val="single" w:sz="4" w:space="0" w:color="000000"/>
            </w:tcBorders>
            <w:shd w:val="clear" w:color="auto" w:fill="D2D2D2"/>
          </w:tcPr>
          <w:p>
            <w:pPr/>
          </w:p>
        </w:tc>
        <w:tc>
          <w:tcPr>
            <w:tcW w:w="4136" w:type="dxa"/>
            <w:gridSpan w:val="4"/>
            <w:vMerge/>
            <w:tcBorders>
              <w:left w:val="single" w:sz="4" w:space="0" w:color="000000"/>
              <w:bottom w:val="nil" w:sz="6" w:space="0" w:color="auto"/>
              <w:right w:val="single" w:sz="4" w:space="0" w:color="000000"/>
            </w:tcBorders>
            <w:shd w:val="clear" w:color="auto" w:fill="D2D2D2"/>
          </w:tcPr>
          <w:p>
            <w:pPr/>
          </w:p>
        </w:tc>
        <w:tc>
          <w:tcPr>
            <w:tcW w:w="19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1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320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3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949" w:type="dxa"/>
            <w:gridSpan w:val="3"/>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0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41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369,186,036</w:t>
            </w:r>
          </w:p>
        </w:tc>
        <w:tc>
          <w:tcPr>
            <w:tcW w:w="19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369,186,036</w:t>
            </w:r>
          </w:p>
        </w:tc>
      </w:tr>
      <w:tr>
        <w:trPr>
          <w:trHeight w:val="401" w:hRule="exact"/>
        </w:trPr>
        <w:tc>
          <w:tcPr>
            <w:tcW w:w="320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沈友根</w:t>
            </w:r>
          </w:p>
        </w:tc>
        <w:tc>
          <w:tcPr>
            <w:tcW w:w="41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180,592,313</w:t>
            </w:r>
          </w:p>
        </w:tc>
        <w:tc>
          <w:tcPr>
            <w:tcW w:w="19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180,592,313</w:t>
            </w:r>
          </w:p>
        </w:tc>
      </w:tr>
      <w:tr>
        <w:trPr>
          <w:trHeight w:val="403" w:hRule="exact"/>
        </w:trPr>
        <w:tc>
          <w:tcPr>
            <w:tcW w:w="320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陆丽丽</w:t>
            </w:r>
          </w:p>
        </w:tc>
        <w:tc>
          <w:tcPr>
            <w:tcW w:w="41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176,924,032</w:t>
            </w:r>
          </w:p>
        </w:tc>
        <w:tc>
          <w:tcPr>
            <w:tcW w:w="19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176,924,032</w:t>
            </w:r>
          </w:p>
        </w:tc>
      </w:tr>
      <w:tr>
        <w:trPr>
          <w:trHeight w:val="401" w:hRule="exact"/>
        </w:trPr>
        <w:tc>
          <w:tcPr>
            <w:tcW w:w="320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41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121,123,952</w:t>
            </w:r>
          </w:p>
        </w:tc>
        <w:tc>
          <w:tcPr>
            <w:tcW w:w="19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121,123,952</w:t>
            </w:r>
          </w:p>
        </w:tc>
      </w:tr>
      <w:tr>
        <w:trPr>
          <w:trHeight w:val="403" w:hRule="exact"/>
        </w:trPr>
        <w:tc>
          <w:tcPr>
            <w:tcW w:w="320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41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97,255,987</w:t>
            </w:r>
          </w:p>
        </w:tc>
        <w:tc>
          <w:tcPr>
            <w:tcW w:w="19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97,255,987</w:t>
            </w:r>
          </w:p>
        </w:tc>
      </w:tr>
      <w:tr>
        <w:trPr>
          <w:trHeight w:val="1025" w:hRule="exact"/>
        </w:trPr>
        <w:tc>
          <w:tcPr>
            <w:tcW w:w="320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11"/>
              <w:jc w:val="both"/>
              <w:rPr>
                <w:rFonts w:ascii="宋体" w:hAnsi="宋体" w:cs="宋体" w:eastAsia="宋体" w:hint="default"/>
                <w:sz w:val="18"/>
                <w:szCs w:val="18"/>
              </w:rPr>
            </w:pPr>
            <w:r>
              <w:rPr>
                <w:rFonts w:ascii="宋体" w:hAnsi="宋体" w:cs="宋体" w:eastAsia="宋体" w:hint="default"/>
                <w:sz w:val="18"/>
                <w:szCs w:val="18"/>
              </w:rPr>
              <w:t>中国建设银行股份有限公司－国泰中证 全指证券公司交易型开放式指数证券投 资基金</w:t>
            </w:r>
          </w:p>
        </w:tc>
        <w:tc>
          <w:tcPr>
            <w:tcW w:w="41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56,914,903</w:t>
            </w:r>
          </w:p>
        </w:tc>
        <w:tc>
          <w:tcPr>
            <w:tcW w:w="19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56,914,903</w:t>
            </w:r>
          </w:p>
        </w:tc>
      </w:tr>
      <w:tr>
        <w:trPr>
          <w:trHeight w:val="1068" w:hRule="exact"/>
        </w:trPr>
        <w:tc>
          <w:tcPr>
            <w:tcW w:w="320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4" w:right="111"/>
              <w:jc w:val="left"/>
              <w:rPr>
                <w:rFonts w:ascii="宋体" w:hAnsi="宋体" w:cs="宋体" w:eastAsia="宋体" w:hint="default"/>
                <w:sz w:val="18"/>
                <w:szCs w:val="18"/>
              </w:rPr>
            </w:pPr>
            <w:r>
              <w:rPr>
                <w:rFonts w:ascii="宋体" w:hAnsi="宋体" w:cs="宋体" w:eastAsia="宋体" w:hint="default"/>
                <w:sz w:val="18"/>
                <w:szCs w:val="18"/>
              </w:rPr>
              <w:t>中国工商银行股份有限公司－易方达创 业板交易型开放式指数证券投资</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41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54,580,680</w:t>
            </w:r>
          </w:p>
        </w:tc>
        <w:tc>
          <w:tcPr>
            <w:tcW w:w="19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54,580,680</w:t>
            </w:r>
          </w:p>
        </w:tc>
      </w:tr>
      <w:tr>
        <w:trPr>
          <w:trHeight w:val="401" w:hRule="exact"/>
        </w:trPr>
        <w:tc>
          <w:tcPr>
            <w:tcW w:w="320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阿布达比投资局</w:t>
            </w:r>
          </w:p>
        </w:tc>
        <w:tc>
          <w:tcPr>
            <w:tcW w:w="41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33,729,985</w:t>
            </w:r>
          </w:p>
        </w:tc>
        <w:tc>
          <w:tcPr>
            <w:tcW w:w="19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33,729,985</w:t>
            </w:r>
          </w:p>
        </w:tc>
      </w:tr>
      <w:tr>
        <w:trPr>
          <w:trHeight w:val="715" w:hRule="exact"/>
        </w:trPr>
        <w:tc>
          <w:tcPr>
            <w:tcW w:w="320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中国建设银行股份有限公司－华安创业 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交易型开放式指数证券投资基金</w:t>
            </w:r>
          </w:p>
        </w:tc>
        <w:tc>
          <w:tcPr>
            <w:tcW w:w="41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27,502,097</w:t>
            </w:r>
          </w:p>
        </w:tc>
        <w:tc>
          <w:tcPr>
            <w:tcW w:w="19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27,502,097</w:t>
            </w:r>
          </w:p>
        </w:tc>
      </w:tr>
      <w:tr>
        <w:trPr>
          <w:trHeight w:val="713" w:hRule="exact"/>
        </w:trPr>
        <w:tc>
          <w:tcPr>
            <w:tcW w:w="320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中国银行股份有限公司－招商中证全指 证券公司指数分级证券投资基金</w:t>
            </w:r>
          </w:p>
        </w:tc>
        <w:tc>
          <w:tcPr>
            <w:tcW w:w="41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25,759,507</w:t>
            </w:r>
          </w:p>
        </w:tc>
        <w:tc>
          <w:tcPr>
            <w:tcW w:w="19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25,759,507</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7"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3207"/>
        <w:gridCol w:w="7149"/>
      </w:tblGrid>
      <w:tr>
        <w:trPr>
          <w:trHeight w:val="1119" w:hRule="exact"/>
        </w:trPr>
        <w:tc>
          <w:tcPr>
            <w:tcW w:w="32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p>
          <w:p>
            <w:pPr>
              <w:pStyle w:val="TableParagraph"/>
              <w:spacing w:line="300" w:lineRule="auto" w:before="61"/>
              <w:ind w:left="24" w:right="154"/>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 之间关联关系或一致行动的说明</w:t>
            </w:r>
          </w:p>
        </w:tc>
        <w:tc>
          <w:tcPr>
            <w:tcW w:w="714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7"/>
              <w:ind w:left="26" w:right="30"/>
              <w:jc w:val="both"/>
              <w:rPr>
                <w:rFonts w:ascii="宋体" w:hAnsi="宋体" w:cs="宋体" w:eastAsia="宋体" w:hint="default"/>
                <w:sz w:val="18"/>
                <w:szCs w:val="18"/>
              </w:rPr>
            </w:pPr>
            <w:r>
              <w:rPr>
                <w:rFonts w:ascii="宋体" w:hAnsi="宋体" w:cs="宋体" w:eastAsia="宋体" w:hint="default"/>
                <w:sz w:val="18"/>
                <w:szCs w:val="18"/>
              </w:rPr>
              <w:t>其实先生与沈友根先生系父子关系，与陆丽丽女士系夫妻关系，三人合计持有股份占公司 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27.31%</w:t>
            </w:r>
            <w:r>
              <w:rPr>
                <w:rFonts w:ascii="宋体" w:hAnsi="宋体" w:cs="宋体" w:eastAsia="宋体" w:hint="default"/>
                <w:sz w:val="18"/>
                <w:szCs w:val="18"/>
              </w:rPr>
              <w:t>。除此之外，公司未知上述其他股东之间是否存在关联关系，也未知是否属 于一致行动人。</w:t>
            </w:r>
          </w:p>
        </w:tc>
      </w:tr>
      <w:tr>
        <w:trPr>
          <w:trHeight w:val="403" w:hRule="exact"/>
        </w:trPr>
        <w:tc>
          <w:tcPr>
            <w:tcW w:w="32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tc>
        <w:tc>
          <w:tcPr>
            <w:tcW w:w="7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11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111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1"/>
          <w:szCs w:val="21"/>
        </w:rPr>
      </w:pPr>
    </w:p>
    <w:p>
      <w:pPr>
        <w:spacing w:line="364" w:lineRule="auto" w:before="0"/>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w w:val="100"/>
          <w:sz w:val="21"/>
          <w:szCs w:val="21"/>
        </w:rPr>
        <w:t> </w:t>
      </w:r>
      <w:r>
        <w:rPr>
          <w:rFonts w:ascii="宋体" w:hAnsi="宋体" w:cs="宋体" w:eastAsia="宋体" w:hint="default"/>
          <w:sz w:val="18"/>
          <w:szCs w:val="18"/>
        </w:rPr>
        <w:t>控股股东性质：自然人控股 控股股东类型：自然人</w:t>
      </w:r>
    </w:p>
    <w:tbl>
      <w:tblPr>
        <w:tblW w:w="0" w:type="auto"/>
        <w:jc w:val="left"/>
        <w:tblInd w:w="145" w:type="dxa"/>
        <w:tblLayout w:type="fixed"/>
        <w:tblCellMar>
          <w:top w:w="0" w:type="dxa"/>
          <w:left w:w="0" w:type="dxa"/>
          <w:bottom w:w="0" w:type="dxa"/>
          <w:right w:w="0" w:type="dxa"/>
        </w:tblCellMar>
        <w:tblLook w:val="01E0"/>
      </w:tblPr>
      <w:tblGrid>
        <w:gridCol w:w="4539"/>
        <w:gridCol w:w="2268"/>
        <w:gridCol w:w="2761"/>
      </w:tblGrid>
      <w:tr>
        <w:trPr>
          <w:trHeight w:val="399"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6" w:hRule="exact"/>
        </w:trPr>
        <w:tc>
          <w:tcPr>
            <w:tcW w:w="45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5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东方财富信息股份有限公司董事长、总经理</w:t>
            </w:r>
          </w:p>
        </w:tc>
      </w:tr>
      <w:tr>
        <w:trPr>
          <w:trHeight w:val="401"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报告期内控股和参股的其他境内外上市公司的股权情况</w:t>
            </w:r>
          </w:p>
        </w:tc>
        <w:tc>
          <w:tcPr>
            <w:tcW w:w="5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持有创业黑马科技集团股份有限公司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3.38%</w:t>
            </w:r>
            <w:r>
              <w:rPr>
                <w:rFonts w:ascii="宋体" w:hAnsi="宋体" w:cs="宋体" w:eastAsia="宋体" w:hint="default"/>
                <w:sz w:val="18"/>
                <w:szCs w:val="18"/>
              </w:rPr>
              <w:t>股份</w:t>
            </w:r>
          </w:p>
        </w:tc>
      </w:tr>
    </w:tbl>
    <w:p>
      <w:pPr>
        <w:spacing w:before="62"/>
        <w:ind w:left="152" w:right="1114"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17"/>
          <w:szCs w:val="17"/>
        </w:rPr>
      </w:pPr>
    </w:p>
    <w:p>
      <w:pPr>
        <w:spacing w:line="364" w:lineRule="auto" w:before="0"/>
        <w:ind w:left="152" w:right="6474" w:firstLine="0"/>
        <w:jc w:val="left"/>
        <w:rPr>
          <w:rFonts w:ascii="宋体" w:hAnsi="宋体" w:cs="宋体" w:eastAsia="宋体" w:hint="default"/>
          <w:sz w:val="18"/>
          <w:szCs w:val="18"/>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、公司实际控制人及其一致行动人</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18"/>
          <w:szCs w:val="18"/>
        </w:rPr>
        <w:t>实际控制人性质：境内自然人 实际控制人类型：自然人</w:t>
      </w:r>
    </w:p>
    <w:tbl>
      <w:tblPr>
        <w:tblW w:w="0" w:type="auto"/>
        <w:jc w:val="left"/>
        <w:tblInd w:w="145" w:type="dxa"/>
        <w:tblLayout w:type="fixed"/>
        <w:tblCellMar>
          <w:top w:w="0" w:type="dxa"/>
          <w:left w:w="0" w:type="dxa"/>
          <w:bottom w:w="0" w:type="dxa"/>
          <w:right w:w="0" w:type="dxa"/>
        </w:tblCellMar>
        <w:tblLook w:val="01E0"/>
      </w:tblPr>
      <w:tblGrid>
        <w:gridCol w:w="3548"/>
        <w:gridCol w:w="1700"/>
        <w:gridCol w:w="1560"/>
        <w:gridCol w:w="2761"/>
      </w:tblGrid>
      <w:tr>
        <w:trPr>
          <w:trHeight w:val="401"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0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东方财富信息股份有限公司董事长、总经理</w:t>
            </w:r>
          </w:p>
        </w:tc>
      </w:tr>
      <w:tr>
        <w:trPr>
          <w:trHeight w:val="403"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0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4"/>
        <w:ind w:left="152" w:right="1114"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9"/>
        <w:rPr>
          <w:rFonts w:ascii="宋体" w:hAnsi="宋体" w:cs="宋体" w:eastAsia="宋体" w:hint="default"/>
          <w:sz w:val="24"/>
          <w:szCs w:val="24"/>
        </w:rPr>
      </w:pPr>
    </w:p>
    <w:p>
      <w:pPr>
        <w:spacing w:line="2504" w:lineRule="exact"/>
        <w:ind w:left="154" w:right="0" w:firstLine="0"/>
        <w:rPr>
          <w:rFonts w:ascii="宋体" w:hAnsi="宋体" w:cs="宋体" w:eastAsia="宋体" w:hint="default"/>
          <w:sz w:val="20"/>
          <w:szCs w:val="20"/>
        </w:rPr>
      </w:pPr>
      <w:r>
        <w:rPr>
          <w:rFonts w:ascii="宋体" w:hAnsi="宋体" w:cs="宋体" w:eastAsia="宋体" w:hint="default"/>
          <w:position w:val="-49"/>
          <w:sz w:val="20"/>
          <w:szCs w:val="20"/>
        </w:rPr>
        <w:drawing>
          <wp:inline distT="0" distB="0" distL="0" distR="0">
            <wp:extent cx="3030039" cy="1590484"/>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8" cstate="print"/>
                    <a:stretch>
                      <a:fillRect/>
                    </a:stretch>
                  </pic:blipFill>
                  <pic:spPr>
                    <a:xfrm>
                      <a:off x="0" y="0"/>
                      <a:ext cx="3030039" cy="1590484"/>
                    </a:xfrm>
                    <a:prstGeom prst="rect">
                      <a:avLst/>
                    </a:prstGeom>
                  </pic:spPr>
                </pic:pic>
              </a:graphicData>
            </a:graphic>
          </wp:inline>
        </w:drawing>
      </w:r>
      <w:r>
        <w:rPr>
          <w:rFonts w:ascii="宋体" w:hAnsi="宋体" w:cs="宋体" w:eastAsia="宋体" w:hint="default"/>
          <w:position w:val="-49"/>
          <w:sz w:val="20"/>
          <w:szCs w:val="20"/>
        </w:rPr>
      </w:r>
    </w:p>
    <w:p>
      <w:pPr>
        <w:spacing w:after="0" w:line="2504" w:lineRule="exact"/>
        <w:rPr>
          <w:rFonts w:ascii="宋体" w:hAnsi="宋体" w:cs="宋体" w:eastAsia="宋体" w:hint="default"/>
          <w:sz w:val="20"/>
          <w:szCs w:val="20"/>
        </w:rPr>
        <w:sectPr>
          <w:pgSz w:w="11910" w:h="16840"/>
          <w:pgMar w:header="852" w:footer="977" w:top="1320" w:bottom="1160" w:left="980" w:right="0"/>
        </w:sectPr>
      </w:pPr>
    </w:p>
    <w:p>
      <w:pPr>
        <w:spacing w:before="121"/>
        <w:ind w:left="152" w:right="1114"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7"/>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2"/>
          <w:szCs w:val="12"/>
        </w:rPr>
      </w:pPr>
    </w:p>
    <w:p>
      <w:pPr>
        <w:pStyle w:val="Heading3"/>
        <w:spacing w:line="240" w:lineRule="auto"/>
        <w:ind w:right="1114"/>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before="162"/>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2"/>
          <w:szCs w:val="12"/>
        </w:rPr>
      </w:pPr>
    </w:p>
    <w:p>
      <w:pPr>
        <w:pStyle w:val="Heading3"/>
        <w:spacing w:line="240" w:lineRule="auto"/>
        <w:ind w:right="1114"/>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before="162"/>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7" w:top="132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365" w:right="1114"/>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52" w:footer="977" w:top="132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723" w:right="1114"/>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before="44"/>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14"/>
        <w:jc w:val="left"/>
        <w:rPr>
          <w:b w:val="0"/>
          <w:bCs w:val="0"/>
        </w:rPr>
      </w:pPr>
      <w:r>
        <w:rPr/>
        <w:t>一、转股价格历次调整情况</w:t>
      </w:r>
      <w:r>
        <w:rPr>
          <w:b w:val="0"/>
          <w:bCs w:val="0"/>
        </w:rPr>
      </w:r>
    </w:p>
    <w:p>
      <w:pPr>
        <w:spacing w:line="240" w:lineRule="auto" w:before="11"/>
        <w:rPr>
          <w:rFonts w:ascii="宋体" w:hAnsi="宋体" w:cs="宋体" w:eastAsia="宋体" w:hint="default"/>
          <w:b/>
          <w:bCs/>
          <w:sz w:val="27"/>
          <w:szCs w:val="27"/>
        </w:rPr>
      </w:pPr>
    </w:p>
    <w:p>
      <w:pPr>
        <w:pStyle w:val="BodyText"/>
        <w:spacing w:line="321" w:lineRule="auto"/>
        <w:ind w:right="1143" w:firstLine="482"/>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日，公司披露了《东方财富信息股份有限公司关于可转换公司债券转股价格调整的公</w:t>
      </w:r>
      <w:r>
        <w:rPr>
          <w:w w:val="100"/>
        </w:rPr>
        <w:t> </w:t>
      </w:r>
      <w:r>
        <w:rPr>
          <w:spacing w:val="-2"/>
        </w:rPr>
        <w:t>告》（公告编号：</w:t>
      </w:r>
      <w:r>
        <w:rPr>
          <w:rFonts w:ascii="Times New Roman" w:hAnsi="Times New Roman" w:cs="Times New Roman" w:eastAsia="Times New Roman" w:hint="default"/>
          <w:spacing w:val="-2"/>
        </w:rPr>
        <w:t>2018-019</w:t>
      </w:r>
      <w:r>
        <w:rPr>
          <w:spacing w:val="-2"/>
        </w:rPr>
        <w:t>），根据公司</w:t>
      </w:r>
      <w:r>
        <w:rPr>
          <w:rFonts w:ascii="Times New Roman" w:hAnsi="Times New Roman" w:cs="Times New Roman" w:eastAsia="Times New Roman" w:hint="default"/>
          <w:spacing w:val="-2"/>
        </w:rPr>
        <w:t>2017</w:t>
      </w:r>
      <w:r>
        <w:rPr>
          <w:spacing w:val="-2"/>
        </w:rPr>
        <w:t>年年度股东大会决议，公司实施</w:t>
      </w:r>
      <w:r>
        <w:rPr>
          <w:rFonts w:ascii="Times New Roman" w:hAnsi="Times New Roman" w:cs="Times New Roman" w:eastAsia="Times New Roman" w:hint="default"/>
          <w:spacing w:val="-2"/>
        </w:rPr>
        <w:t>2017</w:t>
      </w:r>
      <w:r>
        <w:rPr>
          <w:spacing w:val="-2"/>
        </w:rPr>
        <w:t>年度权益分派方案，以</w:t>
      </w:r>
      <w:r>
        <w:rPr>
          <w:spacing w:val="-11"/>
        </w:rPr>
        <w:t> </w:t>
      </w:r>
      <w:r>
        <w:rPr>
          <w:spacing w:val="-11"/>
        </w:rPr>
      </w:r>
      <w:r>
        <w:rPr/>
        <w:t>总股本</w:t>
      </w:r>
      <w:r>
        <w:rPr>
          <w:rFonts w:ascii="Times New Roman" w:hAnsi="Times New Roman" w:cs="Times New Roman" w:eastAsia="Times New Roman" w:hint="default"/>
        </w:rPr>
        <w:t>4,288,779,718</w:t>
      </w:r>
      <w:r>
        <w:rPr/>
        <w:t>股为基数，用资本公积金向全体股东每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股，每</w:t>
      </w:r>
      <w:r>
        <w:rPr>
          <w:rFonts w:ascii="Times New Roman" w:hAnsi="Times New Roman" w:cs="Times New Roman" w:eastAsia="Times New Roman" w:hint="default"/>
        </w:rPr>
        <w:t>10</w:t>
      </w:r>
      <w:r>
        <w:rPr/>
        <w:t>股派发现金股利人民币</w:t>
      </w:r>
      <w:r>
        <w:rPr>
          <w:w w:val="100"/>
        </w:rPr>
        <w:t> </w:t>
      </w:r>
      <w:r>
        <w:rPr>
          <w:rFonts w:ascii="Times New Roman" w:hAnsi="Times New Roman" w:cs="Times New Roman" w:eastAsia="Times New Roman" w:hint="default"/>
          <w:spacing w:val="-2"/>
        </w:rPr>
        <w:t>0.20</w:t>
      </w:r>
      <w:r>
        <w:rPr>
          <w:spacing w:val="-2"/>
        </w:rPr>
        <w:t>元（含税）。根据上述方案，东财转债转股价格调整为</w:t>
      </w:r>
      <w:r>
        <w:rPr>
          <w:rFonts w:ascii="Times New Roman" w:hAnsi="Times New Roman" w:cs="Times New Roman" w:eastAsia="Times New Roman" w:hint="default"/>
          <w:spacing w:val="-2"/>
        </w:rPr>
        <w:t>11.39</w:t>
      </w:r>
      <w:r>
        <w:rPr>
          <w:spacing w:val="-2"/>
        </w:rPr>
        <w:t>元</w:t>
      </w:r>
      <w:r>
        <w:rPr>
          <w:rFonts w:ascii="Times New Roman" w:hAnsi="Times New Roman" w:cs="Times New Roman" w:eastAsia="Times New Roman" w:hint="default"/>
          <w:spacing w:val="-2"/>
        </w:rPr>
        <w:t>/</w:t>
      </w:r>
      <w:r>
        <w:rPr>
          <w:spacing w:val="-2"/>
        </w:rPr>
        <w:t>股，调整后的转股价格自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rFonts w:ascii="Times New Roman" w:hAnsi="Times New Roman" w:cs="Times New Roman" w:eastAsia="Times New Roman" w:hint="default"/>
          <w:spacing w:val="47"/>
        </w:rPr>
        <w:t> </w:t>
      </w:r>
      <w:r>
        <w:rPr/>
        <w:t>日起生效。</w:t>
      </w:r>
    </w:p>
    <w:p>
      <w:pPr>
        <w:pStyle w:val="BodyText"/>
        <w:spacing w:line="240" w:lineRule="auto" w:before="45"/>
        <w:ind w:left="635" w:right="0"/>
        <w:jc w:val="left"/>
      </w:pPr>
      <w:r>
        <w:rPr>
          <w:rFonts w:ascii="Times New Roman" w:hAnsi="Times New Roman" w:cs="Times New Roman" w:eastAsia="Times New Roman" w:hint="default"/>
          <w:w w:val="100"/>
        </w:rPr>
        <w:t>201</w:t>
      </w:r>
      <w:r>
        <w:rPr>
          <w:rFonts w:ascii="Times New Roman" w:hAnsi="Times New Roman" w:cs="Times New Roman" w:eastAsia="Times New Roman" w:hint="default"/>
          <w:spacing w:val="-1"/>
          <w:w w:val="100"/>
        </w:rPr>
        <w:t>8</w:t>
      </w:r>
      <w:r>
        <w:rPr>
          <w:spacing w:val="-3"/>
          <w:w w:val="100"/>
        </w:rPr>
        <w:t>年</w:t>
      </w:r>
      <w:r>
        <w:rPr>
          <w:rFonts w:ascii="Times New Roman" w:hAnsi="Times New Roman" w:cs="Times New Roman" w:eastAsia="Times New Roman" w:hint="default"/>
          <w:w w:val="100"/>
        </w:rPr>
        <w:t>5</w:t>
      </w:r>
      <w:r>
        <w:rPr>
          <w:w w:val="100"/>
        </w:rPr>
        <w:t>月</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spacing w:val="-3"/>
          <w:w w:val="100"/>
        </w:rPr>
        <w:t>日</w:t>
      </w:r>
      <w:r>
        <w:rPr>
          <w:spacing w:val="-97"/>
          <w:w w:val="100"/>
        </w:rPr>
        <w:t>，</w:t>
      </w:r>
      <w:r>
        <w:rPr>
          <w:w w:val="100"/>
        </w:rPr>
        <w:t>公</w:t>
      </w:r>
      <w:r>
        <w:rPr>
          <w:spacing w:val="-3"/>
          <w:w w:val="100"/>
        </w:rPr>
        <w:t>司</w:t>
      </w:r>
      <w:r>
        <w:rPr>
          <w:w w:val="100"/>
        </w:rPr>
        <w:t>披</w:t>
      </w:r>
      <w:r>
        <w:rPr>
          <w:spacing w:val="-3"/>
          <w:w w:val="100"/>
        </w:rPr>
        <w:t>露</w:t>
      </w:r>
      <w:r>
        <w:rPr>
          <w:spacing w:val="-94"/>
          <w:w w:val="100"/>
        </w:rPr>
        <w:t>了</w:t>
      </w:r>
      <w:r>
        <w:rPr>
          <w:spacing w:val="-3"/>
          <w:w w:val="100"/>
        </w:rPr>
        <w:t>《</w:t>
      </w:r>
      <w:r>
        <w:rPr>
          <w:w w:val="100"/>
        </w:rPr>
        <w:t>东</w:t>
      </w:r>
      <w:r>
        <w:rPr>
          <w:spacing w:val="-3"/>
          <w:w w:val="100"/>
        </w:rPr>
        <w:t>方</w:t>
      </w:r>
      <w:r>
        <w:rPr>
          <w:w w:val="100"/>
        </w:rPr>
        <w:t>财</w:t>
      </w:r>
      <w:r>
        <w:rPr>
          <w:spacing w:val="-3"/>
          <w:w w:val="100"/>
        </w:rPr>
        <w:t>富</w:t>
      </w:r>
      <w:r>
        <w:rPr>
          <w:w w:val="100"/>
        </w:rPr>
        <w:t>信</w:t>
      </w:r>
      <w:r>
        <w:rPr>
          <w:spacing w:val="-3"/>
          <w:w w:val="100"/>
        </w:rPr>
        <w:t>息</w:t>
      </w:r>
      <w:r>
        <w:rPr>
          <w:w w:val="100"/>
        </w:rPr>
        <w:t>股</w:t>
      </w:r>
      <w:r>
        <w:rPr>
          <w:spacing w:val="-3"/>
          <w:w w:val="100"/>
        </w:rPr>
        <w:t>份</w:t>
      </w:r>
      <w:r>
        <w:rPr>
          <w:w w:val="100"/>
        </w:rPr>
        <w:t>有</w:t>
      </w:r>
      <w:r>
        <w:rPr>
          <w:spacing w:val="-3"/>
          <w:w w:val="100"/>
        </w:rPr>
        <w:t>限</w:t>
      </w:r>
      <w:r>
        <w:rPr>
          <w:w w:val="100"/>
        </w:rPr>
        <w:t>公司</w:t>
      </w:r>
      <w:r>
        <w:rPr>
          <w:spacing w:val="-3"/>
          <w:w w:val="100"/>
        </w:rPr>
        <w:t>关</w:t>
      </w:r>
      <w:r>
        <w:rPr>
          <w:w w:val="100"/>
        </w:rPr>
        <w:t>于</w:t>
      </w:r>
      <w:r>
        <w:rPr>
          <w:spacing w:val="-3"/>
          <w:w w:val="100"/>
        </w:rPr>
        <w:t>可</w:t>
      </w:r>
      <w:r>
        <w:rPr>
          <w:w w:val="100"/>
        </w:rPr>
        <w:t>转</w:t>
      </w:r>
      <w:r>
        <w:rPr>
          <w:spacing w:val="-3"/>
          <w:w w:val="100"/>
        </w:rPr>
        <w:t>换</w:t>
      </w:r>
      <w:r>
        <w:rPr>
          <w:w w:val="100"/>
        </w:rPr>
        <w:t>公</w:t>
      </w:r>
      <w:r>
        <w:rPr>
          <w:spacing w:val="-3"/>
          <w:w w:val="100"/>
        </w:rPr>
        <w:t>司</w:t>
      </w:r>
      <w:r>
        <w:rPr>
          <w:w w:val="100"/>
        </w:rPr>
        <w:t>债</w:t>
      </w:r>
      <w:r>
        <w:rPr>
          <w:spacing w:val="-3"/>
          <w:w w:val="100"/>
        </w:rPr>
        <w:t>券</w:t>
      </w:r>
      <w:r>
        <w:rPr>
          <w:w w:val="100"/>
        </w:rPr>
        <w:t>转股</w:t>
      </w:r>
      <w:r>
        <w:rPr>
          <w:spacing w:val="-3"/>
          <w:w w:val="100"/>
        </w:rPr>
        <w:t>价</w:t>
      </w:r>
      <w:r>
        <w:rPr>
          <w:w w:val="100"/>
        </w:rPr>
        <w:t>格</w:t>
      </w:r>
      <w:r>
        <w:rPr>
          <w:spacing w:val="-3"/>
          <w:w w:val="100"/>
        </w:rPr>
        <w:t>调</w:t>
      </w:r>
      <w:r>
        <w:rPr>
          <w:w w:val="100"/>
        </w:rPr>
        <w:t>整</w:t>
      </w:r>
      <w:r>
        <w:rPr>
          <w:spacing w:val="-3"/>
          <w:w w:val="100"/>
        </w:rPr>
        <w:t>的</w:t>
      </w:r>
      <w:r>
        <w:rPr>
          <w:w w:val="100"/>
        </w:rPr>
        <w:t>公</w:t>
      </w:r>
      <w:r>
        <w:rPr>
          <w:spacing w:val="-3"/>
          <w:w w:val="100"/>
        </w:rPr>
        <w:t>告</w:t>
      </w:r>
      <w:r>
        <w:rPr>
          <w:w w:val="100"/>
        </w:rPr>
        <w:t>》</w:t>
      </w:r>
    </w:p>
    <w:p>
      <w:pPr>
        <w:pStyle w:val="BodyText"/>
        <w:spacing w:line="324" w:lineRule="auto" w:before="98"/>
        <w:ind w:right="0"/>
        <w:jc w:val="left"/>
      </w:pPr>
      <w:r>
        <w:rPr/>
        <w:t>（公告编号：</w:t>
      </w:r>
      <w:r>
        <w:rPr>
          <w:rFonts w:ascii="Times New Roman" w:hAnsi="Times New Roman" w:cs="Times New Roman" w:eastAsia="Times New Roman" w:hint="default"/>
        </w:rPr>
        <w:t>2018-030</w:t>
      </w:r>
      <w:r>
        <w:rPr/>
        <w:t>），鉴于公司</w:t>
      </w:r>
      <w:r>
        <w:rPr>
          <w:rFonts w:ascii="Times New Roman" w:hAnsi="Times New Roman" w:cs="Times New Roman" w:eastAsia="Times New Roman" w:hint="default"/>
        </w:rPr>
        <w:t>2014</w:t>
      </w:r>
      <w:r>
        <w:rPr/>
        <w:t>年股票期权激励计划首次授予股票期权第三个行权期行权，新增</w:t>
      </w:r>
      <w:r>
        <w:rPr>
          <w:spacing w:val="-101"/>
        </w:rPr>
        <w:t> </w:t>
      </w:r>
      <w:r>
        <w:rPr>
          <w:spacing w:val="-101"/>
        </w:rPr>
      </w:r>
      <w:r>
        <w:rPr/>
        <w:t>公司股份</w:t>
      </w:r>
      <w:r>
        <w:rPr>
          <w:rFonts w:ascii="Times New Roman" w:hAnsi="Times New Roman" w:cs="Times New Roman" w:eastAsia="Times New Roman" w:hint="default"/>
        </w:rPr>
        <w:t>21,609,504</w:t>
      </w:r>
      <w:r>
        <w:rPr/>
        <w:t>股，东财转债转股价格调整为</w:t>
      </w:r>
      <w:r>
        <w:rPr>
          <w:rFonts w:ascii="Times New Roman" w:hAnsi="Times New Roman" w:cs="Times New Roman" w:eastAsia="Times New Roman" w:hint="default"/>
        </w:rPr>
        <w:t>11.36</w:t>
      </w:r>
      <w:r>
        <w:rPr/>
        <w:t>元</w:t>
      </w:r>
      <w:r>
        <w:rPr>
          <w:rFonts w:ascii="Times New Roman" w:hAnsi="Times New Roman" w:cs="Times New Roman" w:eastAsia="Times New Roman" w:hint="default"/>
        </w:rPr>
        <w:t>/</w:t>
      </w:r>
      <w:r>
        <w:rPr/>
        <w:t>股，调整后的转股价格自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日起生效。</w:t>
      </w:r>
    </w:p>
    <w:p>
      <w:pPr>
        <w:pStyle w:val="BodyText"/>
        <w:spacing w:line="321" w:lineRule="auto" w:before="16"/>
        <w:ind w:right="1131" w:firstLine="482"/>
        <w:jc w:val="both"/>
      </w:pPr>
      <w:r>
        <w:rPr>
          <w:spacing w:val="-1"/>
        </w:rPr>
        <w:t>根据中国证券登记结算有限责任公司深圳分公司提供的数据，截止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10</w:t>
      </w:r>
      <w:r>
        <w:rPr>
          <w:spacing w:val="-1"/>
        </w:rPr>
        <w:t>日收市，</w:t>
      </w:r>
      <w:r>
        <w:rPr>
          <w:rFonts w:ascii="Times New Roman" w:hAnsi="Times New Roman" w:cs="Times New Roman" w:eastAsia="Times New Roman" w:hint="default"/>
          <w:spacing w:val="-1"/>
        </w:rPr>
        <w:t>“</w:t>
      </w:r>
      <w:r>
        <w:rPr>
          <w:spacing w:val="-1"/>
        </w:rPr>
        <w:t>东财转债</w:t>
      </w:r>
      <w:r>
        <w:rPr>
          <w:rFonts w:ascii="Times New Roman" w:hAnsi="Times New Roman" w:cs="Times New Roman" w:eastAsia="Times New Roman" w:hint="default"/>
          <w:spacing w:val="-1"/>
        </w:rPr>
        <w:t>”</w:t>
      </w:r>
      <w:r>
        <w:rPr>
          <w:rFonts w:ascii="Times New Roman" w:hAnsi="Times New Roman" w:cs="Times New Roman" w:eastAsia="Times New Roman" w:hint="default"/>
          <w:w w:val="100"/>
        </w:rPr>
        <w:t> </w:t>
      </w:r>
      <w:r>
        <w:rPr>
          <w:spacing w:val="-4"/>
        </w:rPr>
        <w:t>尚有</w:t>
      </w:r>
      <w:r>
        <w:rPr>
          <w:rFonts w:ascii="Times New Roman" w:hAnsi="Times New Roman" w:cs="Times New Roman" w:eastAsia="Times New Roman" w:hint="default"/>
          <w:spacing w:val="-4"/>
        </w:rPr>
        <w:t>306,307</w:t>
      </w:r>
      <w:r>
        <w:rPr>
          <w:spacing w:val="-4"/>
        </w:rPr>
        <w:t>张未转股，本次赎回数量为</w:t>
      </w:r>
      <w:r>
        <w:rPr>
          <w:rFonts w:ascii="Times New Roman" w:hAnsi="Times New Roman" w:cs="Times New Roman" w:eastAsia="Times New Roman" w:hint="default"/>
          <w:spacing w:val="-4"/>
        </w:rPr>
        <w:t>306,307</w:t>
      </w:r>
      <w:r>
        <w:rPr>
          <w:spacing w:val="-4"/>
        </w:rPr>
        <w:t>张。根据公司本次可转债《募集说明书》中有条件赎回条款</w:t>
      </w:r>
      <w:r>
        <w:rPr>
          <w:spacing w:val="-32"/>
        </w:rPr>
        <w:t> </w:t>
      </w:r>
      <w:r>
        <w:rPr>
          <w:spacing w:val="-32"/>
        </w:rPr>
      </w:r>
      <w:r>
        <w:rPr>
          <w:spacing w:val="-2"/>
        </w:rPr>
        <w:t>的约定，按照可转债面值加当期应计利息的价格</w:t>
      </w:r>
      <w:r>
        <w:rPr>
          <w:rFonts w:ascii="Times New Roman" w:hAnsi="Times New Roman" w:cs="Times New Roman" w:eastAsia="Times New Roman" w:hint="default"/>
          <w:spacing w:val="-2"/>
        </w:rPr>
        <w:t>100.16</w:t>
      </w:r>
      <w:r>
        <w:rPr>
          <w:spacing w:val="-2"/>
        </w:rPr>
        <w:t>元</w:t>
      </w:r>
      <w:r>
        <w:rPr>
          <w:rFonts w:ascii="Times New Roman" w:hAnsi="Times New Roman" w:cs="Times New Roman" w:eastAsia="Times New Roman" w:hint="default"/>
          <w:spacing w:val="-2"/>
        </w:rPr>
        <w:t>/</w:t>
      </w:r>
      <w:r>
        <w:rPr>
          <w:spacing w:val="-2"/>
        </w:rPr>
        <w:t>张（债券面值加当期应计利息（含税））赎回全</w:t>
      </w:r>
      <w:r>
        <w:rPr>
          <w:spacing w:val="-50"/>
        </w:rPr>
        <w:t> </w:t>
      </w:r>
      <w:r>
        <w:rPr>
          <w:spacing w:val="-50"/>
        </w:rPr>
      </w:r>
      <w:r>
        <w:rPr/>
        <w:t>部未转股的</w:t>
      </w:r>
      <w:r>
        <w:rPr>
          <w:rFonts w:ascii="Times New Roman" w:hAnsi="Times New Roman" w:cs="Times New Roman" w:eastAsia="Times New Roman" w:hint="default"/>
        </w:rPr>
        <w:t>“</w:t>
      </w:r>
      <w:r>
        <w:rPr/>
        <w:t>东财转债</w:t>
      </w:r>
      <w:r>
        <w:rPr>
          <w:rFonts w:ascii="Times New Roman" w:hAnsi="Times New Roman" w:cs="Times New Roman" w:eastAsia="Times New Roman" w:hint="default"/>
        </w:rPr>
        <w:t>”</w:t>
      </w:r>
      <w:r>
        <w:rPr/>
        <w:t>。</w:t>
      </w:r>
    </w:p>
    <w:p>
      <w:pPr>
        <w:pStyle w:val="BodyText"/>
        <w:spacing w:line="321" w:lineRule="auto" w:before="19"/>
        <w:ind w:right="1128" w:firstLine="482"/>
        <w:jc w:val="both"/>
      </w:pPr>
      <w:r>
        <w:rPr>
          <w:spacing w:val="-3"/>
        </w:rPr>
        <w:t>本次赎回完成后，已无</w:t>
      </w:r>
      <w:r>
        <w:rPr>
          <w:rFonts w:ascii="Times New Roman" w:hAnsi="Times New Roman" w:cs="Times New Roman" w:eastAsia="Times New Roman" w:hint="default"/>
          <w:spacing w:val="-3"/>
        </w:rPr>
        <w:t>“</w:t>
      </w:r>
      <w:r>
        <w:rPr>
          <w:spacing w:val="-3"/>
        </w:rPr>
        <w:t>东财转债</w:t>
      </w:r>
      <w:r>
        <w:rPr>
          <w:rFonts w:ascii="Times New Roman" w:hAnsi="Times New Roman" w:cs="Times New Roman" w:eastAsia="Times New Roman" w:hint="default"/>
          <w:spacing w:val="-3"/>
        </w:rPr>
        <w:t>”</w:t>
      </w:r>
      <w:r>
        <w:rPr>
          <w:spacing w:val="-3"/>
        </w:rPr>
        <w:t>继续流通或交易，</w:t>
      </w:r>
      <w:r>
        <w:rPr>
          <w:rFonts w:ascii="Times New Roman" w:hAnsi="Times New Roman" w:cs="Times New Roman" w:eastAsia="Times New Roman" w:hint="default"/>
          <w:spacing w:val="-3"/>
        </w:rPr>
        <w:t>“</w:t>
      </w:r>
      <w:r>
        <w:rPr>
          <w:spacing w:val="-3"/>
        </w:rPr>
        <w:t>东财转债</w:t>
      </w:r>
      <w:r>
        <w:rPr>
          <w:rFonts w:ascii="Times New Roman" w:hAnsi="Times New Roman" w:cs="Times New Roman" w:eastAsia="Times New Roman" w:hint="default"/>
          <w:spacing w:val="-3"/>
        </w:rPr>
        <w:t>”</w:t>
      </w:r>
      <w:r>
        <w:rPr>
          <w:spacing w:val="-3"/>
        </w:rPr>
        <w:t>不再具备上市条件而需摘牌。自</w:t>
      </w:r>
      <w:r>
        <w:rPr>
          <w:rFonts w:ascii="Times New Roman" w:hAnsi="Times New Roman" w:cs="Times New Roman" w:eastAsia="Times New Roman" w:hint="default"/>
          <w:spacing w:val="-3"/>
        </w:rPr>
        <w:t>2019</w:t>
      </w:r>
      <w:r>
        <w:rPr>
          <w:rFonts w:ascii="Times New Roman" w:hAnsi="Times New Roman" w:cs="Times New Roman" w:eastAsia="Times New Roman" w:hint="default"/>
          <w:w w:val="100"/>
        </w:rPr>
        <w:t> </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21</w:t>
      </w:r>
      <w:r>
        <w:rPr>
          <w:spacing w:val="-4"/>
        </w:rPr>
        <w:t>日起，公司发行的</w:t>
      </w:r>
      <w:r>
        <w:rPr>
          <w:rFonts w:ascii="Times New Roman" w:hAnsi="Times New Roman" w:cs="Times New Roman" w:eastAsia="Times New Roman" w:hint="default"/>
          <w:spacing w:val="-4"/>
        </w:rPr>
        <w:t>“</w:t>
      </w:r>
      <w:r>
        <w:rPr>
          <w:spacing w:val="-4"/>
        </w:rPr>
        <w:t>东财转债</w:t>
      </w:r>
      <w:r>
        <w:rPr>
          <w:rFonts w:ascii="Times New Roman" w:hAnsi="Times New Roman" w:cs="Times New Roman" w:eastAsia="Times New Roman" w:hint="default"/>
          <w:spacing w:val="-4"/>
        </w:rPr>
        <w:t>”</w:t>
      </w:r>
      <w:r>
        <w:rPr>
          <w:spacing w:val="-4"/>
        </w:rPr>
        <w:t>（债券代码：</w:t>
      </w:r>
      <w:r>
        <w:rPr>
          <w:rFonts w:ascii="Times New Roman" w:hAnsi="Times New Roman" w:cs="Times New Roman" w:eastAsia="Times New Roman" w:hint="default"/>
          <w:spacing w:val="-4"/>
        </w:rPr>
        <w:t>123006</w:t>
      </w:r>
      <w:r>
        <w:rPr>
          <w:spacing w:val="-4"/>
        </w:rPr>
        <w:t>）在深圳证券交易所摘牌，相关事宜详见公司同</w:t>
      </w:r>
      <w:r>
        <w:rPr>
          <w:spacing w:val="-12"/>
        </w:rPr>
        <w:t> </w:t>
      </w:r>
      <w:r>
        <w:rPr>
          <w:spacing w:val="-12"/>
        </w:rPr>
      </w:r>
      <w:r>
        <w:rPr/>
        <w:t>日在中国证监会指定信息披露媒体披露的相关公告。</w:t>
      </w:r>
    </w:p>
    <w:p>
      <w:pPr>
        <w:spacing w:line="240" w:lineRule="auto" w:before="6"/>
        <w:rPr>
          <w:rFonts w:ascii="宋体" w:hAnsi="宋体" w:cs="宋体" w:eastAsia="宋体" w:hint="default"/>
          <w:sz w:val="21"/>
          <w:szCs w:val="21"/>
        </w:rPr>
      </w:pPr>
    </w:p>
    <w:p>
      <w:pPr>
        <w:pStyle w:val="Heading2"/>
        <w:spacing w:line="240" w:lineRule="auto"/>
        <w:ind w:right="1114"/>
        <w:jc w:val="left"/>
        <w:rPr>
          <w:b w:val="0"/>
          <w:bCs w:val="0"/>
        </w:rPr>
      </w:pPr>
      <w:r>
        <w:rPr/>
        <w:t>二、累计转股情况</w:t>
      </w:r>
      <w:r>
        <w:rPr>
          <w:b w:val="0"/>
          <w:bCs w:val="0"/>
        </w:rPr>
      </w:r>
    </w:p>
    <w:p>
      <w:pPr>
        <w:spacing w:line="240" w:lineRule="auto" w:before="4"/>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855"/>
        <w:gridCol w:w="991"/>
        <w:gridCol w:w="992"/>
        <w:gridCol w:w="1416"/>
        <w:gridCol w:w="1318"/>
        <w:gridCol w:w="1063"/>
        <w:gridCol w:w="1064"/>
        <w:gridCol w:w="1205"/>
        <w:gridCol w:w="919"/>
      </w:tblGrid>
      <w:tr>
        <w:trPr>
          <w:trHeight w:val="1649" w:hRule="exact"/>
        </w:trPr>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转债简称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57" w:lineRule="auto"/>
              <w:ind w:left="311" w:right="127" w:hanging="180"/>
              <w:jc w:val="left"/>
              <w:rPr>
                <w:rFonts w:ascii="宋体" w:hAnsi="宋体" w:cs="宋体" w:eastAsia="宋体" w:hint="default"/>
                <w:sz w:val="18"/>
                <w:szCs w:val="18"/>
              </w:rPr>
            </w:pPr>
            <w:r>
              <w:rPr>
                <w:rFonts w:ascii="宋体" w:hAnsi="宋体" w:cs="宋体" w:eastAsia="宋体" w:hint="default"/>
                <w:sz w:val="18"/>
                <w:szCs w:val="18"/>
              </w:rPr>
              <w:t>转股起止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发行总量</w:t>
            </w:r>
          </w:p>
          <w:p>
            <w:pPr>
              <w:pStyle w:val="TableParagraph"/>
              <w:spacing w:line="240" w:lineRule="auto" w:before="76"/>
              <w:ind w:left="220" w:right="0"/>
              <w:jc w:val="left"/>
              <w:rPr>
                <w:rFonts w:ascii="宋体" w:hAnsi="宋体" w:cs="宋体" w:eastAsia="宋体" w:hint="default"/>
                <w:sz w:val="18"/>
                <w:szCs w:val="18"/>
              </w:rPr>
            </w:pPr>
            <w:r>
              <w:rPr>
                <w:rFonts w:ascii="宋体" w:hAnsi="宋体" w:cs="宋体" w:eastAsia="宋体" w:hint="default"/>
                <w:sz w:val="18"/>
                <w:szCs w:val="18"/>
              </w:rPr>
              <w:t>（张）</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发行总金额</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累计转股金额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累计转股数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转股数量占 转股开始日 前公司已发 行股份总额 的比例</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尚未转股金额</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1"/>
              <w:jc w:val="center"/>
              <w:rPr>
                <w:rFonts w:ascii="宋体" w:hAnsi="宋体" w:cs="宋体" w:eastAsia="宋体" w:hint="default"/>
                <w:sz w:val="18"/>
                <w:szCs w:val="18"/>
              </w:rPr>
            </w:pPr>
            <w:r>
              <w:rPr>
                <w:rFonts w:ascii="宋体" w:hAnsi="宋体" w:cs="宋体" w:eastAsia="宋体" w:hint="default"/>
                <w:sz w:val="18"/>
                <w:szCs w:val="18"/>
              </w:rPr>
              <w:t>未转股金 额占发行 总金额的 比例</w:t>
            </w:r>
          </w:p>
        </w:tc>
      </w:tr>
      <w:tr>
        <w:trPr>
          <w:trHeight w:val="716" w:hRule="exact"/>
        </w:trPr>
        <w:tc>
          <w:tcPr>
            <w:tcW w:w="8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东财转债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46,500,000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4,650,000,000.00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4,619,369,300.00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406,631,237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7.87%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30,630,700.00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0.66%</w:t>
            </w:r>
          </w:p>
        </w:tc>
      </w:tr>
    </w:tbl>
    <w:p>
      <w:pPr>
        <w:spacing w:line="240" w:lineRule="auto" w:before="3"/>
        <w:rPr>
          <w:rFonts w:ascii="宋体" w:hAnsi="宋体" w:cs="宋体" w:eastAsia="宋体" w:hint="default"/>
          <w:sz w:val="6"/>
          <w:szCs w:val="6"/>
        </w:rPr>
      </w:pPr>
    </w:p>
    <w:p>
      <w:pPr>
        <w:spacing w:line="241" w:lineRule="exact"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注：截止</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日收市，“东财转债”尚有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306,307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张未转股，已根据公司本次可转债《募集说明书》中有条件赎</w:t>
      </w:r>
    </w:p>
    <w:p>
      <w:pPr>
        <w:spacing w:line="241" w:lineRule="exact"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回条款的约定，按照可转债面值加当期应计利息的价格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张（债券面值加当期应计利息（含税））全部赎回。</w:t>
      </w:r>
    </w:p>
    <w:p>
      <w:pPr>
        <w:spacing w:line="240" w:lineRule="auto" w:before="1"/>
        <w:rPr>
          <w:rFonts w:ascii="宋体" w:hAnsi="宋体" w:cs="宋体" w:eastAsia="宋体" w:hint="default"/>
          <w:sz w:val="21"/>
          <w:szCs w:val="21"/>
        </w:rPr>
      </w:pPr>
    </w:p>
    <w:p>
      <w:pPr>
        <w:pStyle w:val="Heading2"/>
        <w:spacing w:line="240" w:lineRule="auto"/>
        <w:ind w:right="1114"/>
        <w:jc w:val="left"/>
        <w:rPr>
          <w:b w:val="0"/>
          <w:bCs w:val="0"/>
        </w:rPr>
      </w:pPr>
      <w:r>
        <w:rPr/>
        <w:t>三、前十名可转债持有人情况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14"/>
        <w:jc w:val="left"/>
      </w:pPr>
      <w:r>
        <w:rPr/>
        <w:t>东财转债全部赎回后，已于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日在深圳证券交易所摘牌。</w:t>
      </w:r>
    </w:p>
    <w:p>
      <w:pPr>
        <w:spacing w:after="0" w:line="240" w:lineRule="auto"/>
        <w:jc w:val="left"/>
        <w:sectPr>
          <w:pgSz w:w="11910" w:h="16840"/>
          <w:pgMar w:header="852" w:footer="977" w:top="1320" w:bottom="1160" w:left="980" w:right="0"/>
        </w:sectPr>
      </w:pPr>
    </w:p>
    <w:p>
      <w:pPr>
        <w:pStyle w:val="Heading2"/>
        <w:spacing w:line="240" w:lineRule="auto" w:before="72"/>
        <w:ind w:right="1114"/>
        <w:jc w:val="left"/>
        <w:rPr>
          <w:b w:val="0"/>
          <w:bCs w:val="0"/>
        </w:rPr>
      </w:pPr>
      <w:r>
        <w:rPr/>
        <w:t>四、担保人盈利能力、资产状况和信用状况发生重大变化的情况</w:t>
      </w:r>
      <w:r>
        <w:rPr>
          <w:b w:val="0"/>
          <w:bCs w:val="0"/>
        </w:rPr>
      </w:r>
    </w:p>
    <w:p>
      <w:pPr>
        <w:spacing w:line="240" w:lineRule="auto" w:before="5"/>
        <w:rPr>
          <w:rFonts w:ascii="宋体" w:hAnsi="宋体" w:cs="宋体" w:eastAsia="宋体" w:hint="default"/>
          <w:b/>
          <w:bCs/>
          <w:sz w:val="23"/>
          <w:szCs w:val="23"/>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1"/>
          <w:szCs w:val="21"/>
        </w:rPr>
      </w:pPr>
    </w:p>
    <w:p>
      <w:pPr>
        <w:pStyle w:val="Heading2"/>
        <w:spacing w:line="240" w:lineRule="auto"/>
        <w:ind w:right="1114"/>
        <w:jc w:val="left"/>
        <w:rPr>
          <w:b w:val="0"/>
          <w:bCs w:val="0"/>
        </w:rPr>
      </w:pPr>
      <w:r>
        <w:rPr/>
        <w:t>五、报告期末公司的负债情况、资信变化情况以及在未来年度还债的现金安排</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635" w:right="0"/>
        <w:jc w:val="left"/>
      </w:pPr>
      <w:r>
        <w:rPr>
          <w:rFonts w:ascii="Times New Roman" w:hAnsi="Times New Roman" w:cs="Times New Roman" w:eastAsia="Times New Roman" w:hint="default"/>
          <w:w w:val="100"/>
        </w:rPr>
        <w:t>1</w:t>
      </w:r>
      <w:r>
        <w:rPr>
          <w:spacing w:val="-99"/>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1"/>
          <w:w w:val="100"/>
        </w:rPr>
        <w:t>9</w:t>
      </w:r>
      <w:r>
        <w:rPr>
          <w:w w:val="100"/>
        </w:rPr>
        <w:t>年</w:t>
      </w:r>
      <w:r>
        <w:rPr>
          <w:rFonts w:ascii="Times New Roman" w:hAnsi="Times New Roman" w:cs="Times New Roman" w:eastAsia="Times New Roman" w:hint="default"/>
          <w:spacing w:val="-3"/>
          <w:w w:val="100"/>
        </w:rPr>
        <w:t>4</w:t>
      </w:r>
      <w:r>
        <w:rPr>
          <w:w w:val="100"/>
        </w:rPr>
        <w:t>月</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0</w:t>
      </w:r>
      <w:r>
        <w:rPr>
          <w:w w:val="100"/>
        </w:rPr>
        <w:t>日</w:t>
      </w:r>
      <w:r>
        <w:rPr>
          <w:spacing w:val="-101"/>
          <w:w w:val="100"/>
        </w:rPr>
        <w:t>，</w:t>
      </w:r>
      <w:r>
        <w:rPr>
          <w:w w:val="100"/>
        </w:rPr>
        <w:t>大</w:t>
      </w:r>
      <w:r>
        <w:rPr>
          <w:spacing w:val="-3"/>
          <w:w w:val="100"/>
        </w:rPr>
        <w:t>公国</w:t>
      </w:r>
      <w:r>
        <w:rPr>
          <w:w w:val="100"/>
        </w:rPr>
        <w:t>际出</w:t>
      </w:r>
      <w:r>
        <w:rPr>
          <w:spacing w:val="-101"/>
          <w:w w:val="100"/>
        </w:rPr>
        <w:t>具</w:t>
      </w:r>
      <w:r>
        <w:rPr>
          <w:w w:val="100"/>
        </w:rPr>
        <w:t>《</w:t>
      </w:r>
      <w:r>
        <w:rPr>
          <w:spacing w:val="-3"/>
          <w:w w:val="100"/>
        </w:rPr>
        <w:t>东</w:t>
      </w:r>
      <w:r>
        <w:rPr>
          <w:w w:val="100"/>
        </w:rPr>
        <w:t>方</w:t>
      </w:r>
      <w:r>
        <w:rPr>
          <w:spacing w:val="-3"/>
          <w:w w:val="100"/>
        </w:rPr>
        <w:t>财</w:t>
      </w:r>
      <w:r>
        <w:rPr>
          <w:w w:val="100"/>
        </w:rPr>
        <w:t>富</w:t>
      </w:r>
      <w:r>
        <w:rPr>
          <w:spacing w:val="-3"/>
          <w:w w:val="100"/>
        </w:rPr>
        <w:t>信</w:t>
      </w:r>
      <w:r>
        <w:rPr>
          <w:w w:val="100"/>
        </w:rPr>
        <w:t>息</w:t>
      </w:r>
      <w:r>
        <w:rPr>
          <w:spacing w:val="-3"/>
          <w:w w:val="100"/>
        </w:rPr>
        <w:t>股份</w:t>
      </w:r>
      <w:r>
        <w:rPr>
          <w:w w:val="100"/>
        </w:rPr>
        <w:t>有限</w:t>
      </w:r>
      <w:r>
        <w:rPr>
          <w:spacing w:val="-3"/>
          <w:w w:val="100"/>
        </w:rPr>
        <w:t>公</w:t>
      </w:r>
      <w:r>
        <w:rPr>
          <w:w w:val="100"/>
        </w:rPr>
        <w:t>司</w:t>
      </w:r>
      <w:r>
        <w:rPr>
          <w:spacing w:val="-3"/>
          <w:w w:val="100"/>
        </w:rPr>
        <w:t>主</w:t>
      </w:r>
      <w:r>
        <w:rPr>
          <w:w w:val="100"/>
        </w:rPr>
        <w:t>体</w:t>
      </w:r>
      <w:r>
        <w:rPr>
          <w:spacing w:val="-3"/>
          <w:w w:val="100"/>
        </w:rPr>
        <w:t>与</w:t>
      </w:r>
      <w:r>
        <w:rPr>
          <w:w w:val="100"/>
        </w:rPr>
        <w:t>相</w:t>
      </w:r>
      <w:r>
        <w:rPr>
          <w:spacing w:val="-3"/>
          <w:w w:val="100"/>
        </w:rPr>
        <w:t>关</w:t>
      </w:r>
      <w:r>
        <w:rPr>
          <w:w w:val="100"/>
        </w:rPr>
        <w:t>债</w:t>
      </w:r>
      <w:r>
        <w:rPr>
          <w:spacing w:val="-3"/>
          <w:w w:val="100"/>
        </w:rPr>
        <w:t>项</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spacing w:val="-3"/>
          <w:w w:val="100"/>
        </w:rPr>
        <w:t>年</w:t>
      </w:r>
      <w:r>
        <w:rPr>
          <w:w w:val="100"/>
        </w:rPr>
        <w:t>跟</w:t>
      </w:r>
      <w:r>
        <w:rPr>
          <w:spacing w:val="-3"/>
          <w:w w:val="100"/>
        </w:rPr>
        <w:t>踪</w:t>
      </w:r>
      <w:r>
        <w:rPr>
          <w:w w:val="100"/>
        </w:rPr>
        <w:t>评</w:t>
      </w:r>
      <w:r>
        <w:rPr>
          <w:spacing w:val="-3"/>
          <w:w w:val="100"/>
        </w:rPr>
        <w:t>级</w:t>
      </w:r>
      <w:r>
        <w:rPr>
          <w:w w:val="100"/>
        </w:rPr>
        <w:t>报</w:t>
      </w:r>
      <w:r>
        <w:rPr>
          <w:spacing w:val="-3"/>
          <w:w w:val="100"/>
        </w:rPr>
        <w:t>告</w:t>
      </w:r>
      <w:r>
        <w:rPr>
          <w:w w:val="100"/>
        </w:rPr>
        <w:t>》</w:t>
      </w:r>
    </w:p>
    <w:p>
      <w:pPr>
        <w:pStyle w:val="BodyText"/>
        <w:spacing w:line="321" w:lineRule="auto" w:before="100"/>
        <w:ind w:right="1114"/>
        <w:jc w:val="left"/>
      </w:pPr>
      <w:r>
        <w:rPr>
          <w:spacing w:val="-4"/>
        </w:rPr>
        <w:t>（大公报</w:t>
      </w:r>
      <w:r>
        <w:rPr>
          <w:rFonts w:ascii="Times New Roman" w:hAnsi="Times New Roman" w:cs="Times New Roman" w:eastAsia="Times New Roman" w:hint="default"/>
          <w:spacing w:val="-4"/>
        </w:rPr>
        <w:t>SD[2019]036</w:t>
      </w:r>
      <w:r>
        <w:rPr>
          <w:spacing w:val="-4"/>
        </w:rPr>
        <w:t>号）大公国际通过对公司及</w:t>
      </w:r>
      <w:r>
        <w:rPr>
          <w:rFonts w:ascii="Times New Roman" w:hAnsi="Times New Roman" w:cs="Times New Roman" w:eastAsia="Times New Roman" w:hint="default"/>
          <w:spacing w:val="-4"/>
        </w:rPr>
        <w:t>“</w:t>
      </w:r>
      <w:r>
        <w:rPr>
          <w:spacing w:val="-4"/>
        </w:rPr>
        <w:t>东财转债</w:t>
      </w:r>
      <w:r>
        <w:rPr>
          <w:rFonts w:ascii="Times New Roman" w:hAnsi="Times New Roman" w:cs="Times New Roman" w:eastAsia="Times New Roman" w:hint="default"/>
          <w:spacing w:val="-4"/>
        </w:rPr>
        <w:t>”</w:t>
      </w:r>
      <w:r>
        <w:rPr>
          <w:spacing w:val="-4"/>
        </w:rPr>
        <w:t>的信用状况进行跟踪评级，确定公司主体信用 </w:t>
      </w:r>
      <w:r>
        <w:rPr/>
        <w:t>等级调整为</w:t>
      </w:r>
      <w:r>
        <w:rPr>
          <w:rFonts w:ascii="Times New Roman" w:hAnsi="Times New Roman" w:cs="Times New Roman" w:eastAsia="Times New Roman" w:hint="default"/>
        </w:rPr>
        <w:t>AA+</w:t>
      </w:r>
      <w:r>
        <w:rPr/>
        <w:t>，评级展望维持稳定，</w:t>
      </w:r>
      <w:r>
        <w:rPr>
          <w:rFonts w:ascii="Times New Roman" w:hAnsi="Times New Roman" w:cs="Times New Roman" w:eastAsia="Times New Roman" w:hint="default"/>
        </w:rPr>
        <w:t>“</w:t>
      </w:r>
      <w:r>
        <w:rPr/>
        <w:t>东财转债</w:t>
      </w:r>
      <w:r>
        <w:rPr>
          <w:rFonts w:ascii="Times New Roman" w:hAnsi="Times New Roman" w:cs="Times New Roman" w:eastAsia="Times New Roman" w:hint="default"/>
        </w:rPr>
        <w:t>”</w:t>
      </w:r>
      <w:r>
        <w:rPr/>
        <w:t>信用等级调整为</w:t>
      </w:r>
      <w:r>
        <w:rPr>
          <w:rFonts w:ascii="Times New Roman" w:hAnsi="Times New Roman" w:cs="Times New Roman" w:eastAsia="Times New Roman" w:hint="default"/>
        </w:rPr>
        <w:t>AA+</w:t>
      </w:r>
      <w:r>
        <w:rPr/>
        <w:t>。</w:t>
      </w:r>
    </w:p>
    <w:p>
      <w:pPr>
        <w:pStyle w:val="BodyText"/>
        <w:spacing w:line="321" w:lineRule="auto" w:before="21"/>
        <w:ind w:right="1126" w:firstLine="482"/>
        <w:jc w:val="both"/>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17</w:t>
      </w:r>
      <w:r>
        <w:rPr>
          <w:spacing w:val="-3"/>
        </w:rPr>
        <w:t>日，中诚信证券评估有限公司出具《东方财富信息股份有限公司</w:t>
      </w:r>
      <w:r>
        <w:rPr>
          <w:rFonts w:ascii="Times New Roman" w:hAnsi="Times New Roman" w:cs="Times New Roman" w:eastAsia="Times New Roman" w:hint="default"/>
          <w:spacing w:val="-3"/>
        </w:rPr>
        <w:t>2019</w:t>
      </w:r>
      <w:r>
        <w:rPr>
          <w:spacing w:val="-3"/>
        </w:rPr>
        <w:t>年度创业板公开</w:t>
      </w:r>
      <w:r>
        <w:rPr>
          <w:w w:val="100"/>
        </w:rPr>
        <w:t> </w:t>
      </w:r>
      <w:r>
        <w:rPr>
          <w:spacing w:val="-5"/>
        </w:rPr>
        <w:t>发行可转换公司债券信用评级报告》，公司主体信用等级为</w:t>
      </w:r>
      <w:r>
        <w:rPr>
          <w:rFonts w:ascii="Times New Roman" w:hAnsi="Times New Roman" w:cs="Times New Roman" w:eastAsia="Times New Roman" w:hint="default"/>
          <w:spacing w:val="-5"/>
        </w:rPr>
        <w:t>AA+</w:t>
      </w:r>
      <w:r>
        <w:rPr>
          <w:spacing w:val="-5"/>
        </w:rPr>
        <w:t>，评级展望稳定；东财转</w:t>
      </w:r>
      <w:r>
        <w:rPr>
          <w:rFonts w:ascii="Times New Roman" w:hAnsi="Times New Roman" w:cs="Times New Roman" w:eastAsia="Times New Roman" w:hint="default"/>
          <w:spacing w:val="-5"/>
        </w:rPr>
        <w:t>2</w:t>
      </w:r>
      <w:r>
        <w:rPr>
          <w:spacing w:val="-5"/>
        </w:rPr>
        <w:t>债券的信用等级</w:t>
      </w:r>
      <w:r>
        <w:rPr>
          <w:spacing w:val="-6"/>
        </w:rPr>
        <w:t> </w:t>
      </w:r>
      <w:r>
        <w:rPr>
          <w:spacing w:val="-6"/>
        </w:rPr>
      </w:r>
      <w:r>
        <w:rPr/>
        <w:t>为</w:t>
      </w:r>
      <w:r>
        <w:rPr>
          <w:rFonts w:ascii="Times New Roman" w:hAnsi="Times New Roman" w:cs="Times New Roman" w:eastAsia="Times New Roman" w:hint="default"/>
        </w:rPr>
        <w:t>AA+</w:t>
      </w:r>
      <w:r>
        <w:rPr/>
        <w:t>。</w:t>
      </w:r>
    </w:p>
    <w:p>
      <w:pPr>
        <w:spacing w:after="0" w:line="321" w:lineRule="auto"/>
        <w:jc w:val="both"/>
        <w:sectPr>
          <w:pgSz w:w="11910" w:h="16840"/>
          <w:pgMar w:header="852" w:footer="977" w:top="132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1"/>
        <w:spacing w:line="240" w:lineRule="auto"/>
        <w:ind w:left="1758" w:right="1114"/>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right="1114"/>
        <w:jc w:val="left"/>
        <w:rPr>
          <w:b w:val="0"/>
          <w:bCs w:val="0"/>
        </w:rPr>
      </w:pPr>
      <w:r>
        <w:rPr/>
        <w:t>一、董事、监事和高级管理人员持股变动</w:t>
      </w:r>
      <w:r>
        <w:rPr>
          <w:b w:val="0"/>
          <w:bCs w:val="0"/>
        </w:rPr>
      </w:r>
    </w:p>
    <w:p>
      <w:pPr>
        <w:spacing w:line="240" w:lineRule="auto" w:before="1"/>
        <w:rPr>
          <w:rFonts w:ascii="宋体" w:hAnsi="宋体" w:cs="宋体" w:eastAsia="宋体" w:hint="default"/>
          <w:b/>
          <w:bCs/>
          <w:sz w:val="23"/>
          <w:szCs w:val="23"/>
        </w:rPr>
      </w:pPr>
    </w:p>
    <w:p>
      <w:pPr>
        <w:spacing w:before="44"/>
        <w:ind w:left="0" w:right="77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646"/>
        <w:gridCol w:w="1025"/>
        <w:gridCol w:w="535"/>
        <w:gridCol w:w="493"/>
        <w:gridCol w:w="425"/>
        <w:gridCol w:w="991"/>
        <w:gridCol w:w="991"/>
        <w:gridCol w:w="1136"/>
        <w:gridCol w:w="785"/>
        <w:gridCol w:w="949"/>
        <w:gridCol w:w="974"/>
        <w:gridCol w:w="1102"/>
      </w:tblGrid>
      <w:tr>
        <w:trPr>
          <w:trHeight w:val="755"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83" w:right="79"/>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0"/>
              <w:ind w:left="311" w:right="127"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0"/>
              <w:ind w:left="311" w:right="12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期初持股数</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28" w:right="24"/>
              <w:jc w:val="left"/>
              <w:rPr>
                <w:rFonts w:ascii="宋体" w:hAnsi="宋体" w:cs="宋体" w:eastAsia="宋体" w:hint="default"/>
                <w:sz w:val="18"/>
                <w:szCs w:val="18"/>
              </w:rPr>
            </w:pPr>
            <w:r>
              <w:rPr>
                <w:rFonts w:ascii="宋体" w:hAnsi="宋体" w:cs="宋体" w:eastAsia="宋体" w:hint="default"/>
                <w:sz w:val="18"/>
                <w:szCs w:val="18"/>
              </w:rPr>
              <w:t>本期增持 股份数量</w:t>
            </w:r>
          </w:p>
        </w:tc>
        <w:tc>
          <w:tcPr>
            <w:tcW w:w="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110" w:right="106"/>
              <w:jc w:val="left"/>
              <w:rPr>
                <w:rFonts w:ascii="宋体" w:hAnsi="宋体" w:cs="宋体" w:eastAsia="宋体" w:hint="default"/>
                <w:sz w:val="18"/>
                <w:szCs w:val="18"/>
              </w:rPr>
            </w:pPr>
            <w:r>
              <w:rPr>
                <w:rFonts w:ascii="宋体" w:hAnsi="宋体" w:cs="宋体" w:eastAsia="宋体" w:hint="default"/>
                <w:sz w:val="18"/>
                <w:szCs w:val="18"/>
              </w:rPr>
              <w:t>本期减持 股份数量</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0"/>
              <w:ind w:left="302" w:right="120" w:hanging="180"/>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期末持股数</w:t>
            </w:r>
          </w:p>
        </w:tc>
      </w:tr>
      <w:tr>
        <w:trPr>
          <w:trHeight w:val="713" w:hRule="exact"/>
        </w:trPr>
        <w:tc>
          <w:tcPr>
            <w:tcW w:w="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1,230,620,120</w:t>
            </w:r>
          </w:p>
        </w:tc>
        <w:tc>
          <w:tcPr>
            <w:tcW w:w="78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246,124,024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1,476,744,144</w:t>
            </w:r>
          </w:p>
        </w:tc>
      </w:tr>
      <w:tr>
        <w:trPr>
          <w:trHeight w:val="716" w:hRule="exact"/>
        </w:trPr>
        <w:tc>
          <w:tcPr>
            <w:tcW w:w="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副董事长、 副总经理</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54,839,392</w:t>
            </w:r>
          </w:p>
        </w:tc>
        <w:tc>
          <w:tcPr>
            <w:tcW w:w="78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10,967,878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65,807,270</w:t>
            </w:r>
          </w:p>
        </w:tc>
      </w:tr>
      <w:tr>
        <w:trPr>
          <w:trHeight w:val="1339" w:hRule="exact"/>
        </w:trPr>
        <w:tc>
          <w:tcPr>
            <w:tcW w:w="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both"/>
              <w:rPr>
                <w:rFonts w:ascii="宋体" w:hAnsi="宋体" w:cs="宋体" w:eastAsia="宋体" w:hint="default"/>
                <w:sz w:val="18"/>
                <w:szCs w:val="18"/>
              </w:rPr>
            </w:pPr>
            <w:r>
              <w:rPr>
                <w:rFonts w:ascii="宋体" w:hAnsi="宋体" w:cs="宋体" w:eastAsia="宋体" w:hint="default"/>
                <w:sz w:val="18"/>
                <w:szCs w:val="18"/>
              </w:rPr>
              <w:t>董事、副总 经理、财务 总监、董事 会秘书</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9,746,360</w:t>
            </w:r>
          </w:p>
        </w:tc>
        <w:tc>
          <w:tcPr>
            <w:tcW w:w="78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4,126,552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13,872,912</w:t>
            </w:r>
          </w:p>
        </w:tc>
      </w:tr>
      <w:tr>
        <w:trPr>
          <w:trHeight w:val="713" w:hRule="exact"/>
        </w:trPr>
        <w:tc>
          <w:tcPr>
            <w:tcW w:w="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14,267,538</w:t>
            </w:r>
          </w:p>
        </w:tc>
        <w:tc>
          <w:tcPr>
            <w:tcW w:w="78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4" w:right="0"/>
              <w:jc w:val="center"/>
              <w:rPr>
                <w:rFonts w:ascii="Times New Roman" w:hAnsi="Times New Roman" w:cs="Times New Roman" w:eastAsia="Times New Roman" w:hint="default"/>
                <w:sz w:val="18"/>
                <w:szCs w:val="18"/>
              </w:rPr>
            </w:pPr>
            <w:r>
              <w:rPr>
                <w:rFonts w:ascii="Times New Roman"/>
                <w:sz w:val="18"/>
              </w:rPr>
              <w:t>4,500,000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3,942,148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13,709,686</w:t>
            </w:r>
          </w:p>
        </w:tc>
      </w:tr>
      <w:tr>
        <w:trPr>
          <w:trHeight w:val="716" w:hRule="exact"/>
        </w:trPr>
        <w:tc>
          <w:tcPr>
            <w:tcW w:w="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陈贵</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夏立军</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62,787,634</w:t>
            </w:r>
          </w:p>
        </w:tc>
        <w:tc>
          <w:tcPr>
            <w:tcW w:w="78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12,557,527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75,345,161</w:t>
            </w:r>
          </w:p>
        </w:tc>
      </w:tr>
      <w:tr>
        <w:trPr>
          <w:trHeight w:val="713" w:hRule="exact"/>
        </w:trPr>
        <w:tc>
          <w:tcPr>
            <w:tcW w:w="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黄丽鸣</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蔡玮</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3" w:right="269"/>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副董事长、 总经理</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35,605,756</w:t>
            </w:r>
          </w:p>
        </w:tc>
        <w:tc>
          <w:tcPr>
            <w:tcW w:w="78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4" w:right="0"/>
              <w:jc w:val="center"/>
              <w:rPr>
                <w:rFonts w:ascii="Times New Roman" w:hAnsi="Times New Roman" w:cs="Times New Roman" w:eastAsia="Times New Roman" w:hint="default"/>
                <w:sz w:val="18"/>
                <w:szCs w:val="18"/>
              </w:rPr>
            </w:pPr>
            <w:r>
              <w:rPr>
                <w:rFonts w:ascii="Times New Roman"/>
                <w:sz w:val="18"/>
              </w:rPr>
              <w:t>6,400,000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7,121,151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36,326,907</w:t>
            </w:r>
          </w:p>
        </w:tc>
      </w:tr>
      <w:tr>
        <w:trPr>
          <w:trHeight w:val="713" w:hRule="exact"/>
        </w:trPr>
        <w:tc>
          <w:tcPr>
            <w:tcW w:w="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田玲</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1,407,866,800</w:t>
            </w:r>
          </w:p>
        </w:tc>
        <w:tc>
          <w:tcPr>
            <w:tcW w:w="78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10,900,000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284,839,280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1,681,806,080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7" w:top="1320" w:bottom="1160" w:left="980" w:right="0"/>
        </w:sectPr>
      </w:pPr>
    </w:p>
    <w:p>
      <w:pPr>
        <w:pStyle w:val="Heading2"/>
        <w:spacing w:line="240" w:lineRule="auto" w:before="75"/>
        <w:ind w:right="1114"/>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996"/>
        <w:gridCol w:w="1664"/>
        <w:gridCol w:w="1171"/>
        <w:gridCol w:w="1702"/>
        <w:gridCol w:w="4035"/>
      </w:tblGrid>
      <w:tr>
        <w:trPr>
          <w:trHeight w:val="403" w:hRule="exact"/>
        </w:trPr>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9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个人原因辞任副董事长、董事、总经理。</w:t>
            </w:r>
          </w:p>
        </w:tc>
      </w:tr>
      <w:tr>
        <w:trPr>
          <w:trHeight w:val="403" w:hRule="exact"/>
        </w:trPr>
        <w:tc>
          <w:tcPr>
            <w:tcW w:w="9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第四届董事会第二十一次会议聘任为总经理</w:t>
            </w:r>
          </w:p>
        </w:tc>
      </w:tr>
      <w:tr>
        <w:trPr>
          <w:trHeight w:val="401" w:hRule="exact"/>
        </w:trPr>
        <w:tc>
          <w:tcPr>
            <w:tcW w:w="9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年第一次临时股东大会选举为董事</w:t>
            </w:r>
          </w:p>
        </w:tc>
      </w:tr>
      <w:tr>
        <w:trPr>
          <w:trHeight w:val="403" w:hRule="exact"/>
        </w:trPr>
        <w:tc>
          <w:tcPr>
            <w:tcW w:w="9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第四届董事会第二十六次会议选举为副董事长</w:t>
            </w:r>
          </w:p>
        </w:tc>
      </w:tr>
      <w:tr>
        <w:trPr>
          <w:trHeight w:val="401" w:hRule="exact"/>
        </w:trPr>
        <w:tc>
          <w:tcPr>
            <w:tcW w:w="9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陈贵</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年第一次临时股东大会选举为独立董事</w:t>
            </w:r>
          </w:p>
        </w:tc>
      </w:tr>
      <w:tr>
        <w:trPr>
          <w:trHeight w:val="403" w:hRule="exact"/>
        </w:trPr>
        <w:tc>
          <w:tcPr>
            <w:tcW w:w="9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夏立军</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年第一次临时股东大会选举为独立董事</w:t>
            </w:r>
          </w:p>
        </w:tc>
      </w:tr>
      <w:tr>
        <w:trPr>
          <w:trHeight w:val="401" w:hRule="exact"/>
        </w:trPr>
        <w:tc>
          <w:tcPr>
            <w:tcW w:w="9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原独立董事任期满离任</w:t>
            </w:r>
          </w:p>
        </w:tc>
      </w:tr>
      <w:tr>
        <w:trPr>
          <w:trHeight w:val="403" w:hRule="exact"/>
        </w:trPr>
        <w:tc>
          <w:tcPr>
            <w:tcW w:w="9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田玲</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原独立董事任期满离任</w:t>
            </w:r>
          </w:p>
        </w:tc>
      </w:tr>
    </w:tbl>
    <w:p>
      <w:pPr>
        <w:spacing w:line="240" w:lineRule="auto" w:before="1"/>
        <w:rPr>
          <w:rFonts w:ascii="宋体" w:hAnsi="宋体" w:cs="宋体" w:eastAsia="宋体" w:hint="default"/>
          <w:sz w:val="18"/>
          <w:szCs w:val="18"/>
        </w:rPr>
      </w:pPr>
    </w:p>
    <w:p>
      <w:pPr>
        <w:pStyle w:val="Heading2"/>
        <w:spacing w:line="240" w:lineRule="auto" w:before="26"/>
        <w:ind w:right="1114"/>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Heading3"/>
        <w:spacing w:line="324" w:lineRule="auto" w:before="135"/>
        <w:ind w:left="575" w:right="6474"/>
        <w:jc w:val="left"/>
        <w:rPr>
          <w:b w:val="0"/>
          <w:bCs w:val="0"/>
        </w:rPr>
      </w:pPr>
      <w:r>
        <w:rPr>
          <w:rFonts w:ascii="Times New Roman" w:hAnsi="Times New Roman" w:cs="Times New Roman" w:eastAsia="Times New Roman" w:hint="default"/>
        </w:rPr>
        <w:t>1</w:t>
      </w:r>
      <w:r>
        <w:rPr/>
        <w:t>、董事会成员</w:t>
      </w:r>
      <w:r>
        <w:rPr>
          <w:spacing w:val="-103"/>
        </w:rPr>
        <w:t> </w:t>
      </w:r>
      <w:r>
        <w:rPr>
          <w:spacing w:val="-1"/>
        </w:rPr>
        <w:t>其实先生，中国国籍，无永久境外居留权</w:t>
      </w:r>
      <w:r>
        <w:rPr>
          <w:b w:val="0"/>
          <w:bCs w:val="0"/>
          <w:spacing w:val="-1"/>
        </w:rPr>
      </w:r>
    </w:p>
    <w:p>
      <w:pPr>
        <w:pStyle w:val="BodyText"/>
        <w:spacing w:line="331" w:lineRule="auto" w:before="40"/>
        <w:ind w:right="1026" w:firstLine="420"/>
        <w:jc w:val="both"/>
      </w:pP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10</w:t>
      </w:r>
      <w:r>
        <w:rPr/>
        <w:t>月生，本科毕业于上海交通大学，复旦大学博士研究生学历、博士学位，现任公司董事长、</w:t>
      </w:r>
      <w:r>
        <w:rPr>
          <w:w w:val="100"/>
        </w:rPr>
        <w:t> </w:t>
      </w:r>
      <w:r>
        <w:rPr/>
        <w:t>总经理。其实先生目前担任全国政协委员、中国民主建国会中央委员、中国证券投资基金业协会副会长、</w:t>
      </w:r>
      <w:r>
        <w:rPr>
          <w:spacing w:val="-24"/>
        </w:rPr>
        <w:t> </w:t>
      </w:r>
      <w:r>
        <w:rPr>
          <w:spacing w:val="-24"/>
        </w:rPr>
      </w:r>
      <w:r>
        <w:rPr/>
        <w:t>上海市信息化青年人才协会会长等社会职务。</w:t>
      </w:r>
    </w:p>
    <w:p>
      <w:pPr>
        <w:pStyle w:val="Heading3"/>
        <w:spacing w:line="240" w:lineRule="auto" w:before="37"/>
        <w:ind w:left="575" w:right="1114"/>
        <w:jc w:val="left"/>
        <w:rPr>
          <w:b w:val="0"/>
          <w:bCs w:val="0"/>
        </w:rPr>
      </w:pPr>
      <w:r>
        <w:rPr/>
        <w:t>陈凯先生，中国国籍，无永久境外居留权</w:t>
      </w:r>
      <w:r>
        <w:rPr>
          <w:b w:val="0"/>
          <w:bCs w:val="0"/>
        </w:rPr>
      </w:r>
    </w:p>
    <w:p>
      <w:pPr>
        <w:pStyle w:val="BodyText"/>
        <w:spacing w:line="326" w:lineRule="auto" w:before="114"/>
        <w:ind w:right="1126" w:firstLine="420"/>
        <w:jc w:val="both"/>
      </w:pP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11</w:t>
      </w:r>
      <w:r>
        <w:rPr>
          <w:spacing w:val="-2"/>
        </w:rPr>
        <w:t>月生，工学博士，全国政协第十一届委员，全国青联第十一届常委。</w:t>
      </w:r>
      <w:r>
        <w:rPr>
          <w:rFonts w:ascii="Times New Roman" w:hAnsi="Times New Roman" w:cs="Times New Roman" w:eastAsia="Times New Roman" w:hint="default"/>
          <w:spacing w:val="-2"/>
        </w:rPr>
        <w:t>1997</w:t>
      </w:r>
      <w:r>
        <w:rPr>
          <w:spacing w:val="-2"/>
        </w:rPr>
        <w:t>年进入长江计算机</w:t>
      </w:r>
      <w:r>
        <w:rPr>
          <w:w w:val="100"/>
        </w:rPr>
        <w:t> </w:t>
      </w:r>
      <w:r>
        <w:rPr>
          <w:spacing w:val="-2"/>
        </w:rPr>
        <w:t>集团公司工作，曾任集团二级企业部门经理、副总经理、长江计算机集团公司副总工程师兼下属上海长江</w:t>
      </w:r>
      <w:r>
        <w:rPr>
          <w:spacing w:val="-44"/>
        </w:rPr>
        <w:t> </w:t>
      </w:r>
      <w:r>
        <w:rPr>
          <w:spacing w:val="-44"/>
        </w:rPr>
      </w:r>
      <w:r>
        <w:rPr>
          <w:spacing w:val="-4"/>
        </w:rPr>
        <w:t>科技发展有限公司总经理，</w:t>
      </w:r>
      <w:r>
        <w:rPr>
          <w:rFonts w:ascii="Times New Roman" w:hAnsi="Times New Roman" w:cs="Times New Roman" w:eastAsia="Times New Roman" w:hint="default"/>
          <w:spacing w:val="-4"/>
        </w:rPr>
        <w:t>2003</w:t>
      </w:r>
      <w:r>
        <w:rPr>
          <w:spacing w:val="-4"/>
        </w:rPr>
        <w:t>年</w:t>
      </w:r>
      <w:r>
        <w:rPr>
          <w:rFonts w:ascii="Times New Roman" w:hAnsi="Times New Roman" w:cs="Times New Roman" w:eastAsia="Times New Roman" w:hint="default"/>
          <w:spacing w:val="-4"/>
        </w:rPr>
        <w:t>4</w:t>
      </w:r>
      <w:r>
        <w:rPr>
          <w:spacing w:val="-4"/>
        </w:rPr>
        <w:t>月进入共青团上海市委员会工作，曾任团市委副书记、市青联主席、上</w:t>
      </w:r>
      <w:r>
        <w:rPr>
          <w:spacing w:val="-48"/>
        </w:rPr>
        <w:t> </w:t>
      </w:r>
      <w:r>
        <w:rPr>
          <w:spacing w:val="-48"/>
        </w:rPr>
      </w:r>
      <w:r>
        <w:rPr/>
        <w:t>海青年干部管理学院院长等职务，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月进入上海市人民政府外事办公室工作，曾任市外办副主任、</w:t>
      </w:r>
      <w:r>
        <w:rPr>
          <w:spacing w:val="-27"/>
        </w:rPr>
        <w:t> </w:t>
      </w:r>
      <w:r>
        <w:rPr>
          <w:spacing w:val="-27"/>
        </w:rPr>
      </w:r>
      <w:r>
        <w:rPr>
          <w:rFonts w:ascii="Times New Roman" w:hAnsi="Times New Roman" w:cs="Times New Roman" w:eastAsia="Times New Roman" w:hint="default"/>
          <w:spacing w:val="-2"/>
        </w:rPr>
        <w:t>IBLAC</w:t>
      </w:r>
      <w:r>
        <w:rPr>
          <w:spacing w:val="-2"/>
        </w:rPr>
        <w:t>秘书长等职务。现任本公司副董事长、副总经理及参股公司中证信用云科技（深圳）股份有限公司</w:t>
      </w:r>
      <w:r>
        <w:rPr>
          <w:spacing w:val="-46"/>
        </w:rPr>
        <w:t> </w:t>
      </w:r>
      <w:r>
        <w:rPr>
          <w:spacing w:val="-46"/>
        </w:rPr>
      </w:r>
      <w:r>
        <w:rPr/>
        <w:t>副董事长，上海农村商业银行股份有限公司独立董事。</w:t>
      </w:r>
    </w:p>
    <w:p>
      <w:pPr>
        <w:pStyle w:val="Heading3"/>
        <w:spacing w:line="240" w:lineRule="auto" w:before="38"/>
        <w:ind w:left="575" w:right="1114"/>
        <w:jc w:val="left"/>
        <w:rPr>
          <w:b w:val="0"/>
          <w:bCs w:val="0"/>
        </w:rPr>
      </w:pPr>
      <w:r>
        <w:rPr/>
        <w:t>史佳先生，中国国籍，无永久境外居留权</w:t>
      </w:r>
      <w:r>
        <w:rPr>
          <w:b w:val="0"/>
          <w:bCs w:val="0"/>
        </w:rPr>
      </w:r>
    </w:p>
    <w:p>
      <w:pPr>
        <w:pStyle w:val="BodyText"/>
        <w:spacing w:line="321" w:lineRule="auto" w:before="116"/>
        <w:ind w:right="1126" w:firstLine="420"/>
        <w:jc w:val="both"/>
      </w:pPr>
      <w:r>
        <w:rPr>
          <w:rFonts w:ascii="Times New Roman" w:hAnsi="Times New Roman" w:cs="Times New Roman" w:eastAsia="Times New Roman" w:hint="default"/>
          <w:spacing w:val="-5"/>
        </w:rPr>
        <w:t>1977</w:t>
      </w:r>
      <w:r>
        <w:rPr>
          <w:spacing w:val="-5"/>
        </w:rPr>
        <w:t>年</w:t>
      </w:r>
      <w:r>
        <w:rPr>
          <w:rFonts w:ascii="Times New Roman" w:hAnsi="Times New Roman" w:cs="Times New Roman" w:eastAsia="Times New Roman" w:hint="default"/>
          <w:spacing w:val="-5"/>
        </w:rPr>
        <w:t>6</w:t>
      </w:r>
      <w:r>
        <w:rPr>
          <w:spacing w:val="-5"/>
        </w:rPr>
        <w:t>月生，复旦大学计算机及应用专业本科学历。曾任上海美宁计算机软件有限公司高级软件工程</w:t>
      </w:r>
      <w:r>
        <w:rPr>
          <w:w w:val="100"/>
        </w:rPr>
        <w:t> </w:t>
      </w:r>
      <w:r>
        <w:rPr/>
        <w:t>师、项目经理、产品经理，本公司董事、副总经理。现任本公司副董事长。</w:t>
      </w:r>
    </w:p>
    <w:p>
      <w:pPr>
        <w:pStyle w:val="Heading3"/>
        <w:spacing w:line="240" w:lineRule="auto" w:before="45"/>
        <w:ind w:left="575" w:right="1114"/>
        <w:jc w:val="left"/>
        <w:rPr>
          <w:b w:val="0"/>
          <w:bCs w:val="0"/>
        </w:rPr>
      </w:pPr>
      <w:r>
        <w:rPr/>
        <w:t>陆威先生，中国国籍，无永久境外居留权</w:t>
      </w:r>
      <w:r>
        <w:rPr>
          <w:b w:val="0"/>
          <w:bCs w:val="0"/>
        </w:rPr>
      </w:r>
    </w:p>
    <w:p>
      <w:pPr>
        <w:pStyle w:val="BodyText"/>
        <w:spacing w:line="333" w:lineRule="auto" w:before="114"/>
        <w:ind w:right="1128" w:firstLine="420"/>
        <w:jc w:val="both"/>
      </w:pPr>
      <w:r>
        <w:rPr>
          <w:rFonts w:ascii="Times New Roman" w:hAnsi="Times New Roman" w:cs="Times New Roman" w:eastAsia="Times New Roman" w:hint="default"/>
          <w:spacing w:val="-6"/>
        </w:rPr>
        <w:t>1971</w:t>
      </w:r>
      <w:r>
        <w:rPr>
          <w:spacing w:val="-6"/>
        </w:rPr>
        <w:t>年</w:t>
      </w:r>
      <w:r>
        <w:rPr>
          <w:rFonts w:ascii="Times New Roman" w:hAnsi="Times New Roman" w:cs="Times New Roman" w:eastAsia="Times New Roman" w:hint="default"/>
          <w:spacing w:val="-6"/>
        </w:rPr>
        <w:t>10</w:t>
      </w:r>
      <w:r>
        <w:rPr>
          <w:spacing w:val="-6"/>
        </w:rPr>
        <w:t>月生，复旦大学高级工商管理硕士（</w:t>
      </w:r>
      <w:r>
        <w:rPr>
          <w:rFonts w:ascii="Times New Roman" w:hAnsi="Times New Roman" w:cs="Times New Roman" w:eastAsia="Times New Roman" w:hint="default"/>
          <w:spacing w:val="-6"/>
        </w:rPr>
        <w:t>EMBA</w:t>
      </w:r>
      <w:r>
        <w:rPr>
          <w:spacing w:val="-6"/>
        </w:rPr>
        <w:t>），正高级会计师。曾任中国外运江苏集团出纳，</w:t>
      </w:r>
      <w:r>
        <w:rPr>
          <w:w w:val="100"/>
        </w:rPr>
        <w:t> </w:t>
      </w:r>
      <w:r>
        <w:rPr>
          <w:spacing w:val="-2"/>
        </w:rPr>
        <w:t>海运、陆运结算，空运公司财务经理，中外运集装箱运输有限公司财务部资金计划科经理、财务部总经理</w:t>
      </w:r>
      <w:r>
        <w:rPr>
          <w:spacing w:val="-47"/>
        </w:rPr>
        <w:t> </w:t>
      </w:r>
      <w:r>
        <w:rPr>
          <w:spacing w:val="-47"/>
        </w:rPr>
      </w:r>
      <w:r>
        <w:rPr>
          <w:spacing w:val="-2"/>
        </w:rPr>
        <w:t>助理、副总经理、总经理。陆威先生有十多年大型中央集团企业财务管理经验以及公司上市经验，是中国</w:t>
      </w:r>
      <w:r>
        <w:rPr>
          <w:spacing w:val="-47"/>
        </w:rPr>
        <w:t> </w:t>
      </w:r>
      <w:r>
        <w:rPr>
          <w:spacing w:val="-47"/>
        </w:rPr>
      </w:r>
      <w:r>
        <w:rPr>
          <w:spacing w:val="-3"/>
        </w:rPr>
        <w:t>会计学会会员、中国总会计师协会会员、上海市总会计师工作研究会会员，复旦大学</w:t>
      </w:r>
      <w:r>
        <w:rPr>
          <w:rFonts w:ascii="Times New Roman" w:hAnsi="Times New Roman" w:cs="Times New Roman" w:eastAsia="Times New Roman" w:hint="default"/>
          <w:spacing w:val="-3"/>
        </w:rPr>
        <w:t>MPAcc</w:t>
      </w:r>
      <w:r>
        <w:rPr>
          <w:spacing w:val="-3"/>
        </w:rPr>
        <w:t>社会导师，上</w:t>
      </w:r>
    </w:p>
    <w:p>
      <w:pPr>
        <w:spacing w:after="0" w:line="333" w:lineRule="auto"/>
        <w:jc w:val="both"/>
        <w:sectPr>
          <w:pgSz w:w="11910" w:h="16840"/>
          <w:pgMar w:header="852" w:footer="977" w:top="1320" w:bottom="1160" w:left="980" w:right="0"/>
        </w:sectPr>
      </w:pPr>
    </w:p>
    <w:p>
      <w:pPr>
        <w:spacing w:line="240" w:lineRule="auto" w:before="11"/>
        <w:rPr>
          <w:rFonts w:ascii="宋体" w:hAnsi="宋体" w:cs="宋体" w:eastAsia="宋体" w:hint="default"/>
          <w:sz w:val="7"/>
          <w:szCs w:val="7"/>
        </w:rPr>
      </w:pPr>
    </w:p>
    <w:p>
      <w:pPr>
        <w:pStyle w:val="BodyText"/>
        <w:spacing w:line="340" w:lineRule="auto" w:before="36"/>
        <w:ind w:right="1114"/>
        <w:jc w:val="left"/>
      </w:pPr>
      <w:r>
        <w:rPr>
          <w:spacing w:val="-2"/>
        </w:rPr>
        <w:t>海市软件行业协会副会长，中国上市公司协会财务总监专业委员会委员、上海上市公司协会财务总监委员</w:t>
      </w:r>
      <w:r>
        <w:rPr>
          <w:spacing w:val="-44"/>
        </w:rPr>
        <w:t> </w:t>
      </w:r>
      <w:r>
        <w:rPr>
          <w:spacing w:val="-44"/>
        </w:rPr>
      </w:r>
      <w:r>
        <w:rPr/>
        <w:t>会委员。现任本公司董事、副总经理、财务总监、董事会秘书。</w:t>
      </w:r>
    </w:p>
    <w:p>
      <w:pPr>
        <w:pStyle w:val="Heading3"/>
        <w:spacing w:line="240" w:lineRule="auto" w:before="28"/>
        <w:ind w:left="575" w:right="1114"/>
        <w:jc w:val="left"/>
        <w:rPr>
          <w:b w:val="0"/>
          <w:bCs w:val="0"/>
        </w:rPr>
      </w:pPr>
      <w:r>
        <w:rPr/>
        <w:t>陈贵先生，中国国籍，无永久境外居留权</w:t>
      </w:r>
      <w:r>
        <w:rPr>
          <w:b w:val="0"/>
          <w:bCs w:val="0"/>
        </w:rPr>
      </w:r>
    </w:p>
    <w:p>
      <w:pPr>
        <w:pStyle w:val="BodyText"/>
        <w:spacing w:line="324" w:lineRule="auto" w:before="114"/>
        <w:ind w:right="1114" w:firstLine="420"/>
        <w:jc w:val="left"/>
      </w:pPr>
      <w:r>
        <w:rPr>
          <w:rFonts w:ascii="Times New Roman" w:hAnsi="Times New Roman" w:cs="Times New Roman" w:eastAsia="Times New Roman" w:hint="default"/>
          <w:spacing w:val="-2"/>
        </w:rPr>
        <w:t>1978</w:t>
      </w:r>
      <w:r>
        <w:rPr>
          <w:spacing w:val="-2"/>
        </w:rPr>
        <w:t>年</w:t>
      </w:r>
      <w:r>
        <w:rPr>
          <w:rFonts w:ascii="Times New Roman" w:hAnsi="Times New Roman" w:cs="Times New Roman" w:eastAsia="Times New Roman" w:hint="default"/>
          <w:spacing w:val="-2"/>
        </w:rPr>
        <w:t>9</w:t>
      </w:r>
      <w:r>
        <w:rPr>
          <w:spacing w:val="-2"/>
        </w:rPr>
        <w:t>月生，博士学历，现任北京安杰（上海）律师事务所律师</w:t>
      </w:r>
      <w:r>
        <w:rPr>
          <w:rFonts w:ascii="Times New Roman" w:hAnsi="Times New Roman" w:cs="Times New Roman" w:eastAsia="Times New Roman" w:hint="default"/>
          <w:spacing w:val="-2"/>
        </w:rPr>
        <w:t>/</w:t>
      </w:r>
      <w:r>
        <w:rPr>
          <w:spacing w:val="-2"/>
        </w:rPr>
        <w:t>合伙人，曾先后在华欧国际证券有</w:t>
      </w:r>
      <w:r>
        <w:rPr>
          <w:w w:val="100"/>
        </w:rPr>
        <w:t> </w:t>
      </w:r>
      <w:r>
        <w:rPr/>
        <w:t>限责任公司（后更名为财富里昂证券有限责任公司）、摩根士丹利华鑫证券有限责任公司、北京大成</w:t>
      </w:r>
    </w:p>
    <w:p>
      <w:pPr>
        <w:spacing w:line="340" w:lineRule="auto" w:before="40"/>
        <w:ind w:left="575" w:right="2459" w:hanging="423"/>
        <w:jc w:val="left"/>
        <w:rPr>
          <w:rFonts w:ascii="宋体" w:hAnsi="宋体" w:cs="宋体" w:eastAsia="宋体" w:hint="default"/>
          <w:sz w:val="21"/>
          <w:szCs w:val="21"/>
        </w:rPr>
      </w:pPr>
      <w:r>
        <w:rPr>
          <w:rFonts w:ascii="宋体" w:hAnsi="宋体" w:cs="宋体" w:eastAsia="宋体" w:hint="default"/>
          <w:spacing w:val="-2"/>
          <w:sz w:val="21"/>
          <w:szCs w:val="21"/>
        </w:rPr>
        <w:t>（上海）律师事务所、上海市瑛明律师事务所等单位工作。</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夏立军先生，中国国籍，无永久境外居留权</w:t>
      </w:r>
      <w:r>
        <w:rPr>
          <w:rFonts w:ascii="宋体" w:hAnsi="宋体" w:cs="宋体" w:eastAsia="宋体" w:hint="default"/>
          <w:sz w:val="21"/>
          <w:szCs w:val="21"/>
        </w:rPr>
      </w:r>
    </w:p>
    <w:p>
      <w:pPr>
        <w:pStyle w:val="BodyText"/>
        <w:spacing w:line="336" w:lineRule="auto" w:before="25"/>
        <w:ind w:right="1114" w:firstLine="420"/>
        <w:jc w:val="left"/>
      </w:pP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4</w:t>
      </w:r>
      <w:r>
        <w:rPr>
          <w:spacing w:val="-2"/>
        </w:rPr>
        <w:t>月生，现任上海交通大学安泰经济与管理学院教授、博士生导师、会计系主任。获上海财经</w:t>
      </w:r>
      <w:r>
        <w:rPr>
          <w:w w:val="100"/>
        </w:rPr>
        <w:t> </w:t>
      </w:r>
      <w:r>
        <w:rPr/>
        <w:t>大学管理学（会计学）博士学位，并拥有中国注册会计师资格。曾任上海财经大学会计学院讲师、硕士</w:t>
      </w:r>
      <w:r>
        <w:rPr>
          <w:w w:val="100"/>
        </w:rPr>
        <w:t> </w:t>
      </w:r>
      <w:r>
        <w:rPr/>
        <w:t>生导师、教授、博士生导师、教授委员会委员等职务。兼任中国会计学会会计教育分会常务理事、中国</w:t>
      </w:r>
      <w:r>
        <w:rPr>
          <w:w w:val="100"/>
        </w:rPr>
        <w:t> </w:t>
      </w:r>
      <w:r>
        <w:rPr/>
        <w:t>审计学会理事、上海市会计学会常务理事、浙江盛泰服装集团股份有限公司独立董事、上海三友医疗器</w:t>
      </w:r>
      <w:r>
        <w:rPr>
          <w:w w:val="100"/>
        </w:rPr>
        <w:t> </w:t>
      </w:r>
      <w:r>
        <w:rPr/>
        <w:t>械股份有限公司独立董事、</w:t>
      </w:r>
      <w:r>
        <w:rPr>
          <w:rFonts w:ascii="Times New Roman" w:hAnsi="Times New Roman" w:cs="Times New Roman" w:eastAsia="Times New Roman" w:hint="default"/>
        </w:rPr>
        <w:t>BBI Life Sciences Corporation</w:t>
      </w:r>
      <w:r>
        <w:rPr>
          <w:rFonts w:ascii="Times New Roman" w:hAnsi="Times New Roman" w:cs="Times New Roman" w:eastAsia="Times New Roman" w:hint="default"/>
          <w:spacing w:val="23"/>
        </w:rPr>
        <w:t> </w:t>
      </w:r>
      <w:r>
        <w:rPr/>
        <w:t>独立董事等职务。</w:t>
      </w:r>
    </w:p>
    <w:p>
      <w:pPr>
        <w:pStyle w:val="Heading3"/>
        <w:spacing w:line="321" w:lineRule="auto" w:before="7"/>
        <w:ind w:left="575" w:right="5014"/>
        <w:jc w:val="left"/>
        <w:rPr>
          <w:b w:val="0"/>
          <w:bCs w:val="0"/>
        </w:rPr>
      </w:pPr>
      <w:r>
        <w:rPr>
          <w:rFonts w:ascii="Times New Roman" w:hAnsi="Times New Roman" w:cs="Times New Roman" w:eastAsia="Times New Roman" w:hint="default"/>
        </w:rPr>
        <w:t>2</w:t>
      </w:r>
      <w:r>
        <w:rPr/>
        <w:t>、监事会成员</w:t>
      </w:r>
      <w:r>
        <w:rPr>
          <w:spacing w:val="-103"/>
        </w:rPr>
        <w:t> </w:t>
      </w:r>
      <w:r>
        <w:rPr>
          <w:spacing w:val="-1"/>
        </w:rPr>
        <w:t>鲍一青先生，中国国籍，无永久境外居留权</w:t>
      </w:r>
      <w:r>
        <w:rPr>
          <w:b w:val="0"/>
          <w:bCs w:val="0"/>
          <w:spacing w:val="-1"/>
        </w:rPr>
      </w:r>
    </w:p>
    <w:p>
      <w:pPr>
        <w:pStyle w:val="BodyText"/>
        <w:spacing w:line="331" w:lineRule="auto" w:before="45"/>
        <w:ind w:left="573" w:right="1114"/>
        <w:jc w:val="left"/>
      </w:pPr>
      <w:r>
        <w:rPr>
          <w:rFonts w:ascii="Times New Roman" w:hAnsi="Times New Roman" w:cs="Times New Roman" w:eastAsia="Times New Roman" w:hint="default"/>
        </w:rPr>
        <w:t>1976</w:t>
      </w:r>
      <w:r>
        <w:rPr/>
        <w:t>年</w:t>
      </w:r>
      <w:r>
        <w:rPr>
          <w:rFonts w:ascii="Times New Roman" w:hAnsi="Times New Roman" w:cs="Times New Roman" w:eastAsia="Times New Roman" w:hint="default"/>
        </w:rPr>
        <w:t>9</w:t>
      </w:r>
      <w:r>
        <w:rPr/>
        <w:t>月生，大专学历。曾任上海益邦投资咨询有限公司副总经理。现任本公司监事会主席。</w:t>
      </w:r>
      <w:r>
        <w:rPr>
          <w:w w:val="100"/>
        </w:rPr>
        <w:t> </w:t>
      </w:r>
      <w:r>
        <w:rPr>
          <w:rFonts w:ascii="宋体" w:hAnsi="宋体" w:cs="宋体" w:eastAsia="宋体" w:hint="default"/>
          <w:b/>
          <w:bCs/>
        </w:rPr>
        <w:t>黄丽鸣女士，中国国籍，无永久境外居留权</w:t>
      </w:r>
      <w:r>
        <w:rPr>
          <w:rFonts w:ascii="宋体" w:hAnsi="宋体" w:cs="宋体" w:eastAsia="宋体" w:hint="default"/>
          <w:b/>
          <w:bCs/>
          <w:w w:val="100"/>
        </w:rPr>
        <w:t> </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7</w:t>
      </w:r>
      <w:r>
        <w:rPr>
          <w:spacing w:val="-2"/>
        </w:rPr>
        <w:t>月生，复旦大学保险专业学士，英国杜伦大学金融与投资专业硕士研究生。</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月加入本</w:t>
      </w:r>
    </w:p>
    <w:p>
      <w:pPr>
        <w:spacing w:line="340" w:lineRule="auto" w:before="9"/>
        <w:ind w:left="575" w:right="5014" w:hanging="423"/>
        <w:jc w:val="left"/>
        <w:rPr>
          <w:rFonts w:ascii="宋体" w:hAnsi="宋体" w:cs="宋体" w:eastAsia="宋体" w:hint="default"/>
          <w:sz w:val="21"/>
          <w:szCs w:val="21"/>
        </w:rPr>
      </w:pPr>
      <w:r>
        <w:rPr>
          <w:rFonts w:ascii="宋体" w:hAnsi="宋体" w:cs="宋体" w:eastAsia="宋体" w:hint="default"/>
          <w:sz w:val="21"/>
          <w:szCs w:val="21"/>
        </w:rPr>
        <w:t>公司，现任本公司监事。</w:t>
      </w:r>
      <w:r>
        <w:rPr>
          <w:rFonts w:ascii="宋体" w:hAnsi="宋体" w:cs="宋体" w:eastAsia="宋体" w:hint="default"/>
          <w:w w:val="100"/>
          <w:sz w:val="21"/>
          <w:szCs w:val="21"/>
        </w:rPr>
        <w:t> </w:t>
      </w:r>
      <w:r>
        <w:rPr>
          <w:rFonts w:ascii="宋体" w:hAnsi="宋体" w:cs="宋体" w:eastAsia="宋体" w:hint="default"/>
          <w:b/>
          <w:bCs/>
          <w:spacing w:val="-1"/>
          <w:sz w:val="21"/>
          <w:szCs w:val="21"/>
        </w:rPr>
        <w:t>蔡玮女士，女，中国国籍，无永久境外居留权</w:t>
      </w:r>
      <w:r>
        <w:rPr>
          <w:rFonts w:ascii="宋体" w:hAnsi="宋体" w:cs="宋体" w:eastAsia="宋体" w:hint="default"/>
          <w:spacing w:val="-1"/>
          <w:sz w:val="21"/>
          <w:szCs w:val="21"/>
        </w:rPr>
      </w:r>
    </w:p>
    <w:p>
      <w:pPr>
        <w:pStyle w:val="BodyText"/>
        <w:spacing w:line="240" w:lineRule="auto" w:before="25"/>
        <w:ind w:left="573" w:right="1114"/>
        <w:jc w:val="left"/>
      </w:pPr>
      <w:r>
        <w:rPr>
          <w:rFonts w:ascii="Times New Roman" w:hAnsi="Times New Roman" w:cs="Times New Roman" w:eastAsia="Times New Roman" w:hint="default"/>
        </w:rPr>
        <w:t>1987</w:t>
      </w:r>
      <w:r>
        <w:rPr/>
        <w:t>年</w:t>
      </w:r>
      <w:r>
        <w:rPr>
          <w:rFonts w:ascii="Times New Roman" w:hAnsi="Times New Roman" w:cs="Times New Roman" w:eastAsia="Times New Roman" w:hint="default"/>
        </w:rPr>
        <w:t>10</w:t>
      </w:r>
      <w:r>
        <w:rPr/>
        <w:t>月生，大学本科。</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月加入本公司，现任本公司职工代表监事。</w:t>
      </w:r>
    </w:p>
    <w:p>
      <w:pPr>
        <w:spacing w:line="331" w:lineRule="auto" w:before="101"/>
        <w:ind w:left="575"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、高级管理人员</w:t>
      </w:r>
      <w:r>
        <w:rPr>
          <w:rFonts w:ascii="宋体" w:hAnsi="宋体" w:cs="宋体" w:eastAsia="宋体" w:hint="default"/>
          <w:b/>
          <w:bCs/>
          <w:spacing w:val="-103"/>
          <w:sz w:val="21"/>
          <w:szCs w:val="21"/>
        </w:rPr>
        <w:t> </w:t>
      </w:r>
      <w:r>
        <w:rPr>
          <w:rFonts w:ascii="宋体" w:hAnsi="宋体" w:cs="宋体" w:eastAsia="宋体" w:hint="default"/>
          <w:b/>
          <w:bCs/>
          <w:sz w:val="21"/>
          <w:szCs w:val="21"/>
        </w:rPr>
        <w:t>其实先生：总经理</w:t>
      </w:r>
      <w:r>
        <w:rPr>
          <w:rFonts w:ascii="宋体" w:hAnsi="宋体" w:cs="宋体" w:eastAsia="宋体" w:hint="default"/>
          <w:sz w:val="21"/>
          <w:szCs w:val="21"/>
        </w:rPr>
        <w:t>，简历详见前文。</w:t>
      </w:r>
      <w:r>
        <w:rPr>
          <w:rFonts w:ascii="宋体" w:hAnsi="宋体" w:cs="宋体" w:eastAsia="宋体" w:hint="default"/>
          <w:w w:val="100"/>
          <w:sz w:val="21"/>
          <w:szCs w:val="21"/>
        </w:rPr>
        <w:t> </w:t>
      </w:r>
      <w:r>
        <w:rPr>
          <w:rFonts w:ascii="宋体" w:hAnsi="宋体" w:cs="宋体" w:eastAsia="宋体" w:hint="default"/>
          <w:b/>
          <w:bCs/>
          <w:spacing w:val="-1"/>
          <w:sz w:val="21"/>
          <w:szCs w:val="21"/>
        </w:rPr>
        <w:t>陈凯先生：副总经理</w:t>
      </w:r>
      <w:r>
        <w:rPr>
          <w:rFonts w:ascii="宋体" w:hAnsi="宋体" w:cs="宋体" w:eastAsia="宋体" w:hint="default"/>
          <w:spacing w:val="-1"/>
          <w:sz w:val="21"/>
          <w:szCs w:val="21"/>
        </w:rPr>
        <w:t>，简历详见前文。</w:t>
      </w:r>
    </w:p>
    <w:p>
      <w:pPr>
        <w:spacing w:line="340" w:lineRule="auto" w:before="34"/>
        <w:ind w:left="573" w:right="1114" w:firstLine="2"/>
        <w:jc w:val="left"/>
        <w:rPr>
          <w:rFonts w:ascii="宋体" w:hAnsi="宋体" w:cs="宋体" w:eastAsia="宋体" w:hint="default"/>
          <w:sz w:val="21"/>
          <w:szCs w:val="21"/>
        </w:rPr>
      </w:pPr>
      <w:r>
        <w:rPr>
          <w:rFonts w:ascii="宋体" w:hAnsi="宋体" w:cs="宋体" w:eastAsia="宋体" w:hint="default"/>
          <w:b/>
          <w:bCs/>
          <w:sz w:val="21"/>
          <w:szCs w:val="21"/>
        </w:rPr>
        <w:t>陆威先生：副总经理、财务总监、董事会秘书</w:t>
      </w:r>
      <w:r>
        <w:rPr>
          <w:rFonts w:ascii="宋体" w:hAnsi="宋体" w:cs="宋体" w:eastAsia="宋体" w:hint="default"/>
          <w:sz w:val="21"/>
          <w:szCs w:val="21"/>
        </w:rPr>
        <w:t>，简历详见前文。</w:t>
      </w:r>
      <w:r>
        <w:rPr>
          <w:rFonts w:ascii="宋体" w:hAnsi="宋体" w:cs="宋体" w:eastAsia="宋体" w:hint="default"/>
          <w:w w:val="100"/>
          <w:sz w:val="21"/>
          <w:szCs w:val="21"/>
        </w:rPr>
        <w:t> </w:t>
      </w:r>
      <w:r>
        <w:rPr>
          <w:rFonts w:ascii="宋体" w:hAnsi="宋体" w:cs="宋体" w:eastAsia="宋体" w:hint="default"/>
          <w:b/>
          <w:bCs/>
          <w:sz w:val="21"/>
          <w:szCs w:val="21"/>
        </w:rPr>
        <w:t>程磊先生：副总经理，中国国籍，无永久境外居留权</w:t>
      </w:r>
      <w:r>
        <w:rPr>
          <w:rFonts w:ascii="宋体" w:hAnsi="宋体" w:cs="宋体" w:eastAsia="宋体" w:hint="default"/>
          <w:b/>
          <w:bCs/>
          <w:w w:val="100"/>
          <w:sz w:val="21"/>
          <w:szCs w:val="21"/>
        </w:rPr>
        <w:t> </w:t>
      </w:r>
      <w:r>
        <w:rPr>
          <w:rFonts w:ascii="Times New Roman" w:hAnsi="Times New Roman" w:cs="Times New Roman" w:eastAsia="Times New Roman" w:hint="default"/>
          <w:spacing w:val="-2"/>
          <w:sz w:val="21"/>
          <w:szCs w:val="21"/>
        </w:rPr>
        <w:t>1977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月生，复旦大学计算机软件专业本科学历，复旦大学软件工程硕士。本公司研发中心总监，</w:t>
      </w:r>
    </w:p>
    <w:p>
      <w:pPr>
        <w:pStyle w:val="BodyText"/>
        <w:spacing w:line="338" w:lineRule="auto" w:before="3"/>
        <w:ind w:right="1114"/>
        <w:jc w:val="left"/>
      </w:pPr>
      <w:r>
        <w:rPr>
          <w:spacing w:val="-2"/>
        </w:rPr>
        <w:t>曾任本公司董事，上海美宁计算机网络有限公司技术部开发组成员、项目经理，环球外汇网副总经理兼</w:t>
      </w:r>
      <w:r>
        <w:rPr>
          <w:spacing w:val="-21"/>
        </w:rPr>
        <w:t> </w:t>
      </w:r>
      <w:r>
        <w:rPr>
          <w:spacing w:val="-21"/>
        </w:rPr>
      </w:r>
      <w:r>
        <w:rPr/>
        <w:t>技术总监。</w:t>
      </w:r>
    </w:p>
    <w:p>
      <w:pPr>
        <w:spacing w:before="132"/>
        <w:ind w:left="152" w:right="1114"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目前在其他单位任职情况</w:t>
      </w:r>
    </w:p>
    <w:p>
      <w:pPr>
        <w:spacing w:before="43"/>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200"/>
        <w:gridCol w:w="3190"/>
        <w:gridCol w:w="1064"/>
        <w:gridCol w:w="1198"/>
        <w:gridCol w:w="1323"/>
        <w:gridCol w:w="1594"/>
      </w:tblGrid>
      <w:tr>
        <w:trPr>
          <w:trHeight w:val="754"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47"/>
              <w:jc w:val="righ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252" w:right="158"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4"/>
              <w:jc w:val="right"/>
              <w:rPr>
                <w:rFonts w:ascii="宋体" w:hAnsi="宋体" w:cs="宋体" w:eastAsia="宋体" w:hint="default"/>
                <w:sz w:val="18"/>
                <w:szCs w:val="18"/>
              </w:rPr>
            </w:pPr>
            <w:r>
              <w:rPr>
                <w:rFonts w:ascii="宋体" w:hAnsi="宋体" w:cs="宋体" w:eastAsia="宋体" w:hint="default"/>
                <w:sz w:val="18"/>
                <w:szCs w:val="18"/>
              </w:rPr>
              <w:t>上海天天基金销售有限公司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2" w:footer="977" w:top="1320" w:bottom="1160" w:left="980" w:right="0"/>
        </w:sectPr>
      </w:pPr>
    </w:p>
    <w:p>
      <w:pPr>
        <w:spacing w:line="240" w:lineRule="auto" w:before="9"/>
        <w:rPr>
          <w:rFonts w:ascii="Times New Roman" w:hAnsi="Times New Roman" w:cs="Times New Roman" w:eastAsia="Times New Roman" w:hint="default"/>
          <w:sz w:val="9"/>
          <w:szCs w:val="9"/>
        </w:rPr>
      </w:pPr>
    </w:p>
    <w:tbl>
      <w:tblPr>
        <w:tblW w:w="0" w:type="auto"/>
        <w:jc w:val="left"/>
        <w:tblInd w:w="181" w:type="dxa"/>
        <w:tblLayout w:type="fixed"/>
        <w:tblCellMar>
          <w:top w:w="0" w:type="dxa"/>
          <w:left w:w="0" w:type="dxa"/>
          <w:bottom w:w="0" w:type="dxa"/>
          <w:right w:w="0" w:type="dxa"/>
        </w:tblCellMar>
        <w:tblLook w:val="01E0"/>
      </w:tblPr>
      <w:tblGrid>
        <w:gridCol w:w="1200"/>
        <w:gridCol w:w="3190"/>
        <w:gridCol w:w="1064"/>
        <w:gridCol w:w="1198"/>
        <w:gridCol w:w="1323"/>
        <w:gridCol w:w="1594"/>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东方财富（香港）有限公司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上海东方财富投资有限公司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上海优优教育科技有限公司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上海日月光华教育投资有限公司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上海日月光华教育科技有限公司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上海东方国际影视文化传播有限公司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上海东方财富置业有限公司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东方财富征信有限公司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南京东方财富信息技术有限公司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上海微兆信息科技有限公司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中证信用云科技（深圳）股份有限公司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上海徐汇东方财富小额贷款有限公司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上海农村商业银行股份有限公司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 目前尚未换届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上海东方财富金融数据服务有限公司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上海优优商务咨询有限公司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上海东方财富网络科技有限公司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成都京合企业管理有限责任公司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东方财富证券股份有限公司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上海东方财富证券投资咨询有限公司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浪客网络科技有限公司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东方财富证券股份有限公司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北京安杰（上海）律师事务所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律师</w:t>
            </w:r>
            <w:r>
              <w:rPr>
                <w:rFonts w:ascii="Times New Roman" w:hAnsi="Times New Roman" w:cs="Times New Roman" w:eastAsia="Times New Roman" w:hint="default"/>
                <w:sz w:val="18"/>
                <w:szCs w:val="18"/>
              </w:rPr>
              <w:t>/</w:t>
            </w:r>
            <w:r>
              <w:rPr>
                <w:rFonts w:ascii="宋体" w:hAnsi="宋体" w:cs="宋体" w:eastAsia="宋体" w:hint="default"/>
                <w:sz w:val="18"/>
                <w:szCs w:val="18"/>
              </w:rPr>
              <w:t>合伙人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夏立军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上海交通大学安泰经管学院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both"/>
              <w:rPr>
                <w:rFonts w:ascii="宋体" w:hAnsi="宋体" w:cs="宋体" w:eastAsia="宋体" w:hint="default"/>
                <w:sz w:val="18"/>
                <w:szCs w:val="18"/>
              </w:rPr>
            </w:pPr>
            <w:r>
              <w:rPr>
                <w:rFonts w:ascii="宋体" w:hAnsi="宋体" w:cs="宋体" w:eastAsia="宋体" w:hint="default"/>
                <w:sz w:val="18"/>
                <w:szCs w:val="18"/>
              </w:rPr>
              <w:t>教授、博士 生导师、会 计系主任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夏立军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BBI Life Sciences</w:t>
            </w:r>
            <w:r>
              <w:rPr>
                <w:rFonts w:ascii="Times New Roman"/>
                <w:spacing w:val="-6"/>
                <w:sz w:val="18"/>
              </w:rPr>
              <w:t> </w:t>
            </w:r>
            <w:r>
              <w:rPr>
                <w:rFonts w:ascii="Times New Roman"/>
                <w:sz w:val="18"/>
              </w:rPr>
              <w:t>Corporation</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上海三友医疗器械股份有限公司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夏立军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浙江盛泰服装集团股份有限公司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上海优优商务咨询有限公司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北京京东财信息科技有限公司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广州东财信息科技有限公司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上海东方财富金融数据服务有限公司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黄丽鸣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上海东方财富证券投资咨询有限公司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2" w:footer="977" w:top="1320" w:bottom="1160" w:left="98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41" w:type="dxa"/>
        <w:tblLayout w:type="fixed"/>
        <w:tblCellMar>
          <w:top w:w="0" w:type="dxa"/>
          <w:left w:w="0" w:type="dxa"/>
          <w:bottom w:w="0" w:type="dxa"/>
          <w:right w:w="0" w:type="dxa"/>
        </w:tblCellMar>
        <w:tblLook w:val="01E0"/>
      </w:tblPr>
      <w:tblGrid>
        <w:gridCol w:w="1200"/>
        <w:gridCol w:w="8368"/>
      </w:tblGrid>
      <w:tr>
        <w:trPr>
          <w:trHeight w:val="125" w:hRule="exact"/>
        </w:trPr>
        <w:tc>
          <w:tcPr>
            <w:tcW w:w="1200" w:type="dxa"/>
            <w:tcBorders>
              <w:top w:val="single" w:sz="6" w:space="0" w:color="000000"/>
              <w:left w:val="nil" w:sz="6" w:space="0" w:color="auto"/>
              <w:bottom w:val="single" w:sz="4" w:space="0" w:color="000000"/>
              <w:right w:val="nil" w:sz="6" w:space="0" w:color="auto"/>
            </w:tcBorders>
          </w:tcPr>
          <w:p>
            <w:pPr/>
          </w:p>
        </w:tc>
        <w:tc>
          <w:tcPr>
            <w:tcW w:w="8368" w:type="dxa"/>
            <w:tcBorders>
              <w:top w:val="single" w:sz="6" w:space="0" w:color="000000"/>
              <w:left w:val="nil" w:sz="6" w:space="0" w:color="auto"/>
              <w:bottom w:val="single" w:sz="4" w:space="0" w:color="000000"/>
              <w:right w:val="nil" w:sz="6" w:space="0" w:color="auto"/>
            </w:tcBorders>
          </w:tcPr>
          <w:p>
            <w:pP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left="112"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2"/>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106"/>
        <w:gridCol w:w="5523"/>
      </w:tblGrid>
      <w:tr>
        <w:trPr>
          <w:trHeight w:val="715" w:hRule="exact"/>
        </w:trPr>
        <w:tc>
          <w:tcPr>
            <w:tcW w:w="4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根据报告期经营情况，按照有关业绩考核规定，经董事会薪酬与考核 委员会审核，公司董事、监事、高级管理人员从公司获得的报酬。</w:t>
            </w:r>
          </w:p>
        </w:tc>
      </w:tr>
      <w:tr>
        <w:trPr>
          <w:trHeight w:val="1025" w:hRule="exact"/>
        </w:trPr>
        <w:tc>
          <w:tcPr>
            <w:tcW w:w="41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5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7"/>
              <w:jc w:val="both"/>
              <w:rPr>
                <w:rFonts w:ascii="宋体" w:hAnsi="宋体" w:cs="宋体" w:eastAsia="宋体" w:hint="default"/>
                <w:sz w:val="18"/>
                <w:szCs w:val="18"/>
              </w:rPr>
            </w:pPr>
            <w:r>
              <w:rPr>
                <w:rFonts w:ascii="宋体" w:hAnsi="宋体" w:cs="宋体" w:eastAsia="宋体" w:hint="default"/>
                <w:sz w:val="18"/>
                <w:szCs w:val="18"/>
              </w:rPr>
              <w:t>董事、监事和高级管理人员的报酬按照公司董事会专门委员会《薪酬 与考核委员会议事规则》等规定，结合其经营绩效、工作能力、岗位 职级等考核确定并发放。</w:t>
            </w:r>
          </w:p>
        </w:tc>
      </w:tr>
      <w:tr>
        <w:trPr>
          <w:trHeight w:val="403" w:hRule="exact"/>
        </w:trPr>
        <w:tc>
          <w:tcPr>
            <w:tcW w:w="41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董事、监事和高级管理人员的报酬按照规定进行了发放。</w:t>
            </w:r>
          </w:p>
        </w:tc>
      </w:tr>
    </w:tbl>
    <w:p>
      <w:pPr>
        <w:spacing w:line="240" w:lineRule="auto" w:before="2"/>
        <w:rPr>
          <w:rFonts w:ascii="宋体" w:hAnsi="宋体" w:cs="宋体" w:eastAsia="宋体" w:hint="default"/>
          <w:sz w:val="24"/>
          <w:szCs w:val="24"/>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138"/>
        <w:gridCol w:w="1841"/>
        <w:gridCol w:w="1135"/>
        <w:gridCol w:w="1364"/>
        <w:gridCol w:w="1366"/>
        <w:gridCol w:w="1364"/>
        <w:gridCol w:w="1366"/>
      </w:tblGrid>
      <w:tr>
        <w:trPr>
          <w:trHeight w:val="754" w:hRule="exact"/>
        </w:trPr>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81"/>
              <w:jc w:val="right"/>
              <w:rPr>
                <w:rFonts w:ascii="宋体" w:hAnsi="宋体" w:cs="宋体" w:eastAsia="宋体" w:hint="default"/>
                <w:sz w:val="18"/>
                <w:szCs w:val="18"/>
              </w:rPr>
            </w:pPr>
            <w:r>
              <w:rPr>
                <w:rFonts w:ascii="宋体" w:hAnsi="宋体" w:cs="宋体" w:eastAsia="宋体" w:hint="default"/>
                <w:sz w:val="18"/>
                <w:szCs w:val="18"/>
              </w:rPr>
              <w:t>姓名</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36" w:right="135"/>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47" w:right="47" w:firstLine="180"/>
              <w:jc w:val="left"/>
              <w:rPr>
                <w:rFonts w:ascii="宋体" w:hAnsi="宋体" w:cs="宋体" w:eastAsia="宋体" w:hint="default"/>
                <w:sz w:val="18"/>
                <w:szCs w:val="18"/>
              </w:rPr>
            </w:pPr>
            <w:r>
              <w:rPr>
                <w:rFonts w:ascii="宋体" w:hAnsi="宋体" w:cs="宋体" w:eastAsia="宋体" w:hint="default"/>
                <w:sz w:val="18"/>
                <w:szCs w:val="18"/>
              </w:rPr>
              <w:t>是否在公司 关联方获取报酬</w:t>
            </w:r>
          </w:p>
        </w:tc>
      </w:tr>
      <w:tr>
        <w:trPr>
          <w:trHeight w:val="403" w:hRule="exact"/>
        </w:trPr>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副董事长、副总经理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董事、副总经理、财 务总监、董事会秘书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陈贵</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夏立军</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黄丽鸣</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田玲</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1"/>
              <w:jc w:val="righ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996.08</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27"/>
          <w:szCs w:val="27"/>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7" w:top="126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5"/>
          <w:szCs w:val="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1131"/>
        <w:gridCol w:w="1844"/>
        <w:gridCol w:w="1702"/>
        <w:gridCol w:w="1416"/>
        <w:gridCol w:w="1937"/>
        <w:gridCol w:w="1601"/>
      </w:tblGrid>
      <w:tr>
        <w:trPr>
          <w:trHeight w:val="754" w:hRule="exact"/>
        </w:trPr>
        <w:tc>
          <w:tcPr>
            <w:tcW w:w="1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报告期内可行权股数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523" w:right="70" w:hanging="450"/>
              <w:jc w:val="left"/>
              <w:rPr>
                <w:rFonts w:ascii="宋体" w:hAnsi="宋体" w:cs="宋体" w:eastAsia="宋体" w:hint="default"/>
                <w:sz w:val="18"/>
                <w:szCs w:val="18"/>
              </w:rPr>
            </w:pPr>
            <w:r>
              <w:rPr>
                <w:rFonts w:ascii="宋体" w:hAnsi="宋体" w:cs="宋体" w:eastAsia="宋体" w:hint="default"/>
                <w:sz w:val="18"/>
                <w:szCs w:val="18"/>
              </w:rPr>
              <w:t>报告期内已行权 股数</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218" w:right="152" w:hanging="65"/>
              <w:jc w:val="left"/>
              <w:rPr>
                <w:rFonts w:ascii="宋体" w:hAnsi="宋体" w:cs="宋体" w:eastAsia="宋体" w:hint="default"/>
                <w:sz w:val="18"/>
                <w:szCs w:val="18"/>
              </w:rPr>
            </w:pPr>
            <w:r>
              <w:rPr>
                <w:rFonts w:ascii="宋体" w:hAnsi="宋体" w:cs="宋体" w:eastAsia="宋体" w:hint="default"/>
                <w:sz w:val="18"/>
                <w:szCs w:val="18"/>
              </w:rPr>
              <w:t>报告期内已行权股数 行权价格（元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报告期末市价</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713" w:hRule="exact"/>
        </w:trPr>
        <w:tc>
          <w:tcPr>
            <w:tcW w:w="1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8"/>
              <w:jc w:val="left"/>
              <w:rPr>
                <w:rFonts w:ascii="宋体" w:hAnsi="宋体" w:cs="宋体" w:eastAsia="宋体" w:hint="default"/>
                <w:sz w:val="18"/>
                <w:szCs w:val="18"/>
              </w:rPr>
            </w:pPr>
            <w:r>
              <w:rPr>
                <w:rFonts w:ascii="宋体" w:hAnsi="宋体" w:cs="宋体" w:eastAsia="宋体" w:hint="default"/>
                <w:sz w:val="18"/>
                <w:szCs w:val="18"/>
              </w:rPr>
              <w:t>董事、副总经理、财 务总监、董事会秘书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1,814,400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1,814,400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15.77</w:t>
            </w:r>
          </w:p>
        </w:tc>
      </w:tr>
      <w:tr>
        <w:trPr>
          <w:trHeight w:val="403" w:hRule="exact"/>
        </w:trPr>
        <w:tc>
          <w:tcPr>
            <w:tcW w:w="1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907,200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907,200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15.77</w:t>
            </w:r>
          </w:p>
        </w:tc>
      </w:tr>
      <w:tr>
        <w:trPr>
          <w:trHeight w:val="401" w:hRule="exact"/>
        </w:trPr>
        <w:tc>
          <w:tcPr>
            <w:tcW w:w="1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2,721,600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2,721,600</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14"/>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0"/>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784"/>
        <w:gridCol w:w="4784"/>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1,439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3,114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4,553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4,553</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717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1,726</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内容管理人员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881</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4,553</w:t>
            </w:r>
          </w:p>
        </w:tc>
      </w:tr>
      <w:tr>
        <w:trPr>
          <w:trHeight w:val="396"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2,890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4,553</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7" w:top="1260" w:bottom="1160" w:left="980" w:right="0"/>
        </w:sectPr>
      </w:pPr>
    </w:p>
    <w:p>
      <w:pPr>
        <w:spacing w:line="240" w:lineRule="auto" w:before="11"/>
        <w:rPr>
          <w:rFonts w:ascii="宋体" w:hAnsi="宋体" w:cs="宋体" w:eastAsia="宋体" w:hint="default"/>
          <w:b/>
          <w:bCs/>
          <w:sz w:val="8"/>
          <w:szCs w:val="8"/>
        </w:rPr>
      </w:pPr>
    </w:p>
    <w:p>
      <w:pPr>
        <w:pStyle w:val="Heading3"/>
        <w:spacing w:line="240" w:lineRule="auto" w:before="36"/>
        <w:ind w:right="1114"/>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3"/>
          <w:szCs w:val="23"/>
        </w:rPr>
      </w:pPr>
    </w:p>
    <w:p>
      <w:pPr>
        <w:pStyle w:val="BodyText"/>
        <w:spacing w:line="295" w:lineRule="auto"/>
        <w:ind w:right="1114" w:firstLine="420"/>
        <w:jc w:val="left"/>
      </w:pPr>
      <w:r>
        <w:rPr>
          <w:spacing w:val="-2"/>
        </w:rPr>
        <w:t>公司依据国家法律法规并结合实际情况制定了薪酬管理制度，完善了参考职级体系的薪酬宽带、进</w:t>
      </w:r>
      <w:r>
        <w:rPr>
          <w:w w:val="100"/>
        </w:rPr>
        <w:t> </w:t>
      </w:r>
      <w:r>
        <w:rPr/>
        <w:t>行了外部薪酬调研、明确了薪酬调整标准。</w:t>
      </w:r>
    </w:p>
    <w:p>
      <w:pPr>
        <w:pStyle w:val="BodyText"/>
        <w:spacing w:line="297" w:lineRule="auto" w:before="17"/>
        <w:ind w:right="1114" w:firstLine="420"/>
        <w:jc w:val="left"/>
      </w:pPr>
      <w:r>
        <w:rPr>
          <w:spacing w:val="-2"/>
        </w:rPr>
        <w:t>参考职级的薪酬宽带：公司建立了完善的职级体系，不同类型的职位在不同职级上建立了相应的薪</w:t>
      </w:r>
      <w:r>
        <w:rPr>
          <w:w w:val="100"/>
        </w:rPr>
        <w:t> </w:t>
      </w:r>
      <w:r>
        <w:rPr/>
        <w:t>酬目标线和薪酬宽带；为定薪提供了明确的依据。</w:t>
      </w:r>
    </w:p>
    <w:p>
      <w:pPr>
        <w:pStyle w:val="BodyText"/>
        <w:spacing w:line="297" w:lineRule="auto" w:before="15"/>
        <w:ind w:right="1114" w:firstLine="420"/>
        <w:jc w:val="left"/>
      </w:pPr>
      <w:r>
        <w:rPr>
          <w:spacing w:val="-2"/>
        </w:rPr>
        <w:t>薪酬标准制定：公司会参考外部薪酬标准，根据市场薪资水平和公司本身的薪酬定位，确定公司的</w:t>
      </w:r>
      <w:r>
        <w:rPr>
          <w:w w:val="100"/>
        </w:rPr>
        <w:t> </w:t>
      </w:r>
      <w:r>
        <w:rPr/>
        <w:t>整体薪酬水平。</w:t>
      </w:r>
    </w:p>
    <w:p>
      <w:pPr>
        <w:pStyle w:val="BodyText"/>
        <w:spacing w:line="295" w:lineRule="auto" w:before="15"/>
        <w:ind w:right="1114" w:firstLine="420"/>
        <w:jc w:val="left"/>
      </w:pPr>
      <w:r>
        <w:rPr>
          <w:spacing w:val="-2"/>
        </w:rPr>
        <w:t>薪酬调整：根据职级晋升、薪酬目标线，参考员工整体贡献、能力水平，岗位重要程度、工作态度</w:t>
      </w:r>
      <w:r>
        <w:rPr>
          <w:w w:val="100"/>
        </w:rPr>
        <w:t> </w:t>
      </w:r>
      <w:r>
        <w:rPr/>
        <w:t>等要素，基于</w:t>
      </w:r>
      <w:r>
        <w:rPr>
          <w:rFonts w:ascii="Times New Roman" w:hAnsi="Times New Roman" w:cs="Times New Roman" w:eastAsia="Times New Roman" w:hint="default"/>
        </w:rPr>
        <w:t>CR</w:t>
      </w:r>
      <w:r>
        <w:rPr/>
        <w:t>值对员工薪酬进行调整。</w:t>
      </w:r>
    </w:p>
    <w:p>
      <w:pPr>
        <w:spacing w:line="240" w:lineRule="auto" w:before="4"/>
        <w:rPr>
          <w:rFonts w:ascii="宋体" w:hAnsi="宋体" w:cs="宋体" w:eastAsia="宋体" w:hint="default"/>
          <w:sz w:val="24"/>
          <w:szCs w:val="24"/>
        </w:rPr>
      </w:pPr>
    </w:p>
    <w:p>
      <w:pPr>
        <w:pStyle w:val="Heading3"/>
        <w:spacing w:line="240" w:lineRule="auto"/>
        <w:ind w:right="1114"/>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573" w:right="1114"/>
        <w:jc w:val="left"/>
      </w:pPr>
      <w:r>
        <w:rPr/>
        <w:t>为了有效提升员工能力和素质，</w:t>
      </w:r>
      <w:r>
        <w:rPr>
          <w:rFonts w:ascii="Times New Roman" w:hAnsi="Times New Roman" w:cs="Times New Roman" w:eastAsia="Times New Roman" w:hint="default"/>
        </w:rPr>
        <w:t>2019</w:t>
      </w:r>
      <w:r>
        <w:rPr/>
        <w:t>年公司针对各个层面的人才组织了大量的培训，其中包括：</w:t>
      </w:r>
    </w:p>
    <w:p>
      <w:pPr>
        <w:pStyle w:val="BodyText"/>
        <w:spacing w:line="240" w:lineRule="auto" w:before="50"/>
        <w:ind w:left="573" w:right="1114"/>
        <w:jc w:val="left"/>
      </w:pPr>
      <w:r>
        <w:rPr/>
        <w:t>（</w:t>
      </w:r>
      <w:r>
        <w:rPr>
          <w:rFonts w:ascii="Times New Roman" w:hAnsi="Times New Roman" w:cs="Times New Roman" w:eastAsia="Times New Roman" w:hint="default"/>
        </w:rPr>
        <w:t>1</w:t>
      </w:r>
      <w:r>
        <w:rPr/>
        <w:t>）社会招聘和校园招聘的员工入职培训；</w:t>
      </w:r>
    </w:p>
    <w:p>
      <w:pPr>
        <w:pStyle w:val="BodyText"/>
        <w:spacing w:line="240" w:lineRule="auto" w:before="50"/>
        <w:ind w:left="573" w:right="1114"/>
        <w:jc w:val="left"/>
      </w:pPr>
      <w:r>
        <w:rPr/>
        <w:t>（</w:t>
      </w:r>
      <w:r>
        <w:rPr>
          <w:rFonts w:ascii="Times New Roman" w:hAnsi="Times New Roman" w:cs="Times New Roman" w:eastAsia="Times New Roman" w:hint="default"/>
        </w:rPr>
        <w:t>2</w:t>
      </w:r>
      <w:r>
        <w:rPr/>
        <w:t>）管理干部管理能力提升的培训；</w:t>
      </w:r>
    </w:p>
    <w:p>
      <w:pPr>
        <w:pStyle w:val="BodyText"/>
        <w:spacing w:line="240" w:lineRule="auto" w:before="47"/>
        <w:ind w:left="573" w:right="1114"/>
        <w:jc w:val="left"/>
      </w:pPr>
      <w:r>
        <w:rPr/>
        <w:t>（</w:t>
      </w:r>
      <w:r>
        <w:rPr>
          <w:rFonts w:ascii="Times New Roman" w:hAnsi="Times New Roman" w:cs="Times New Roman" w:eastAsia="Times New Roman" w:hint="default"/>
        </w:rPr>
        <w:t>3</w:t>
      </w:r>
      <w:r>
        <w:rPr/>
        <w:t>）专业序列的专业培训；</w:t>
      </w:r>
    </w:p>
    <w:p>
      <w:pPr>
        <w:pStyle w:val="BodyText"/>
        <w:spacing w:line="240" w:lineRule="auto" w:before="50"/>
        <w:ind w:left="573" w:right="1114"/>
        <w:jc w:val="left"/>
      </w:pPr>
      <w:r>
        <w:rPr/>
        <w:t>（</w:t>
      </w:r>
      <w:r>
        <w:rPr>
          <w:rFonts w:ascii="Times New Roman" w:hAnsi="Times New Roman" w:cs="Times New Roman" w:eastAsia="Times New Roman" w:hint="default"/>
        </w:rPr>
        <w:t>4</w:t>
      </w:r>
      <w:r>
        <w:rPr/>
        <w:t>）专项培训。</w:t>
      </w:r>
    </w:p>
    <w:p>
      <w:pPr>
        <w:pStyle w:val="BodyText"/>
        <w:spacing w:line="280" w:lineRule="auto" w:before="50"/>
        <w:ind w:right="1114" w:firstLine="420"/>
        <w:jc w:val="left"/>
      </w:pPr>
      <w:r>
        <w:rPr>
          <w:rFonts w:ascii="Times New Roman" w:hAnsi="Times New Roman" w:cs="Times New Roman" w:eastAsia="Times New Roman" w:hint="default"/>
          <w:spacing w:val="-2"/>
        </w:rPr>
        <w:t>2020</w:t>
      </w:r>
      <w:r>
        <w:rPr>
          <w:spacing w:val="-2"/>
        </w:rPr>
        <w:t>年公司将在上述四大类培训内容的基础上，重点加强储备管理人才的培养，努力为公司培养更</w:t>
      </w:r>
      <w:r>
        <w:rPr>
          <w:w w:val="100"/>
        </w:rPr>
        <w:t> </w:t>
      </w:r>
      <w:r>
        <w:rPr/>
        <w:t>多的优秀人才。</w:t>
      </w:r>
    </w:p>
    <w:p>
      <w:pPr>
        <w:spacing w:line="240" w:lineRule="auto" w:before="12"/>
        <w:rPr>
          <w:rFonts w:ascii="宋体" w:hAnsi="宋体" w:cs="宋体" w:eastAsia="宋体" w:hint="default"/>
          <w:sz w:val="26"/>
          <w:szCs w:val="26"/>
        </w:rPr>
      </w:pPr>
    </w:p>
    <w:p>
      <w:pPr>
        <w:pStyle w:val="Heading3"/>
        <w:spacing w:line="240" w:lineRule="auto"/>
        <w:ind w:right="1114"/>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7" w:top="12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1"/>
        <w:spacing w:line="240" w:lineRule="auto"/>
        <w:ind w:right="1113"/>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1"/>
        <w:rPr>
          <w:rFonts w:ascii="宋体" w:hAnsi="宋体" w:cs="宋体" w:eastAsia="宋体" w:hint="default"/>
          <w:b/>
          <w:bCs/>
          <w:sz w:val="23"/>
          <w:szCs w:val="23"/>
        </w:rPr>
      </w:pPr>
    </w:p>
    <w:p>
      <w:pPr>
        <w:pStyle w:val="BodyText"/>
        <w:spacing w:line="297" w:lineRule="auto"/>
        <w:ind w:right="1313" w:firstLine="420"/>
        <w:jc w:val="both"/>
      </w:pPr>
      <w:r>
        <w:rPr>
          <w:spacing w:val="-2"/>
        </w:rPr>
        <w:t>报告期内，公司严格按照《公司法》、《证券法》、《上市公司治理准则》、《上市公司信息披露</w:t>
      </w:r>
      <w:r>
        <w:rPr>
          <w:w w:val="100"/>
        </w:rPr>
        <w:t> </w:t>
      </w:r>
      <w:r>
        <w:rPr>
          <w:spacing w:val="-2"/>
        </w:rPr>
        <w:t>管理办法》、《深圳证券交易所创业板股票上市规则》、《深圳证券交易所创业板上市公司规范运作指</w:t>
      </w:r>
      <w:r>
        <w:rPr>
          <w:spacing w:val="-21"/>
        </w:rPr>
        <w:t> </w:t>
      </w:r>
      <w:r>
        <w:rPr>
          <w:spacing w:val="-21"/>
        </w:rPr>
      </w:r>
      <w:r>
        <w:rPr>
          <w:spacing w:val="-2"/>
        </w:rPr>
        <w:t>引》等法律法规、规范性文件及监管部门的相关规定和要求，不断完善公司法人治理结构、建立健全公</w:t>
      </w:r>
      <w:r>
        <w:rPr>
          <w:spacing w:val="-21"/>
        </w:rPr>
        <w:t> </w:t>
      </w:r>
      <w:r>
        <w:rPr>
          <w:spacing w:val="-21"/>
        </w:rPr>
      </w:r>
      <w:r>
        <w:rPr>
          <w:spacing w:val="-2"/>
        </w:rPr>
        <w:t>司内部管理和控制制度，不断规范公司运作水平。报告期内，根据公司实际发展情况的变化，公司按照</w:t>
      </w:r>
      <w:r>
        <w:rPr>
          <w:spacing w:val="-21"/>
        </w:rPr>
        <w:t> </w:t>
      </w:r>
      <w:r>
        <w:rPr>
          <w:spacing w:val="-21"/>
        </w:rPr>
      </w:r>
      <w:r>
        <w:rPr>
          <w:spacing w:val="-2"/>
        </w:rPr>
        <w:t>相关规定修订了《公司章程》、《公司股东大会议事规则》、《公司董事会议事规则》、《公司监事会</w:t>
      </w:r>
      <w:r>
        <w:rPr>
          <w:spacing w:val="-21"/>
        </w:rPr>
        <w:t> </w:t>
      </w:r>
      <w:r>
        <w:rPr>
          <w:spacing w:val="-21"/>
        </w:rPr>
      </w:r>
      <w:r>
        <w:rPr>
          <w:spacing w:val="-2"/>
        </w:rPr>
        <w:t>议事规则》、《公司关联交易决策制度》、《公司对外投资管理制度》、《公司对外担保管理办法》、</w:t>
      </w:r>
    </w:p>
    <w:p>
      <w:pPr>
        <w:pStyle w:val="BodyText"/>
        <w:spacing w:line="240" w:lineRule="auto" w:before="16"/>
        <w:ind w:right="0"/>
        <w:jc w:val="both"/>
      </w:pPr>
      <w:r>
        <w:rPr/>
        <w:t>《公司独立董事制度》等。</w:t>
      </w:r>
    </w:p>
    <w:p>
      <w:pPr>
        <w:spacing w:line="240" w:lineRule="auto" w:before="13"/>
        <w:rPr>
          <w:rFonts w:ascii="宋体" w:hAnsi="宋体" w:cs="宋体" w:eastAsia="宋体" w:hint="default"/>
          <w:sz w:val="16"/>
          <w:szCs w:val="16"/>
        </w:rPr>
      </w:pPr>
    </w:p>
    <w:p>
      <w:pPr>
        <w:spacing w:line="374" w:lineRule="auto" w:before="0"/>
        <w:ind w:left="573" w:right="1114" w:firstLine="0"/>
        <w:jc w:val="left"/>
        <w:rPr>
          <w:rFonts w:ascii="宋体" w:hAnsi="宋体" w:cs="宋体" w:eastAsia="宋体" w:hint="default"/>
          <w:sz w:val="21"/>
          <w:szCs w:val="21"/>
        </w:rPr>
      </w:pPr>
      <w:r>
        <w:rPr>
          <w:rFonts w:ascii="宋体" w:hAnsi="宋体" w:cs="宋体" w:eastAsia="宋体" w:hint="default"/>
          <w:b/>
          <w:bCs/>
          <w:sz w:val="21"/>
          <w:szCs w:val="21"/>
        </w:rPr>
        <w:t>（一）股东与股东大会</w:t>
      </w:r>
      <w:r>
        <w:rPr>
          <w:rFonts w:ascii="宋体" w:hAnsi="宋体" w:cs="宋体" w:eastAsia="宋体" w:hint="default"/>
          <w:b/>
          <w:bCs/>
          <w:w w:val="100"/>
          <w:sz w:val="21"/>
          <w:szCs w:val="21"/>
        </w:rPr>
        <w:t> </w:t>
      </w:r>
      <w:r>
        <w:rPr>
          <w:rFonts w:ascii="宋体" w:hAnsi="宋体" w:cs="宋体" w:eastAsia="宋体" w:hint="default"/>
          <w:spacing w:val="-2"/>
          <w:sz w:val="21"/>
          <w:szCs w:val="21"/>
        </w:rPr>
        <w:t>公司严格按照《公司法》、《上市公司股东大会规则》、《公司章程》、《公司股东大会议事规</w:t>
      </w:r>
    </w:p>
    <w:p>
      <w:pPr>
        <w:pStyle w:val="BodyText"/>
        <w:spacing w:line="221" w:lineRule="exact"/>
        <w:ind w:right="0"/>
        <w:jc w:val="both"/>
      </w:pPr>
      <w:r>
        <w:rPr/>
        <w:t>则》等相关法律法规、规范性文件和公司规章制度的有关规定和要求，规范地召集、召开股东大会，平</w:t>
      </w:r>
    </w:p>
    <w:p>
      <w:pPr>
        <w:pStyle w:val="BodyText"/>
        <w:spacing w:line="297" w:lineRule="auto" w:before="66"/>
        <w:ind w:right="1331"/>
        <w:jc w:val="left"/>
      </w:pPr>
      <w:r>
        <w:rPr>
          <w:spacing w:val="-2"/>
        </w:rPr>
        <w:t>等对待所有股东，在会议召开时采用现场投票和网络投票相结合的方式，为股东参加股东大会提供便</w:t>
      </w:r>
      <w:r>
        <w:rPr>
          <w:spacing w:val="-21"/>
        </w:rPr>
        <w:t> </w:t>
      </w:r>
      <w:r>
        <w:rPr>
          <w:spacing w:val="-21"/>
        </w:rPr>
      </w:r>
      <w:r>
        <w:rPr/>
        <w:t>利。</w:t>
      </w:r>
    </w:p>
    <w:p>
      <w:pPr>
        <w:pStyle w:val="BodyText"/>
        <w:spacing w:line="297" w:lineRule="auto" w:before="15"/>
        <w:ind w:right="1114" w:firstLine="420"/>
        <w:jc w:val="left"/>
      </w:pPr>
      <w:r>
        <w:rPr>
          <w:spacing w:val="-2"/>
        </w:rPr>
        <w:t>报告期内，公司召开的</w:t>
      </w:r>
      <w:r>
        <w:rPr>
          <w:rFonts w:ascii="宋体" w:hAnsi="宋体" w:cs="宋体" w:eastAsia="宋体" w:hint="default"/>
          <w:spacing w:val="-2"/>
        </w:rPr>
        <w:t>3</w:t>
      </w:r>
      <w:r>
        <w:rPr>
          <w:spacing w:val="-2"/>
        </w:rPr>
        <w:t>次股东大会均由公司董事会召集召开，经见证律师进行现场见证并出具法律</w:t>
      </w:r>
      <w:r>
        <w:rPr>
          <w:w w:val="100"/>
        </w:rPr>
        <w:t> </w:t>
      </w:r>
      <w:r>
        <w:rPr/>
        <w:t>意见书。在股东大会上保障各位股东有充分的发言权，确保股东对公司重大事项的知情权、参与权、表</w:t>
      </w:r>
      <w:r>
        <w:rPr>
          <w:w w:val="100"/>
        </w:rPr>
        <w:t> </w:t>
      </w:r>
      <w:r>
        <w:rPr/>
        <w:t>决权，使其充分行使股东合法权利。</w:t>
      </w:r>
    </w:p>
    <w:p>
      <w:pPr>
        <w:spacing w:line="374" w:lineRule="auto" w:before="169"/>
        <w:ind w:left="573" w:right="1114" w:firstLine="0"/>
        <w:jc w:val="left"/>
        <w:rPr>
          <w:rFonts w:ascii="宋体" w:hAnsi="宋体" w:cs="宋体" w:eastAsia="宋体" w:hint="default"/>
          <w:sz w:val="21"/>
          <w:szCs w:val="21"/>
        </w:rPr>
      </w:pPr>
      <w:r>
        <w:rPr>
          <w:rFonts w:ascii="宋体" w:hAnsi="宋体" w:cs="宋体" w:eastAsia="宋体" w:hint="default"/>
          <w:b/>
          <w:bCs/>
          <w:sz w:val="21"/>
          <w:szCs w:val="21"/>
        </w:rPr>
        <w:t>（二）公司与控股股东</w:t>
      </w:r>
      <w:r>
        <w:rPr>
          <w:rFonts w:ascii="宋体" w:hAnsi="宋体" w:cs="宋体" w:eastAsia="宋体" w:hint="default"/>
          <w:b/>
          <w:bCs/>
          <w:w w:val="100"/>
          <w:sz w:val="21"/>
          <w:szCs w:val="21"/>
        </w:rPr>
        <w:t> </w:t>
      </w:r>
      <w:r>
        <w:rPr>
          <w:rFonts w:ascii="宋体" w:hAnsi="宋体" w:cs="宋体" w:eastAsia="宋体" w:hint="default"/>
          <w:spacing w:val="-2"/>
          <w:sz w:val="21"/>
          <w:szCs w:val="21"/>
        </w:rPr>
        <w:t>公司控股股东、实际控制人严格按照《上市公司治理准则》、《深圳证券交易所创业板股票上市规</w:t>
      </w:r>
    </w:p>
    <w:p>
      <w:pPr>
        <w:pStyle w:val="BodyText"/>
        <w:spacing w:line="223" w:lineRule="exact"/>
        <w:ind w:right="0"/>
        <w:jc w:val="both"/>
      </w:pPr>
      <w:r>
        <w:rPr/>
        <w:t>则》、《深圳证券交易所创业板上市公司规范运作指引》、《公司章程》等相关规定和要求，依法行使</w:t>
      </w:r>
    </w:p>
    <w:p>
      <w:pPr>
        <w:pStyle w:val="BodyText"/>
        <w:spacing w:line="297" w:lineRule="auto" w:before="66"/>
        <w:ind w:right="1314"/>
        <w:jc w:val="both"/>
      </w:pPr>
      <w:r>
        <w:rPr>
          <w:spacing w:val="-2"/>
        </w:rPr>
        <w:t>股东权利，履行股东义务，不存在超越股东大会直接或间接干预公司的决策和经营活动的行为，没有损</w:t>
      </w:r>
      <w:r>
        <w:rPr>
          <w:spacing w:val="-21"/>
        </w:rPr>
        <w:t> </w:t>
      </w:r>
      <w:r>
        <w:rPr>
          <w:spacing w:val="-21"/>
        </w:rPr>
      </w:r>
      <w:r>
        <w:rPr>
          <w:spacing w:val="-2"/>
        </w:rPr>
        <w:t>害公司及全体股东的利益。公司不存在控股股东占用公司资金或为控股股东提供担保的情形。公司拥有</w:t>
      </w:r>
      <w:r>
        <w:rPr>
          <w:spacing w:val="-21"/>
        </w:rPr>
        <w:t> </w:t>
      </w:r>
      <w:r>
        <w:rPr>
          <w:spacing w:val="-21"/>
        </w:rPr>
      </w:r>
      <w:r>
        <w:rPr>
          <w:spacing w:val="-2"/>
        </w:rPr>
        <w:t>独立完整的业务和自主经营能力，在业务、人员、资产、机构、财务上独立于控股股东，公司董事会、</w:t>
      </w:r>
      <w:r>
        <w:rPr>
          <w:spacing w:val="-21"/>
        </w:rPr>
        <w:t> </w:t>
      </w:r>
      <w:r>
        <w:rPr>
          <w:spacing w:val="-21"/>
        </w:rPr>
      </w:r>
      <w:r>
        <w:rPr/>
        <w:t>监事会和内部机构独立运作。</w:t>
      </w:r>
    </w:p>
    <w:p>
      <w:pPr>
        <w:pStyle w:val="BodyText"/>
        <w:spacing w:line="372" w:lineRule="auto" w:before="171"/>
        <w:ind w:left="573" w:right="1114"/>
        <w:jc w:val="left"/>
      </w:pPr>
      <w:r>
        <w:rPr>
          <w:rFonts w:ascii="宋体" w:hAnsi="宋体" w:cs="宋体" w:eastAsia="宋体" w:hint="default"/>
          <w:b/>
          <w:bCs/>
        </w:rPr>
        <w:t>（三）董事与董事会</w:t>
      </w:r>
      <w:r>
        <w:rPr>
          <w:rFonts w:ascii="宋体" w:hAnsi="宋体" w:cs="宋体" w:eastAsia="宋体" w:hint="default"/>
          <w:b/>
          <w:bCs/>
          <w:spacing w:val="-103"/>
        </w:rPr>
        <w:t> </w:t>
      </w:r>
      <w:r>
        <w:rPr>
          <w:spacing w:val="-2"/>
        </w:rPr>
        <w:t>第四届董事会设董事</w:t>
      </w:r>
      <w:r>
        <w:rPr>
          <w:rFonts w:ascii="宋体" w:hAnsi="宋体" w:cs="宋体" w:eastAsia="宋体" w:hint="default"/>
          <w:spacing w:val="-2"/>
        </w:rPr>
        <w:t>6</w:t>
      </w:r>
      <w:r>
        <w:rPr>
          <w:spacing w:val="-2"/>
        </w:rPr>
        <w:t>名，其中独立董事</w:t>
      </w:r>
      <w:r>
        <w:rPr>
          <w:rFonts w:ascii="宋体" w:hAnsi="宋体" w:cs="宋体" w:eastAsia="宋体" w:hint="default"/>
          <w:spacing w:val="-2"/>
        </w:rPr>
        <w:t>2</w:t>
      </w:r>
      <w:r>
        <w:rPr>
          <w:spacing w:val="-2"/>
        </w:rPr>
        <w:t>名，达到公司董事总数的</w:t>
      </w:r>
      <w:r>
        <w:rPr>
          <w:rFonts w:ascii="宋体" w:hAnsi="宋体" w:cs="宋体" w:eastAsia="宋体" w:hint="default"/>
          <w:spacing w:val="-2"/>
        </w:rPr>
        <w:t>1/3</w:t>
      </w:r>
      <w:r>
        <w:rPr>
          <w:spacing w:val="-2"/>
        </w:rPr>
        <w:t>。公司董事会的人数及人员构</w:t>
      </w:r>
    </w:p>
    <w:p>
      <w:pPr>
        <w:pStyle w:val="BodyText"/>
        <w:spacing w:line="225" w:lineRule="exact"/>
        <w:ind w:right="0"/>
        <w:jc w:val="both"/>
      </w:pPr>
      <w:r>
        <w:rPr/>
        <w:t>成符合法律、法规和《公司章程》的要求。各位董事能够依据《公司董事会议事规则》、《公司独立董</w:t>
      </w:r>
    </w:p>
    <w:p>
      <w:pPr>
        <w:pStyle w:val="BodyText"/>
        <w:spacing w:line="297" w:lineRule="auto" w:before="66"/>
        <w:ind w:right="1314"/>
        <w:jc w:val="both"/>
      </w:pPr>
      <w:r>
        <w:rPr>
          <w:spacing w:val="-2"/>
        </w:rPr>
        <w:t>事制度》、《深圳证券交易所创业板上市公司规范运作指引》等要求开展工作，出席董事会、董事会专</w:t>
      </w:r>
      <w:r>
        <w:rPr>
          <w:spacing w:val="-21"/>
        </w:rPr>
        <w:t> </w:t>
      </w:r>
      <w:r>
        <w:rPr>
          <w:spacing w:val="-21"/>
        </w:rPr>
      </w:r>
      <w:r>
        <w:rPr/>
        <w:t>门委员会和股东大会，勤勉尽责地履行职责和义务。</w:t>
      </w:r>
    </w:p>
    <w:p>
      <w:pPr>
        <w:pStyle w:val="BodyText"/>
        <w:spacing w:line="297" w:lineRule="auto" w:before="15"/>
        <w:ind w:right="1114" w:firstLine="420"/>
        <w:jc w:val="left"/>
      </w:pPr>
      <w:r>
        <w:rPr>
          <w:spacing w:val="-2"/>
        </w:rPr>
        <w:t>公司董事会下设有战略委员会、提名委员会、薪酬与考核委员会、审计委员会四个专门委员会，对</w:t>
      </w:r>
      <w:r>
        <w:rPr>
          <w:w w:val="100"/>
        </w:rPr>
        <w:t> </w:t>
      </w:r>
      <w:r>
        <w:rPr/>
        <w:t>公司董事会负责，依照《公司章程》和董事会授权履行职责。</w:t>
      </w:r>
    </w:p>
    <w:p>
      <w:pPr>
        <w:pStyle w:val="BodyText"/>
        <w:spacing w:line="372" w:lineRule="auto" w:before="171"/>
        <w:ind w:left="573" w:right="1114"/>
        <w:jc w:val="left"/>
      </w:pPr>
      <w:r>
        <w:rPr>
          <w:rFonts w:ascii="宋体" w:hAnsi="宋体" w:cs="宋体" w:eastAsia="宋体" w:hint="default"/>
          <w:b/>
          <w:bCs/>
        </w:rPr>
        <w:t>（四）监事与监事会</w:t>
      </w:r>
      <w:r>
        <w:rPr>
          <w:rFonts w:ascii="宋体" w:hAnsi="宋体" w:cs="宋体" w:eastAsia="宋体" w:hint="default"/>
          <w:b/>
          <w:bCs/>
          <w:spacing w:val="-104"/>
        </w:rPr>
        <w:t> </w:t>
      </w:r>
      <w:r>
        <w:rPr>
          <w:rFonts w:ascii="宋体" w:hAnsi="宋体" w:cs="宋体" w:eastAsia="宋体" w:hint="default"/>
          <w:b/>
          <w:bCs/>
          <w:spacing w:val="-104"/>
        </w:rPr>
      </w:r>
      <w:r>
        <w:rPr>
          <w:spacing w:val="-2"/>
        </w:rPr>
        <w:t>公司第四届监事会设监事</w:t>
      </w:r>
      <w:r>
        <w:rPr>
          <w:rFonts w:ascii="宋体" w:hAnsi="宋体" w:cs="宋体" w:eastAsia="宋体" w:hint="default"/>
          <w:spacing w:val="-2"/>
        </w:rPr>
        <w:t>3</w:t>
      </w:r>
      <w:r>
        <w:rPr>
          <w:spacing w:val="-2"/>
        </w:rPr>
        <w:t>名，其中职工代表监事</w:t>
      </w:r>
      <w:r>
        <w:rPr>
          <w:rFonts w:ascii="宋体" w:hAnsi="宋体" w:cs="宋体" w:eastAsia="宋体" w:hint="default"/>
          <w:spacing w:val="-2"/>
        </w:rPr>
        <w:t>1</w:t>
      </w:r>
      <w:r>
        <w:rPr>
          <w:spacing w:val="-2"/>
        </w:rPr>
        <w:t>名。监事会的人数和构成符合相关法律法规、规</w:t>
      </w:r>
    </w:p>
    <w:p>
      <w:pPr>
        <w:pStyle w:val="BodyText"/>
        <w:spacing w:line="225" w:lineRule="exact"/>
        <w:ind w:right="0"/>
        <w:jc w:val="both"/>
      </w:pPr>
      <w:r>
        <w:rPr/>
        <w:t>范性文件和公司规章制度的有关规定和要求。各位监事本着对全体股东负责的态度，认真履行监事会监</w:t>
      </w:r>
    </w:p>
    <w:p>
      <w:pPr>
        <w:spacing w:after="0" w:line="225" w:lineRule="exact"/>
        <w:jc w:val="both"/>
        <w:sectPr>
          <w:pgSz w:w="11910" w:h="16840"/>
          <w:pgMar w:header="852" w:footer="977" w:top="1260" w:bottom="1160" w:left="980" w:right="0"/>
        </w:sectPr>
      </w:pPr>
    </w:p>
    <w:p>
      <w:pPr>
        <w:pStyle w:val="BodyText"/>
        <w:spacing w:line="297" w:lineRule="auto" w:before="130"/>
        <w:ind w:right="1114"/>
        <w:jc w:val="left"/>
      </w:pPr>
      <w:r>
        <w:rPr>
          <w:spacing w:val="-2"/>
        </w:rPr>
        <w:t>督职能，对公司重大事项、关联交易、财务状况以及董事和高管人员履行职责情况进行监督，维护公司</w:t>
      </w:r>
      <w:r>
        <w:rPr>
          <w:spacing w:val="-21"/>
        </w:rPr>
        <w:t> </w:t>
      </w:r>
      <w:r>
        <w:rPr>
          <w:spacing w:val="-21"/>
        </w:rPr>
      </w:r>
      <w:r>
        <w:rPr/>
        <w:t>及全体股东的合法权益。</w:t>
      </w:r>
    </w:p>
    <w:p>
      <w:pPr>
        <w:spacing w:line="372" w:lineRule="auto" w:before="171"/>
        <w:ind w:left="573" w:right="1114" w:firstLine="0"/>
        <w:jc w:val="left"/>
        <w:rPr>
          <w:rFonts w:ascii="宋体" w:hAnsi="宋体" w:cs="宋体" w:eastAsia="宋体" w:hint="default"/>
          <w:sz w:val="21"/>
          <w:szCs w:val="21"/>
        </w:rPr>
      </w:pPr>
      <w:r>
        <w:rPr>
          <w:rFonts w:ascii="宋体" w:hAnsi="宋体" w:cs="宋体" w:eastAsia="宋体" w:hint="default"/>
          <w:b/>
          <w:bCs/>
          <w:sz w:val="21"/>
          <w:szCs w:val="21"/>
        </w:rPr>
        <w:t>（五）绩效考核与激励机制</w:t>
      </w:r>
      <w:r>
        <w:rPr>
          <w:rFonts w:ascii="宋体" w:hAnsi="宋体" w:cs="宋体" w:eastAsia="宋体" w:hint="default"/>
          <w:b/>
          <w:bCs/>
          <w:w w:val="100"/>
          <w:sz w:val="21"/>
          <w:szCs w:val="21"/>
        </w:rPr>
        <w:t> </w:t>
      </w:r>
      <w:r>
        <w:rPr>
          <w:rFonts w:ascii="宋体" w:hAnsi="宋体" w:cs="宋体" w:eastAsia="宋体" w:hint="default"/>
          <w:spacing w:val="-2"/>
          <w:sz w:val="21"/>
          <w:szCs w:val="21"/>
        </w:rPr>
        <w:t>公司董事会下设薪酬与考核委员会，建立并逐步完善公正、有效的高级管理人员的绩效评价标准和</w:t>
      </w:r>
    </w:p>
    <w:p>
      <w:pPr>
        <w:pStyle w:val="BodyText"/>
        <w:spacing w:line="225" w:lineRule="exact"/>
        <w:ind w:right="1114"/>
        <w:jc w:val="left"/>
      </w:pPr>
      <w:r>
        <w:rPr/>
        <w:t>激励约束机制，公司完成了</w:t>
      </w:r>
      <w:r>
        <w:rPr>
          <w:rFonts w:ascii="宋体" w:hAnsi="宋体" w:cs="宋体" w:eastAsia="宋体" w:hint="default"/>
        </w:rPr>
        <w:t>2014</w:t>
      </w:r>
      <w:r>
        <w:rPr/>
        <w:t>年股票期权激励计划首次授予期权第四个行权期的行权工作，提升了员</w:t>
      </w:r>
    </w:p>
    <w:p>
      <w:pPr>
        <w:pStyle w:val="BodyText"/>
        <w:spacing w:line="240" w:lineRule="auto" w:before="66"/>
        <w:ind w:right="1114"/>
        <w:jc w:val="left"/>
      </w:pPr>
      <w:r>
        <w:rPr/>
        <w:t>工积极性，增强凝聚力和向心力。</w:t>
      </w:r>
    </w:p>
    <w:p>
      <w:pPr>
        <w:spacing w:line="240" w:lineRule="auto" w:before="13"/>
        <w:rPr>
          <w:rFonts w:ascii="宋体" w:hAnsi="宋体" w:cs="宋体" w:eastAsia="宋体" w:hint="default"/>
          <w:sz w:val="16"/>
          <w:szCs w:val="16"/>
        </w:rPr>
      </w:pPr>
    </w:p>
    <w:p>
      <w:pPr>
        <w:pStyle w:val="BodyText"/>
        <w:spacing w:line="372" w:lineRule="auto"/>
        <w:ind w:left="573" w:right="1114"/>
        <w:jc w:val="left"/>
      </w:pPr>
      <w:r>
        <w:rPr>
          <w:rFonts w:ascii="宋体" w:hAnsi="宋体" w:cs="宋体" w:eastAsia="宋体" w:hint="default"/>
          <w:b/>
          <w:bCs/>
        </w:rPr>
        <w:t>（六）公司与投资者</w:t>
      </w:r>
      <w:r>
        <w:rPr>
          <w:rFonts w:ascii="宋体" w:hAnsi="宋体" w:cs="宋体" w:eastAsia="宋体" w:hint="default"/>
          <w:b/>
          <w:bCs/>
          <w:spacing w:val="-103"/>
        </w:rPr>
        <w:t> </w:t>
      </w:r>
      <w:r>
        <w:rPr>
          <w:spacing w:val="-2"/>
        </w:rPr>
        <w:t>公司严格按照有关法律法规及《公司信息披露管理办法》、《公司投资者关系管理办法》等相关要</w:t>
      </w:r>
    </w:p>
    <w:p>
      <w:pPr>
        <w:pStyle w:val="BodyText"/>
        <w:spacing w:line="225" w:lineRule="exact"/>
        <w:ind w:right="1114"/>
        <w:jc w:val="left"/>
      </w:pPr>
      <w:r>
        <w:rPr/>
        <w:t>求，真实、准确、及时、公平、完整地披露信息，公司信息披露的指定网站为巨潮资讯网</w:t>
      </w:r>
    </w:p>
    <w:p>
      <w:pPr>
        <w:pStyle w:val="BodyText"/>
        <w:spacing w:line="297" w:lineRule="auto" w:before="66"/>
        <w:ind w:right="1114"/>
        <w:jc w:val="left"/>
      </w:pPr>
      <w:hyperlink r:id="rId13">
        <w:r>
          <w:rPr>
            <w:rFonts w:ascii="宋体" w:hAnsi="宋体" w:cs="宋体" w:eastAsia="宋体" w:hint="default"/>
            <w:spacing w:val="-2"/>
          </w:rPr>
          <w:t>www.cninfo.com.cn</w:t>
        </w:r>
      </w:hyperlink>
      <w:r>
        <w:rPr>
          <w:spacing w:val="-2"/>
        </w:rPr>
        <w:t>，公司信息披露的指定报刊为《中国证券报》、《上海证券报》及《证券时报》，确</w:t>
      </w:r>
      <w:r>
        <w:rPr>
          <w:spacing w:val="-6"/>
        </w:rPr>
        <w:t> </w:t>
      </w:r>
      <w:r>
        <w:rPr>
          <w:spacing w:val="-6"/>
        </w:rPr>
      </w:r>
      <w:r>
        <w:rPr/>
        <w:t>保公司所有股东能够公平地获取公司信息。同时，公司高度重视投资者关系管理，通过设立投资者电话</w:t>
      </w:r>
      <w:r>
        <w:rPr>
          <w:w w:val="100"/>
        </w:rPr>
        <w:t> </w:t>
      </w:r>
      <w:r>
        <w:rPr/>
        <w:t>专线、传真、董秘邮箱等多种渠道，采取认真回复投资者咨询、进行网上业绩说明会及投资者交流会等</w:t>
      </w:r>
      <w:r>
        <w:rPr>
          <w:w w:val="100"/>
        </w:rPr>
        <w:t> </w:t>
      </w:r>
      <w:r>
        <w:rPr/>
        <w:t>多种形式，保障投资者知情权和参与权，积极维护公司与投资者良好关系，提高公司信息透明度，切实</w:t>
      </w:r>
      <w:r>
        <w:rPr>
          <w:w w:val="100"/>
        </w:rPr>
        <w:t> </w:t>
      </w:r>
      <w:r>
        <w:rPr/>
        <w:t>保护投资者特别是中小投资者的合法权益。</w:t>
      </w:r>
    </w:p>
    <w:p>
      <w:pPr>
        <w:spacing w:line="374" w:lineRule="auto" w:before="171"/>
        <w:ind w:left="573" w:right="1114" w:firstLine="0"/>
        <w:jc w:val="left"/>
        <w:rPr>
          <w:rFonts w:ascii="宋体" w:hAnsi="宋体" w:cs="宋体" w:eastAsia="宋体" w:hint="default"/>
          <w:sz w:val="21"/>
          <w:szCs w:val="21"/>
        </w:rPr>
      </w:pPr>
      <w:r>
        <w:rPr>
          <w:rFonts w:ascii="宋体" w:hAnsi="宋体" w:cs="宋体" w:eastAsia="宋体" w:hint="default"/>
          <w:b/>
          <w:bCs/>
          <w:sz w:val="21"/>
          <w:szCs w:val="21"/>
        </w:rPr>
        <w:t>（七）内部审计制度的建立与执行</w:t>
      </w:r>
      <w:r>
        <w:rPr>
          <w:rFonts w:ascii="宋体" w:hAnsi="宋体" w:cs="宋体" w:eastAsia="宋体" w:hint="default"/>
          <w:b/>
          <w:bCs/>
          <w:w w:val="100"/>
          <w:sz w:val="21"/>
          <w:szCs w:val="21"/>
        </w:rPr>
        <w:t> </w:t>
      </w:r>
      <w:r>
        <w:rPr>
          <w:rFonts w:ascii="宋体" w:hAnsi="宋体" w:cs="宋体" w:eastAsia="宋体" w:hint="default"/>
          <w:spacing w:val="-2"/>
          <w:sz w:val="21"/>
          <w:szCs w:val="21"/>
        </w:rPr>
        <w:t>为规范公司经营管理，控制风险，保证经营业务活动的正常开展，公司根据《公司法》、《证券</w:t>
      </w:r>
    </w:p>
    <w:p>
      <w:pPr>
        <w:pStyle w:val="BodyText"/>
        <w:spacing w:line="221" w:lineRule="exact"/>
        <w:ind w:right="1114"/>
        <w:jc w:val="left"/>
      </w:pPr>
      <w:r>
        <w:rPr/>
        <w:t>法》、《企业内部控制基本规范》等相关法律法规、规范性文件和公司规章制度有关规定和要求，结合</w:t>
      </w:r>
    </w:p>
    <w:p>
      <w:pPr>
        <w:pStyle w:val="BodyText"/>
        <w:spacing w:line="297" w:lineRule="auto" w:before="66"/>
        <w:ind w:right="1314"/>
        <w:jc w:val="both"/>
      </w:pPr>
      <w:r>
        <w:rPr>
          <w:spacing w:val="-2"/>
        </w:rPr>
        <w:t>公司的实际情况、自身特点和管理需要，制定了贯穿于公司经营管理各层面、各环节的内部控制体系，</w:t>
      </w:r>
      <w:r>
        <w:rPr>
          <w:spacing w:val="-21"/>
        </w:rPr>
        <w:t> </w:t>
      </w:r>
      <w:r>
        <w:rPr>
          <w:spacing w:val="-21"/>
        </w:rPr>
      </w:r>
      <w:r>
        <w:rPr>
          <w:spacing w:val="-2"/>
        </w:rPr>
        <w:t>并不断完善。通过对公司各项治理制度的规范和落实，公司治理水平不断提高，有效保证了公司各项经</w:t>
      </w:r>
      <w:r>
        <w:rPr>
          <w:spacing w:val="-21"/>
        </w:rPr>
        <w:t> </w:t>
      </w:r>
      <w:r>
        <w:rPr>
          <w:spacing w:val="-21"/>
        </w:rPr>
      </w:r>
      <w:r>
        <w:rPr/>
        <w:t>营目标的实现。</w:t>
      </w:r>
    </w:p>
    <w:p>
      <w:pPr>
        <w:pStyle w:val="BodyText"/>
        <w:spacing w:line="297" w:lineRule="auto" w:before="15"/>
        <w:ind w:right="1313" w:firstLine="420"/>
        <w:jc w:val="both"/>
      </w:pPr>
      <w:r>
        <w:rPr>
          <w:spacing w:val="-2"/>
        </w:rPr>
        <w:t>公司董事会下设审计委员会，主要负责公司内部审计与外部审计之间进行沟通，并监督公司内部审</w:t>
      </w:r>
      <w:r>
        <w:rPr>
          <w:w w:val="100"/>
        </w:rPr>
        <w:t> </w:t>
      </w:r>
      <w:r>
        <w:rPr>
          <w:spacing w:val="-2"/>
        </w:rPr>
        <w:t>计制度的实施，审查公司内部控制制度的执行情况，审查公司的财务信息等。审计委员会下设独立的审</w:t>
      </w:r>
      <w:r>
        <w:rPr>
          <w:spacing w:val="-21"/>
        </w:rPr>
        <w:t> </w:t>
      </w:r>
      <w:r>
        <w:rPr>
          <w:spacing w:val="-21"/>
        </w:rPr>
      </w:r>
      <w:r>
        <w:rPr/>
        <w:t>计部，审计部直接对审计委员会负责及报告工作。</w:t>
      </w:r>
    </w:p>
    <w:p>
      <w:pPr>
        <w:pStyle w:val="BodyText"/>
        <w:spacing w:line="374" w:lineRule="auto" w:before="169"/>
        <w:ind w:left="573" w:right="1114"/>
        <w:jc w:val="left"/>
      </w:pPr>
      <w:r>
        <w:rPr>
          <w:rFonts w:ascii="宋体" w:hAnsi="宋体" w:cs="宋体" w:eastAsia="宋体" w:hint="default"/>
          <w:b/>
          <w:bCs/>
        </w:rPr>
        <w:t>（八）利益相关方</w:t>
      </w:r>
      <w:r>
        <w:rPr>
          <w:rFonts w:ascii="宋体" w:hAnsi="宋体" w:cs="宋体" w:eastAsia="宋体" w:hint="default"/>
          <w:b/>
          <w:bCs/>
          <w:spacing w:val="-103"/>
        </w:rPr>
        <w:t> </w:t>
      </w:r>
      <w:r>
        <w:rPr>
          <w:spacing w:val="-2"/>
        </w:rPr>
        <w:t>公司在努力经营管理的同时，积极与相关利益方密切合作，加强与各方的沟通和交流，积极维护员</w:t>
      </w:r>
    </w:p>
    <w:p>
      <w:pPr>
        <w:pStyle w:val="BodyText"/>
        <w:spacing w:line="223" w:lineRule="exact"/>
        <w:ind w:right="1114"/>
        <w:jc w:val="left"/>
      </w:pPr>
      <w:r>
        <w:rPr/>
        <w:t>工、供应商、客户等利益相关方，充分尊重和维护相关利益方的合法权益，不断促进公司与社会协调、</w:t>
      </w:r>
    </w:p>
    <w:p>
      <w:pPr>
        <w:pStyle w:val="BodyText"/>
        <w:spacing w:line="240" w:lineRule="auto" w:before="66"/>
        <w:ind w:right="1114"/>
        <w:jc w:val="left"/>
      </w:pPr>
      <w:r>
        <w:rPr/>
        <w:t>和谐发展。</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9"/>
        <w:rPr>
          <w:rFonts w:ascii="宋体" w:hAnsi="宋体" w:cs="宋体" w:eastAsia="宋体" w:hint="default"/>
          <w:sz w:val="19"/>
          <w:szCs w:val="19"/>
        </w:rPr>
      </w:pPr>
    </w:p>
    <w:p>
      <w:pPr>
        <w:pStyle w:val="Heading2"/>
        <w:spacing w:line="240" w:lineRule="auto"/>
        <w:ind w:right="1114"/>
        <w:jc w:val="left"/>
        <w:rPr>
          <w:b w:val="0"/>
          <w:bCs w:val="0"/>
        </w:rPr>
      </w:pP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23"/>
          <w:szCs w:val="23"/>
        </w:rPr>
      </w:pPr>
    </w:p>
    <w:p>
      <w:pPr>
        <w:pStyle w:val="BodyText"/>
        <w:spacing w:line="297" w:lineRule="auto"/>
        <w:ind w:right="1313" w:firstLine="420"/>
        <w:jc w:val="both"/>
      </w:pPr>
      <w:r>
        <w:rPr>
          <w:spacing w:val="-2"/>
        </w:rPr>
        <w:t>公司自成立及上市以来严格按照《公司法》、《证券法》等有关法律法规及《公司章程》的相关要</w:t>
      </w:r>
      <w:r>
        <w:rPr>
          <w:w w:val="100"/>
        </w:rPr>
        <w:t> </w:t>
      </w:r>
      <w:r>
        <w:rPr/>
        <w:t>求规范运作，在业务、资产、人员、机构和财务等方面独立于公司控股股东。</w:t>
      </w:r>
    </w:p>
    <w:p>
      <w:pPr>
        <w:spacing w:line="240" w:lineRule="auto" w:before="11"/>
        <w:rPr>
          <w:rFonts w:ascii="宋体" w:hAnsi="宋体" w:cs="宋体" w:eastAsia="宋体" w:hint="default"/>
          <w:sz w:val="23"/>
          <w:szCs w:val="23"/>
        </w:rPr>
      </w:pPr>
    </w:p>
    <w:p>
      <w:pPr>
        <w:pStyle w:val="Heading2"/>
        <w:spacing w:line="240" w:lineRule="auto"/>
        <w:ind w:right="1114"/>
        <w:jc w:val="left"/>
        <w:rPr>
          <w:b w:val="0"/>
          <w:bCs w:val="0"/>
        </w:rPr>
      </w:pPr>
      <w:r>
        <w:rPr/>
        <w:t>三、同业竞争情况</w:t>
      </w:r>
      <w:r>
        <w:rPr>
          <w:b w:val="0"/>
          <w:bCs w:val="0"/>
        </w:rPr>
      </w:r>
    </w:p>
    <w:p>
      <w:pPr>
        <w:spacing w:after="0" w:line="240" w:lineRule="auto"/>
        <w:jc w:val="left"/>
        <w:sectPr>
          <w:pgSz w:w="11910" w:h="16840"/>
          <w:pgMar w:header="852" w:footer="977" w:top="1260" w:bottom="1160" w:left="980" w:right="0"/>
        </w:sectPr>
      </w:pPr>
    </w:p>
    <w:p>
      <w:pPr>
        <w:spacing w:line="240" w:lineRule="auto" w:before="10"/>
        <w:rPr>
          <w:rFonts w:ascii="宋体" w:hAnsi="宋体" w:cs="宋体" w:eastAsia="宋体" w:hint="default"/>
          <w:b/>
          <w:bCs/>
          <w:sz w:val="9"/>
          <w:szCs w:val="9"/>
        </w:rPr>
      </w:pPr>
    </w:p>
    <w:p>
      <w:pPr>
        <w:spacing w:before="44"/>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14"/>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309"/>
        <w:gridCol w:w="1275"/>
        <w:gridCol w:w="1380"/>
        <w:gridCol w:w="1594"/>
        <w:gridCol w:w="1594"/>
        <w:gridCol w:w="1594"/>
      </w:tblGrid>
      <w:tr>
        <w:trPr>
          <w:trHeight w:val="403" w:hRule="exact"/>
        </w:trPr>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1" w:hRule="exact"/>
        </w:trPr>
        <w:tc>
          <w:tcPr>
            <w:tcW w:w="23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5"/>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4"/>
              <w:jc w:val="center"/>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3" w:hRule="exact"/>
        </w:trPr>
        <w:tc>
          <w:tcPr>
            <w:tcW w:w="23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5"/>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4"/>
              <w:jc w:val="center"/>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1" w:hRule="exact"/>
        </w:trPr>
        <w:tc>
          <w:tcPr>
            <w:tcW w:w="23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5"/>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4"/>
              <w:jc w:val="center"/>
              <w:rPr>
                <w:rFonts w:ascii="Times New Roman" w:hAnsi="Times New Roman" w:cs="Times New Roman" w:eastAsia="Times New Roman" w:hint="default"/>
                <w:sz w:val="18"/>
                <w:szCs w:val="18"/>
              </w:rPr>
            </w:pPr>
            <w:hyperlink r:id="rId13">
              <w:r>
                <w:rPr>
                  <w:rFonts w:ascii="Times New Roman"/>
                  <w:sz w:val="18"/>
                </w:rPr>
                <w:t>www.cninfo.com.cn</w:t>
              </w:r>
            </w:hyperlink>
          </w:p>
        </w:tc>
      </w:tr>
    </w:tbl>
    <w:p>
      <w:pPr>
        <w:spacing w:line="240" w:lineRule="auto" w:before="3"/>
        <w:rPr>
          <w:rFonts w:ascii="宋体" w:hAnsi="宋体" w:cs="宋体" w:eastAsia="宋体" w:hint="default"/>
          <w:b/>
          <w:bCs/>
          <w:sz w:val="19"/>
          <w:szCs w:val="19"/>
        </w:rPr>
      </w:pPr>
    </w:p>
    <w:p>
      <w:pPr>
        <w:pStyle w:val="Heading3"/>
        <w:spacing w:line="240" w:lineRule="auto" w:before="36"/>
        <w:ind w:right="1114"/>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14"/>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426"/>
        <w:gridCol w:w="1164"/>
        <w:gridCol w:w="1164"/>
        <w:gridCol w:w="1164"/>
        <w:gridCol w:w="1164"/>
        <w:gridCol w:w="1008"/>
        <w:gridCol w:w="1561"/>
        <w:gridCol w:w="919"/>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5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0"/>
              <w:ind w:left="127" w:right="125" w:firstLine="91"/>
              <w:jc w:val="left"/>
              <w:rPr>
                <w:rFonts w:ascii="宋体" w:hAnsi="宋体" w:cs="宋体" w:eastAsia="宋体" w:hint="default"/>
                <w:sz w:val="18"/>
                <w:szCs w:val="18"/>
              </w:rPr>
            </w:pPr>
            <w:r>
              <w:rPr>
                <w:rFonts w:ascii="宋体" w:hAnsi="宋体" w:cs="宋体" w:eastAsia="宋体" w:hint="default"/>
                <w:sz w:val="18"/>
                <w:szCs w:val="18"/>
              </w:rPr>
              <w:t>现场出席 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35" w:right="36"/>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0"/>
              <w:ind w:left="127" w:right="125" w:firstLine="89"/>
              <w:jc w:val="left"/>
              <w:rPr>
                <w:rFonts w:ascii="宋体" w:hAnsi="宋体" w:cs="宋体" w:eastAsia="宋体" w:hint="default"/>
                <w:sz w:val="18"/>
                <w:szCs w:val="18"/>
              </w:rPr>
            </w:pPr>
            <w:r>
              <w:rPr>
                <w:rFonts w:ascii="宋体" w:hAnsi="宋体" w:cs="宋体" w:eastAsia="宋体" w:hint="default"/>
                <w:sz w:val="18"/>
                <w:szCs w:val="18"/>
              </w:rPr>
              <w:t>委托出席 董事会次数</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0"/>
              <w:ind w:left="50" w:right="47" w:firstLine="268"/>
              <w:jc w:val="left"/>
              <w:rPr>
                <w:rFonts w:ascii="宋体" w:hAnsi="宋体" w:cs="宋体" w:eastAsia="宋体" w:hint="default"/>
                <w:sz w:val="18"/>
                <w:szCs w:val="18"/>
              </w:rPr>
            </w:pPr>
            <w:r>
              <w:rPr>
                <w:rFonts w:ascii="宋体" w:hAnsi="宋体" w:cs="宋体" w:eastAsia="宋体" w:hint="default"/>
                <w:sz w:val="18"/>
                <w:szCs w:val="18"/>
              </w:rPr>
              <w:t>缺席 董事会次数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55" w:right="53"/>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96" w:right="91"/>
              <w:jc w:val="left"/>
              <w:rPr>
                <w:rFonts w:ascii="宋体" w:hAnsi="宋体" w:cs="宋体" w:eastAsia="宋体" w:hint="default"/>
                <w:sz w:val="18"/>
                <w:szCs w:val="18"/>
              </w:rPr>
            </w:pPr>
            <w:r>
              <w:rPr>
                <w:rFonts w:ascii="宋体" w:hAnsi="宋体" w:cs="宋体" w:eastAsia="宋体" w:hint="default"/>
                <w:sz w:val="18"/>
                <w:szCs w:val="18"/>
              </w:rPr>
              <w:t>出席股东 大会次数</w:t>
            </w: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w:t>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田玲</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r>
    </w:tbl>
    <w:p>
      <w:pPr>
        <w:spacing w:line="240" w:lineRule="auto" w:before="3"/>
        <w:rPr>
          <w:rFonts w:ascii="宋体" w:hAnsi="宋体" w:cs="宋体" w:eastAsia="宋体" w:hint="default"/>
          <w:b/>
          <w:bCs/>
          <w:sz w:val="19"/>
          <w:szCs w:val="19"/>
        </w:rPr>
      </w:pPr>
    </w:p>
    <w:p>
      <w:pPr>
        <w:pStyle w:val="Heading3"/>
        <w:spacing w:line="240" w:lineRule="auto" w:before="36"/>
        <w:ind w:right="1114"/>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7"/>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3"/>
        <w:rPr>
          <w:rFonts w:ascii="宋体" w:hAnsi="宋体" w:cs="宋体" w:eastAsia="宋体" w:hint="default"/>
          <w:sz w:val="21"/>
          <w:szCs w:val="21"/>
        </w:rPr>
      </w:pPr>
    </w:p>
    <w:p>
      <w:pPr>
        <w:pStyle w:val="Heading3"/>
        <w:spacing w:line="240" w:lineRule="auto"/>
        <w:ind w:right="1114"/>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before="117"/>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4"/>
          <w:szCs w:val="24"/>
        </w:rPr>
      </w:pPr>
    </w:p>
    <w:p>
      <w:pPr>
        <w:pStyle w:val="Heading2"/>
        <w:spacing w:line="240" w:lineRule="auto"/>
        <w:ind w:right="1114"/>
        <w:jc w:val="left"/>
        <w:rPr>
          <w:b w:val="0"/>
          <w:bCs w:val="0"/>
        </w:rPr>
      </w:pPr>
      <w:r>
        <w:rPr/>
        <w:t>六、董事会下设专门委员会在报告期内履行职责情况</w:t>
      </w:r>
      <w:r>
        <w:rPr>
          <w:b w:val="0"/>
          <w:bCs w:val="0"/>
        </w:rPr>
      </w:r>
    </w:p>
    <w:p>
      <w:pPr>
        <w:spacing w:line="240" w:lineRule="auto" w:before="3"/>
        <w:rPr>
          <w:rFonts w:ascii="宋体" w:hAnsi="宋体" w:cs="宋体" w:eastAsia="宋体" w:hint="default"/>
          <w:b/>
          <w:bCs/>
          <w:sz w:val="23"/>
          <w:szCs w:val="23"/>
        </w:rPr>
      </w:pPr>
    </w:p>
    <w:p>
      <w:pPr>
        <w:pStyle w:val="BodyText"/>
        <w:spacing w:line="297" w:lineRule="auto"/>
        <w:ind w:right="1313" w:firstLine="420"/>
        <w:jc w:val="both"/>
        <w:rPr>
          <w:rFonts w:ascii="宋体" w:hAnsi="宋体" w:cs="宋体" w:eastAsia="宋体" w:hint="default"/>
        </w:rPr>
      </w:pPr>
      <w:r>
        <w:rPr>
          <w:rFonts w:ascii="宋体" w:hAnsi="宋体" w:cs="宋体" w:eastAsia="宋体" w:hint="default"/>
          <w:spacing w:val="-2"/>
        </w:rPr>
        <w:t>1</w:t>
      </w:r>
      <w:r>
        <w:rPr>
          <w:spacing w:val="-2"/>
        </w:rPr>
        <w:t>、薪酬与考核委员会：</w:t>
      </w:r>
      <w:r>
        <w:rPr>
          <w:rFonts w:ascii="宋体" w:hAnsi="宋体" w:cs="宋体" w:eastAsia="宋体" w:hint="default"/>
          <w:spacing w:val="-2"/>
        </w:rPr>
        <w:t>2019</w:t>
      </w:r>
      <w:r>
        <w:rPr>
          <w:spacing w:val="-2"/>
        </w:rPr>
        <w:t>年度共组织召开了</w:t>
      </w:r>
      <w:r>
        <w:rPr>
          <w:rFonts w:ascii="宋体" w:hAnsi="宋体" w:cs="宋体" w:eastAsia="宋体" w:hint="default"/>
          <w:spacing w:val="-2"/>
        </w:rPr>
        <w:t>3</w:t>
      </w:r>
      <w:r>
        <w:rPr>
          <w:spacing w:val="-2"/>
        </w:rPr>
        <w:t>次薪酬与考核委员会会议，审议通过了公司</w:t>
      </w:r>
      <w:r>
        <w:rPr>
          <w:rFonts w:ascii="宋体" w:hAnsi="宋体" w:cs="宋体" w:eastAsia="宋体" w:hint="default"/>
          <w:spacing w:val="-2"/>
        </w:rPr>
        <w:t>2018</w:t>
      </w:r>
      <w:r>
        <w:rPr>
          <w:spacing w:val="-2"/>
        </w:rPr>
        <w:t>年</w:t>
      </w:r>
      <w:r>
        <w:rPr>
          <w:w w:val="100"/>
        </w:rPr>
        <w:t> </w:t>
      </w:r>
      <w:r>
        <w:rPr>
          <w:spacing w:val="-2"/>
        </w:rPr>
        <w:t>度董监高薪酬的相关议案；审议通过了关于注销公司</w:t>
      </w:r>
      <w:r>
        <w:rPr>
          <w:rFonts w:ascii="宋体" w:hAnsi="宋体" w:cs="宋体" w:eastAsia="宋体" w:hint="default"/>
          <w:spacing w:val="-2"/>
        </w:rPr>
        <w:t>2014</w:t>
      </w:r>
      <w:r>
        <w:rPr>
          <w:spacing w:val="-2"/>
        </w:rPr>
        <w:t>年股票期权激励计划部分已授期权、关于公司</w:t>
      </w:r>
      <w:r>
        <w:rPr>
          <w:spacing w:val="-16"/>
        </w:rPr>
        <w:t> </w:t>
      </w:r>
      <w:r>
        <w:rPr>
          <w:spacing w:val="-16"/>
        </w:rPr>
      </w:r>
      <w:r>
        <w:rPr>
          <w:rFonts w:ascii="宋体" w:hAnsi="宋体" w:cs="宋体" w:eastAsia="宋体" w:hint="default"/>
          <w:spacing w:val="-2"/>
        </w:rPr>
        <w:t>2014</w:t>
      </w:r>
      <w:r>
        <w:rPr>
          <w:spacing w:val="-2"/>
        </w:rPr>
        <w:t>年股票期权激励计划首次授予股票期权第四个行权期及授予的预留股票期权第三个行权期可行权等</w:t>
      </w:r>
      <w:r>
        <w:rPr>
          <w:spacing w:val="-17"/>
        </w:rPr>
        <w:t> </w:t>
      </w:r>
      <w:r>
        <w:rPr>
          <w:spacing w:val="-17"/>
        </w:rPr>
      </w:r>
      <w:r>
        <w:rPr>
          <w:spacing w:val="-2"/>
        </w:rPr>
        <w:t>议案；审议通过了关于注销公司</w:t>
      </w:r>
      <w:r>
        <w:rPr>
          <w:rFonts w:ascii="宋体" w:hAnsi="宋体" w:cs="宋体" w:eastAsia="宋体" w:hint="default"/>
          <w:spacing w:val="-2"/>
        </w:rPr>
        <w:t>2014</w:t>
      </w:r>
      <w:r>
        <w:rPr>
          <w:spacing w:val="-2"/>
        </w:rPr>
        <w:t>年股票期权激励计划授予的部分预留股票期权、关于调整公司</w:t>
      </w:r>
      <w:r>
        <w:rPr>
          <w:rFonts w:ascii="宋体" w:hAnsi="宋体" w:cs="宋体" w:eastAsia="宋体" w:hint="default"/>
          <w:spacing w:val="-2"/>
        </w:rPr>
        <w:t>2014</w:t>
      </w:r>
    </w:p>
    <w:p>
      <w:pPr>
        <w:spacing w:after="0" w:line="297" w:lineRule="auto"/>
        <w:jc w:val="both"/>
        <w:rPr>
          <w:rFonts w:ascii="宋体" w:hAnsi="宋体" w:cs="宋体" w:eastAsia="宋体" w:hint="default"/>
        </w:rPr>
        <w:sectPr>
          <w:pgSz w:w="11910" w:h="16840"/>
          <w:pgMar w:header="852" w:footer="977" w:top="1260" w:bottom="1160" w:left="980" w:right="0"/>
        </w:sectPr>
      </w:pPr>
    </w:p>
    <w:p>
      <w:pPr>
        <w:pStyle w:val="BodyText"/>
        <w:spacing w:line="297" w:lineRule="auto" w:before="130"/>
        <w:ind w:right="1114"/>
        <w:jc w:val="left"/>
      </w:pPr>
      <w:r>
        <w:rPr>
          <w:spacing w:val="-2"/>
        </w:rPr>
        <w:t>年股票期权激励计划授予的预留股票期权数量和行权价格、审议通过了关于公司</w:t>
      </w:r>
      <w:r>
        <w:rPr>
          <w:rFonts w:ascii="宋体" w:hAnsi="宋体" w:cs="宋体" w:eastAsia="宋体" w:hint="default"/>
          <w:spacing w:val="-2"/>
        </w:rPr>
        <w:t>2019</w:t>
      </w:r>
      <w:r>
        <w:rPr>
          <w:spacing w:val="-2"/>
        </w:rPr>
        <w:t>年半年度董监高薪</w:t>
      </w:r>
      <w:r>
        <w:rPr>
          <w:spacing w:val="-17"/>
        </w:rPr>
        <w:t> </w:t>
      </w:r>
      <w:r>
        <w:rPr>
          <w:spacing w:val="-17"/>
        </w:rPr>
      </w:r>
      <w:r>
        <w:rPr/>
        <w:t>酬等议案。</w:t>
      </w:r>
    </w:p>
    <w:p>
      <w:pPr>
        <w:pStyle w:val="BodyText"/>
        <w:spacing w:line="297" w:lineRule="auto" w:before="15"/>
        <w:ind w:right="1315" w:firstLine="420"/>
        <w:jc w:val="both"/>
      </w:pPr>
      <w:r>
        <w:rPr>
          <w:rFonts w:ascii="宋体" w:hAnsi="宋体" w:cs="宋体" w:eastAsia="宋体" w:hint="default"/>
          <w:spacing w:val="-2"/>
        </w:rPr>
        <w:t>2</w:t>
      </w:r>
      <w:r>
        <w:rPr>
          <w:spacing w:val="-2"/>
        </w:rPr>
        <w:t>、审计委员会：</w:t>
      </w:r>
      <w:r>
        <w:rPr>
          <w:rFonts w:ascii="宋体" w:hAnsi="宋体" w:cs="宋体" w:eastAsia="宋体" w:hint="default"/>
          <w:spacing w:val="-2"/>
        </w:rPr>
        <w:t>2019</w:t>
      </w:r>
      <w:r>
        <w:rPr>
          <w:spacing w:val="-2"/>
        </w:rPr>
        <w:t>年度共组织召开了</w:t>
      </w:r>
      <w:r>
        <w:rPr>
          <w:rFonts w:ascii="宋体" w:hAnsi="宋体" w:cs="宋体" w:eastAsia="宋体" w:hint="default"/>
          <w:spacing w:val="-2"/>
        </w:rPr>
        <w:t>4</w:t>
      </w:r>
      <w:r>
        <w:rPr>
          <w:spacing w:val="-2"/>
        </w:rPr>
        <w:t>次审计委员会会议，分别审议通过了</w:t>
      </w:r>
      <w:r>
        <w:rPr>
          <w:rFonts w:ascii="宋体" w:hAnsi="宋体" w:cs="宋体" w:eastAsia="宋体" w:hint="default"/>
          <w:spacing w:val="-2"/>
        </w:rPr>
        <w:t>2018</w:t>
      </w:r>
      <w:r>
        <w:rPr>
          <w:spacing w:val="-2"/>
        </w:rPr>
        <w:t>年度财务决算报</w:t>
      </w:r>
      <w:r>
        <w:rPr>
          <w:w w:val="100"/>
        </w:rPr>
        <w:t> </w:t>
      </w:r>
      <w:r>
        <w:rPr>
          <w:spacing w:val="-2"/>
        </w:rPr>
        <w:t>告、</w:t>
      </w:r>
      <w:r>
        <w:rPr>
          <w:rFonts w:ascii="宋体" w:hAnsi="宋体" w:cs="宋体" w:eastAsia="宋体" w:hint="default"/>
          <w:spacing w:val="-2"/>
        </w:rPr>
        <w:t>2018</w:t>
      </w:r>
      <w:r>
        <w:rPr>
          <w:spacing w:val="-2"/>
        </w:rPr>
        <w:t>年年度报告及摘要、</w:t>
      </w:r>
      <w:r>
        <w:rPr>
          <w:rFonts w:ascii="宋体" w:hAnsi="宋体" w:cs="宋体" w:eastAsia="宋体" w:hint="default"/>
          <w:spacing w:val="-2"/>
        </w:rPr>
        <w:t>2018</w:t>
      </w:r>
      <w:r>
        <w:rPr>
          <w:spacing w:val="-2"/>
        </w:rPr>
        <w:t>年度内部控制自我评价报告、关于聘请公司</w:t>
      </w:r>
      <w:r>
        <w:rPr>
          <w:rFonts w:ascii="宋体" w:hAnsi="宋体" w:cs="宋体" w:eastAsia="宋体" w:hint="default"/>
          <w:spacing w:val="-2"/>
        </w:rPr>
        <w:t>2019</w:t>
      </w:r>
      <w:r>
        <w:rPr>
          <w:spacing w:val="-2"/>
        </w:rPr>
        <w:t>年度审计机构；</w:t>
      </w:r>
      <w:r>
        <w:rPr>
          <w:rFonts w:ascii="宋体" w:hAnsi="宋体" w:cs="宋体" w:eastAsia="宋体" w:hint="default"/>
          <w:spacing w:val="-2"/>
        </w:rPr>
        <w:t>2019</w:t>
      </w:r>
      <w:r>
        <w:rPr>
          <w:rFonts w:ascii="宋体" w:hAnsi="宋体" w:cs="宋体" w:eastAsia="宋体" w:hint="default"/>
          <w:spacing w:val="-11"/>
        </w:rPr>
        <w:t> </w:t>
      </w:r>
      <w:r>
        <w:rPr>
          <w:rFonts w:ascii="宋体" w:hAnsi="宋体" w:cs="宋体" w:eastAsia="宋体" w:hint="default"/>
          <w:spacing w:val="-11"/>
        </w:rPr>
      </w:r>
      <w:r>
        <w:rPr/>
        <w:t>年第一季度报告；</w:t>
      </w:r>
      <w:r>
        <w:rPr>
          <w:rFonts w:ascii="宋体" w:hAnsi="宋体" w:cs="宋体" w:eastAsia="宋体" w:hint="default"/>
        </w:rPr>
        <w:t>2019</w:t>
      </w:r>
      <w:r>
        <w:rPr/>
        <w:t>年半年度报告及摘要；</w:t>
      </w:r>
      <w:r>
        <w:rPr>
          <w:rFonts w:ascii="宋体" w:hAnsi="宋体" w:cs="宋体" w:eastAsia="宋体" w:hint="default"/>
        </w:rPr>
        <w:t>2019</w:t>
      </w:r>
      <w:r>
        <w:rPr/>
        <w:t>年第三季度报告等相关议案。</w:t>
      </w:r>
    </w:p>
    <w:p>
      <w:pPr>
        <w:pStyle w:val="BodyText"/>
        <w:spacing w:line="297" w:lineRule="auto" w:before="15"/>
        <w:ind w:right="1114" w:firstLine="420"/>
        <w:jc w:val="left"/>
      </w:pPr>
      <w:r>
        <w:rPr>
          <w:rFonts w:ascii="宋体" w:hAnsi="宋体" w:cs="宋体" w:eastAsia="宋体" w:hint="default"/>
          <w:spacing w:val="-2"/>
        </w:rPr>
        <w:t>3</w:t>
      </w:r>
      <w:r>
        <w:rPr>
          <w:spacing w:val="-2"/>
        </w:rPr>
        <w:t>、战略委员会：</w:t>
      </w:r>
      <w:r>
        <w:rPr>
          <w:rFonts w:ascii="宋体" w:hAnsi="宋体" w:cs="宋体" w:eastAsia="宋体" w:hint="default"/>
          <w:spacing w:val="-2"/>
        </w:rPr>
        <w:t>2019</w:t>
      </w:r>
      <w:r>
        <w:rPr>
          <w:spacing w:val="-2"/>
        </w:rPr>
        <w:t>年度共组织召开了</w:t>
      </w:r>
      <w:r>
        <w:rPr>
          <w:rFonts w:ascii="宋体" w:hAnsi="宋体" w:cs="宋体" w:eastAsia="宋体" w:hint="default"/>
          <w:spacing w:val="-2"/>
        </w:rPr>
        <w:t>1</w:t>
      </w:r>
      <w:r>
        <w:rPr>
          <w:spacing w:val="-2"/>
        </w:rPr>
        <w:t>次战略委员会会议，审议并通过了</w:t>
      </w:r>
      <w:r>
        <w:rPr>
          <w:rFonts w:ascii="宋体" w:hAnsi="宋体" w:cs="宋体" w:eastAsia="宋体" w:hint="default"/>
          <w:spacing w:val="-2"/>
        </w:rPr>
        <w:t>2018</w:t>
      </w:r>
      <w:r>
        <w:rPr>
          <w:spacing w:val="-2"/>
        </w:rPr>
        <w:t>年度公司发展战略</w:t>
      </w:r>
      <w:r>
        <w:rPr>
          <w:w w:val="100"/>
        </w:rPr>
        <w:t> </w:t>
      </w:r>
      <w:r>
        <w:rPr/>
        <w:t>取得的成果及</w:t>
      </w:r>
      <w:r>
        <w:rPr>
          <w:rFonts w:ascii="宋体" w:hAnsi="宋体" w:cs="宋体" w:eastAsia="宋体" w:hint="default"/>
        </w:rPr>
        <w:t>2019</w:t>
      </w:r>
      <w:r>
        <w:rPr/>
        <w:t>年将实施的战略规划相关事项。</w:t>
      </w:r>
    </w:p>
    <w:p>
      <w:pPr>
        <w:pStyle w:val="BodyText"/>
        <w:spacing w:line="297" w:lineRule="auto" w:before="15"/>
        <w:ind w:right="1114" w:firstLine="420"/>
        <w:jc w:val="left"/>
      </w:pPr>
      <w:r>
        <w:rPr>
          <w:rFonts w:ascii="宋体" w:hAnsi="宋体" w:cs="宋体" w:eastAsia="宋体" w:hint="default"/>
          <w:spacing w:val="-2"/>
        </w:rPr>
        <w:t>4</w:t>
      </w:r>
      <w:r>
        <w:rPr>
          <w:spacing w:val="-2"/>
        </w:rPr>
        <w:t>、提名委员会：</w:t>
      </w:r>
      <w:r>
        <w:rPr>
          <w:rFonts w:ascii="宋体" w:hAnsi="宋体" w:cs="宋体" w:eastAsia="宋体" w:hint="default"/>
          <w:spacing w:val="-2"/>
        </w:rPr>
        <w:t>2019</w:t>
      </w:r>
      <w:r>
        <w:rPr>
          <w:spacing w:val="-2"/>
        </w:rPr>
        <w:t>年度共组织召开了</w:t>
      </w:r>
      <w:r>
        <w:rPr>
          <w:rFonts w:ascii="宋体" w:hAnsi="宋体" w:cs="宋体" w:eastAsia="宋体" w:hint="default"/>
          <w:spacing w:val="-2"/>
        </w:rPr>
        <w:t>2</w:t>
      </w:r>
      <w:r>
        <w:rPr>
          <w:spacing w:val="-2"/>
        </w:rPr>
        <w:t>次提名委员会会议，审议通过了提名公司总经理的相关议</w:t>
      </w:r>
      <w:r>
        <w:rPr>
          <w:w w:val="100"/>
        </w:rPr>
        <w:t> </w:t>
      </w:r>
      <w:r>
        <w:rPr/>
        <w:t>案；审议通过了提名公司第四届董事会非独立董事的相关议案。</w:t>
      </w:r>
    </w:p>
    <w:p>
      <w:pPr>
        <w:spacing w:line="240" w:lineRule="auto" w:before="11"/>
        <w:rPr>
          <w:rFonts w:ascii="宋体" w:hAnsi="宋体" w:cs="宋体" w:eastAsia="宋体" w:hint="default"/>
          <w:sz w:val="23"/>
          <w:szCs w:val="23"/>
        </w:rPr>
      </w:pPr>
    </w:p>
    <w:p>
      <w:pPr>
        <w:pStyle w:val="Heading2"/>
        <w:spacing w:line="240" w:lineRule="auto"/>
        <w:ind w:right="1114"/>
        <w:jc w:val="left"/>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8" w:lineRule="auto" w:before="117"/>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1114"/>
        <w:jc w:val="left"/>
        <w:rPr>
          <w:b w:val="0"/>
          <w:bCs w:val="0"/>
        </w:rPr>
      </w:pPr>
      <w:r>
        <w:rPr/>
        <w:t>八、高级管理人员的考评及激励情况</w:t>
      </w:r>
      <w:r>
        <w:rPr>
          <w:b w:val="0"/>
          <w:bCs w:val="0"/>
        </w:rPr>
      </w:r>
    </w:p>
    <w:p>
      <w:pPr>
        <w:spacing w:line="240" w:lineRule="auto" w:before="3"/>
        <w:rPr>
          <w:rFonts w:ascii="宋体" w:hAnsi="宋体" w:cs="宋体" w:eastAsia="宋体" w:hint="default"/>
          <w:b/>
          <w:bCs/>
          <w:sz w:val="23"/>
          <w:szCs w:val="23"/>
        </w:rPr>
      </w:pPr>
    </w:p>
    <w:p>
      <w:pPr>
        <w:pStyle w:val="BodyText"/>
        <w:spacing w:line="297" w:lineRule="auto"/>
        <w:ind w:right="1114" w:firstLine="420"/>
        <w:jc w:val="left"/>
      </w:pPr>
      <w:r>
        <w:rPr/>
        <w:t>公司依据国家法律法规并结合实际情况制定了薪酬管理制度，建立和完善了公司组织绩效管理框</w:t>
      </w:r>
      <w:r>
        <w:rPr>
          <w:w w:val="100"/>
        </w:rPr>
        <w:t> </w:t>
      </w:r>
      <w:r>
        <w:rPr>
          <w:spacing w:val="-2"/>
        </w:rPr>
        <w:t>架，不断完善绩效考核机制和激励机制，公司高级管理人员严格按照相关法律法规的规定和要求进行聘</w:t>
      </w:r>
      <w:r>
        <w:rPr>
          <w:spacing w:val="-21"/>
        </w:rPr>
        <w:t> </w:t>
      </w:r>
      <w:r>
        <w:rPr>
          <w:spacing w:val="-21"/>
        </w:rPr>
      </w:r>
      <w:r>
        <w:rPr>
          <w:spacing w:val="-2"/>
        </w:rPr>
        <w:t>任，确保公开、透明、公正，同时公司董事会设立薪酬与考核委员会，主要负责对公司董事及高级管理</w:t>
      </w:r>
      <w:r>
        <w:rPr>
          <w:spacing w:val="-21"/>
        </w:rPr>
        <w:t> </w:t>
      </w:r>
      <w:r>
        <w:rPr>
          <w:spacing w:val="-21"/>
        </w:rPr>
      </w:r>
      <w:r>
        <w:rPr/>
        <w:t>人员进行绩效考核。</w:t>
      </w:r>
    </w:p>
    <w:p>
      <w:pPr>
        <w:spacing w:line="240" w:lineRule="auto" w:before="8"/>
        <w:rPr>
          <w:rFonts w:ascii="宋体" w:hAnsi="宋体" w:cs="宋体" w:eastAsia="宋体" w:hint="default"/>
          <w:sz w:val="23"/>
          <w:szCs w:val="23"/>
        </w:rPr>
      </w:pPr>
    </w:p>
    <w:p>
      <w:pPr>
        <w:pStyle w:val="Heading2"/>
        <w:spacing w:line="240" w:lineRule="auto"/>
        <w:ind w:right="1114"/>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1114"/>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189"/>
        <w:gridCol w:w="3328"/>
        <w:gridCol w:w="3051"/>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3">
              <w:r>
                <w:rPr>
                  <w:rFonts w:ascii="Times New Roman" w:hAnsi="Times New Roman" w:cs="Times New Roman" w:eastAsia="Times New Roman" w:hint="default"/>
                  <w:sz w:val="18"/>
                  <w:szCs w:val="18"/>
                </w:rPr>
                <w:t>http://www.cninfo.com.cn</w:t>
              </w:r>
            </w:hyperlink>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100.00%</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财务报表营业总收入的比例</w:t>
            </w:r>
          </w:p>
        </w:tc>
        <w:tc>
          <w:tcPr>
            <w:tcW w:w="63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4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8" w:type="dxa"/>
            <w:vMerge w:val="restart"/>
            <w:tcBorders>
              <w:top w:val="single" w:sz="4" w:space="0" w:color="000000"/>
              <w:left w:val="single" w:sz="4" w:space="0" w:color="000000"/>
              <w:right w:val="single" w:sz="4" w:space="0" w:color="000000"/>
            </w:tcBorders>
          </w:tcPr>
          <w:p>
            <w:pPr>
              <w:pStyle w:val="TableParagraph"/>
              <w:spacing w:line="316" w:lineRule="auto" w:before="49"/>
              <w:ind w:left="29" w:right="46"/>
              <w:jc w:val="left"/>
              <w:rPr>
                <w:rFonts w:ascii="宋体" w:hAnsi="宋体" w:cs="宋体" w:eastAsia="宋体" w:hint="default"/>
                <w:sz w:val="18"/>
                <w:szCs w:val="18"/>
              </w:rPr>
            </w:pPr>
            <w:r>
              <w:rPr>
                <w:rFonts w:ascii="宋体" w:hAnsi="宋体" w:cs="宋体" w:eastAsia="宋体" w:hint="default"/>
                <w:sz w:val="18"/>
                <w:szCs w:val="18"/>
              </w:rPr>
              <w:t>重大缺陷认定标准：①</w:t>
            </w:r>
            <w:r>
              <w:rPr>
                <w:rFonts w:ascii="宋体" w:hAnsi="宋体" w:cs="宋体" w:eastAsia="宋体" w:hint="default"/>
                <w:spacing w:val="1"/>
                <w:sz w:val="18"/>
                <w:szCs w:val="18"/>
              </w:rPr>
              <w:t> </w:t>
            </w:r>
            <w:r>
              <w:rPr>
                <w:rFonts w:ascii="宋体" w:hAnsi="宋体" w:cs="宋体" w:eastAsia="宋体" w:hint="default"/>
                <w:sz w:val="18"/>
                <w:szCs w:val="18"/>
              </w:rPr>
              <w:t>董事、监事、高</w:t>
            </w:r>
            <w:r>
              <w:rPr>
                <w:rFonts w:ascii="宋体" w:hAnsi="宋体" w:cs="宋体" w:eastAsia="宋体" w:hint="default"/>
                <w:sz w:val="18"/>
                <w:szCs w:val="18"/>
              </w:rPr>
              <w:t> 级管理人员舞弊；②对已经公告的财务报</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重大缺陷认定标准：①公司经营活动 违反国家法律、法规；②媒体负面新</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8" w:type="dxa"/>
            <w:vMerge/>
            <w:tcBorders>
              <w:left w:val="single" w:sz="4" w:space="0" w:color="000000"/>
              <w:right w:val="single" w:sz="4" w:space="0" w:color="000000"/>
            </w:tcBorders>
          </w:tcPr>
          <w:p>
            <w:pPr/>
          </w:p>
        </w:tc>
        <w:tc>
          <w:tcPr>
            <w:tcW w:w="3051" w:type="dxa"/>
            <w:vMerge/>
            <w:tcBorders>
              <w:left w:val="single" w:sz="4" w:space="0" w:color="000000"/>
              <w:right w:val="single" w:sz="4" w:space="0" w:color="000000"/>
            </w:tcBorders>
          </w:tcPr>
          <w:p>
            <w:pPr/>
          </w:p>
        </w:tc>
      </w:tr>
      <w:tr>
        <w:trPr>
          <w:trHeight w:val="142"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8" w:type="dxa"/>
            <w:vMerge/>
            <w:tcBorders>
              <w:left w:val="single" w:sz="4" w:space="0" w:color="000000"/>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852" w:footer="977" w:top="1260" w:bottom="1160" w:left="980" w:right="0"/>
        </w:sectPr>
      </w:pPr>
    </w:p>
    <w:p>
      <w:pPr>
        <w:spacing w:line="240" w:lineRule="auto" w:before="7"/>
        <w:rPr>
          <w:rFonts w:ascii="宋体" w:hAnsi="宋体" w:cs="宋体" w:eastAsia="宋体" w:hint="default"/>
          <w:b/>
          <w:bCs/>
          <w:sz w:val="12"/>
          <w:szCs w:val="12"/>
        </w:rPr>
      </w:pPr>
    </w:p>
    <w:tbl>
      <w:tblPr>
        <w:tblW w:w="0" w:type="auto"/>
        <w:jc w:val="left"/>
        <w:tblInd w:w="145" w:type="dxa"/>
        <w:tblLayout w:type="fixed"/>
        <w:tblCellMar>
          <w:top w:w="0" w:type="dxa"/>
          <w:left w:w="0" w:type="dxa"/>
          <w:bottom w:w="0" w:type="dxa"/>
          <w:right w:w="0" w:type="dxa"/>
        </w:tblCellMar>
        <w:tblLook w:val="01E0"/>
      </w:tblPr>
      <w:tblGrid>
        <w:gridCol w:w="3195"/>
        <w:gridCol w:w="3322"/>
        <w:gridCol w:w="3051"/>
      </w:tblGrid>
      <w:tr>
        <w:trPr>
          <w:trHeight w:val="4419"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47"/>
              <w:jc w:val="both"/>
              <w:rPr>
                <w:rFonts w:ascii="宋体" w:hAnsi="宋体" w:cs="宋体" w:eastAsia="宋体" w:hint="default"/>
                <w:sz w:val="18"/>
                <w:szCs w:val="18"/>
              </w:rPr>
            </w:pPr>
            <w:r>
              <w:rPr>
                <w:rFonts w:ascii="宋体" w:hAnsi="宋体" w:cs="宋体" w:eastAsia="宋体" w:hint="default"/>
                <w:sz w:val="18"/>
                <w:szCs w:val="18"/>
              </w:rPr>
              <w:t>告出现重大差错而进行的差错更正；③当 期财务报告存在重大差错，而内部控制运 行过程中未发现该差错；④公司审计委员 会和审计部门对财务报告内部控制监督无 效。重要缺陷认定标准：①未建立反舞弊 程序和控制措施；②对于非常规或特殊交 易的账务处理没有建立相应控制机制；③ 对于财务报告编制过程中存在一项或多项 缺陷不能保证编制的财务报表达到真实、 准确的目标。一般缺陷认定标准：①当期 财务报告存在小额差错，而内部控制运行 过程中未发现该差错；②公司审计委员会 和审计部门对内部控制的监督存在一般缺 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34"/>
              <w:jc w:val="left"/>
              <w:rPr>
                <w:rFonts w:ascii="宋体" w:hAnsi="宋体" w:cs="宋体" w:eastAsia="宋体" w:hint="default"/>
                <w:sz w:val="18"/>
                <w:szCs w:val="18"/>
              </w:rPr>
            </w:pPr>
            <w:r>
              <w:rPr>
                <w:rFonts w:ascii="宋体" w:hAnsi="宋体" w:cs="宋体" w:eastAsia="宋体" w:hint="default"/>
                <w:sz w:val="18"/>
                <w:szCs w:val="18"/>
              </w:rPr>
              <w:t>闻频频曝光，对公司声誉造成重大影 响；③高级管理人员和核心技术人员 严重流失；④内部控制重大缺陷未得 到整改。重要缺陷认定标准：①公司 违反国家法律、法规活动受到轻微处 罚；②媒体出现负面新闻，对公司声 誉造成影响；③关键岗位人员严重流 失；④内部控制重要缺陷未得到整 改。一般缺陷认定标准：①媒体出现 负面新闻，但影响不大；②一般岗位 人员流失严重；③内部控制一般缺陷 未得到整改。</w:t>
            </w:r>
          </w:p>
        </w:tc>
      </w:tr>
      <w:tr>
        <w:trPr>
          <w:trHeight w:val="1649"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3" w:right="203"/>
              <w:jc w:val="left"/>
              <w:rPr>
                <w:rFonts w:ascii="宋体" w:hAnsi="宋体" w:cs="宋体" w:eastAsia="宋体" w:hint="default"/>
                <w:sz w:val="18"/>
                <w:szCs w:val="18"/>
              </w:rPr>
            </w:pP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税前利润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；重要缺 陷：税前利润的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错报＜税前利润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税前利润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重大缺陷：直接损失金额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；重要缺陷：资产总额的 </w:t>
            </w:r>
            <w:r>
              <w:rPr>
                <w:rFonts w:ascii="Times New Roman" w:hAnsi="Times New Roman" w:cs="Times New Roman" w:eastAsia="Times New Roman" w:hint="default"/>
                <w:sz w:val="18"/>
                <w:szCs w:val="18"/>
              </w:rPr>
              <w:t>0.05%</w:t>
            </w:r>
          </w:p>
          <w:p>
            <w:pPr>
              <w:pStyle w:val="TableParagraph"/>
              <w:spacing w:line="300" w:lineRule="auto" w:before="63"/>
              <w:ind w:left="24" w:right="26"/>
              <w:jc w:val="both"/>
              <w:rPr>
                <w:rFonts w:ascii="宋体" w:hAnsi="宋体" w:cs="宋体" w:eastAsia="宋体" w:hint="default"/>
                <w:sz w:val="18"/>
                <w:szCs w:val="18"/>
              </w:rPr>
            </w:pPr>
            <w:r>
              <w:rPr>
                <w:rFonts w:ascii="宋体" w:hAnsi="宋体" w:cs="宋体" w:eastAsia="宋体" w:hint="default"/>
                <w:sz w:val="18"/>
                <w:szCs w:val="18"/>
              </w:rPr>
              <w:t>＜直接损失金额＜资产总额的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一般缺陷：直接损失金额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0.05%</w:t>
            </w:r>
            <w:r>
              <w:rPr>
                <w:rFonts w:ascii="宋体" w:hAnsi="宋体" w:cs="宋体" w:eastAsia="宋体" w:hint="default"/>
                <w:sz w:val="18"/>
                <w:szCs w:val="18"/>
              </w:rPr>
              <w:t>。</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114"/>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7" w:top="12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1"/>
        <w:spacing w:line="240" w:lineRule="auto"/>
        <w:ind w:left="3045" w:right="1114"/>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是</w:t>
      </w:r>
    </w:p>
    <w:p>
      <w:pPr>
        <w:spacing w:line="240" w:lineRule="auto" w:before="7"/>
        <w:rPr>
          <w:rFonts w:ascii="宋体" w:hAnsi="宋体" w:cs="宋体" w:eastAsia="宋体" w:hint="default"/>
          <w:sz w:val="18"/>
          <w:szCs w:val="18"/>
        </w:rPr>
      </w:pPr>
    </w:p>
    <w:p>
      <w:pPr>
        <w:pStyle w:val="Heading2"/>
        <w:spacing w:line="240" w:lineRule="auto"/>
        <w:ind w:right="1114"/>
        <w:jc w:val="left"/>
        <w:rPr>
          <w:b w:val="0"/>
          <w:bCs w:val="0"/>
        </w:rPr>
      </w:pPr>
      <w:r>
        <w:rPr/>
        <w:t>一、公司债券基本信息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855"/>
        <w:gridCol w:w="850"/>
        <w:gridCol w:w="850"/>
        <w:gridCol w:w="994"/>
        <w:gridCol w:w="991"/>
        <w:gridCol w:w="994"/>
        <w:gridCol w:w="1558"/>
        <w:gridCol w:w="2477"/>
      </w:tblGrid>
      <w:tr>
        <w:trPr>
          <w:trHeight w:val="713" w:hRule="exact"/>
        </w:trPr>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债券简称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债券代码</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76"/>
              <w:ind w:left="1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94"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2588" w:hRule="exact"/>
        </w:trPr>
        <w:tc>
          <w:tcPr>
            <w:tcW w:w="8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4" w:right="99"/>
              <w:jc w:val="left"/>
              <w:rPr>
                <w:rFonts w:ascii="宋体" w:hAnsi="宋体" w:cs="宋体" w:eastAsia="宋体" w:hint="default"/>
                <w:sz w:val="18"/>
                <w:szCs w:val="18"/>
              </w:rPr>
            </w:pPr>
            <w:r>
              <w:rPr>
                <w:rFonts w:ascii="宋体" w:hAnsi="宋体" w:cs="宋体" w:eastAsia="宋体" w:hint="default"/>
                <w:sz w:val="18"/>
                <w:szCs w:val="18"/>
              </w:rPr>
              <w:t>可转换公 司债券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东财转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123041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730,000.00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00" w:lineRule="auto"/>
              <w:ind w:left="23" w:right="156"/>
              <w:jc w:val="both"/>
              <w:rPr>
                <w:rFonts w:ascii="宋体" w:hAnsi="宋体" w:cs="宋体" w:eastAsia="宋体" w:hint="default"/>
                <w:sz w:val="18"/>
                <w:szCs w:val="18"/>
              </w:rPr>
            </w:pPr>
            <w:r>
              <w:rPr>
                <w:rFonts w:ascii="宋体" w:hAnsi="宋体" w:cs="宋体" w:eastAsia="宋体" w:hint="default"/>
                <w:sz w:val="18"/>
                <w:szCs w:val="18"/>
              </w:rPr>
              <w:t>第一年为 </w:t>
            </w:r>
            <w:r>
              <w:rPr>
                <w:rFonts w:ascii="Times New Roman" w:hAnsi="Times New Roman" w:cs="Times New Roman" w:eastAsia="Times New Roman" w:hint="default"/>
                <w:sz w:val="18"/>
                <w:szCs w:val="18"/>
              </w:rPr>
              <w:t>0.2%</w:t>
            </w:r>
            <w:r>
              <w:rPr>
                <w:rFonts w:ascii="宋体" w:hAnsi="宋体" w:cs="宋体" w:eastAsia="宋体" w:hint="default"/>
                <w:sz w:val="18"/>
                <w:szCs w:val="18"/>
              </w:rPr>
              <w:t>、 第二年为 </w:t>
            </w:r>
            <w:r>
              <w:rPr>
                <w:rFonts w:ascii="Times New Roman" w:hAnsi="Times New Roman" w:cs="Times New Roman" w:eastAsia="Times New Roman" w:hint="default"/>
                <w:sz w:val="18"/>
                <w:szCs w:val="18"/>
              </w:rPr>
              <w:t>0.4%</w:t>
            </w:r>
            <w:r>
              <w:rPr>
                <w:rFonts w:ascii="宋体" w:hAnsi="宋体" w:cs="宋体" w:eastAsia="宋体" w:hint="default"/>
                <w:sz w:val="18"/>
                <w:szCs w:val="18"/>
              </w:rPr>
              <w:t>、 第三年为 </w:t>
            </w:r>
            <w:r>
              <w:rPr>
                <w:rFonts w:ascii="Times New Roman" w:hAnsi="Times New Roman" w:cs="Times New Roman" w:eastAsia="Times New Roman" w:hint="default"/>
                <w:sz w:val="18"/>
                <w:szCs w:val="18"/>
              </w:rPr>
              <w:t>0.6%</w:t>
            </w:r>
            <w:r>
              <w:rPr>
                <w:rFonts w:ascii="宋体" w:hAnsi="宋体" w:cs="宋体" w:eastAsia="宋体" w:hint="default"/>
                <w:sz w:val="18"/>
                <w:szCs w:val="18"/>
              </w:rPr>
              <w:t>、 第四年为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0.8%</w:t>
            </w:r>
            <w:r>
              <w:rPr>
                <w:rFonts w:ascii="宋体" w:hAnsi="宋体" w:cs="宋体" w:eastAsia="宋体" w:hint="default"/>
                <w:sz w:val="18"/>
                <w:szCs w:val="18"/>
              </w:rPr>
              <w:t>、</w:t>
            </w:r>
          </w:p>
          <w:p>
            <w:pPr>
              <w:pStyle w:val="TableParagraph"/>
              <w:spacing w:line="300" w:lineRule="auto" w:before="51"/>
              <w:ind w:left="23" w:right="156"/>
              <w:jc w:val="both"/>
              <w:rPr>
                <w:rFonts w:ascii="Times New Roman" w:hAnsi="Times New Roman" w:cs="Times New Roman" w:eastAsia="Times New Roman" w:hint="default"/>
                <w:sz w:val="18"/>
                <w:szCs w:val="18"/>
              </w:rPr>
            </w:pPr>
            <w:r>
              <w:rPr>
                <w:rFonts w:ascii="宋体" w:hAnsi="宋体" w:cs="宋体" w:eastAsia="宋体" w:hint="default"/>
                <w:sz w:val="18"/>
                <w:szCs w:val="18"/>
              </w:rPr>
              <w:t>第五年为 </w:t>
            </w:r>
            <w:r>
              <w:rPr>
                <w:rFonts w:ascii="Times New Roman" w:hAnsi="Times New Roman" w:cs="Times New Roman" w:eastAsia="Times New Roman" w:hint="default"/>
                <w:sz w:val="18"/>
                <w:szCs w:val="18"/>
              </w:rPr>
              <w:t>1.5%</w:t>
            </w:r>
            <w:r>
              <w:rPr>
                <w:rFonts w:ascii="宋体" w:hAnsi="宋体" w:cs="宋体" w:eastAsia="宋体" w:hint="default"/>
                <w:sz w:val="18"/>
                <w:szCs w:val="18"/>
              </w:rPr>
              <w:t>、 第六年为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采用每年付息一次的付息方 式，计息起始日为本次可转债 发行首日。在本次可转债期满 后五个交易日内，公司将以本 次可转债的票面面值的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107%</w:t>
            </w: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（含最后一期年度利息）的价 格向本次可转债持有人赎回全 部未转股的本次可转债。</w:t>
            </w:r>
          </w:p>
        </w:tc>
      </w:tr>
      <w:tr>
        <w:trPr>
          <w:trHeight w:val="713" w:hRule="exact"/>
        </w:trPr>
        <w:tc>
          <w:tcPr>
            <w:tcW w:w="17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公司债券上市或转让 的交易场所</w:t>
            </w:r>
          </w:p>
        </w:tc>
        <w:tc>
          <w:tcPr>
            <w:tcW w:w="78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17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8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报告期内公司债券的 付息兑付情况</w:t>
            </w:r>
          </w:p>
        </w:tc>
        <w:tc>
          <w:tcPr>
            <w:tcW w:w="78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51" w:hRule="exact"/>
        </w:trPr>
        <w:tc>
          <w:tcPr>
            <w:tcW w:w="17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8"/>
              <w:jc w:val="both"/>
              <w:rPr>
                <w:rFonts w:ascii="宋体" w:hAnsi="宋体" w:cs="宋体" w:eastAsia="宋体" w:hint="default"/>
                <w:sz w:val="18"/>
                <w:szCs w:val="18"/>
              </w:rPr>
            </w:pPr>
            <w:r>
              <w:rPr>
                <w:rFonts w:ascii="宋体" w:hAnsi="宋体" w:cs="宋体" w:eastAsia="宋体" w:hint="default"/>
                <w:sz w:val="18"/>
                <w:szCs w:val="18"/>
              </w:rPr>
              <w:t>公司债券附发行人或 投资者选择权条款、 可交换条款等特殊条 款的，报告期内相关 条款的执行情况</w:t>
            </w:r>
          </w:p>
        </w:tc>
        <w:tc>
          <w:tcPr>
            <w:tcW w:w="78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b/>
          <w:bCs/>
          <w:sz w:val="18"/>
          <w:szCs w:val="18"/>
        </w:rPr>
      </w:pPr>
    </w:p>
    <w:p>
      <w:pPr>
        <w:pStyle w:val="Heading2"/>
        <w:spacing w:line="240" w:lineRule="auto" w:before="26"/>
        <w:ind w:right="1114"/>
        <w:jc w:val="left"/>
        <w:rPr>
          <w:b w:val="0"/>
          <w:bCs w:val="0"/>
        </w:rPr>
      </w:pPr>
      <w:r>
        <w:rPr/>
        <w:t>二、债券受托管理人和资信评级机构信息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563"/>
        <w:gridCol w:w="3249"/>
        <w:gridCol w:w="1180"/>
        <w:gridCol w:w="3584"/>
      </w:tblGrid>
      <w:tr>
        <w:trPr>
          <w:trHeight w:val="397" w:hRule="exact"/>
        </w:trPr>
        <w:tc>
          <w:tcPr>
            <w:tcW w:w="9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对公司债券进行跟踪评级的资信评级机构：</w:t>
            </w:r>
          </w:p>
        </w:tc>
      </w:tr>
      <w:tr>
        <w:trPr>
          <w:trHeight w:val="406" w:hRule="exact"/>
        </w:trPr>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中诚信国际信用评级有限责任公司</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北京市东城区南竹杆胡同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60101</w:t>
            </w:r>
          </w:p>
        </w:tc>
      </w:tr>
      <w:tr>
        <w:trPr>
          <w:trHeight w:val="716" w:hRule="exact"/>
        </w:trPr>
        <w:tc>
          <w:tcPr>
            <w:tcW w:w="48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96"/>
              <w:jc w:val="left"/>
              <w:rPr>
                <w:rFonts w:ascii="宋体" w:hAnsi="宋体" w:cs="宋体" w:eastAsia="宋体" w:hint="default"/>
                <w:sz w:val="18"/>
                <w:szCs w:val="18"/>
              </w:rPr>
            </w:pPr>
            <w:r>
              <w:rPr>
                <w:rFonts w:ascii="宋体" w:hAnsi="宋体" w:cs="宋体" w:eastAsia="宋体" w:hint="default"/>
                <w:sz w:val="18"/>
                <w:szCs w:val="18"/>
              </w:rPr>
              <w:t>公司聘请的债券受托管理人、资信评级机构发生变更的，变 更的原因、履行的程序、对投资者利益的影响等</w:t>
            </w:r>
          </w:p>
        </w:tc>
        <w:tc>
          <w:tcPr>
            <w:tcW w:w="476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b/>
          <w:bCs/>
          <w:sz w:val="18"/>
          <w:szCs w:val="18"/>
        </w:rPr>
      </w:pPr>
    </w:p>
    <w:p>
      <w:pPr>
        <w:pStyle w:val="Heading2"/>
        <w:spacing w:line="240" w:lineRule="auto" w:before="26"/>
        <w:ind w:right="1114"/>
        <w:jc w:val="left"/>
        <w:rPr>
          <w:b w:val="0"/>
          <w:bCs w:val="0"/>
        </w:rPr>
      </w:pPr>
      <w:r>
        <w:rPr/>
        <w:t>三、公司债券募集资金使用情况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823"/>
        <w:gridCol w:w="4746"/>
      </w:tblGrid>
      <w:tr>
        <w:trPr>
          <w:trHeight w:val="713" w:hRule="exact"/>
        </w:trPr>
        <w:tc>
          <w:tcPr>
            <w:tcW w:w="4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公司债券募集资金使用情况及履行的程序</w:t>
            </w:r>
          </w:p>
        </w:tc>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0"/>
              <w:jc w:val="left"/>
              <w:rPr>
                <w:rFonts w:ascii="宋体" w:hAnsi="宋体" w:cs="宋体" w:eastAsia="宋体" w:hint="default"/>
                <w:sz w:val="18"/>
                <w:szCs w:val="18"/>
              </w:rPr>
            </w:pPr>
            <w:r>
              <w:rPr>
                <w:rFonts w:ascii="宋体" w:hAnsi="宋体" w:cs="宋体" w:eastAsia="宋体" w:hint="default"/>
                <w:sz w:val="18"/>
                <w:szCs w:val="18"/>
              </w:rPr>
              <w:t>截止本报告披露之日，本次募集资金扣除发行费用后全部用 于补充东方财富证券营运资金</w:t>
            </w:r>
          </w:p>
        </w:tc>
      </w:tr>
    </w:tbl>
    <w:p>
      <w:pPr>
        <w:spacing w:after="0" w:line="316" w:lineRule="auto"/>
        <w:jc w:val="left"/>
        <w:rPr>
          <w:rFonts w:ascii="宋体" w:hAnsi="宋体" w:cs="宋体" w:eastAsia="宋体" w:hint="default"/>
          <w:sz w:val="18"/>
          <w:szCs w:val="18"/>
        </w:rPr>
        <w:sectPr>
          <w:pgSz w:w="11910" w:h="16840"/>
          <w:pgMar w:header="852" w:footer="977" w:top="1260" w:bottom="1160" w:left="980" w:right="0"/>
        </w:sectPr>
      </w:pPr>
    </w:p>
    <w:p>
      <w:pPr>
        <w:spacing w:line="240" w:lineRule="auto" w:before="7"/>
        <w:rPr>
          <w:rFonts w:ascii="宋体" w:hAnsi="宋体" w:cs="宋体" w:eastAsia="宋体" w:hint="default"/>
          <w:b/>
          <w:bCs/>
          <w:sz w:val="12"/>
          <w:szCs w:val="12"/>
        </w:rPr>
      </w:pPr>
    </w:p>
    <w:tbl>
      <w:tblPr>
        <w:tblW w:w="0" w:type="auto"/>
        <w:jc w:val="left"/>
        <w:tblInd w:w="145" w:type="dxa"/>
        <w:tblLayout w:type="fixed"/>
        <w:tblCellMar>
          <w:top w:w="0" w:type="dxa"/>
          <w:left w:w="0" w:type="dxa"/>
          <w:bottom w:w="0" w:type="dxa"/>
          <w:right w:w="0" w:type="dxa"/>
        </w:tblCellMar>
        <w:tblLook w:val="01E0"/>
      </w:tblPr>
      <w:tblGrid>
        <w:gridCol w:w="4823"/>
        <w:gridCol w:w="4746"/>
      </w:tblGrid>
      <w:tr>
        <w:trPr>
          <w:trHeight w:val="402" w:hRule="exact"/>
        </w:trPr>
        <w:tc>
          <w:tcPr>
            <w:tcW w:w="4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日发行可转债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r>
        <w:trPr>
          <w:trHeight w:val="402" w:hRule="exact"/>
        </w:trPr>
        <w:tc>
          <w:tcPr>
            <w:tcW w:w="4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募集资金专项账户运作正常</w:t>
            </w:r>
          </w:p>
        </w:tc>
      </w:tr>
      <w:tr>
        <w:trPr>
          <w:trHeight w:val="715" w:hRule="exact"/>
        </w:trPr>
        <w:tc>
          <w:tcPr>
            <w:tcW w:w="4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募集资金使用是否与募集说明书承诺的用途、使用计划及其 他约定一致</w:t>
            </w:r>
          </w:p>
        </w:tc>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4"/>
        <w:rPr>
          <w:rFonts w:ascii="宋体" w:hAnsi="宋体" w:cs="宋体" w:eastAsia="宋体" w:hint="default"/>
          <w:b/>
          <w:bCs/>
          <w:sz w:val="13"/>
          <w:szCs w:val="13"/>
        </w:rPr>
      </w:pPr>
    </w:p>
    <w:p>
      <w:pPr>
        <w:pStyle w:val="Heading2"/>
        <w:spacing w:line="240" w:lineRule="auto" w:before="26"/>
        <w:ind w:right="1114"/>
        <w:jc w:val="left"/>
        <w:rPr>
          <w:b w:val="0"/>
          <w:bCs w:val="0"/>
        </w:rPr>
      </w:pPr>
      <w:r>
        <w:rPr/>
        <w:t>四、公司债券信息评级情况</w:t>
      </w:r>
      <w:r>
        <w:rPr>
          <w:b w:val="0"/>
          <w:bCs w:val="0"/>
        </w:rPr>
      </w:r>
    </w:p>
    <w:p>
      <w:pPr>
        <w:spacing w:line="240" w:lineRule="auto" w:before="3"/>
        <w:rPr>
          <w:rFonts w:ascii="宋体" w:hAnsi="宋体" w:cs="宋体" w:eastAsia="宋体" w:hint="default"/>
          <w:b/>
          <w:bCs/>
          <w:sz w:val="23"/>
          <w:szCs w:val="23"/>
        </w:rPr>
      </w:pPr>
    </w:p>
    <w:p>
      <w:pPr>
        <w:pStyle w:val="BodyText"/>
        <w:spacing w:line="340" w:lineRule="auto"/>
        <w:ind w:right="1114" w:firstLine="420"/>
        <w:jc w:val="left"/>
      </w:pP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17</w:t>
      </w:r>
      <w:r>
        <w:rPr>
          <w:spacing w:val="-2"/>
        </w:rPr>
        <w:t>日，中诚信证券评估有限公司出具《东方财富信息股份有限公司</w:t>
      </w:r>
      <w:r>
        <w:rPr>
          <w:rFonts w:ascii="宋体" w:hAnsi="宋体" w:cs="宋体" w:eastAsia="宋体" w:hint="default"/>
          <w:spacing w:val="-2"/>
        </w:rPr>
        <w:t>2019</w:t>
      </w:r>
      <w:r>
        <w:rPr>
          <w:spacing w:val="-2"/>
        </w:rPr>
        <w:t>年度创业板公开发</w:t>
      </w:r>
      <w:r>
        <w:rPr>
          <w:w w:val="100"/>
        </w:rPr>
        <w:t> </w:t>
      </w:r>
      <w:r>
        <w:rPr/>
        <w:t>行可转换公司债券信用评级报告》，公司主体信用等级为</w:t>
      </w:r>
      <w:r>
        <w:rPr>
          <w:rFonts w:ascii="宋体" w:hAnsi="宋体" w:cs="宋体" w:eastAsia="宋体" w:hint="default"/>
        </w:rPr>
        <w:t>AA+</w:t>
      </w:r>
      <w:r>
        <w:rPr/>
        <w:t>，评级展望稳定；东财转</w:t>
      </w:r>
      <w:r>
        <w:rPr>
          <w:rFonts w:ascii="宋体" w:hAnsi="宋体" w:cs="宋体" w:eastAsia="宋体" w:hint="default"/>
        </w:rPr>
        <w:t>2</w:t>
      </w:r>
      <w:r>
        <w:rPr/>
        <w:t>债券的信用等级</w:t>
      </w:r>
      <w:r>
        <w:rPr>
          <w:w w:val="100"/>
        </w:rPr>
        <w:t> </w:t>
      </w:r>
      <w:r>
        <w:rPr/>
        <w:t>为</w:t>
      </w:r>
      <w:r>
        <w:rPr>
          <w:rFonts w:ascii="宋体" w:hAnsi="宋体" w:cs="宋体" w:eastAsia="宋体" w:hint="default"/>
        </w:rPr>
        <w:t>AA+</w:t>
      </w:r>
      <w:r>
        <w:rPr/>
        <w:t>。</w:t>
      </w:r>
    </w:p>
    <w:p>
      <w:pPr>
        <w:spacing w:line="240" w:lineRule="auto" w:before="3"/>
        <w:rPr>
          <w:rFonts w:ascii="宋体" w:hAnsi="宋体" w:cs="宋体" w:eastAsia="宋体" w:hint="default"/>
          <w:sz w:val="15"/>
          <w:szCs w:val="15"/>
        </w:rPr>
      </w:pPr>
    </w:p>
    <w:p>
      <w:pPr>
        <w:pStyle w:val="Heading2"/>
        <w:spacing w:line="240" w:lineRule="auto"/>
        <w:ind w:right="1114"/>
        <w:jc w:val="left"/>
        <w:rPr>
          <w:b w:val="0"/>
          <w:bCs w:val="0"/>
        </w:rPr>
      </w:pPr>
      <w:r>
        <w:rPr/>
        <w:t>五、公司债券增信机制、偿债计划及其他偿债保障措施</w:t>
      </w:r>
      <w:r>
        <w:rPr>
          <w:b w:val="0"/>
          <w:bCs w:val="0"/>
        </w:rPr>
      </w:r>
    </w:p>
    <w:p>
      <w:pPr>
        <w:spacing w:line="240" w:lineRule="auto" w:before="5"/>
        <w:rPr>
          <w:rFonts w:ascii="宋体" w:hAnsi="宋体" w:cs="宋体" w:eastAsia="宋体" w:hint="default"/>
          <w:b/>
          <w:bCs/>
          <w:sz w:val="20"/>
          <w:szCs w:val="20"/>
        </w:rPr>
      </w:pPr>
    </w:p>
    <w:p>
      <w:pPr>
        <w:spacing w:line="451" w:lineRule="auto" w:before="0"/>
        <w:ind w:left="152" w:right="5935" w:firstLine="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宋体" w:hAnsi="宋体" w:cs="宋体" w:eastAsia="宋体" w:hint="default"/>
          <w:b/>
          <w:bCs/>
          <w:sz w:val="24"/>
          <w:szCs w:val="24"/>
        </w:rPr>
        <w:t>六、报告期内债券持有人会议的召开情况</w:t>
      </w:r>
      <w:r>
        <w:rPr>
          <w:rFonts w:ascii="宋体" w:hAnsi="宋体" w:cs="宋体" w:eastAsia="宋体" w:hint="default"/>
          <w:b/>
          <w:bCs/>
          <w:w w:val="99"/>
          <w:sz w:val="24"/>
          <w:szCs w:val="24"/>
        </w:rPr>
        <w:t> </w:t>
      </w: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宋体" w:hAnsi="宋体" w:cs="宋体" w:eastAsia="宋体" w:hint="default"/>
          <w:b/>
          <w:bCs/>
          <w:sz w:val="24"/>
          <w:szCs w:val="24"/>
        </w:rPr>
        <w:t>七、报告期内债券受托管理人履行职责的情况</w:t>
      </w:r>
      <w:r>
        <w:rPr>
          <w:rFonts w:ascii="宋体" w:hAnsi="宋体" w:cs="宋体" w:eastAsia="宋体" w:hint="default"/>
          <w:b/>
          <w:bCs/>
          <w:w w:val="99"/>
          <w:sz w:val="24"/>
          <w:szCs w:val="24"/>
        </w:rPr>
        <w:t> </w:t>
      </w:r>
      <w:r>
        <w:rPr>
          <w:rFonts w:ascii="宋体" w:hAnsi="宋体" w:cs="宋体" w:eastAsia="宋体" w:hint="default"/>
          <w:sz w:val="21"/>
          <w:szCs w:val="21"/>
        </w:rPr>
        <w:t>不适用</w:t>
      </w:r>
    </w:p>
    <w:p>
      <w:pPr>
        <w:pStyle w:val="Heading2"/>
        <w:spacing w:line="240" w:lineRule="auto" w:before="64"/>
        <w:ind w:right="1114"/>
        <w:jc w:val="left"/>
        <w:rPr>
          <w:b w:val="0"/>
          <w:bCs w:val="0"/>
        </w:rPr>
      </w:pPr>
      <w:r>
        <w:rPr/>
        <w:t>八、截至报告期末公司近</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年的主要会计数据和财务指标</w:t>
      </w:r>
      <w:r>
        <w:rPr>
          <w:b w:val="0"/>
          <w:bCs w:val="0"/>
        </w:rPr>
      </w:r>
    </w:p>
    <w:p>
      <w:pPr>
        <w:spacing w:line="240" w:lineRule="auto" w:before="7"/>
        <w:rPr>
          <w:rFonts w:ascii="宋体" w:hAnsi="宋体" w:cs="宋体" w:eastAsia="宋体" w:hint="default"/>
          <w:b/>
          <w:bCs/>
          <w:sz w:val="20"/>
          <w:szCs w:val="20"/>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268,064.10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185,566.57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44.46%</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-35.57%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5.11%</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-34.82%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全部债务比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15.92%</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75.04%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405.83%</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67.42%</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14"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spacing w:before="103"/>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19"/>
        <w:ind w:left="573" w:right="1114"/>
        <w:jc w:val="left"/>
      </w:pPr>
      <w:r>
        <w:rPr>
          <w:rFonts w:ascii="宋体" w:hAnsi="宋体" w:cs="宋体" w:eastAsia="宋体" w:hint="default"/>
        </w:rPr>
        <w:t>1</w:t>
      </w:r>
      <w:r>
        <w:rPr/>
        <w:t>、报告期末，息税折旧摊销前利润同比增长</w:t>
      </w:r>
      <w:r>
        <w:rPr>
          <w:rFonts w:ascii="宋体" w:hAnsi="宋体" w:cs="宋体" w:eastAsia="宋体" w:hint="default"/>
        </w:rPr>
        <w:t>44.46%</w:t>
      </w:r>
      <w:r>
        <w:rPr/>
        <w:t>，主要原因是报告期内公司净利润大幅增长。</w:t>
      </w:r>
    </w:p>
    <w:p>
      <w:pPr>
        <w:pStyle w:val="BodyText"/>
        <w:spacing w:line="240" w:lineRule="auto" w:before="116"/>
        <w:ind w:left="573" w:right="1114"/>
        <w:jc w:val="left"/>
      </w:pPr>
      <w:r>
        <w:rPr>
          <w:rFonts w:ascii="宋体" w:hAnsi="宋体" w:cs="宋体" w:eastAsia="宋体" w:hint="default"/>
        </w:rPr>
        <w:t>2</w:t>
      </w:r>
      <w:r>
        <w:rPr/>
        <w:t>、报告期末、流动比率同比减少</w:t>
      </w:r>
      <w:r>
        <w:rPr>
          <w:rFonts w:ascii="宋体" w:hAnsi="宋体" w:cs="宋体" w:eastAsia="宋体" w:hint="default"/>
        </w:rPr>
        <w:t>35.57%</w:t>
      </w:r>
      <w:r>
        <w:rPr/>
        <w:t>，主要原因是报告期内流动负债增加。</w:t>
      </w:r>
    </w:p>
    <w:p>
      <w:pPr>
        <w:spacing w:after="0" w:line="240" w:lineRule="auto"/>
        <w:jc w:val="left"/>
        <w:sectPr>
          <w:pgSz w:w="11910" w:h="16840"/>
          <w:pgMar w:header="852" w:footer="977" w:top="1260" w:bottom="1160" w:left="980" w:right="0"/>
        </w:sectPr>
      </w:pPr>
    </w:p>
    <w:p>
      <w:pPr>
        <w:spacing w:line="240" w:lineRule="auto" w:before="10"/>
        <w:rPr>
          <w:rFonts w:ascii="宋体" w:hAnsi="宋体" w:cs="宋体" w:eastAsia="宋体" w:hint="default"/>
          <w:sz w:val="11"/>
          <w:szCs w:val="11"/>
        </w:rPr>
      </w:pPr>
    </w:p>
    <w:p>
      <w:pPr>
        <w:pStyle w:val="BodyText"/>
        <w:spacing w:line="240" w:lineRule="auto" w:before="36"/>
        <w:ind w:left="573" w:right="1114"/>
        <w:jc w:val="left"/>
      </w:pPr>
      <w:r>
        <w:rPr>
          <w:rFonts w:ascii="宋体" w:hAnsi="宋体" w:cs="宋体" w:eastAsia="宋体" w:hint="default"/>
        </w:rPr>
        <w:t>3</w:t>
      </w:r>
      <w:r>
        <w:rPr/>
        <w:t>、报告期末、速动比率同比减少</w:t>
      </w:r>
      <w:r>
        <w:rPr>
          <w:rFonts w:ascii="宋体" w:hAnsi="宋体" w:cs="宋体" w:eastAsia="宋体" w:hint="default"/>
        </w:rPr>
        <w:t>34.82%</w:t>
      </w:r>
      <w:r>
        <w:rPr/>
        <w:t>，主要原因是报告期内流动负债增加。</w:t>
      </w:r>
    </w:p>
    <w:p>
      <w:pPr>
        <w:pStyle w:val="BodyText"/>
        <w:spacing w:line="340" w:lineRule="auto" w:before="114"/>
        <w:ind w:right="1114" w:firstLine="420"/>
        <w:jc w:val="left"/>
      </w:pPr>
      <w:r>
        <w:rPr>
          <w:rFonts w:ascii="宋体" w:hAnsi="宋体" w:cs="宋体" w:eastAsia="宋体" w:hint="default"/>
          <w:spacing w:val="-2"/>
        </w:rPr>
        <w:t>4</w:t>
      </w:r>
      <w:r>
        <w:rPr>
          <w:spacing w:val="-2"/>
        </w:rPr>
        <w:t>、报告期末，现金利息保障倍数同比增长</w:t>
      </w:r>
      <w:r>
        <w:rPr>
          <w:rFonts w:ascii="宋体" w:hAnsi="宋体" w:cs="宋体" w:eastAsia="宋体" w:hint="default"/>
          <w:spacing w:val="-2"/>
        </w:rPr>
        <w:t>405.83%</w:t>
      </w:r>
      <w:r>
        <w:rPr>
          <w:spacing w:val="-2"/>
        </w:rPr>
        <w:t>，主要原因是报告期内经营活动现金净流入大幅</w:t>
      </w:r>
      <w:r>
        <w:rPr>
          <w:w w:val="100"/>
        </w:rPr>
        <w:t> </w:t>
      </w:r>
      <w:r>
        <w:rPr/>
        <w:t>增长。</w:t>
      </w:r>
    </w:p>
    <w:p>
      <w:pPr>
        <w:pStyle w:val="BodyText"/>
        <w:spacing w:line="240" w:lineRule="auto" w:before="25"/>
        <w:ind w:left="573" w:right="1114"/>
        <w:jc w:val="left"/>
      </w:pPr>
      <w:r>
        <w:rPr>
          <w:rFonts w:ascii="宋体" w:hAnsi="宋体" w:cs="宋体" w:eastAsia="宋体" w:hint="default"/>
        </w:rPr>
        <w:t>5</w:t>
      </w:r>
      <w:r>
        <w:rPr/>
        <w:t>、报告期末，利息保障倍数同比增长</w:t>
      </w:r>
      <w:r>
        <w:rPr>
          <w:rFonts w:ascii="宋体" w:hAnsi="宋体" w:cs="宋体" w:eastAsia="宋体" w:hint="default"/>
        </w:rPr>
        <w:t>75.04%</w:t>
      </w:r>
      <w:r>
        <w:rPr/>
        <w:t>，主要原因是报告期内公司净利润大幅增长。</w:t>
      </w:r>
    </w:p>
    <w:p>
      <w:pPr>
        <w:pStyle w:val="BodyText"/>
        <w:spacing w:line="240" w:lineRule="auto" w:before="116"/>
        <w:ind w:left="573" w:right="1114"/>
        <w:jc w:val="left"/>
      </w:pPr>
      <w:r>
        <w:rPr>
          <w:rFonts w:ascii="宋体" w:hAnsi="宋体" w:cs="宋体" w:eastAsia="宋体" w:hint="default"/>
        </w:rPr>
        <w:t>6</w:t>
      </w:r>
      <w:r>
        <w:rPr/>
        <w:t>、报告期末，</w:t>
      </w:r>
      <w:r>
        <w:rPr>
          <w:rFonts w:ascii="宋体" w:hAnsi="宋体" w:cs="宋体" w:eastAsia="宋体" w:hint="default"/>
        </w:rPr>
        <w:t>EBITDA</w:t>
      </w:r>
      <w:r>
        <w:rPr/>
        <w:t>利息保障倍数同比增长</w:t>
      </w:r>
      <w:r>
        <w:rPr>
          <w:rFonts w:ascii="宋体" w:hAnsi="宋体" w:cs="宋体" w:eastAsia="宋体" w:hint="default"/>
        </w:rPr>
        <w:t>67.42%</w:t>
      </w:r>
      <w:r>
        <w:rPr/>
        <w:t>，主要原因是报告期内公司净利润大幅增长。</w:t>
      </w:r>
    </w:p>
    <w:p>
      <w:pPr>
        <w:spacing w:line="240" w:lineRule="auto" w:before="13"/>
        <w:rPr>
          <w:rFonts w:ascii="宋体" w:hAnsi="宋体" w:cs="宋体" w:eastAsia="宋体" w:hint="default"/>
          <w:sz w:val="21"/>
          <w:szCs w:val="21"/>
        </w:rPr>
      </w:pPr>
    </w:p>
    <w:p>
      <w:pPr>
        <w:pStyle w:val="Heading2"/>
        <w:spacing w:line="240" w:lineRule="auto"/>
        <w:ind w:right="1114"/>
        <w:jc w:val="left"/>
        <w:rPr>
          <w:b w:val="0"/>
          <w:bCs w:val="0"/>
        </w:rPr>
      </w:pPr>
      <w:r>
        <w:rPr/>
        <w:t>九、报告期内对其他债券和债务融资工具的付息兑付情况</w:t>
      </w:r>
      <w:r>
        <w:rPr>
          <w:b w:val="0"/>
          <w:bCs w:val="0"/>
        </w:rPr>
      </w:r>
    </w:p>
    <w:p>
      <w:pPr>
        <w:spacing w:line="240" w:lineRule="auto" w:before="3"/>
        <w:rPr>
          <w:rFonts w:ascii="宋体" w:hAnsi="宋体" w:cs="宋体" w:eastAsia="宋体" w:hint="default"/>
          <w:b/>
          <w:bCs/>
          <w:sz w:val="23"/>
          <w:szCs w:val="23"/>
        </w:rPr>
      </w:pPr>
    </w:p>
    <w:p>
      <w:pPr>
        <w:pStyle w:val="BodyText"/>
        <w:spacing w:line="340" w:lineRule="auto"/>
        <w:ind w:right="1316" w:firstLine="420"/>
        <w:jc w:val="both"/>
      </w:pPr>
      <w:r>
        <w:rPr>
          <w:rFonts w:ascii="宋体" w:hAnsi="宋体" w:cs="宋体" w:eastAsia="宋体" w:hint="default"/>
          <w:spacing w:val="-2"/>
        </w:rPr>
        <w:t>1</w:t>
      </w:r>
      <w:r>
        <w:rPr>
          <w:spacing w:val="-2"/>
        </w:rPr>
        <w:t>、东方财富证券于</w:t>
      </w:r>
      <w:r>
        <w:rPr>
          <w:rFonts w:ascii="宋体" w:hAnsi="宋体" w:cs="宋体" w:eastAsia="宋体" w:hint="default"/>
          <w:spacing w:val="-2"/>
        </w:rPr>
        <w:t>2013</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25</w:t>
      </w:r>
      <w:r>
        <w:rPr>
          <w:spacing w:val="-2"/>
        </w:rPr>
        <w:t>日向西藏银行借入</w:t>
      </w:r>
      <w:r>
        <w:rPr>
          <w:rFonts w:ascii="宋体" w:hAnsi="宋体" w:cs="宋体" w:eastAsia="宋体" w:hint="default"/>
          <w:spacing w:val="-2"/>
        </w:rPr>
        <w:t>5</w:t>
      </w:r>
      <w:r>
        <w:rPr>
          <w:spacing w:val="-2"/>
        </w:rPr>
        <w:t>亿元次级债务，按年付息，</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25</w:t>
      </w:r>
      <w:r>
        <w:rPr>
          <w:spacing w:val="-2"/>
        </w:rPr>
        <w:t>日归</w:t>
      </w:r>
      <w:r>
        <w:rPr>
          <w:w w:val="100"/>
        </w:rPr>
        <w:t> </w:t>
      </w:r>
      <w:r>
        <w:rPr>
          <w:spacing w:val="-2"/>
        </w:rPr>
        <w:t>还</w:t>
      </w:r>
      <w:r>
        <w:rPr>
          <w:rFonts w:ascii="宋体" w:hAnsi="宋体" w:cs="宋体" w:eastAsia="宋体" w:hint="default"/>
          <w:spacing w:val="-2"/>
        </w:rPr>
        <w:t>2</w:t>
      </w:r>
      <w:r>
        <w:rPr>
          <w:spacing w:val="-2"/>
        </w:rPr>
        <w:t>亿元次级债务本金，其余</w:t>
      </w:r>
      <w:r>
        <w:rPr>
          <w:rFonts w:ascii="宋体" w:hAnsi="宋体" w:cs="宋体" w:eastAsia="宋体" w:hint="default"/>
          <w:spacing w:val="-2"/>
        </w:rPr>
        <w:t>3</w:t>
      </w:r>
      <w:r>
        <w:rPr>
          <w:spacing w:val="-2"/>
        </w:rPr>
        <w:t>亿元于</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25</w:t>
      </w:r>
      <w:r>
        <w:rPr>
          <w:spacing w:val="-2"/>
        </w:rPr>
        <w:t>日归还，东方财富证券已于</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25</w:t>
      </w:r>
      <w:r>
        <w:rPr>
          <w:spacing w:val="-2"/>
        </w:rPr>
        <w:t>日支付利息</w:t>
      </w:r>
      <w:r>
        <w:rPr>
          <w:spacing w:val="-11"/>
        </w:rPr>
        <w:t> </w:t>
      </w:r>
      <w:r>
        <w:rPr>
          <w:spacing w:val="-11"/>
        </w:rPr>
      </w:r>
      <w:r>
        <w:rPr>
          <w:rFonts w:ascii="宋体" w:hAnsi="宋体" w:cs="宋体" w:eastAsia="宋体" w:hint="default"/>
        </w:rPr>
        <w:t>1,800.00</w:t>
      </w:r>
      <w:r>
        <w:rPr/>
        <w:t>万元。</w:t>
      </w:r>
    </w:p>
    <w:p>
      <w:pPr>
        <w:pStyle w:val="BodyText"/>
        <w:spacing w:line="338" w:lineRule="auto" w:before="28"/>
        <w:ind w:right="1114" w:firstLine="420"/>
        <w:jc w:val="left"/>
      </w:pPr>
      <w:r>
        <w:rPr>
          <w:rFonts w:ascii="宋体" w:hAnsi="宋体" w:cs="宋体" w:eastAsia="宋体" w:hint="default"/>
          <w:spacing w:val="-2"/>
        </w:rPr>
        <w:t>2</w:t>
      </w:r>
      <w:r>
        <w:rPr>
          <w:spacing w:val="-2"/>
        </w:rPr>
        <w:t>、东方财富证券</w:t>
      </w:r>
      <w:r>
        <w:rPr>
          <w:rFonts w:ascii="宋体" w:hAnsi="宋体" w:cs="宋体" w:eastAsia="宋体" w:hint="default"/>
          <w:spacing w:val="-2"/>
        </w:rPr>
        <w:t>2017</w:t>
      </w:r>
      <w:r>
        <w:rPr>
          <w:spacing w:val="-2"/>
        </w:rPr>
        <w:t>年证券公司次级债券（第一期）于</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26</w:t>
      </w:r>
      <w:r>
        <w:rPr>
          <w:spacing w:val="-2"/>
        </w:rPr>
        <w:t>日发行完成，发行规模为</w:t>
      </w:r>
      <w:r>
        <w:rPr>
          <w:rFonts w:ascii="宋体" w:hAnsi="宋体" w:cs="宋体" w:eastAsia="宋体" w:hint="default"/>
          <w:spacing w:val="-2"/>
        </w:rPr>
        <w:t>12</w:t>
      </w:r>
      <w:r>
        <w:rPr>
          <w:spacing w:val="-2"/>
        </w:rPr>
        <w:t>亿</w:t>
      </w:r>
      <w:r>
        <w:rPr>
          <w:w w:val="100"/>
        </w:rPr>
        <w:t> </w:t>
      </w:r>
      <w:r>
        <w:rPr/>
        <w:t>元，按年付息。东方财富证券已于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20</w:t>
      </w:r>
      <w:r>
        <w:rPr/>
        <w:t>日支付利息</w:t>
      </w:r>
      <w:r>
        <w:rPr>
          <w:rFonts w:ascii="宋体" w:hAnsi="宋体" w:cs="宋体" w:eastAsia="宋体" w:hint="default"/>
        </w:rPr>
        <w:t>7,200.00</w:t>
      </w:r>
      <w:r>
        <w:rPr/>
        <w:t>万元。</w:t>
      </w:r>
    </w:p>
    <w:p>
      <w:pPr>
        <w:pStyle w:val="BodyText"/>
        <w:spacing w:line="240" w:lineRule="auto" w:before="30"/>
        <w:ind w:left="573" w:right="1114"/>
        <w:jc w:val="left"/>
      </w:pPr>
      <w:r>
        <w:rPr>
          <w:rFonts w:ascii="宋体" w:hAnsi="宋体" w:cs="宋体" w:eastAsia="宋体" w:hint="default"/>
        </w:rPr>
        <w:t>3</w:t>
      </w:r>
      <w:r>
        <w:rPr/>
        <w:t>、报告期内，东方财富证券按期偿还并支付到期收益凭证、收益权转让本金及利息。</w:t>
      </w:r>
    </w:p>
    <w:p>
      <w:pPr>
        <w:spacing w:line="240" w:lineRule="auto" w:before="13"/>
        <w:rPr>
          <w:rFonts w:ascii="宋体" w:hAnsi="宋体" w:cs="宋体" w:eastAsia="宋体" w:hint="default"/>
          <w:sz w:val="21"/>
          <w:szCs w:val="21"/>
        </w:rPr>
      </w:pPr>
    </w:p>
    <w:p>
      <w:pPr>
        <w:pStyle w:val="Heading2"/>
        <w:spacing w:line="240" w:lineRule="auto"/>
        <w:ind w:right="1114"/>
        <w:jc w:val="left"/>
        <w:rPr>
          <w:b w:val="0"/>
          <w:bCs w:val="0"/>
        </w:rPr>
      </w:pPr>
      <w:r>
        <w:rPr/>
        <w:t>十、报告期内获得的银行授信情况、使用情况以及偿还银行贷款的情况</w:t>
      </w:r>
      <w:r>
        <w:rPr>
          <w:b w:val="0"/>
          <w:bCs w:val="0"/>
        </w:rPr>
      </w:r>
    </w:p>
    <w:p>
      <w:pPr>
        <w:spacing w:line="240" w:lineRule="auto" w:before="3"/>
        <w:rPr>
          <w:rFonts w:ascii="宋体" w:hAnsi="宋体" w:cs="宋体" w:eastAsia="宋体" w:hint="default"/>
          <w:b/>
          <w:bCs/>
          <w:sz w:val="23"/>
          <w:szCs w:val="23"/>
        </w:rPr>
      </w:pPr>
    </w:p>
    <w:p>
      <w:pPr>
        <w:pStyle w:val="BodyText"/>
        <w:spacing w:line="340" w:lineRule="auto"/>
        <w:ind w:right="1114" w:firstLine="420"/>
        <w:jc w:val="left"/>
      </w:pPr>
      <w:r>
        <w:rPr/>
        <w:t>公司及控股子公司始终坚持规范运作、稳健经营。截至报告期末，公司及控股子公司获得主要合作</w:t>
      </w:r>
      <w:r>
        <w:rPr>
          <w:w w:val="100"/>
        </w:rPr>
        <w:t> </w:t>
      </w:r>
      <w:r>
        <w:rPr>
          <w:spacing w:val="-2"/>
        </w:rPr>
        <w:t>银行授予综合信用额度约</w:t>
      </w:r>
      <w:r>
        <w:rPr>
          <w:rFonts w:ascii="宋体" w:hAnsi="宋体" w:cs="宋体" w:eastAsia="宋体" w:hint="default"/>
          <w:spacing w:val="-2"/>
        </w:rPr>
        <w:t>200</w:t>
      </w:r>
      <w:r>
        <w:rPr>
          <w:spacing w:val="-2"/>
        </w:rPr>
        <w:t>亿元。公司及控股子公司严格按照规定使用授信额度，按时偿还到期债务，</w:t>
      </w:r>
      <w:r>
        <w:rPr>
          <w:spacing w:val="-20"/>
        </w:rPr>
        <w:t> </w:t>
      </w:r>
      <w:r>
        <w:rPr>
          <w:spacing w:val="-20"/>
        </w:rPr>
      </w:r>
      <w:r>
        <w:rPr/>
        <w:t>未发生违约情形。截至报告期末，公司及控股子公司未发生贷款展期、减免情形。</w:t>
      </w:r>
    </w:p>
    <w:p>
      <w:pPr>
        <w:spacing w:line="240" w:lineRule="auto" w:before="6"/>
        <w:rPr>
          <w:rFonts w:ascii="宋体" w:hAnsi="宋体" w:cs="宋体" w:eastAsia="宋体" w:hint="default"/>
          <w:sz w:val="15"/>
          <w:szCs w:val="15"/>
        </w:rPr>
      </w:pPr>
    </w:p>
    <w:p>
      <w:pPr>
        <w:pStyle w:val="Heading2"/>
        <w:spacing w:line="240" w:lineRule="auto"/>
        <w:ind w:right="1114"/>
        <w:jc w:val="left"/>
        <w:rPr>
          <w:b w:val="0"/>
          <w:bCs w:val="0"/>
        </w:rPr>
      </w:pPr>
      <w:r>
        <w:rPr/>
        <w:t>十一、报告期内执行公司债券募集说明书相关约定或承诺的情况</w:t>
      </w:r>
      <w:r>
        <w:rPr>
          <w:b w:val="0"/>
          <w:bCs w:val="0"/>
        </w:rPr>
      </w:r>
    </w:p>
    <w:p>
      <w:pPr>
        <w:spacing w:line="240" w:lineRule="auto" w:before="4"/>
        <w:rPr>
          <w:rFonts w:ascii="宋体" w:hAnsi="宋体" w:cs="宋体" w:eastAsia="宋体" w:hint="default"/>
          <w:b/>
          <w:bCs/>
          <w:sz w:val="23"/>
          <w:szCs w:val="23"/>
        </w:rPr>
      </w:pPr>
    </w:p>
    <w:p>
      <w:pPr>
        <w:pStyle w:val="BodyText"/>
        <w:spacing w:line="338" w:lineRule="auto"/>
        <w:ind w:right="1114" w:firstLine="420"/>
        <w:jc w:val="left"/>
      </w:pPr>
      <w:r>
        <w:rPr>
          <w:spacing w:val="-2"/>
        </w:rPr>
        <w:t>公司在公司治理、内部控制等方面不存在违反《公司法》、《公司章程》规定的情况，公司将严格</w:t>
      </w:r>
      <w:r>
        <w:rPr>
          <w:spacing w:val="-3"/>
          <w:w w:val="100"/>
        </w:rPr>
        <w:t> </w:t>
      </w:r>
      <w:r>
        <w:rPr/>
        <w:t>执行可转债募集说明书中的相关约定和承诺，不存在违反上述约定和承诺的行为。</w:t>
      </w:r>
    </w:p>
    <w:p>
      <w:pPr>
        <w:spacing w:line="240" w:lineRule="auto" w:before="8"/>
        <w:rPr>
          <w:rFonts w:ascii="宋体" w:hAnsi="宋体" w:cs="宋体" w:eastAsia="宋体" w:hint="default"/>
          <w:sz w:val="15"/>
          <w:szCs w:val="15"/>
        </w:rPr>
      </w:pPr>
    </w:p>
    <w:p>
      <w:pPr>
        <w:pStyle w:val="Heading2"/>
        <w:spacing w:line="240" w:lineRule="auto"/>
        <w:ind w:right="1114"/>
        <w:jc w:val="left"/>
        <w:rPr>
          <w:b w:val="0"/>
          <w:bCs w:val="0"/>
        </w:rPr>
      </w:pPr>
      <w:r>
        <w:rPr/>
        <w:t>十二、报告期内发生的重大事项</w:t>
      </w:r>
      <w:r>
        <w:rPr>
          <w:b w:val="0"/>
          <w:bCs w:val="0"/>
        </w:rPr>
      </w:r>
    </w:p>
    <w:p>
      <w:pPr>
        <w:spacing w:line="240" w:lineRule="auto" w:before="3"/>
        <w:rPr>
          <w:rFonts w:ascii="宋体" w:hAnsi="宋体" w:cs="宋体" w:eastAsia="宋体" w:hint="default"/>
          <w:b/>
          <w:bCs/>
          <w:sz w:val="23"/>
          <w:szCs w:val="23"/>
        </w:rPr>
      </w:pPr>
    </w:p>
    <w:p>
      <w:pPr>
        <w:pStyle w:val="BodyText"/>
        <w:spacing w:line="340" w:lineRule="auto"/>
        <w:ind w:right="1114" w:firstLine="420"/>
        <w:jc w:val="left"/>
      </w:pPr>
      <w:r>
        <w:rPr>
          <w:rFonts w:ascii="宋体" w:hAnsi="宋体" w:cs="宋体" w:eastAsia="宋体" w:hint="default"/>
        </w:rPr>
        <w:t>1</w:t>
      </w:r>
      <w:r>
        <w:rPr/>
        <w:t>、</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26</w:t>
      </w:r>
      <w:r>
        <w:rPr/>
        <w:t>日，公司召开了</w:t>
      </w:r>
      <w:r>
        <w:rPr>
          <w:rFonts w:ascii="宋体" w:hAnsi="宋体" w:cs="宋体" w:eastAsia="宋体" w:hint="default"/>
        </w:rPr>
        <w:t>2018</w:t>
      </w:r>
      <w:r>
        <w:rPr/>
        <w:t>年年度股东大会，审议通过了《关于为全资子公司</w:t>
      </w:r>
      <w:r>
        <w:rPr>
          <w:rFonts w:ascii="宋体" w:hAnsi="宋体" w:cs="宋体" w:eastAsia="宋体" w:hint="default"/>
        </w:rPr>
        <w:t>2019</w:t>
      </w:r>
      <w:r>
        <w:rPr/>
        <w:t>年度银</w:t>
      </w:r>
      <w:r>
        <w:rPr>
          <w:w w:val="100"/>
        </w:rPr>
        <w:t> </w:t>
      </w:r>
      <w:r>
        <w:rPr/>
        <w:t>行授信、借款预计额度提供担保的议案》，预计</w:t>
      </w:r>
      <w:r>
        <w:rPr>
          <w:rFonts w:ascii="宋体" w:hAnsi="宋体" w:cs="宋体" w:eastAsia="宋体" w:hint="default"/>
        </w:rPr>
        <w:t>2019</w:t>
      </w:r>
      <w:r>
        <w:rPr/>
        <w:t>年度（自本项议案获得</w:t>
      </w:r>
      <w:r>
        <w:rPr>
          <w:rFonts w:ascii="宋体" w:hAnsi="宋体" w:cs="宋体" w:eastAsia="宋体" w:hint="default"/>
        </w:rPr>
        <w:t>2018</w:t>
      </w:r>
      <w:r>
        <w:rPr/>
        <w:t>年年度股东大会审议通</w:t>
      </w:r>
      <w:r>
        <w:rPr>
          <w:w w:val="100"/>
        </w:rPr>
        <w:t> </w:t>
      </w:r>
      <w:r>
        <w:rPr/>
        <w:t>过日至</w:t>
      </w:r>
      <w:r>
        <w:rPr>
          <w:rFonts w:ascii="宋体" w:hAnsi="宋体" w:cs="宋体" w:eastAsia="宋体" w:hint="default"/>
        </w:rPr>
        <w:t>2019</w:t>
      </w:r>
      <w:r>
        <w:rPr/>
        <w:t>年年度股东大会召开日止）公司全资子公司天天基金向银行申请授信，及银行向天天基金提</w:t>
      </w:r>
      <w:r>
        <w:rPr>
          <w:w w:val="100"/>
        </w:rPr>
        <w:t> </w:t>
      </w:r>
      <w:r>
        <w:rPr>
          <w:spacing w:val="-2"/>
        </w:rPr>
        <w:t>供借款等额度最高不超过</w:t>
      </w:r>
      <w:r>
        <w:rPr>
          <w:rFonts w:ascii="宋体" w:hAnsi="宋体" w:cs="宋体" w:eastAsia="宋体" w:hint="default"/>
          <w:spacing w:val="-2"/>
        </w:rPr>
        <w:t>70.00</w:t>
      </w:r>
      <w:r>
        <w:rPr>
          <w:spacing w:val="-2"/>
        </w:rPr>
        <w:t>亿元，期间内该额度可循环使用。公司为天天基金前述银行授信及银行借</w:t>
      </w:r>
      <w:r>
        <w:rPr>
          <w:spacing w:val="-18"/>
        </w:rPr>
        <w:t> </w:t>
      </w:r>
      <w:r>
        <w:rPr>
          <w:spacing w:val="-18"/>
        </w:rPr>
      </w:r>
      <w:r>
        <w:rPr/>
        <w:t>款等提供担保。同时，授权公司管理层负责实施</w:t>
      </w:r>
      <w:r>
        <w:rPr>
          <w:rFonts w:ascii="宋体" w:hAnsi="宋体" w:cs="宋体" w:eastAsia="宋体" w:hint="default"/>
        </w:rPr>
        <w:t>2019</w:t>
      </w:r>
      <w:r>
        <w:rPr/>
        <w:t>年度上述预计银行授信、借款及相关担保的合同谈</w:t>
      </w:r>
      <w:r>
        <w:rPr>
          <w:w w:val="100"/>
        </w:rPr>
        <w:t> </w:t>
      </w:r>
      <w:r>
        <w:rPr/>
        <w:t>判签署等具体事宜。</w:t>
      </w:r>
    </w:p>
    <w:p>
      <w:pPr>
        <w:pStyle w:val="BodyText"/>
        <w:spacing w:line="340" w:lineRule="auto" w:before="28"/>
        <w:ind w:right="1114" w:firstLine="420"/>
        <w:jc w:val="left"/>
      </w:pPr>
      <w:r>
        <w:rPr>
          <w:rFonts w:ascii="宋体" w:hAnsi="宋体" w:cs="宋体" w:eastAsia="宋体" w:hint="default"/>
          <w:spacing w:val="-2"/>
        </w:rPr>
        <w:t>2</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4</w:t>
      </w:r>
      <w:r>
        <w:rPr>
          <w:spacing w:val="-2"/>
        </w:rPr>
        <w:t>日，公司召开了第四届董事会第二十一次会议，审议通过了《关于公司以自有资产抵</w:t>
      </w:r>
      <w:r>
        <w:rPr>
          <w:w w:val="100"/>
        </w:rPr>
        <w:t> </w:t>
      </w:r>
      <w:r>
        <w:rPr/>
        <w:t>押向银行申请授信及贷款的议案》，抵押位于上海市徐汇区宛平南路</w:t>
      </w:r>
      <w:r>
        <w:rPr>
          <w:rFonts w:ascii="宋体" w:hAnsi="宋体" w:cs="宋体" w:eastAsia="宋体" w:hint="default"/>
        </w:rPr>
        <w:t>86</w:t>
      </w:r>
      <w:r>
        <w:rPr/>
        <w:t>号、</w:t>
      </w:r>
      <w:r>
        <w:rPr>
          <w:rFonts w:ascii="宋体" w:hAnsi="宋体" w:cs="宋体" w:eastAsia="宋体" w:hint="default"/>
        </w:rPr>
        <w:t>88</w:t>
      </w:r>
      <w:r>
        <w:rPr/>
        <w:t>号东方财富大厦房产及相</w:t>
      </w:r>
      <w:r>
        <w:rPr>
          <w:w w:val="100"/>
        </w:rPr>
        <w:t> </w:t>
      </w:r>
      <w:r>
        <w:rPr/>
        <w:t>关配套车位用于申请不超过</w:t>
      </w:r>
      <w:r>
        <w:rPr>
          <w:rFonts w:ascii="宋体" w:hAnsi="宋体" w:cs="宋体" w:eastAsia="宋体" w:hint="default"/>
        </w:rPr>
        <w:t>7.00</w:t>
      </w:r>
      <w:r>
        <w:rPr/>
        <w:t>亿元银行综合授信及贷款。</w:t>
      </w:r>
    </w:p>
    <w:p>
      <w:pPr>
        <w:pStyle w:val="BodyText"/>
        <w:spacing w:line="340" w:lineRule="auto" w:before="25"/>
        <w:ind w:right="1114" w:firstLine="420"/>
        <w:jc w:val="left"/>
      </w:pPr>
      <w:r>
        <w:rPr>
          <w:rFonts w:ascii="宋体" w:hAnsi="宋体" w:cs="宋体" w:eastAsia="宋体" w:hint="default"/>
        </w:rPr>
        <w:t>3</w:t>
      </w:r>
      <w:r>
        <w:rPr/>
        <w:t>、</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30</w:t>
      </w:r>
      <w:r>
        <w:rPr/>
        <w:t>日，大公国际出具《东方财富信息股份有限公司主体与相关债项</w:t>
      </w:r>
      <w:r>
        <w:rPr>
          <w:rFonts w:ascii="宋体" w:hAnsi="宋体" w:cs="宋体" w:eastAsia="宋体" w:hint="default"/>
        </w:rPr>
        <w:t>2019</w:t>
      </w:r>
      <w:r>
        <w:rPr/>
        <w:t>年跟踪评级报</w:t>
      </w:r>
      <w:r>
        <w:rPr>
          <w:w w:val="100"/>
        </w:rPr>
        <w:t> </w:t>
      </w:r>
      <w:r>
        <w:rPr>
          <w:spacing w:val="-2"/>
        </w:rPr>
        <w:t>告》（大公报</w:t>
      </w:r>
      <w:r>
        <w:rPr>
          <w:rFonts w:ascii="宋体" w:hAnsi="宋体" w:cs="宋体" w:eastAsia="宋体" w:hint="default"/>
          <w:spacing w:val="-2"/>
        </w:rPr>
        <w:t>SD[2019]036</w:t>
      </w:r>
      <w:r>
        <w:rPr>
          <w:spacing w:val="-2"/>
        </w:rPr>
        <w:t>号）大公国际通过对公司及“东财转债”的信用状况进行跟踪评级，确定公司</w:t>
      </w:r>
    </w:p>
    <w:p>
      <w:pPr>
        <w:spacing w:after="0" w:line="340" w:lineRule="auto"/>
        <w:jc w:val="left"/>
        <w:sectPr>
          <w:pgSz w:w="11910" w:h="16840"/>
          <w:pgMar w:header="852" w:footer="977" w:top="1260" w:bottom="1160" w:left="980" w:right="0"/>
        </w:sectPr>
      </w:pPr>
    </w:p>
    <w:p>
      <w:pPr>
        <w:spacing w:line="240" w:lineRule="auto" w:before="10"/>
        <w:rPr>
          <w:rFonts w:ascii="宋体" w:hAnsi="宋体" w:cs="宋体" w:eastAsia="宋体" w:hint="default"/>
          <w:sz w:val="11"/>
          <w:szCs w:val="11"/>
        </w:rPr>
      </w:pPr>
    </w:p>
    <w:p>
      <w:pPr>
        <w:pStyle w:val="BodyText"/>
        <w:spacing w:line="340" w:lineRule="auto" w:before="36"/>
        <w:ind w:left="573" w:right="1114" w:hanging="421"/>
        <w:jc w:val="left"/>
      </w:pPr>
      <w:r>
        <w:rPr/>
        <w:t>主体信用等级调整为</w:t>
      </w:r>
      <w:r>
        <w:rPr>
          <w:rFonts w:ascii="宋体" w:hAnsi="宋体" w:cs="宋体" w:eastAsia="宋体" w:hint="default"/>
        </w:rPr>
        <w:t>AA+</w:t>
      </w:r>
      <w:r>
        <w:rPr/>
        <w:t>，评级展望维持稳定，“东财转债”信用等级调整为</w:t>
      </w:r>
      <w:r>
        <w:rPr>
          <w:rFonts w:ascii="宋体" w:hAnsi="宋体" w:cs="宋体" w:eastAsia="宋体" w:hint="default"/>
        </w:rPr>
        <w:t>AA+</w:t>
      </w:r>
      <w:r>
        <w:rPr/>
        <w:t>。</w:t>
      </w:r>
      <w:r>
        <w:rPr>
          <w:w w:val="100"/>
        </w:rPr>
        <w:t> </w:t>
      </w:r>
      <w:r>
        <w:rPr>
          <w:rFonts w:ascii="宋体" w:hAnsi="宋体" w:cs="宋体" w:eastAsia="宋体" w:hint="default"/>
          <w:spacing w:val="-2"/>
        </w:rPr>
        <w:t>4</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17</w:t>
      </w:r>
      <w:r>
        <w:rPr>
          <w:spacing w:val="-2"/>
        </w:rPr>
        <w:t>日，中诚信证券评估有限公司出具《东方财富信息股份有限公司</w:t>
      </w:r>
      <w:r>
        <w:rPr>
          <w:rFonts w:ascii="宋体" w:hAnsi="宋体" w:cs="宋体" w:eastAsia="宋体" w:hint="default"/>
          <w:spacing w:val="-2"/>
        </w:rPr>
        <w:t>2019</w:t>
      </w:r>
      <w:r>
        <w:rPr>
          <w:spacing w:val="-2"/>
        </w:rPr>
        <w:t>年度创业板公</w:t>
      </w:r>
    </w:p>
    <w:p>
      <w:pPr>
        <w:pStyle w:val="BodyText"/>
        <w:spacing w:line="338" w:lineRule="auto" w:before="28"/>
        <w:ind w:right="1114"/>
        <w:jc w:val="left"/>
      </w:pPr>
      <w:r>
        <w:rPr>
          <w:spacing w:val="-2"/>
        </w:rPr>
        <w:t>开发行可转换公司债券信用评级报告》，公司主体信用等级为</w:t>
      </w:r>
      <w:r>
        <w:rPr>
          <w:rFonts w:ascii="宋体" w:hAnsi="宋体" w:cs="宋体" w:eastAsia="宋体" w:hint="default"/>
          <w:spacing w:val="-2"/>
        </w:rPr>
        <w:t>AA+</w:t>
      </w:r>
      <w:r>
        <w:rPr>
          <w:spacing w:val="-2"/>
        </w:rPr>
        <w:t>，评级展望稳定；东财转</w:t>
      </w:r>
      <w:r>
        <w:rPr>
          <w:rFonts w:ascii="宋体" w:hAnsi="宋体" w:cs="宋体" w:eastAsia="宋体" w:hint="default"/>
          <w:spacing w:val="-2"/>
        </w:rPr>
        <w:t>2</w:t>
      </w:r>
      <w:r>
        <w:rPr>
          <w:spacing w:val="-2"/>
        </w:rPr>
        <w:t>债券的信用</w:t>
      </w:r>
      <w:r>
        <w:rPr>
          <w:spacing w:val="-19"/>
        </w:rPr>
        <w:t> </w:t>
      </w:r>
      <w:r>
        <w:rPr>
          <w:spacing w:val="-19"/>
        </w:rPr>
      </w:r>
      <w:r>
        <w:rPr/>
        <w:t>等级为</w:t>
      </w:r>
      <w:r>
        <w:rPr>
          <w:rFonts w:ascii="宋体" w:hAnsi="宋体" w:cs="宋体" w:eastAsia="宋体" w:hint="default"/>
        </w:rPr>
        <w:t>AA+</w:t>
      </w:r>
      <w:r>
        <w:rPr/>
        <w:t>。</w:t>
      </w:r>
    </w:p>
    <w:p>
      <w:pPr>
        <w:pStyle w:val="BodyText"/>
        <w:spacing w:line="240" w:lineRule="auto" w:before="30"/>
        <w:ind w:left="573" w:right="1114"/>
        <w:jc w:val="left"/>
      </w:pPr>
      <w:r>
        <w:rPr/>
        <w:t>上述重要事项具体详见公司同日在中国证监会指定信息披露媒体披露的相关公告。</w:t>
      </w:r>
    </w:p>
    <w:p>
      <w:pPr>
        <w:spacing w:line="240" w:lineRule="auto" w:before="13"/>
        <w:rPr>
          <w:rFonts w:ascii="宋体" w:hAnsi="宋体" w:cs="宋体" w:eastAsia="宋体" w:hint="default"/>
          <w:sz w:val="21"/>
          <w:szCs w:val="21"/>
        </w:rPr>
      </w:pPr>
    </w:p>
    <w:p>
      <w:pPr>
        <w:pStyle w:val="Heading2"/>
        <w:spacing w:line="240" w:lineRule="auto"/>
        <w:ind w:right="1114"/>
        <w:jc w:val="left"/>
        <w:rPr>
          <w:b w:val="0"/>
          <w:bCs w:val="0"/>
        </w:rPr>
      </w:pPr>
      <w:r>
        <w:rPr/>
        <w:t>十三、公司债券是否存在保证人</w:t>
      </w:r>
      <w:r>
        <w:rPr>
          <w:b w:val="0"/>
          <w:bCs w:val="0"/>
        </w:rPr>
      </w:r>
    </w:p>
    <w:p>
      <w:pPr>
        <w:spacing w:line="240" w:lineRule="auto" w:before="10"/>
        <w:rPr>
          <w:rFonts w:ascii="宋体" w:hAnsi="宋体" w:cs="宋体" w:eastAsia="宋体" w:hint="default"/>
          <w:b/>
          <w:bCs/>
          <w:sz w:val="18"/>
          <w:szCs w:val="18"/>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52" w:footer="977" w:top="12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9"/>
        <w:jc w:val="center"/>
        <w:rPr>
          <w:b w:val="0"/>
          <w:bCs w:val="0"/>
        </w:rPr>
      </w:pPr>
      <w:bookmarkStart w:name="_bookmark11" w:id="12"/>
      <w:bookmarkEnd w:id="12"/>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Heading2"/>
        <w:spacing w:line="240" w:lineRule="auto" w:before="26"/>
        <w:ind w:right="1114"/>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784"/>
        <w:gridCol w:w="4784"/>
      </w:tblGrid>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ZA10228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姚辉、徐国峰</w:t>
            </w:r>
          </w:p>
        </w:tc>
      </w:tr>
    </w:tbl>
    <w:p>
      <w:pPr>
        <w:pStyle w:val="BodyText"/>
        <w:spacing w:line="297" w:lineRule="auto" w:before="86"/>
        <w:ind w:left="573" w:right="1114" w:firstLine="2"/>
        <w:jc w:val="left"/>
      </w:pPr>
      <w:r>
        <w:rPr>
          <w:rFonts w:ascii="宋体" w:hAnsi="宋体" w:cs="宋体" w:eastAsia="宋体" w:hint="default"/>
          <w:b/>
          <w:bCs/>
        </w:rPr>
        <w:t>1</w:t>
      </w:r>
      <w:r>
        <w:rPr>
          <w:rFonts w:ascii="宋体" w:hAnsi="宋体" w:cs="宋体" w:eastAsia="宋体" w:hint="default"/>
          <w:b/>
          <w:bCs/>
        </w:rPr>
        <w:t>、审计意见</w:t>
      </w:r>
      <w:r>
        <w:rPr>
          <w:rFonts w:ascii="宋体" w:hAnsi="宋体" w:cs="宋体" w:eastAsia="宋体" w:hint="default"/>
          <w:b/>
          <w:bCs/>
          <w:w w:val="100"/>
        </w:rPr>
        <w:t> </w:t>
      </w:r>
      <w:r>
        <w:rPr>
          <w:spacing w:val="-2"/>
        </w:rPr>
        <w:t>我们审计了东方财富财务报表，包括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日的合并及母公司资产负债表，</w:t>
      </w:r>
      <w:r>
        <w:rPr>
          <w:rFonts w:ascii="Times New Roman" w:hAnsi="Times New Roman" w:cs="Times New Roman" w:eastAsia="Times New Roman" w:hint="default"/>
          <w:spacing w:val="-2"/>
        </w:rPr>
        <w:t>2019</w:t>
      </w:r>
      <w:r>
        <w:rPr>
          <w:spacing w:val="-2"/>
        </w:rPr>
        <w:t>年度的合并</w:t>
      </w:r>
    </w:p>
    <w:p>
      <w:pPr>
        <w:pStyle w:val="BodyText"/>
        <w:spacing w:line="297" w:lineRule="auto"/>
        <w:ind w:left="573" w:right="1114" w:hanging="421"/>
        <w:jc w:val="left"/>
      </w:pPr>
      <w:r>
        <w:rPr>
          <w:spacing w:val="-2"/>
        </w:rPr>
        <w:t>及母公司利润表、合并及母公司现金流量表、合并及母公司所有者权益变动表以及相关财务报表附注。</w:t>
      </w:r>
      <w:r>
        <w:rPr>
          <w:spacing w:val="-21"/>
        </w:rPr>
        <w:t> </w:t>
      </w:r>
      <w:r>
        <w:rPr>
          <w:spacing w:val="-21"/>
        </w:rPr>
      </w:r>
      <w:r>
        <w:rPr/>
        <w:t>我们认为，后附的财务报表在所有重大方面按照企业会计准则的规定编制，公允反映了东方财富</w:t>
      </w:r>
    </w:p>
    <w:p>
      <w:pPr>
        <w:pStyle w:val="BodyText"/>
        <w:spacing w:line="240" w:lineRule="auto" w:before="15"/>
        <w:ind w:right="1114"/>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2019</w:t>
      </w:r>
      <w:r>
        <w:rPr/>
        <w:t>年度的合并及母公司经营成果和现金流量。</w:t>
      </w:r>
    </w:p>
    <w:p>
      <w:pPr>
        <w:spacing w:line="297" w:lineRule="auto" w:before="167"/>
        <w:ind w:left="573" w:right="1114"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注册会计师对财务报表审计</w:t>
      </w:r>
    </w:p>
    <w:p>
      <w:pPr>
        <w:pStyle w:val="BodyText"/>
        <w:spacing w:line="290" w:lineRule="auto"/>
        <w:ind w:right="1114"/>
        <w:jc w:val="left"/>
      </w:pPr>
      <w:r>
        <w:rPr>
          <w:spacing w:val="-2"/>
        </w:rPr>
        <w:t>的责任</w:t>
      </w:r>
      <w:r>
        <w:rPr>
          <w:rFonts w:ascii="Times New Roman" w:hAnsi="Times New Roman" w:cs="Times New Roman" w:eastAsia="Times New Roman" w:hint="default"/>
          <w:spacing w:val="-2"/>
        </w:rPr>
        <w:t>”</w:t>
      </w:r>
      <w:r>
        <w:rPr>
          <w:spacing w:val="-2"/>
        </w:rPr>
        <w:t>部分进一步阐述了我们在这些准则下的责任。按照中国注册会计师职业道德守则，我们独立于东</w:t>
      </w:r>
      <w:r>
        <w:rPr>
          <w:spacing w:val="-22"/>
        </w:rPr>
        <w:t> </w:t>
      </w:r>
      <w:r>
        <w:rPr>
          <w:spacing w:val="-22"/>
        </w:rPr>
      </w:r>
      <w:r>
        <w:rPr/>
        <w:t>方财富，并履行了职业道德方面的其他责任。我们相信，我们获取的审计证据是充分、适当的，为发表</w:t>
      </w:r>
      <w:r>
        <w:rPr>
          <w:w w:val="100"/>
        </w:rPr>
        <w:t> </w:t>
      </w:r>
      <w:r>
        <w:rPr/>
        <w:t>审计意见提供了基础。</w:t>
      </w:r>
    </w:p>
    <w:p>
      <w:pPr>
        <w:pStyle w:val="BodyText"/>
        <w:spacing w:line="295" w:lineRule="auto" w:before="142"/>
        <w:ind w:left="573" w:right="1114" w:firstLine="2"/>
        <w:jc w:val="left"/>
      </w:pPr>
      <w:r>
        <w:rPr>
          <w:rFonts w:ascii="宋体" w:hAnsi="宋体" w:cs="宋体" w:eastAsia="宋体" w:hint="default"/>
          <w:b/>
          <w:bCs/>
        </w:rPr>
        <w:t>3</w:t>
      </w:r>
      <w:r>
        <w:rPr>
          <w:rFonts w:ascii="宋体" w:hAnsi="宋体" w:cs="宋体" w:eastAsia="宋体" w:hint="default"/>
          <w:b/>
          <w:bCs/>
        </w:rPr>
        <w:t>、关键审计事项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关键审计事项是我们根据职业判断，认为对本期财务报表审计最为重要的事项。这些事项的应对以</w:t>
      </w:r>
    </w:p>
    <w:p>
      <w:pPr>
        <w:pStyle w:val="BodyText"/>
        <w:spacing w:line="297" w:lineRule="auto" w:before="17"/>
        <w:ind w:right="1114"/>
        <w:jc w:val="left"/>
      </w:pPr>
      <w:r>
        <w:rPr>
          <w:spacing w:val="-2"/>
        </w:rPr>
        <w:t>对财务报表整体进行审计并形成审计意见为背景，我们不对这些事项单独发表意见。我们确定下列事项</w:t>
      </w:r>
      <w:r>
        <w:rPr>
          <w:spacing w:val="-21"/>
        </w:rPr>
        <w:t> </w:t>
      </w:r>
      <w:r>
        <w:rPr>
          <w:spacing w:val="-21"/>
        </w:rPr>
      </w:r>
      <w:r>
        <w:rPr/>
        <w:t>是需要在审计报告中沟通的关键审计事项。</w:t>
      </w:r>
    </w:p>
    <w:p>
      <w:pPr>
        <w:spacing w:line="240" w:lineRule="auto" w:before="5"/>
        <w:rPr>
          <w:rFonts w:ascii="宋体" w:hAnsi="宋体" w:cs="宋体" w:eastAsia="宋体"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4532"/>
        <w:gridCol w:w="5099"/>
      </w:tblGrid>
      <w:tr>
        <w:trPr>
          <w:trHeight w:val="490"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174"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490" w:hRule="exact"/>
        </w:trPr>
        <w:tc>
          <w:tcPr>
            <w:tcW w:w="96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6" w:right="0"/>
              <w:jc w:val="left"/>
              <w:rPr>
                <w:rFonts w:ascii="宋体" w:hAnsi="宋体" w:cs="宋体" w:eastAsia="宋体" w:hint="default"/>
                <w:sz w:val="21"/>
                <w:szCs w:val="21"/>
              </w:rPr>
            </w:pPr>
            <w:r>
              <w:rPr>
                <w:rFonts w:ascii="宋体" w:hAnsi="宋体" w:cs="宋体" w:eastAsia="宋体" w:hint="default"/>
                <w:b/>
                <w:bCs/>
                <w:sz w:val="21"/>
                <w:szCs w:val="21"/>
              </w:rPr>
              <w:t>（一）商誉减值测试</w:t>
            </w:r>
            <w:r>
              <w:rPr>
                <w:rFonts w:ascii="宋体" w:hAnsi="宋体" w:cs="宋体" w:eastAsia="宋体" w:hint="default"/>
                <w:sz w:val="21"/>
                <w:szCs w:val="21"/>
              </w:rPr>
            </w:r>
          </w:p>
        </w:tc>
      </w:tr>
      <w:tr>
        <w:trPr>
          <w:trHeight w:val="3416"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both"/>
              <w:rPr>
                <w:rFonts w:ascii="宋体" w:hAnsi="宋体" w:cs="宋体" w:eastAsia="宋体" w:hint="default"/>
                <w:sz w:val="21"/>
                <w:szCs w:val="21"/>
              </w:rPr>
            </w:pPr>
            <w:r>
              <w:rPr>
                <w:rFonts w:ascii="宋体" w:hAnsi="宋体" w:cs="宋体" w:eastAsia="宋体" w:hint="default"/>
                <w:w w:val="100"/>
                <w:sz w:val="21"/>
                <w:szCs w:val="21"/>
              </w:rPr>
              <w:t>如合并财</w:t>
            </w:r>
            <w:r>
              <w:rPr>
                <w:rFonts w:ascii="宋体" w:hAnsi="宋体" w:cs="宋体" w:eastAsia="宋体" w:hint="default"/>
                <w:spacing w:val="-3"/>
                <w:w w:val="100"/>
                <w:sz w:val="21"/>
                <w:szCs w:val="21"/>
              </w:rPr>
              <w:t>务</w:t>
            </w:r>
            <w:r>
              <w:rPr>
                <w:rFonts w:ascii="宋体" w:hAnsi="宋体" w:cs="宋体" w:eastAsia="宋体" w:hint="default"/>
                <w:w w:val="100"/>
                <w:sz w:val="21"/>
                <w:szCs w:val="21"/>
              </w:rPr>
              <w:t>报表</w:t>
            </w:r>
            <w:r>
              <w:rPr>
                <w:rFonts w:ascii="宋体" w:hAnsi="宋体" w:cs="宋体" w:eastAsia="宋体" w:hint="default"/>
                <w:spacing w:val="-3"/>
                <w:w w:val="100"/>
                <w:sz w:val="21"/>
                <w:szCs w:val="21"/>
              </w:rPr>
              <w:t>附</w:t>
            </w:r>
            <w:r>
              <w:rPr>
                <w:rFonts w:ascii="宋体" w:hAnsi="宋体" w:cs="宋体" w:eastAsia="宋体" w:hint="default"/>
                <w:w w:val="100"/>
                <w:sz w:val="21"/>
                <w:szCs w:val="21"/>
              </w:rPr>
              <w:t>注五</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二十一）</w:t>
            </w:r>
            <w:r>
              <w:rPr>
                <w:rFonts w:ascii="宋体" w:hAnsi="宋体" w:cs="宋体" w:eastAsia="宋体" w:hint="default"/>
                <w:spacing w:val="-3"/>
                <w:w w:val="100"/>
                <w:sz w:val="21"/>
                <w:szCs w:val="21"/>
              </w:rPr>
              <w:t>所</w:t>
            </w:r>
            <w:r>
              <w:rPr>
                <w:rFonts w:ascii="宋体" w:hAnsi="宋体" w:cs="宋体" w:eastAsia="宋体" w:hint="default"/>
                <w:w w:val="100"/>
                <w:sz w:val="21"/>
                <w:szCs w:val="21"/>
              </w:rPr>
              <w:t>列示</w:t>
            </w:r>
            <w:r>
              <w:rPr>
                <w:rFonts w:ascii="宋体" w:hAnsi="宋体" w:cs="宋体" w:eastAsia="宋体" w:hint="default"/>
                <w:spacing w:val="-3"/>
                <w:w w:val="100"/>
                <w:sz w:val="21"/>
                <w:szCs w:val="21"/>
              </w:rPr>
              <w:t>，</w:t>
            </w:r>
            <w:r>
              <w:rPr>
                <w:rFonts w:ascii="宋体" w:hAnsi="宋体" w:cs="宋体" w:eastAsia="宋体" w:hint="default"/>
                <w:w w:val="100"/>
                <w:sz w:val="21"/>
                <w:szCs w:val="21"/>
              </w:rPr>
              <w:t>截</w:t>
            </w:r>
          </w:p>
          <w:p>
            <w:pPr>
              <w:pStyle w:val="TableParagraph"/>
              <w:spacing w:line="280" w:lineRule="auto" w:before="66"/>
              <w:ind w:left="106" w:right="96"/>
              <w:jc w:val="both"/>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日，东方财富商誉的账面原</w:t>
            </w:r>
            <w:r>
              <w:rPr>
                <w:rFonts w:ascii="宋体" w:hAnsi="宋体" w:cs="宋体" w:eastAsia="宋体" w:hint="default"/>
                <w:w w:val="100"/>
                <w:sz w:val="21"/>
                <w:szCs w:val="21"/>
              </w:rPr>
              <w:t> </w:t>
            </w:r>
            <w:r>
              <w:rPr>
                <w:rFonts w:ascii="宋体" w:hAnsi="宋体" w:cs="宋体" w:eastAsia="宋体" w:hint="default"/>
                <w:spacing w:val="27"/>
                <w:sz w:val="21"/>
                <w:szCs w:val="21"/>
              </w:rPr>
              <w:t>值为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2,953,945,474.64</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元</w:t>
            </w:r>
            <w:r>
              <w:rPr>
                <w:rFonts w:ascii="宋体" w:hAnsi="宋体" w:cs="宋体" w:eastAsia="宋体" w:hint="default"/>
                <w:spacing w:val="-53"/>
                <w:sz w:val="21"/>
                <w:szCs w:val="21"/>
              </w:rPr>
              <w:t> </w:t>
            </w:r>
            <w:r>
              <w:rPr>
                <w:rFonts w:ascii="宋体" w:hAnsi="宋体" w:cs="宋体" w:eastAsia="宋体" w:hint="default"/>
                <w:sz w:val="21"/>
                <w:szCs w:val="21"/>
              </w:rPr>
              <w:t>，</w:t>
            </w:r>
            <w:r>
              <w:rPr>
                <w:rFonts w:ascii="宋体" w:hAnsi="宋体" w:cs="宋体" w:eastAsia="宋体" w:hint="default"/>
                <w:spacing w:val="-53"/>
                <w:sz w:val="21"/>
                <w:szCs w:val="21"/>
              </w:rPr>
              <w:t> </w:t>
            </w:r>
            <w:r>
              <w:rPr>
                <w:rFonts w:ascii="宋体" w:hAnsi="宋体" w:cs="宋体" w:eastAsia="宋体" w:hint="default"/>
                <w:sz w:val="21"/>
                <w:szCs w:val="21"/>
              </w:rPr>
              <w:t>减</w:t>
            </w:r>
            <w:r>
              <w:rPr>
                <w:rFonts w:ascii="宋体" w:hAnsi="宋体" w:cs="宋体" w:eastAsia="宋体" w:hint="default"/>
                <w:spacing w:val="-53"/>
                <w:sz w:val="21"/>
                <w:szCs w:val="21"/>
              </w:rPr>
              <w:t> </w:t>
            </w:r>
            <w:r>
              <w:rPr>
                <w:rFonts w:ascii="宋体" w:hAnsi="宋体" w:cs="宋体" w:eastAsia="宋体" w:hint="default"/>
                <w:sz w:val="21"/>
                <w:szCs w:val="21"/>
              </w:rPr>
              <w:t>值</w:t>
            </w:r>
            <w:r>
              <w:rPr>
                <w:rFonts w:ascii="宋体" w:hAnsi="宋体" w:cs="宋体" w:eastAsia="宋体" w:hint="default"/>
                <w:spacing w:val="-53"/>
                <w:sz w:val="21"/>
                <w:szCs w:val="21"/>
              </w:rPr>
              <w:t> </w:t>
            </w:r>
            <w:r>
              <w:rPr>
                <w:rFonts w:ascii="宋体" w:hAnsi="宋体" w:cs="宋体" w:eastAsia="宋体" w:hint="default"/>
                <w:sz w:val="21"/>
                <w:szCs w:val="21"/>
              </w:rPr>
              <w:t>准</w:t>
            </w:r>
            <w:r>
              <w:rPr>
                <w:rFonts w:ascii="宋体" w:hAnsi="宋体" w:cs="宋体" w:eastAsia="宋体" w:hint="default"/>
                <w:spacing w:val="-53"/>
                <w:sz w:val="21"/>
                <w:szCs w:val="21"/>
              </w:rPr>
              <w:t> </w:t>
            </w:r>
            <w:r>
              <w:rPr>
                <w:rFonts w:ascii="宋体" w:hAnsi="宋体" w:cs="宋体" w:eastAsia="宋体" w:hint="default"/>
                <w:sz w:val="21"/>
                <w:szCs w:val="21"/>
              </w:rPr>
              <w:t>备</w:t>
            </w:r>
            <w:r>
              <w:rPr>
                <w:rFonts w:ascii="宋体" w:hAnsi="宋体" w:cs="宋体" w:eastAsia="宋体" w:hint="default"/>
                <w:spacing w:val="-51"/>
                <w:sz w:val="21"/>
                <w:szCs w:val="21"/>
              </w:rPr>
              <w:t> </w:t>
            </w:r>
            <w:r>
              <w:rPr>
                <w:rFonts w:ascii="宋体" w:hAnsi="宋体" w:cs="宋体" w:eastAsia="宋体" w:hint="default"/>
                <w:sz w:val="21"/>
                <w:szCs w:val="21"/>
              </w:rPr>
              <w:t>余</w:t>
            </w:r>
            <w:r>
              <w:rPr>
                <w:rFonts w:ascii="宋体" w:hAnsi="宋体" w:cs="宋体" w:eastAsia="宋体" w:hint="default"/>
                <w:spacing w:val="-53"/>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4,731,868.08</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97" w:lineRule="auto" w:before="11"/>
              <w:ind w:left="106" w:right="96"/>
              <w:jc w:val="both"/>
              <w:rPr>
                <w:rFonts w:ascii="宋体" w:hAnsi="宋体" w:cs="宋体" w:eastAsia="宋体" w:hint="default"/>
                <w:sz w:val="21"/>
                <w:szCs w:val="21"/>
              </w:rPr>
            </w:pPr>
            <w:r>
              <w:rPr>
                <w:rFonts w:ascii="宋体" w:hAnsi="宋体" w:cs="宋体" w:eastAsia="宋体" w:hint="default"/>
                <w:spacing w:val="-6"/>
                <w:w w:val="100"/>
                <w:sz w:val="21"/>
                <w:szCs w:val="21"/>
              </w:rPr>
              <w:t>商誉减值测试于每年年度终了进行，管理层将东</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6"/>
                <w:w w:val="100"/>
                <w:sz w:val="21"/>
                <w:szCs w:val="21"/>
              </w:rPr>
              <w:t>方财富证券股份有限公司、东方财富国际证券有</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6"/>
                <w:sz w:val="21"/>
                <w:szCs w:val="21"/>
              </w:rPr>
              <w:t>限公司、上海东方财富证券研究所有限公司、东</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财保险经纪有限公司分别确认为单个资产组。</w:t>
            </w:r>
          </w:p>
          <w:p>
            <w:pPr>
              <w:pStyle w:val="TableParagraph"/>
              <w:spacing w:line="280" w:lineRule="auto" w:before="13"/>
              <w:ind w:left="106" w:right="96"/>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）管理层聘请了外部估值专家，采用上市公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6"/>
                <w:w w:val="100"/>
                <w:sz w:val="21"/>
                <w:szCs w:val="21"/>
              </w:rPr>
              <w:t>司比较法评估东方财富证券股份有限公司、东方</w:t>
            </w:r>
          </w:p>
        </w:tc>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我们对商誉的减值测试执行的审计程序主要包括：</w:t>
            </w:r>
          </w:p>
          <w:p>
            <w:pPr>
              <w:pStyle w:val="TableParagraph"/>
              <w:spacing w:line="297" w:lineRule="auto" w:before="66"/>
              <w:ind w:left="103" w:right="14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）评估及测试与商誉减值测试相关的内部控制的</w:t>
            </w:r>
            <w:r>
              <w:rPr>
                <w:rFonts w:ascii="宋体" w:hAnsi="宋体" w:cs="宋体" w:eastAsia="宋体" w:hint="default"/>
                <w:w w:val="100"/>
                <w:sz w:val="21"/>
                <w:szCs w:val="21"/>
              </w:rPr>
              <w:t> </w:t>
            </w:r>
            <w:r>
              <w:rPr>
                <w:rFonts w:ascii="宋体" w:hAnsi="宋体" w:cs="宋体" w:eastAsia="宋体" w:hint="default"/>
                <w:spacing w:val="-2"/>
                <w:sz w:val="21"/>
                <w:szCs w:val="21"/>
              </w:rPr>
              <w:t>设计及执行的有效性，包括关键假设的采用及减值计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提金额的复核及审批；</w:t>
            </w:r>
          </w:p>
          <w:p>
            <w:pPr>
              <w:pStyle w:val="TableParagraph"/>
              <w:spacing w:line="297" w:lineRule="auto" w:before="16"/>
              <w:ind w:left="103" w:right="25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）评价东方财富聘请的外部估值专家的专业胜任</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能力、专业素质和客观性；</w:t>
            </w:r>
          </w:p>
          <w:p>
            <w:pPr>
              <w:pStyle w:val="TableParagraph"/>
              <w:spacing w:line="297" w:lineRule="auto" w:before="15"/>
              <w:ind w:left="103" w:right="25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）通过参考行业惯例，评估了管理层针对不同资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产组使用的估值方法的适当性；</w:t>
            </w:r>
          </w:p>
          <w:p>
            <w:pPr>
              <w:pStyle w:val="TableParagraph"/>
              <w:spacing w:line="297" w:lineRule="auto" w:before="13"/>
              <w:ind w:left="103" w:right="14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）评估上市公司比较法下可比公司、价值比率选</w:t>
            </w:r>
            <w:r>
              <w:rPr>
                <w:rFonts w:ascii="宋体" w:hAnsi="宋体" w:cs="宋体" w:eastAsia="宋体" w:hint="default"/>
                <w:w w:val="100"/>
                <w:sz w:val="21"/>
                <w:szCs w:val="21"/>
              </w:rPr>
              <w:t> </w:t>
            </w:r>
            <w:r>
              <w:rPr>
                <w:rFonts w:ascii="宋体" w:hAnsi="宋体" w:cs="宋体" w:eastAsia="宋体" w:hint="default"/>
                <w:spacing w:val="-2"/>
                <w:sz w:val="21"/>
                <w:szCs w:val="21"/>
              </w:rPr>
              <w:t>取的适当性，对权重、修正系数、流动性折扣等关键</w:t>
            </w:r>
          </w:p>
        </w:tc>
      </w:tr>
    </w:tbl>
    <w:p>
      <w:pPr>
        <w:spacing w:after="0" w:line="297" w:lineRule="auto"/>
        <w:jc w:val="left"/>
        <w:rPr>
          <w:rFonts w:ascii="宋体" w:hAnsi="宋体" w:cs="宋体" w:eastAsia="宋体" w:hint="default"/>
          <w:sz w:val="21"/>
          <w:szCs w:val="21"/>
        </w:rPr>
        <w:sectPr>
          <w:headerReference w:type="default" r:id="rId19"/>
          <w:pgSz w:w="11910" w:h="16840"/>
          <w:pgMar w:header="680" w:footer="977" w:top="1140" w:bottom="1160" w:left="9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52" w:type="dxa"/>
        <w:tblLayout w:type="fixed"/>
        <w:tblCellMar>
          <w:top w:w="0" w:type="dxa"/>
          <w:left w:w="0" w:type="dxa"/>
          <w:bottom w:w="0" w:type="dxa"/>
          <w:right w:w="0" w:type="dxa"/>
        </w:tblCellMar>
        <w:tblLook w:val="01E0"/>
      </w:tblPr>
      <w:tblGrid>
        <w:gridCol w:w="4532"/>
        <w:gridCol w:w="5099"/>
      </w:tblGrid>
      <w:tr>
        <w:trPr>
          <w:trHeight w:val="4095"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w w:val="100"/>
                <w:sz w:val="21"/>
                <w:szCs w:val="21"/>
              </w:rPr>
              <w:t>财富</w:t>
            </w:r>
            <w:r>
              <w:rPr>
                <w:rFonts w:ascii="宋体" w:hAnsi="宋体" w:cs="宋体" w:eastAsia="宋体" w:hint="default"/>
                <w:spacing w:val="-3"/>
                <w:w w:val="100"/>
                <w:sz w:val="21"/>
                <w:szCs w:val="21"/>
              </w:rPr>
              <w:t>国</w:t>
            </w:r>
            <w:r>
              <w:rPr>
                <w:rFonts w:ascii="宋体" w:hAnsi="宋体" w:cs="宋体" w:eastAsia="宋体" w:hint="default"/>
                <w:w w:val="100"/>
                <w:sz w:val="21"/>
                <w:szCs w:val="21"/>
              </w:rPr>
              <w:t>际</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资</w:t>
            </w:r>
            <w:r>
              <w:rPr>
                <w:rFonts w:ascii="宋体" w:hAnsi="宋体" w:cs="宋体" w:eastAsia="宋体" w:hint="default"/>
                <w:w w:val="100"/>
                <w:sz w:val="21"/>
                <w:szCs w:val="21"/>
              </w:rPr>
              <w:t>产组</w:t>
            </w:r>
            <w:r>
              <w:rPr>
                <w:rFonts w:ascii="宋体" w:hAnsi="宋体" w:cs="宋体" w:eastAsia="宋体" w:hint="default"/>
                <w:spacing w:val="-3"/>
                <w:w w:val="100"/>
                <w:sz w:val="21"/>
                <w:szCs w:val="21"/>
              </w:rPr>
              <w:t>的</w:t>
            </w:r>
            <w:r>
              <w:rPr>
                <w:rFonts w:ascii="宋体" w:hAnsi="宋体" w:cs="宋体" w:eastAsia="宋体" w:hint="default"/>
                <w:w w:val="100"/>
                <w:sz w:val="21"/>
                <w:szCs w:val="21"/>
              </w:rPr>
              <w:t>可</w:t>
            </w:r>
            <w:r>
              <w:rPr>
                <w:rFonts w:ascii="宋体" w:hAnsi="宋体" w:cs="宋体" w:eastAsia="宋体" w:hint="default"/>
                <w:spacing w:val="-3"/>
                <w:w w:val="100"/>
                <w:sz w:val="21"/>
                <w:szCs w:val="21"/>
              </w:rPr>
              <w:t>收</w:t>
            </w:r>
            <w:r>
              <w:rPr>
                <w:rFonts w:ascii="宋体" w:hAnsi="宋体" w:cs="宋体" w:eastAsia="宋体" w:hint="default"/>
                <w:w w:val="100"/>
                <w:sz w:val="21"/>
                <w:szCs w:val="21"/>
              </w:rPr>
              <w:t>回</w:t>
            </w:r>
            <w:r>
              <w:rPr>
                <w:rFonts w:ascii="宋体" w:hAnsi="宋体" w:cs="宋体" w:eastAsia="宋体" w:hint="default"/>
                <w:spacing w:val="-3"/>
                <w:w w:val="100"/>
                <w:sz w:val="21"/>
                <w:szCs w:val="21"/>
              </w:rPr>
              <w:t>金</w:t>
            </w:r>
            <w:r>
              <w:rPr>
                <w:rFonts w:ascii="宋体" w:hAnsi="宋体" w:cs="宋体" w:eastAsia="宋体" w:hint="default"/>
                <w:w w:val="100"/>
                <w:sz w:val="21"/>
                <w:szCs w:val="21"/>
              </w:rPr>
              <w:t>额</w:t>
            </w:r>
            <w:r>
              <w:rPr>
                <w:rFonts w:ascii="宋体" w:hAnsi="宋体" w:cs="宋体" w:eastAsia="宋体" w:hint="default"/>
                <w:spacing w:val="-99"/>
                <w:w w:val="100"/>
                <w:sz w:val="21"/>
                <w:szCs w:val="21"/>
              </w:rPr>
              <w:t>。</w:t>
            </w:r>
            <w:r>
              <w:rPr>
                <w:rFonts w:ascii="宋体" w:hAnsi="宋体" w:cs="宋体" w:eastAsia="宋体" w:hint="default"/>
                <w:w w:val="100"/>
                <w:sz w:val="21"/>
                <w:szCs w:val="21"/>
              </w:rPr>
              <w:t>关</w:t>
            </w:r>
          </w:p>
          <w:p>
            <w:pPr>
              <w:pStyle w:val="TableParagraph"/>
              <w:spacing w:line="297" w:lineRule="auto" w:before="66"/>
              <w:ind w:left="106" w:right="96"/>
              <w:jc w:val="left"/>
              <w:rPr>
                <w:rFonts w:ascii="宋体" w:hAnsi="宋体" w:cs="宋体" w:eastAsia="宋体" w:hint="default"/>
                <w:sz w:val="21"/>
                <w:szCs w:val="21"/>
              </w:rPr>
            </w:pPr>
            <w:r>
              <w:rPr>
                <w:rFonts w:ascii="宋体" w:hAnsi="宋体" w:cs="宋体" w:eastAsia="宋体" w:hint="default"/>
                <w:spacing w:val="-6"/>
                <w:w w:val="100"/>
                <w:sz w:val="21"/>
                <w:szCs w:val="21"/>
              </w:rPr>
              <w:t>键假设包括可比资产组市净率及其权重、修正系</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数、流动性折扣。</w:t>
            </w:r>
          </w:p>
          <w:p>
            <w:pPr>
              <w:pStyle w:val="TableParagraph"/>
              <w:spacing w:line="280" w:lineRule="auto" w:before="15"/>
              <w:ind w:left="106" w:right="96"/>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）上海东方财富证券研究所有限公司相关资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产组的商誉于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年全额计提减值。</w:t>
            </w:r>
          </w:p>
          <w:p>
            <w:pPr>
              <w:pStyle w:val="TableParagraph"/>
              <w:spacing w:line="292" w:lineRule="auto" w:before="8"/>
              <w:ind w:left="106" w:right="96"/>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）公司于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月取得东财保险经纪有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股权，相关资产组及资产组组合的</w:t>
            </w:r>
            <w:r>
              <w:rPr>
                <w:rFonts w:ascii="宋体" w:hAnsi="宋体" w:cs="宋体" w:eastAsia="宋体" w:hint="default"/>
                <w:w w:val="100"/>
                <w:sz w:val="21"/>
                <w:szCs w:val="21"/>
              </w:rPr>
              <w:t> </w:t>
            </w:r>
            <w:r>
              <w:rPr>
                <w:rFonts w:ascii="宋体" w:hAnsi="宋体" w:cs="宋体" w:eastAsia="宋体" w:hint="default"/>
                <w:spacing w:val="-6"/>
                <w:w w:val="100"/>
                <w:sz w:val="21"/>
                <w:szCs w:val="21"/>
              </w:rPr>
              <w:t>经营情况未发生变化，管理层评估东财保险经纪</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有限公司资产组的商誉未出现减值。</w:t>
            </w:r>
            <w:r>
              <w:rPr>
                <w:rFonts w:ascii="宋体" w:hAnsi="宋体" w:cs="宋体" w:eastAsia="宋体" w:hint="default"/>
                <w:w w:val="100"/>
                <w:sz w:val="21"/>
                <w:szCs w:val="21"/>
              </w:rPr>
              <w:t> </w:t>
            </w:r>
            <w:r>
              <w:rPr>
                <w:rFonts w:ascii="宋体" w:hAnsi="宋体" w:cs="宋体" w:eastAsia="宋体" w:hint="default"/>
                <w:spacing w:val="-6"/>
                <w:sz w:val="21"/>
                <w:szCs w:val="21"/>
              </w:rPr>
              <w:t>由于评估方法、参数选取涉及管理层判断，可能</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6"/>
                <w:w w:val="100"/>
                <w:sz w:val="21"/>
                <w:szCs w:val="21"/>
              </w:rPr>
              <w:t>受管理层风险偏好的影响，我们将商誉减值测试</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作为东方财富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年度关键审计事项。</w:t>
            </w:r>
          </w:p>
        </w:tc>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输入值进行复核和敏感性分析，审慎评价这些关键假</w:t>
            </w:r>
          </w:p>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设和判断；</w:t>
            </w:r>
          </w:p>
          <w:p>
            <w:pPr>
              <w:pStyle w:val="TableParagraph"/>
              <w:spacing w:line="297" w:lineRule="auto" w:before="66"/>
              <w:ind w:left="103" w:right="14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）结合各资产组历年收入、利润及现金流量增长</w:t>
            </w:r>
            <w:r>
              <w:rPr>
                <w:rFonts w:ascii="宋体" w:hAnsi="宋体" w:cs="宋体" w:eastAsia="宋体" w:hint="default"/>
                <w:w w:val="100"/>
                <w:sz w:val="21"/>
                <w:szCs w:val="21"/>
              </w:rPr>
              <w:t> </w:t>
            </w:r>
            <w:r>
              <w:rPr>
                <w:rFonts w:ascii="宋体" w:hAnsi="宋体" w:cs="宋体" w:eastAsia="宋体" w:hint="default"/>
                <w:spacing w:val="-2"/>
                <w:sz w:val="21"/>
                <w:szCs w:val="21"/>
              </w:rPr>
              <w:t>情况，根据行业特性，评估管理层预测过程的可靠性</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和历史准确性。</w:t>
            </w:r>
          </w:p>
        </w:tc>
      </w:tr>
      <w:tr>
        <w:trPr>
          <w:trHeight w:val="432" w:hRule="exact"/>
        </w:trPr>
        <w:tc>
          <w:tcPr>
            <w:tcW w:w="96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6" w:right="0"/>
              <w:jc w:val="left"/>
              <w:rPr>
                <w:rFonts w:ascii="宋体" w:hAnsi="宋体" w:cs="宋体" w:eastAsia="宋体" w:hint="default"/>
                <w:sz w:val="21"/>
                <w:szCs w:val="21"/>
              </w:rPr>
            </w:pPr>
            <w:r>
              <w:rPr>
                <w:rFonts w:ascii="宋体" w:hAnsi="宋体" w:cs="宋体" w:eastAsia="宋体" w:hint="default"/>
                <w:b/>
                <w:bCs/>
                <w:sz w:val="21"/>
                <w:szCs w:val="21"/>
              </w:rPr>
              <w:t>（二）信用业务预期信用损失的计量</w:t>
            </w:r>
            <w:r>
              <w:rPr>
                <w:rFonts w:ascii="宋体" w:hAnsi="宋体" w:cs="宋体" w:eastAsia="宋体" w:hint="default"/>
                <w:sz w:val="21"/>
                <w:szCs w:val="21"/>
              </w:rPr>
            </w:r>
          </w:p>
        </w:tc>
      </w:tr>
      <w:tr>
        <w:trPr>
          <w:trHeight w:val="6137"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如合并财务报表附注五、（三）和五、（十</w:t>
            </w:r>
          </w:p>
          <w:p>
            <w:pPr>
              <w:pStyle w:val="TableParagraph"/>
              <w:spacing w:line="297" w:lineRule="auto" w:before="66"/>
              <w:ind w:left="106" w:right="105"/>
              <w:jc w:val="left"/>
              <w:rPr>
                <w:rFonts w:ascii="宋体" w:hAnsi="宋体" w:cs="宋体" w:eastAsia="宋体" w:hint="default"/>
                <w:sz w:val="21"/>
                <w:szCs w:val="21"/>
              </w:rPr>
            </w:pPr>
            <w:r>
              <w:rPr>
                <w:rFonts w:ascii="宋体" w:hAnsi="宋体" w:cs="宋体" w:eastAsia="宋体" w:hint="default"/>
                <w:sz w:val="21"/>
                <w:szCs w:val="21"/>
              </w:rPr>
              <w:t>一）所列示，截至</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日，东方财富</w:t>
            </w:r>
            <w:r>
              <w:rPr>
                <w:rFonts w:ascii="宋体" w:hAnsi="宋体" w:cs="宋体" w:eastAsia="宋体" w:hint="default"/>
                <w:w w:val="100"/>
                <w:sz w:val="21"/>
                <w:szCs w:val="21"/>
              </w:rPr>
              <w:t> </w:t>
            </w:r>
            <w:r>
              <w:rPr>
                <w:rFonts w:ascii="宋体" w:hAnsi="宋体" w:cs="宋体" w:eastAsia="宋体" w:hint="default"/>
                <w:spacing w:val="-1"/>
                <w:sz w:val="21"/>
                <w:szCs w:val="21"/>
              </w:rPr>
              <w:t>融出资金的账面价值为</w:t>
            </w:r>
            <w:r>
              <w:rPr>
                <w:rFonts w:ascii="宋体" w:hAnsi="宋体" w:cs="宋体" w:eastAsia="宋体" w:hint="default"/>
                <w:spacing w:val="-1"/>
                <w:sz w:val="21"/>
                <w:szCs w:val="21"/>
              </w:rPr>
              <w:t>15,939,105,323.67</w:t>
            </w:r>
            <w:r>
              <w:rPr>
                <w:rFonts w:ascii="宋体" w:hAnsi="宋体" w:cs="宋体" w:eastAsia="宋体" w:hint="default"/>
                <w:spacing w:val="-1"/>
                <w:sz w:val="21"/>
                <w:szCs w:val="21"/>
              </w:rPr>
              <w:t>元，</w:t>
            </w:r>
            <w:r>
              <w:rPr>
                <w:rFonts w:ascii="宋体" w:hAnsi="宋体" w:cs="宋体" w:eastAsia="宋体" w:hint="default"/>
                <w:spacing w:val="-80"/>
                <w:sz w:val="21"/>
                <w:szCs w:val="21"/>
              </w:rPr>
              <w:t> </w:t>
            </w:r>
            <w:r>
              <w:rPr>
                <w:rFonts w:ascii="宋体" w:hAnsi="宋体" w:cs="宋体" w:eastAsia="宋体" w:hint="default"/>
                <w:spacing w:val="-2"/>
                <w:sz w:val="21"/>
                <w:szCs w:val="21"/>
              </w:rPr>
              <w:t>其中减值准备余额</w:t>
            </w:r>
            <w:r>
              <w:rPr>
                <w:rFonts w:ascii="宋体" w:hAnsi="宋体" w:cs="宋体" w:eastAsia="宋体" w:hint="default"/>
                <w:spacing w:val="-2"/>
                <w:sz w:val="21"/>
                <w:szCs w:val="21"/>
              </w:rPr>
              <w:t>40,999,077.60</w:t>
            </w:r>
            <w:r>
              <w:rPr>
                <w:rFonts w:ascii="宋体" w:hAnsi="宋体" w:cs="宋体" w:eastAsia="宋体" w:hint="default"/>
                <w:spacing w:val="-2"/>
                <w:sz w:val="21"/>
                <w:szCs w:val="21"/>
              </w:rPr>
              <w:t>元；买入返售</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金融资产的账面价值为</w:t>
            </w:r>
            <w:r>
              <w:rPr>
                <w:rFonts w:ascii="宋体" w:hAnsi="宋体" w:cs="宋体" w:eastAsia="宋体" w:hint="default"/>
                <w:sz w:val="21"/>
                <w:szCs w:val="21"/>
              </w:rPr>
              <w:t>967,015,476.03</w:t>
            </w:r>
            <w:r>
              <w:rPr>
                <w:rFonts w:ascii="宋体" w:hAnsi="宋体" w:cs="宋体" w:eastAsia="宋体" w:hint="default"/>
                <w:sz w:val="21"/>
                <w:szCs w:val="21"/>
              </w:rPr>
              <w:t>元，其</w:t>
            </w:r>
            <w:r>
              <w:rPr>
                <w:rFonts w:ascii="宋体" w:hAnsi="宋体" w:cs="宋体" w:eastAsia="宋体" w:hint="default"/>
                <w:w w:val="100"/>
                <w:sz w:val="21"/>
                <w:szCs w:val="21"/>
              </w:rPr>
              <w:t> </w:t>
            </w:r>
            <w:r>
              <w:rPr>
                <w:rFonts w:ascii="宋体" w:hAnsi="宋体" w:cs="宋体" w:eastAsia="宋体" w:hint="default"/>
                <w:sz w:val="21"/>
                <w:szCs w:val="21"/>
              </w:rPr>
              <w:t>中减值准备余额</w:t>
            </w:r>
            <w:r>
              <w:rPr>
                <w:rFonts w:ascii="宋体" w:hAnsi="宋体" w:cs="宋体" w:eastAsia="宋体" w:hint="default"/>
                <w:sz w:val="21"/>
                <w:szCs w:val="21"/>
              </w:rPr>
              <w:t>4,098,323.06</w:t>
            </w:r>
            <w:r>
              <w:rPr>
                <w:rFonts w:ascii="宋体" w:hAnsi="宋体" w:cs="宋体" w:eastAsia="宋体" w:hint="default"/>
                <w:sz w:val="21"/>
                <w:szCs w:val="21"/>
              </w:rPr>
              <w:t>元。上述资产账</w:t>
            </w:r>
            <w:r>
              <w:rPr>
                <w:rFonts w:ascii="宋体" w:hAnsi="宋体" w:cs="宋体" w:eastAsia="宋体" w:hint="default"/>
                <w:w w:val="100"/>
                <w:sz w:val="21"/>
                <w:szCs w:val="21"/>
              </w:rPr>
              <w:t> </w:t>
            </w:r>
            <w:r>
              <w:rPr>
                <w:rFonts w:ascii="宋体" w:hAnsi="宋体" w:cs="宋体" w:eastAsia="宋体" w:hint="default"/>
                <w:sz w:val="21"/>
                <w:szCs w:val="21"/>
              </w:rPr>
              <w:t>面价值合计占东方财富期末总资产余额的</w:t>
            </w:r>
            <w:r>
              <w:rPr>
                <w:rFonts w:ascii="宋体" w:hAnsi="宋体" w:cs="宋体" w:eastAsia="宋体" w:hint="default"/>
                <w:w w:val="100"/>
                <w:sz w:val="21"/>
                <w:szCs w:val="21"/>
              </w:rPr>
              <w:t> </w:t>
            </w:r>
            <w:r>
              <w:rPr>
                <w:rFonts w:ascii="宋体" w:hAnsi="宋体" w:cs="宋体" w:eastAsia="宋体" w:hint="default"/>
                <w:sz w:val="21"/>
                <w:szCs w:val="21"/>
              </w:rPr>
              <w:t>27.34%</w:t>
            </w:r>
            <w:r>
              <w:rPr>
                <w:rFonts w:ascii="宋体" w:hAnsi="宋体" w:cs="宋体" w:eastAsia="宋体" w:hint="default"/>
                <w:sz w:val="21"/>
                <w:szCs w:val="21"/>
              </w:rPr>
              <w:t>。</w:t>
            </w:r>
          </w:p>
          <w:p>
            <w:pPr>
              <w:pStyle w:val="TableParagraph"/>
              <w:spacing w:line="297" w:lineRule="auto" w:before="15"/>
              <w:ind w:left="106" w:right="106"/>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日起执行《会计准则金融工</w:t>
            </w:r>
            <w:r>
              <w:rPr>
                <w:rFonts w:ascii="宋体" w:hAnsi="宋体" w:cs="宋体" w:eastAsia="宋体" w:hint="default"/>
                <w:w w:val="100"/>
                <w:sz w:val="21"/>
                <w:szCs w:val="21"/>
              </w:rPr>
              <w:t> </w:t>
            </w:r>
            <w:r>
              <w:rPr>
                <w:rFonts w:ascii="宋体" w:hAnsi="宋体" w:cs="宋体" w:eastAsia="宋体" w:hint="default"/>
                <w:sz w:val="21"/>
                <w:szCs w:val="21"/>
              </w:rPr>
              <w:t>具 </w:t>
            </w:r>
            <w:r>
              <w:rPr>
                <w:rFonts w:ascii="宋体" w:hAnsi="宋体" w:cs="宋体" w:eastAsia="宋体" w:hint="default"/>
                <w:sz w:val="21"/>
                <w:szCs w:val="21"/>
              </w:rPr>
              <w:t>22</w:t>
            </w:r>
            <w:r>
              <w:rPr>
                <w:rFonts w:ascii="宋体" w:hAnsi="宋体" w:cs="宋体" w:eastAsia="宋体" w:hint="default"/>
                <w:spacing w:val="-4"/>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金融工具确认和计量》，公司运用预</w:t>
            </w:r>
            <w:r>
              <w:rPr>
                <w:rFonts w:ascii="宋体" w:hAnsi="宋体" w:cs="宋体" w:eastAsia="宋体" w:hint="default"/>
                <w:w w:val="100"/>
                <w:sz w:val="21"/>
                <w:szCs w:val="21"/>
              </w:rPr>
              <w:t> </w:t>
            </w:r>
            <w:r>
              <w:rPr>
                <w:rFonts w:ascii="宋体" w:hAnsi="宋体" w:cs="宋体" w:eastAsia="宋体" w:hint="default"/>
                <w:sz w:val="21"/>
                <w:szCs w:val="21"/>
              </w:rPr>
              <w:t>期信用损失模型，根据资产组合的违约风险暴</w:t>
            </w:r>
            <w:r>
              <w:rPr>
                <w:rFonts w:ascii="宋体" w:hAnsi="宋体" w:cs="宋体" w:eastAsia="宋体" w:hint="default"/>
                <w:w w:val="100"/>
                <w:sz w:val="21"/>
                <w:szCs w:val="21"/>
              </w:rPr>
              <w:t> </w:t>
            </w:r>
            <w:r>
              <w:rPr>
                <w:rFonts w:ascii="宋体" w:hAnsi="宋体" w:cs="宋体" w:eastAsia="宋体" w:hint="default"/>
                <w:sz w:val="21"/>
                <w:szCs w:val="21"/>
              </w:rPr>
              <w:t>露（</w:t>
            </w:r>
            <w:r>
              <w:rPr>
                <w:rFonts w:ascii="宋体" w:hAnsi="宋体" w:cs="宋体" w:eastAsia="宋体" w:hint="default"/>
                <w:sz w:val="21"/>
                <w:szCs w:val="21"/>
              </w:rPr>
              <w:t>EAD</w:t>
            </w:r>
            <w:r>
              <w:rPr>
                <w:rFonts w:ascii="宋体" w:hAnsi="宋体" w:cs="宋体" w:eastAsia="宋体" w:hint="default"/>
                <w:sz w:val="21"/>
                <w:szCs w:val="21"/>
              </w:rPr>
              <w:t>）、违约概率（</w:t>
            </w:r>
            <w:r>
              <w:rPr>
                <w:rFonts w:ascii="宋体" w:hAnsi="宋体" w:cs="宋体" w:eastAsia="宋体" w:hint="default"/>
                <w:sz w:val="21"/>
                <w:szCs w:val="21"/>
              </w:rPr>
              <w:t>PD</w:t>
            </w:r>
            <w:r>
              <w:rPr>
                <w:rFonts w:ascii="宋体" w:hAnsi="宋体" w:cs="宋体" w:eastAsia="宋体" w:hint="default"/>
                <w:sz w:val="21"/>
                <w:szCs w:val="21"/>
              </w:rPr>
              <w:t>）、违约损失率</w:t>
            </w:r>
          </w:p>
          <w:p>
            <w:pPr>
              <w:pStyle w:val="TableParagraph"/>
              <w:spacing w:line="297" w:lineRule="auto" w:before="15"/>
              <w:ind w:left="106" w:right="20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LGD</w:t>
            </w:r>
            <w:r>
              <w:rPr>
                <w:rFonts w:ascii="宋体" w:hAnsi="宋体" w:cs="宋体" w:eastAsia="宋体" w:hint="default"/>
                <w:sz w:val="21"/>
                <w:szCs w:val="21"/>
              </w:rPr>
              <w:t>）等参数计量预期信用损失。</w:t>
            </w:r>
            <w:r>
              <w:rPr>
                <w:rFonts w:ascii="宋体" w:hAnsi="宋体" w:cs="宋体" w:eastAsia="宋体" w:hint="default"/>
                <w:w w:val="100"/>
                <w:sz w:val="21"/>
                <w:szCs w:val="21"/>
              </w:rPr>
              <w:t> </w:t>
            </w:r>
            <w:r>
              <w:rPr>
                <w:rFonts w:ascii="宋体" w:hAnsi="宋体" w:cs="宋体" w:eastAsia="宋体" w:hint="default"/>
                <w:spacing w:val="-2"/>
                <w:sz w:val="21"/>
                <w:szCs w:val="21"/>
              </w:rPr>
              <w:t>由于上述资产的信用减值损失评估需要管理层</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作出重大判断，并且上述资产的期末账面价值</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金额重大，因此我们将信用业务预期信用减值</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损失的计量作为东方财富</w:t>
            </w:r>
            <w:r>
              <w:rPr>
                <w:rFonts w:ascii="宋体" w:hAnsi="宋体" w:cs="宋体" w:eastAsia="宋体" w:hint="default"/>
                <w:spacing w:val="-2"/>
                <w:sz w:val="21"/>
                <w:szCs w:val="21"/>
              </w:rPr>
              <w:t>2019</w:t>
            </w:r>
            <w:r>
              <w:rPr>
                <w:rFonts w:ascii="宋体" w:hAnsi="宋体" w:cs="宋体" w:eastAsia="宋体" w:hint="default"/>
                <w:spacing w:val="-2"/>
                <w:sz w:val="21"/>
                <w:szCs w:val="21"/>
              </w:rPr>
              <w:t>年度关键审计事</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项。</w:t>
            </w:r>
          </w:p>
        </w:tc>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我们对信用业务预期信用损失的计量执行的审计程序</w:t>
            </w:r>
          </w:p>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主要包括：</w:t>
            </w:r>
          </w:p>
          <w:p>
            <w:pPr>
              <w:pStyle w:val="TableParagraph"/>
              <w:spacing w:line="295" w:lineRule="auto" w:before="66"/>
              <w:ind w:left="103" w:right="25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）评估及测试与融出资金及买入返售金融资产减</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值计提流程相关的内部控制设计、运行的有效性；</w:t>
            </w:r>
          </w:p>
          <w:p>
            <w:pPr>
              <w:pStyle w:val="TableParagraph"/>
              <w:spacing w:line="297" w:lineRule="auto" w:before="17"/>
              <w:ind w:left="103" w:right="14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）对管理层减值阶段划分的定性、定量标准及用</w:t>
            </w:r>
            <w:r>
              <w:rPr>
                <w:rFonts w:ascii="宋体" w:hAnsi="宋体" w:cs="宋体" w:eastAsia="宋体" w:hint="default"/>
                <w:w w:val="100"/>
                <w:sz w:val="21"/>
                <w:szCs w:val="21"/>
              </w:rPr>
              <w:t> </w:t>
            </w:r>
            <w:r>
              <w:rPr>
                <w:rFonts w:ascii="宋体" w:hAnsi="宋体" w:cs="宋体" w:eastAsia="宋体" w:hint="default"/>
                <w:spacing w:val="-2"/>
                <w:sz w:val="21"/>
                <w:szCs w:val="21"/>
              </w:rPr>
              <w:t>于确定各个阶段减值损失金额采用的预期信用损失模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型的合理性进行了评估；</w:t>
            </w:r>
          </w:p>
          <w:p>
            <w:pPr>
              <w:pStyle w:val="TableParagraph"/>
              <w:spacing w:line="297" w:lineRule="auto" w:before="15"/>
              <w:ind w:left="103" w:right="14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）对管理层在计算减值损失时使用的关键参数的</w:t>
            </w:r>
            <w:r>
              <w:rPr>
                <w:rFonts w:ascii="宋体" w:hAnsi="宋体" w:cs="宋体" w:eastAsia="宋体" w:hint="default"/>
                <w:w w:val="100"/>
                <w:sz w:val="21"/>
                <w:szCs w:val="21"/>
              </w:rPr>
              <w:t> </w:t>
            </w:r>
            <w:r>
              <w:rPr>
                <w:rFonts w:ascii="宋体" w:hAnsi="宋体" w:cs="宋体" w:eastAsia="宋体" w:hint="default"/>
                <w:spacing w:val="-2"/>
                <w:sz w:val="21"/>
                <w:szCs w:val="21"/>
              </w:rPr>
              <w:t>合理性进行评估，包括违约风险暴露、违约概率、违</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约损失率、前瞻性调整因子等参数进行评估；</w:t>
            </w:r>
          </w:p>
          <w:p>
            <w:pPr>
              <w:pStyle w:val="TableParagraph"/>
              <w:spacing w:line="297" w:lineRule="auto" w:before="16"/>
              <w:ind w:left="103" w:right="14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）选取样本，对样本的减值阶段划分结果进行复</w:t>
            </w:r>
            <w:r>
              <w:rPr>
                <w:rFonts w:ascii="宋体" w:hAnsi="宋体" w:cs="宋体" w:eastAsia="宋体" w:hint="default"/>
                <w:w w:val="100"/>
                <w:sz w:val="21"/>
                <w:szCs w:val="21"/>
              </w:rPr>
              <w:t> </w:t>
            </w:r>
            <w:r>
              <w:rPr>
                <w:rFonts w:ascii="宋体" w:hAnsi="宋体" w:cs="宋体" w:eastAsia="宋体" w:hint="default"/>
                <w:spacing w:val="-2"/>
                <w:sz w:val="21"/>
                <w:szCs w:val="21"/>
              </w:rPr>
              <w:t>核；对预期信用损失计算过程进行重新计算，对比结</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果；</w:t>
            </w:r>
          </w:p>
          <w:p>
            <w:pPr>
              <w:pStyle w:val="TableParagraph"/>
              <w:spacing w:line="297" w:lineRule="auto" w:before="15"/>
              <w:ind w:left="103" w:right="25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）结合历史损失经验及同行业计提情况，评估管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理层减值模型计算结果的合理性。</w:t>
            </w:r>
          </w:p>
        </w:tc>
      </w:tr>
      <w:tr>
        <w:trPr>
          <w:trHeight w:val="430" w:hRule="exact"/>
        </w:trPr>
        <w:tc>
          <w:tcPr>
            <w:tcW w:w="96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6" w:right="0"/>
              <w:jc w:val="left"/>
              <w:rPr>
                <w:rFonts w:ascii="宋体" w:hAnsi="宋体" w:cs="宋体" w:eastAsia="宋体" w:hint="default"/>
                <w:sz w:val="21"/>
                <w:szCs w:val="21"/>
              </w:rPr>
            </w:pPr>
            <w:r>
              <w:rPr>
                <w:rFonts w:ascii="宋体" w:hAnsi="宋体" w:cs="宋体" w:eastAsia="宋体" w:hint="default"/>
                <w:b/>
                <w:bCs/>
                <w:sz w:val="21"/>
                <w:szCs w:val="21"/>
              </w:rPr>
              <w:t>（三）收入的确认</w:t>
            </w:r>
            <w:r>
              <w:rPr>
                <w:rFonts w:ascii="宋体" w:hAnsi="宋体" w:cs="宋体" w:eastAsia="宋体" w:hint="default"/>
                <w:sz w:val="21"/>
                <w:szCs w:val="21"/>
              </w:rPr>
            </w:r>
          </w:p>
        </w:tc>
      </w:tr>
      <w:tr>
        <w:trPr>
          <w:trHeight w:val="2734"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如合并财务报表附注五、（四十五）、（四十</w:t>
            </w:r>
          </w:p>
          <w:p>
            <w:pPr>
              <w:pStyle w:val="TableParagraph"/>
              <w:spacing w:line="297" w:lineRule="auto" w:before="64"/>
              <w:ind w:left="106" w:right="209"/>
              <w:jc w:val="left"/>
              <w:rPr>
                <w:rFonts w:ascii="宋体" w:hAnsi="宋体" w:cs="宋体" w:eastAsia="宋体" w:hint="default"/>
                <w:sz w:val="21"/>
                <w:szCs w:val="21"/>
              </w:rPr>
            </w:pPr>
            <w:r>
              <w:rPr>
                <w:rFonts w:ascii="宋体" w:hAnsi="宋体" w:cs="宋体" w:eastAsia="宋体" w:hint="default"/>
                <w:spacing w:val="-2"/>
                <w:sz w:val="21"/>
                <w:szCs w:val="21"/>
              </w:rPr>
              <w:t>六）、（四十七）所列示，</w:t>
            </w:r>
            <w:r>
              <w:rPr>
                <w:rFonts w:ascii="宋体" w:hAnsi="宋体" w:cs="宋体" w:eastAsia="宋体" w:hint="default"/>
                <w:spacing w:val="-2"/>
                <w:sz w:val="21"/>
                <w:szCs w:val="21"/>
              </w:rPr>
              <w:t>2019</w:t>
            </w:r>
            <w:r>
              <w:rPr>
                <w:rFonts w:ascii="宋体" w:hAnsi="宋体" w:cs="宋体" w:eastAsia="宋体" w:hint="default"/>
                <w:spacing w:val="-2"/>
                <w:sz w:val="21"/>
                <w:szCs w:val="21"/>
              </w:rPr>
              <w:t>年度东方财富</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1"/>
                <w:sz w:val="21"/>
                <w:szCs w:val="21"/>
              </w:rPr>
              <w:t>营业总收入为</w:t>
            </w:r>
            <w:r>
              <w:rPr>
                <w:rFonts w:ascii="宋体" w:hAnsi="宋体" w:cs="宋体" w:eastAsia="宋体" w:hint="default"/>
                <w:spacing w:val="-1"/>
                <w:sz w:val="21"/>
                <w:szCs w:val="21"/>
              </w:rPr>
              <w:t>4,231,678,035.56</w:t>
            </w:r>
            <w:r>
              <w:rPr>
                <w:rFonts w:ascii="宋体" w:hAnsi="宋体" w:cs="宋体" w:eastAsia="宋体" w:hint="default"/>
                <w:spacing w:val="-1"/>
                <w:sz w:val="21"/>
                <w:szCs w:val="21"/>
              </w:rPr>
              <w:t>元。营业总收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入包括：营业收入、利息净收入、手续费及佣</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金净收入。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东方财富经营范围涉及证券业务、金融电子商</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务服务业务、金融数据服务业务、互联网广告</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服务业务等。</w:t>
            </w:r>
          </w:p>
        </w:tc>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我们对收入的确认执行的审计程序主要包括：</w:t>
            </w:r>
          </w:p>
          <w:p>
            <w:pPr>
              <w:pStyle w:val="TableParagraph"/>
              <w:spacing w:line="297" w:lineRule="auto" w:before="64"/>
              <w:ind w:left="103" w:right="25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）了解、评价与收入确认相关的关键内部控制的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设计和运行有效性；</w:t>
            </w:r>
          </w:p>
          <w:p>
            <w:pPr>
              <w:pStyle w:val="TableParagraph"/>
              <w:spacing w:line="297" w:lineRule="auto" w:before="15"/>
              <w:ind w:left="103" w:right="14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）针对不同业务类型，根据销售产品、销售区</w:t>
            </w:r>
            <w:r>
              <w:rPr>
                <w:rFonts w:ascii="宋体" w:hAnsi="宋体" w:cs="宋体" w:eastAsia="宋体" w:hint="default"/>
                <w:w w:val="100"/>
                <w:sz w:val="21"/>
                <w:szCs w:val="21"/>
              </w:rPr>
              <w:t> </w:t>
            </w:r>
            <w:r>
              <w:rPr>
                <w:rFonts w:ascii="宋体" w:hAnsi="宋体" w:cs="宋体" w:eastAsia="宋体" w:hint="default"/>
                <w:spacing w:val="-2"/>
                <w:sz w:val="21"/>
                <w:szCs w:val="21"/>
              </w:rPr>
              <w:t>域、客户类型等不同分类以及同行业情况执行分析性</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程序，分析收入变动的合理性；</w:t>
            </w:r>
          </w:p>
          <w:p>
            <w:pPr>
              <w:pStyle w:val="TableParagraph"/>
              <w:spacing w:line="295" w:lineRule="auto" w:before="15"/>
              <w:ind w:left="103" w:right="14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）抽查不同业务类型的客户合同，结合有关业务</w:t>
            </w:r>
            <w:r>
              <w:rPr>
                <w:rFonts w:ascii="宋体" w:hAnsi="宋体" w:cs="宋体" w:eastAsia="宋体" w:hint="default"/>
                <w:w w:val="100"/>
                <w:sz w:val="21"/>
                <w:szCs w:val="21"/>
              </w:rPr>
              <w:t> </w:t>
            </w:r>
            <w:r>
              <w:rPr>
                <w:rFonts w:ascii="宋体" w:hAnsi="宋体" w:cs="宋体" w:eastAsia="宋体" w:hint="default"/>
                <w:spacing w:val="-2"/>
                <w:sz w:val="21"/>
                <w:szCs w:val="21"/>
              </w:rPr>
              <w:t>流程和协议约定的计费方式、结算周期、服务内容等</w:t>
            </w:r>
          </w:p>
        </w:tc>
      </w:tr>
    </w:tbl>
    <w:p>
      <w:pPr>
        <w:spacing w:after="0" w:line="295" w:lineRule="auto"/>
        <w:jc w:val="left"/>
        <w:rPr>
          <w:rFonts w:ascii="宋体" w:hAnsi="宋体" w:cs="宋体" w:eastAsia="宋体" w:hint="default"/>
          <w:sz w:val="21"/>
          <w:szCs w:val="21"/>
        </w:rPr>
        <w:sectPr>
          <w:pgSz w:w="11910" w:h="16840"/>
          <w:pgMar w:header="680" w:footer="977" w:top="1140" w:bottom="1160" w:left="9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52" w:type="dxa"/>
        <w:tblLayout w:type="fixed"/>
        <w:tblCellMar>
          <w:top w:w="0" w:type="dxa"/>
          <w:left w:w="0" w:type="dxa"/>
          <w:bottom w:w="0" w:type="dxa"/>
          <w:right w:w="0" w:type="dxa"/>
        </w:tblCellMar>
        <w:tblLook w:val="01E0"/>
      </w:tblPr>
      <w:tblGrid>
        <w:gridCol w:w="4532"/>
        <w:gridCol w:w="5099"/>
      </w:tblGrid>
      <w:tr>
        <w:trPr>
          <w:trHeight w:val="239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由于东方财富业务类型多样、金额重大，因此</w:t>
            </w:r>
          </w:p>
          <w:p>
            <w:pPr>
              <w:pStyle w:val="TableParagraph"/>
              <w:spacing w:line="297" w:lineRule="auto" w:before="66"/>
              <w:ind w:left="106" w:right="209"/>
              <w:jc w:val="left"/>
              <w:rPr>
                <w:rFonts w:ascii="宋体" w:hAnsi="宋体" w:cs="宋体" w:eastAsia="宋体" w:hint="default"/>
                <w:sz w:val="21"/>
                <w:szCs w:val="21"/>
              </w:rPr>
            </w:pPr>
            <w:r>
              <w:rPr>
                <w:rFonts w:ascii="宋体" w:hAnsi="宋体" w:cs="宋体" w:eastAsia="宋体" w:hint="default"/>
                <w:spacing w:val="-2"/>
                <w:sz w:val="21"/>
                <w:szCs w:val="21"/>
              </w:rPr>
              <w:t>我们将收入的确认作为东方财富</w:t>
            </w:r>
            <w:r>
              <w:rPr>
                <w:rFonts w:ascii="宋体" w:hAnsi="宋体" w:cs="宋体" w:eastAsia="宋体" w:hint="default"/>
                <w:spacing w:val="-2"/>
                <w:sz w:val="21"/>
                <w:szCs w:val="21"/>
              </w:rPr>
              <w:t>2019</w:t>
            </w:r>
            <w:r>
              <w:rPr>
                <w:rFonts w:ascii="宋体" w:hAnsi="宋体" w:cs="宋体" w:eastAsia="宋体" w:hint="default"/>
                <w:spacing w:val="-2"/>
                <w:sz w:val="21"/>
                <w:szCs w:val="21"/>
              </w:rPr>
              <w:t>年度关键</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审计事项。</w:t>
            </w:r>
          </w:p>
        </w:tc>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检查收入确认是否符合公司收入确认的会计政策；</w:t>
            </w:r>
          </w:p>
          <w:p>
            <w:pPr>
              <w:pStyle w:val="TableParagraph"/>
              <w:spacing w:line="297" w:lineRule="auto" w:before="66"/>
              <w:ind w:left="103" w:right="25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）针对不同业务类型，采取不同的抽样方法实施</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函证程序，核实收入的真实性和完整性；</w:t>
            </w:r>
          </w:p>
          <w:p>
            <w:pPr>
              <w:pStyle w:val="TableParagraph"/>
              <w:spacing w:line="297" w:lineRule="auto" w:before="15"/>
              <w:ind w:left="103" w:right="14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）针对不同业务类型，抽查与财务相关的信息系</w:t>
            </w:r>
            <w:r>
              <w:rPr>
                <w:rFonts w:ascii="宋体" w:hAnsi="宋体" w:cs="宋体" w:eastAsia="宋体" w:hint="default"/>
                <w:w w:val="100"/>
                <w:sz w:val="21"/>
                <w:szCs w:val="21"/>
              </w:rPr>
              <w:t> </w:t>
            </w:r>
            <w:r>
              <w:rPr>
                <w:rFonts w:ascii="宋体" w:hAnsi="宋体" w:cs="宋体" w:eastAsia="宋体" w:hint="default"/>
                <w:spacing w:val="-2"/>
                <w:sz w:val="21"/>
                <w:szCs w:val="21"/>
              </w:rPr>
              <w:t>统基础资料，重新计算相关业务收入确认的准确性；</w:t>
            </w:r>
          </w:p>
          <w:p>
            <w:pPr>
              <w:pStyle w:val="TableParagraph"/>
              <w:spacing w:line="297" w:lineRule="auto" w:before="13"/>
              <w:ind w:left="103" w:right="14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）执行截止测试，检查资产负债表日前后部分收</w:t>
            </w:r>
            <w:r>
              <w:rPr>
                <w:rFonts w:ascii="宋体" w:hAnsi="宋体" w:cs="宋体" w:eastAsia="宋体" w:hint="default"/>
                <w:w w:val="100"/>
                <w:sz w:val="21"/>
                <w:szCs w:val="21"/>
              </w:rPr>
              <w:t> </w:t>
            </w:r>
            <w:r>
              <w:rPr>
                <w:rFonts w:ascii="宋体" w:hAnsi="宋体" w:cs="宋体" w:eastAsia="宋体" w:hint="default"/>
                <w:spacing w:val="-2"/>
                <w:sz w:val="21"/>
                <w:szCs w:val="21"/>
              </w:rPr>
              <w:t>入确认记录，评价收入是否确认在恰当的会计期间。</w:t>
            </w:r>
          </w:p>
        </w:tc>
      </w:tr>
    </w:tbl>
    <w:p>
      <w:pPr>
        <w:pStyle w:val="BodyText"/>
        <w:spacing w:line="297" w:lineRule="auto" w:before="86"/>
        <w:ind w:left="573" w:right="1114" w:firstLine="2"/>
        <w:jc w:val="left"/>
      </w:pPr>
      <w:r>
        <w:rPr>
          <w:rFonts w:ascii="宋体" w:hAnsi="宋体" w:cs="宋体" w:eastAsia="宋体" w:hint="default"/>
          <w:b/>
          <w:bCs/>
        </w:rPr>
        <w:t>4</w:t>
      </w:r>
      <w:r>
        <w:rPr>
          <w:rFonts w:ascii="宋体" w:hAnsi="宋体" w:cs="宋体" w:eastAsia="宋体" w:hint="default"/>
          <w:b/>
          <w:bCs/>
        </w:rPr>
        <w:t>、其他信息</w:t>
      </w:r>
      <w:r>
        <w:rPr>
          <w:rFonts w:ascii="宋体" w:hAnsi="宋体" w:cs="宋体" w:eastAsia="宋体" w:hint="default"/>
          <w:b/>
          <w:bCs/>
          <w:w w:val="100"/>
        </w:rPr>
        <w:t> </w:t>
      </w:r>
      <w:r>
        <w:rPr>
          <w:spacing w:val="-2"/>
        </w:rPr>
        <w:t>东方财富管理层（以下简称管理层）对其他信息负责。其他信息包括东方财富</w:t>
      </w:r>
      <w:r>
        <w:rPr>
          <w:rFonts w:ascii="Times New Roman" w:hAnsi="Times New Roman" w:cs="Times New Roman" w:eastAsia="Times New Roman" w:hint="default"/>
          <w:spacing w:val="-2"/>
        </w:rPr>
        <w:t>2019</w:t>
      </w:r>
      <w:r>
        <w:rPr>
          <w:spacing w:val="-2"/>
        </w:rPr>
        <w:t>年年度报告中涵</w:t>
      </w:r>
    </w:p>
    <w:p>
      <w:pPr>
        <w:pStyle w:val="BodyText"/>
        <w:spacing w:line="297" w:lineRule="auto"/>
        <w:ind w:left="573" w:right="1114" w:hanging="421"/>
        <w:jc w:val="left"/>
      </w:pPr>
      <w:r>
        <w:rPr/>
        <w:t>盖的信息，但不包括财务报表和我们的审计报告。</w:t>
      </w:r>
      <w:r>
        <w:rPr>
          <w:w w:val="100"/>
        </w:rPr>
        <w:t> </w:t>
      </w:r>
      <w:r>
        <w:rPr>
          <w:spacing w:val="-2"/>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w:t>
      </w:r>
    </w:p>
    <w:p>
      <w:pPr>
        <w:pStyle w:val="BodyText"/>
        <w:spacing w:line="297" w:lineRule="auto" w:before="13"/>
        <w:ind w:left="573" w:right="1114" w:hanging="421"/>
        <w:jc w:val="left"/>
      </w:pPr>
      <w:r>
        <w:rPr/>
        <w:t>报表或我们在审计过程中了解到的情况存在重大不一致或者似乎存在重大错报。</w:t>
      </w:r>
      <w:r>
        <w:rPr>
          <w:w w:val="100"/>
        </w:rPr>
        <w:t> </w:t>
      </w:r>
      <w:r>
        <w:rPr>
          <w:spacing w:val="-2"/>
        </w:rPr>
        <w:t>基于我们已执行的工作，如果我们确定其他信息存在重大错报，我们应当报告该事实。在这方面，</w:t>
      </w:r>
    </w:p>
    <w:p>
      <w:pPr>
        <w:pStyle w:val="BodyText"/>
        <w:spacing w:line="240" w:lineRule="auto" w:before="15"/>
        <w:ind w:right="1114"/>
        <w:jc w:val="left"/>
      </w:pPr>
      <w:r>
        <w:rPr/>
        <w:t>我们无任何事项需要报告。</w:t>
      </w:r>
    </w:p>
    <w:p>
      <w:pPr>
        <w:spacing w:line="240" w:lineRule="auto" w:before="3"/>
        <w:rPr>
          <w:rFonts w:ascii="宋体" w:hAnsi="宋体" w:cs="宋体" w:eastAsia="宋体" w:hint="default"/>
          <w:sz w:val="14"/>
          <w:szCs w:val="14"/>
        </w:rPr>
      </w:pPr>
    </w:p>
    <w:p>
      <w:pPr>
        <w:spacing w:line="297" w:lineRule="auto" w:before="0"/>
        <w:ind w:left="573" w:right="1114"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管理层负责按照企业会计准则的规定编制财务报表，使其实现公允反映，并设计、执行和维护必要</w:t>
      </w:r>
    </w:p>
    <w:p>
      <w:pPr>
        <w:pStyle w:val="BodyText"/>
        <w:spacing w:line="297" w:lineRule="auto" w:before="15"/>
        <w:ind w:left="573" w:right="1114" w:hanging="421"/>
        <w:jc w:val="left"/>
      </w:pPr>
      <w:r>
        <w:rPr/>
        <w:t>的内部控制，以使财务报表不存在由于舞弊或错误导致的重大错报。</w:t>
      </w:r>
      <w:r>
        <w:rPr>
          <w:w w:val="100"/>
        </w:rPr>
        <w:t> </w:t>
      </w:r>
      <w:r>
        <w:rPr>
          <w:spacing w:val="-2"/>
        </w:rPr>
        <w:t>在编制财务报表时，管理层负责评估东方财富的持续经营能力，披露与持续经营相关的事项，并运</w:t>
      </w:r>
    </w:p>
    <w:p>
      <w:pPr>
        <w:pStyle w:val="BodyText"/>
        <w:spacing w:line="297" w:lineRule="auto" w:before="13"/>
        <w:ind w:left="573" w:right="1114" w:hanging="421"/>
        <w:jc w:val="left"/>
      </w:pPr>
      <w:r>
        <w:rPr>
          <w:spacing w:val="-2"/>
        </w:rPr>
        <w:t>用持续经营假设，除非计划进行清算、终止运营或别无其他现实的选择。</w:t>
      </w:r>
      <w:r>
        <w:rPr>
          <w:spacing w:val="-45"/>
        </w:rPr>
        <w:t> </w:t>
      </w:r>
      <w:r>
        <w:rPr>
          <w:spacing w:val="-45"/>
        </w:rPr>
      </w:r>
      <w:r>
        <w:rPr/>
        <w:t>治理层负责监督东方财富的财务报告过程。</w:t>
      </w:r>
    </w:p>
    <w:p>
      <w:pPr>
        <w:spacing w:line="297" w:lineRule="auto" w:before="135"/>
        <w:ind w:left="573" w:right="1114" w:firstLine="2"/>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我们的目标是对财务报表整体是否不存在由于舞弊或错误导致的重大错报获取合理保证，并出具包</w:t>
      </w:r>
    </w:p>
    <w:p>
      <w:pPr>
        <w:pStyle w:val="BodyText"/>
        <w:spacing w:line="297" w:lineRule="auto" w:before="15"/>
        <w:ind w:right="1314"/>
        <w:jc w:val="both"/>
      </w:pPr>
      <w:r>
        <w:rPr>
          <w:spacing w:val="-2"/>
        </w:rPr>
        <w:t>含审计意见的审计报告。合理保证是高水平的保证，但并不能保证按照审计准则执行的审计在某一重大</w:t>
      </w:r>
      <w:r>
        <w:rPr>
          <w:spacing w:val="-21"/>
        </w:rPr>
        <w:t> </w:t>
      </w:r>
      <w:r>
        <w:rPr>
          <w:spacing w:val="-21"/>
        </w:rPr>
      </w:r>
      <w:r>
        <w:rPr>
          <w:spacing w:val="-2"/>
        </w:rPr>
        <w:t>错报存在时总能发现。错报可能由于舞弊或错误导致，如果合理预期错报单独或汇总起来可能影响财务</w:t>
      </w:r>
      <w:r>
        <w:rPr>
          <w:spacing w:val="-21"/>
        </w:rPr>
        <w:t> </w:t>
      </w:r>
      <w:r>
        <w:rPr>
          <w:spacing w:val="-21"/>
        </w:rPr>
      </w:r>
      <w:r>
        <w:rPr/>
        <w:t>报表使用者依据财务报表作出的经济决策，则通常认为错报是重大的。</w:t>
      </w:r>
    </w:p>
    <w:p>
      <w:pPr>
        <w:pStyle w:val="BodyText"/>
        <w:spacing w:line="297" w:lineRule="auto" w:before="15"/>
        <w:ind w:right="1114" w:firstLine="420"/>
        <w:jc w:val="left"/>
      </w:pPr>
      <w:r>
        <w:rPr>
          <w:spacing w:val="-2"/>
        </w:rPr>
        <w:t>在按照审计准则执行审计工作的过程中，我们运用职业判断，并保持职业怀疑。同时，我们也执行</w:t>
      </w:r>
      <w:r>
        <w:rPr>
          <w:w w:val="100"/>
        </w:rPr>
        <w:t> </w:t>
      </w:r>
      <w:r>
        <w:rPr/>
        <w:t>以下工作：</w:t>
      </w:r>
    </w:p>
    <w:p>
      <w:pPr>
        <w:pStyle w:val="BodyText"/>
        <w:spacing w:line="292" w:lineRule="auto" w:before="15"/>
        <w:ind w:right="1114" w:firstLine="420"/>
        <w:jc w:val="left"/>
      </w:pPr>
      <w:r>
        <w:rPr>
          <w:spacing w:val="-2"/>
        </w:rPr>
        <w:t>（</w:t>
      </w:r>
      <w:r>
        <w:rPr>
          <w:rFonts w:ascii="Times New Roman" w:hAnsi="Times New Roman" w:cs="Times New Roman" w:eastAsia="Times New Roman" w:hint="default"/>
          <w:spacing w:val="-2"/>
        </w:rPr>
        <w:t>1</w:t>
      </w:r>
      <w:r>
        <w:rPr>
          <w:spacing w:val="-2"/>
        </w:rPr>
        <w:t>）识别和评估由于舞弊或错误导致的财务报表重大错报风险，设计和实施审计程序以应对这些风</w:t>
      </w:r>
      <w:r>
        <w:rPr>
          <w:spacing w:val="-3"/>
          <w:w w:val="100"/>
        </w:rPr>
        <w:t> </w:t>
      </w:r>
      <w:r>
        <w:rPr/>
        <w:t>险，并获取充分、适当的审计证据，作为发表审计意见的基础。由于舞弊可能涉及串通、伪造、故意遗</w:t>
      </w:r>
      <w:r>
        <w:rPr>
          <w:w w:val="100"/>
        </w:rPr>
        <w:t> </w:t>
      </w:r>
      <w:r>
        <w:rPr/>
        <w:t>漏、虚假陈述或凌驾于内部控制之上，未能发现由于舞弊导致的重大错报的风险高于未能发现由于错误</w:t>
      </w:r>
      <w:r>
        <w:rPr>
          <w:w w:val="100"/>
        </w:rPr>
        <w:t> </w:t>
      </w:r>
      <w:r>
        <w:rPr/>
        <w:t>导致的重大错报的风险。</w:t>
      </w:r>
    </w:p>
    <w:p>
      <w:pPr>
        <w:pStyle w:val="BodyText"/>
        <w:spacing w:line="280" w:lineRule="auto" w:before="17"/>
        <w:ind w:right="1114" w:firstLine="420"/>
        <w:jc w:val="left"/>
      </w:pPr>
      <w:r>
        <w:rPr>
          <w:spacing w:val="-2"/>
        </w:rPr>
        <w:t>（</w:t>
      </w:r>
      <w:r>
        <w:rPr>
          <w:rFonts w:ascii="Times New Roman" w:hAnsi="Times New Roman" w:cs="Times New Roman" w:eastAsia="Times New Roman" w:hint="default"/>
          <w:spacing w:val="-2"/>
        </w:rPr>
        <w:t>2</w:t>
      </w:r>
      <w:r>
        <w:rPr>
          <w:spacing w:val="-2"/>
        </w:rPr>
        <w:t>）了解与审计相关的内部控制，以设计恰当的审计程序，但目的并非对内部控制的有效性发表意</w:t>
      </w:r>
      <w:r>
        <w:rPr>
          <w:w w:val="100"/>
        </w:rPr>
        <w:t> </w:t>
      </w:r>
      <w:r>
        <w:rPr/>
        <w:t>见。</w:t>
      </w:r>
    </w:p>
    <w:p>
      <w:pPr>
        <w:pStyle w:val="BodyText"/>
        <w:spacing w:line="240" w:lineRule="auto" w:before="30"/>
        <w:ind w:left="573" w:right="1114"/>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92" w:lineRule="auto" w:before="50"/>
        <w:ind w:right="1114" w:firstLine="420"/>
        <w:jc w:val="left"/>
      </w:pPr>
      <w:r>
        <w:rPr>
          <w:spacing w:val="-2"/>
        </w:rPr>
        <w:t>（</w:t>
      </w:r>
      <w:r>
        <w:rPr>
          <w:rFonts w:ascii="Times New Roman" w:hAnsi="Times New Roman" w:cs="Times New Roman" w:eastAsia="Times New Roman" w:hint="default"/>
          <w:spacing w:val="-2"/>
        </w:rPr>
        <w:t>4</w:t>
      </w:r>
      <w:r>
        <w:rPr>
          <w:spacing w:val="-2"/>
        </w:rPr>
        <w:t>）对管理层使用持续经营假设的恰当性得出结论。同时，根据获取的审计证据，就可能导致对东</w:t>
      </w:r>
      <w:r>
        <w:rPr>
          <w:w w:val="100"/>
        </w:rPr>
        <w:t> </w:t>
      </w:r>
      <w:r>
        <w:rPr/>
        <w:t>方财富持续经营能力产生重大疑虑的事项或情况是否存在重大不确定性得出结论。如果我们得出结论认</w:t>
      </w:r>
      <w:r>
        <w:rPr>
          <w:w w:val="100"/>
        </w:rPr>
        <w:t> </w:t>
      </w:r>
      <w:r>
        <w:rPr/>
        <w:t>为存在重大不确定性，审计准则要求我们在审计报告中提请报表使用者注意财务报表中的相关披露；如</w:t>
      </w:r>
      <w:r>
        <w:rPr>
          <w:w w:val="100"/>
        </w:rPr>
        <w:t> </w:t>
      </w:r>
      <w:r>
        <w:rPr/>
        <w:t>果披露不充分，我们应当发表非无保留意见。我们的结论基于截至审计报告日可获得的信息。然而，未</w:t>
      </w:r>
      <w:r>
        <w:rPr>
          <w:w w:val="100"/>
        </w:rPr>
        <w:t> </w:t>
      </w:r>
      <w:r>
        <w:rPr/>
        <w:t>来的事项或情况可能导致东方财富不能持续经营。</w:t>
      </w:r>
    </w:p>
    <w:p>
      <w:pPr>
        <w:spacing w:after="0" w:line="292" w:lineRule="auto"/>
        <w:jc w:val="left"/>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BodyText"/>
        <w:spacing w:line="240" w:lineRule="auto" w:before="36"/>
        <w:ind w:left="573" w:right="1114"/>
        <w:jc w:val="left"/>
      </w:pPr>
      <w:r>
        <w:rPr/>
        <w:t>（</w:t>
      </w:r>
      <w:r>
        <w:rPr>
          <w:rFonts w:ascii="Times New Roman" w:hAnsi="Times New Roman" w:cs="Times New Roman" w:eastAsia="Times New Roman" w:hint="default"/>
        </w:rPr>
        <w:t>5</w:t>
      </w:r>
      <w:r>
        <w:rPr/>
        <w:t>）评价财务报表的总体列报、结构和内容，并评价财务报表是否公允反映相关交易和事项。</w:t>
      </w:r>
    </w:p>
    <w:p>
      <w:pPr>
        <w:pStyle w:val="BodyText"/>
        <w:spacing w:line="280" w:lineRule="auto" w:before="50"/>
        <w:ind w:right="1114" w:firstLine="420"/>
        <w:jc w:val="left"/>
      </w:pPr>
      <w:r>
        <w:rPr>
          <w:spacing w:val="-2"/>
        </w:rPr>
        <w:t>（</w:t>
      </w:r>
      <w:r>
        <w:rPr>
          <w:rFonts w:ascii="Times New Roman" w:hAnsi="Times New Roman" w:cs="Times New Roman" w:eastAsia="Times New Roman" w:hint="default"/>
          <w:spacing w:val="-2"/>
        </w:rPr>
        <w:t>6</w:t>
      </w:r>
      <w:r>
        <w:rPr>
          <w:spacing w:val="-2"/>
        </w:rPr>
        <w:t>）就东方财富中实体或业务活动的财务信息获取充分、适当的审计证据，以对财务报表发表审计</w:t>
      </w:r>
      <w:r>
        <w:rPr>
          <w:w w:val="100"/>
        </w:rPr>
        <w:t> </w:t>
      </w:r>
      <w:r>
        <w:rPr/>
        <w:t>意见。我们负责指导、监督和执行集团审计，并对审计意见承担全部责任。</w:t>
      </w:r>
    </w:p>
    <w:p>
      <w:pPr>
        <w:pStyle w:val="BodyText"/>
        <w:spacing w:line="295" w:lineRule="auto" w:before="30"/>
        <w:ind w:right="1313" w:firstLine="420"/>
        <w:jc w:val="both"/>
      </w:pPr>
      <w:r>
        <w:rPr>
          <w:spacing w:val="-2"/>
        </w:rPr>
        <w:t>我们与治理层就计划的审计范围、时间安排和重大审计发现等事项进行沟通，包括沟通我们在审计</w:t>
      </w:r>
      <w:r>
        <w:rPr>
          <w:w w:val="100"/>
        </w:rPr>
        <w:t> </w:t>
      </w:r>
      <w:r>
        <w:rPr/>
        <w:t>中识别出的值得关注的内部控制缺陷。</w:t>
      </w:r>
    </w:p>
    <w:p>
      <w:pPr>
        <w:pStyle w:val="BodyText"/>
        <w:spacing w:line="297" w:lineRule="auto" w:before="17"/>
        <w:ind w:right="1313" w:firstLine="420"/>
        <w:jc w:val="both"/>
      </w:pPr>
      <w:r>
        <w:rPr>
          <w:spacing w:val="-2"/>
        </w:rPr>
        <w:t>我们还就已遵守与独立性相关的职业道德要求向治理层提供声明，并与治理层沟通可能被合理认为</w:t>
      </w:r>
      <w:r>
        <w:rPr>
          <w:w w:val="100"/>
        </w:rPr>
        <w:t> </w:t>
      </w:r>
      <w:r>
        <w:rPr/>
        <w:t>影响我们独立性的所有关系和其他事项，以及相关的防范措施。</w:t>
      </w:r>
    </w:p>
    <w:p>
      <w:pPr>
        <w:pStyle w:val="BodyText"/>
        <w:spacing w:line="297" w:lineRule="auto" w:before="15"/>
        <w:ind w:right="1313" w:firstLine="420"/>
        <w:jc w:val="both"/>
      </w:pPr>
      <w:r>
        <w:rPr>
          <w:spacing w:val="-2"/>
        </w:rPr>
        <w:t>从与治理层沟通过的事项中，我们确定哪些事项对本期财务报表审计最为重要，因而构成关键审计</w:t>
      </w:r>
      <w:r>
        <w:rPr>
          <w:w w:val="100"/>
        </w:rPr>
        <w:t> </w:t>
      </w:r>
      <w:r>
        <w:rPr>
          <w:spacing w:val="-2"/>
        </w:rPr>
        <w:t>事项。我们在审计报告中描述这些事项，除非法律法规禁止公开披露这些事项，或在极少数情形下，如</w:t>
      </w:r>
      <w:r>
        <w:rPr>
          <w:spacing w:val="-21"/>
        </w:rPr>
        <w:t> </w:t>
      </w:r>
      <w:r>
        <w:rPr>
          <w:spacing w:val="-21"/>
        </w:rPr>
      </w:r>
      <w:r>
        <w:rPr>
          <w:spacing w:val="-2"/>
        </w:rPr>
        <w:t>果合理预期在审计报告中沟通某事项造成的负面后果超过在公众利益方面产生的益处，我们确定不应在</w:t>
      </w:r>
      <w:r>
        <w:rPr>
          <w:spacing w:val="-21"/>
        </w:rPr>
        <w:t> </w:t>
      </w:r>
      <w:r>
        <w:rPr>
          <w:spacing w:val="-21"/>
        </w:rPr>
      </w:r>
      <w:r>
        <w:rPr/>
        <w:t>审计报告中沟通该事项。</w:t>
      </w:r>
    </w:p>
    <w:p>
      <w:pPr>
        <w:spacing w:line="240" w:lineRule="auto" w:before="9"/>
        <w:rPr>
          <w:rFonts w:ascii="宋体" w:hAnsi="宋体" w:cs="宋体" w:eastAsia="宋体" w:hint="default"/>
          <w:sz w:val="20"/>
          <w:szCs w:val="20"/>
        </w:rPr>
      </w:pPr>
    </w:p>
    <w:p>
      <w:pPr>
        <w:pStyle w:val="Heading3"/>
        <w:tabs>
          <w:tab w:pos="4809" w:val="left" w:leader="none"/>
        </w:tabs>
        <w:spacing w:line="273" w:lineRule="exact"/>
        <w:ind w:left="429" w:right="1114"/>
        <w:jc w:val="left"/>
        <w:rPr>
          <w:b w:val="0"/>
          <w:bCs w:val="0"/>
        </w:rPr>
      </w:pPr>
      <w:r>
        <w:rPr/>
        <w:t>立信会计师事务所</w:t>
        <w:tab/>
        <w:t>中国注册会计师：姚辉（项目合伙人）</w:t>
      </w:r>
      <w:r>
        <w:rPr>
          <w:b w:val="0"/>
          <w:bCs w:val="0"/>
        </w:rPr>
      </w:r>
    </w:p>
    <w:p>
      <w:pPr>
        <w:pStyle w:val="Heading3"/>
        <w:spacing w:line="273" w:lineRule="exact"/>
        <w:ind w:left="429" w:right="1114"/>
        <w:jc w:val="left"/>
        <w:rPr>
          <w:b w:val="0"/>
          <w:bCs w:val="0"/>
        </w:rPr>
      </w:pPr>
      <w:r>
        <w:rPr/>
        <w:t>（特殊普通合伙）</w:t>
      </w:r>
      <w:r>
        <w:rPr>
          <w:b w:val="0"/>
          <w:bCs w:val="0"/>
        </w:rPr>
      </w:r>
    </w:p>
    <w:p>
      <w:pPr>
        <w:spacing w:line="240" w:lineRule="auto" w:before="3"/>
        <w:rPr>
          <w:rFonts w:ascii="宋体" w:hAnsi="宋体" w:cs="宋体" w:eastAsia="宋体" w:hint="default"/>
          <w:b/>
          <w:bCs/>
          <w:sz w:val="18"/>
          <w:szCs w:val="18"/>
        </w:rPr>
      </w:pPr>
    </w:p>
    <w:p>
      <w:pPr>
        <w:pStyle w:val="Heading3"/>
        <w:spacing w:line="240" w:lineRule="auto"/>
        <w:ind w:left="4790" w:right="3776"/>
        <w:jc w:val="center"/>
        <w:rPr>
          <w:b w:val="0"/>
          <w:bCs w:val="0"/>
        </w:rPr>
      </w:pPr>
      <w:r>
        <w:rPr/>
        <w:t>中国注册会计师：徐国峰</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3"/>
        <w:tabs>
          <w:tab w:pos="4900" w:val="left" w:leader="none"/>
        </w:tabs>
        <w:spacing w:line="240" w:lineRule="auto"/>
        <w:ind w:left="470" w:right="1114"/>
        <w:jc w:val="left"/>
        <w:rPr>
          <w:b w:val="0"/>
          <w:bCs w:val="0"/>
        </w:rPr>
      </w:pPr>
      <w:r>
        <w:rPr>
          <w:spacing w:val="-1"/>
        </w:rPr>
        <w:t>中国</w:t>
      </w:r>
      <w:r>
        <w:rPr>
          <w:rFonts w:ascii="Times New Roman" w:hAnsi="Times New Roman" w:cs="Times New Roman" w:eastAsia="Times New Roman" w:hint="default"/>
          <w:spacing w:val="-1"/>
        </w:rPr>
        <w:t>•</w:t>
      </w:r>
      <w:r>
        <w:rPr>
          <w:spacing w:val="-1"/>
        </w:rPr>
        <w:t>上海</w:t>
        <w:tab/>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8</w:t>
      </w:r>
      <w:r>
        <w:rPr>
          <w:spacing w:val="-1"/>
        </w:rPr>
        <w:t>日</w:t>
      </w:r>
      <w:r>
        <w:rPr>
          <w:b w:val="0"/>
          <w:bCs w:val="0"/>
          <w:spacing w:val="-1"/>
        </w:rPr>
      </w:r>
    </w:p>
    <w:p>
      <w:pPr>
        <w:spacing w:after="0" w:line="240" w:lineRule="auto"/>
        <w:jc w:val="left"/>
        <w:sectPr>
          <w:pgSz w:w="11910" w:h="16840"/>
          <w:pgMar w:header="680" w:footer="977" w:top="1140" w:bottom="1160" w:left="980" w:right="0"/>
        </w:sectPr>
      </w:pPr>
    </w:p>
    <w:p>
      <w:pPr>
        <w:spacing w:line="240" w:lineRule="auto" w:before="8"/>
        <w:rPr>
          <w:rFonts w:ascii="宋体" w:hAnsi="宋体" w:cs="宋体" w:eastAsia="宋体" w:hint="default"/>
          <w:b/>
          <w:bCs/>
          <w:sz w:val="16"/>
          <w:szCs w:val="16"/>
        </w:rPr>
      </w:pPr>
    </w:p>
    <w:p>
      <w:pPr>
        <w:pStyle w:val="Heading2"/>
        <w:spacing w:line="240" w:lineRule="auto" w:before="26"/>
        <w:ind w:right="1114"/>
        <w:jc w:val="left"/>
        <w:rPr>
          <w:b w:val="0"/>
          <w:bCs w:val="0"/>
        </w:rPr>
      </w:pPr>
      <w:r>
        <w:rPr/>
        <w:t>二、财务报表</w:t>
      </w:r>
      <w:r>
        <w:rPr>
          <w:b w:val="0"/>
          <w:bCs w:val="0"/>
        </w:rPr>
      </w:r>
    </w:p>
    <w:p>
      <w:pPr>
        <w:spacing w:line="240" w:lineRule="auto" w:before="5"/>
        <w:rPr>
          <w:rFonts w:ascii="宋体" w:hAnsi="宋体" w:cs="宋体" w:eastAsia="宋体" w:hint="default"/>
          <w:b/>
          <w:bCs/>
          <w:sz w:val="23"/>
          <w:szCs w:val="23"/>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10"/>
        <w:rPr>
          <w:rFonts w:ascii="宋体" w:hAnsi="宋体" w:cs="宋体" w:eastAsia="宋体" w:hint="default"/>
          <w:sz w:val="22"/>
          <w:szCs w:val="22"/>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2"/>
        <w:rPr>
          <w:rFonts w:ascii="宋体" w:hAnsi="宋体" w:cs="宋体" w:eastAsia="宋体" w:hint="default"/>
          <w:b/>
          <w:bCs/>
          <w:sz w:val="18"/>
          <w:szCs w:val="18"/>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编制单位：东方财富信息股份有限公司</w:t>
      </w:r>
    </w:p>
    <w:p>
      <w:pPr>
        <w:spacing w:before="3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967"/>
        <w:gridCol w:w="3300"/>
        <w:gridCol w:w="3301"/>
      </w:tblGrid>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25,011,288,900.23</w:t>
            </w:r>
          </w:p>
        </w:tc>
        <w:tc>
          <w:tcPr>
            <w:tcW w:w="3301"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11,334,325,902.76</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3,368,125,706.25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2,776,157,386.43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15,939,105,323.67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8,186,326,745.80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5,005,901,075.92</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5,562,782,650.55</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98,655.92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487,181.33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314,416,633.97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257,906,912.27</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86,012,395.46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2"/>
                <w:sz w:val="18"/>
              </w:rPr>
              <w:t>64,111,875.29</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4,332,951,636.94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3,100,739,274.82</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259,791,948.93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967,015,476.03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1,508,886,850.22</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1,069,580,035.79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586,890,312.64</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145,708,168.60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64,821,724.79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847,467,906.00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56,159,317,564.97</w:t>
            </w:r>
          </w:p>
        </w:tc>
        <w:tc>
          <w:tcPr>
            <w:tcW w:w="3301"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34,371,791,166.71</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18"/>
                <w:szCs w:val="18"/>
              </w:rPr>
            </w:pPr>
            <w:r>
              <w:rPr>
                <w:rFonts w:ascii="Times New Roman"/>
                <w:spacing w:val="-1"/>
                <w:sz w:val="18"/>
              </w:rPr>
              <w:t>12,827,168.43</w:t>
            </w:r>
          </w:p>
        </w:tc>
        <w:tc>
          <w:tcPr>
            <w:tcW w:w="3301"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18"/>
                <w:szCs w:val="18"/>
              </w:rPr>
            </w:pPr>
            <w:r>
              <w:rPr>
                <w:rFonts w:ascii="Times New Roman"/>
                <w:spacing w:val="-1"/>
                <w:sz w:val="18"/>
              </w:rPr>
              <w:t>14,762,943.39</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89,008,982.93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466,135,956.56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444,788,404.58</w:t>
            </w:r>
          </w:p>
        </w:tc>
      </w:tr>
    </w:tbl>
    <w:p>
      <w:pPr>
        <w:spacing w:after="0" w:line="240" w:lineRule="auto"/>
        <w:jc w:val="right"/>
        <w:rPr>
          <w:rFonts w:ascii="Times New Roman" w:hAnsi="Times New Roman" w:cs="Times New Roman" w:eastAsia="Times New Roman" w:hint="default"/>
          <w:sz w:val="18"/>
          <w:szCs w:val="18"/>
        </w:rPr>
        <w:sectPr>
          <w:pgSz w:w="11910" w:h="16840"/>
          <w:pgMar w:header="680" w:footer="977" w:top="1140" w:bottom="1160" w:left="9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967"/>
        <w:gridCol w:w="3300"/>
        <w:gridCol w:w="3301"/>
      </w:tblGrid>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119,127,036.06</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1,558,276,152.52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1,716,423,761.02</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22,944,543.50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9,942,080.28</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180,294,865.91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77,318,129.06</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2,953,945,474.64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2,927,438,960.13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75,179,824.46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90,161,427.70</w:t>
            </w:r>
          </w:p>
        </w:tc>
      </w:tr>
      <w:tr>
        <w:trPr>
          <w:trHeight w:val="3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71,448,904.16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69,325,834.92</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211,913,500.00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5,672,093,426.24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5,439,170,524.01</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61,831,410,991.21</w:t>
            </w:r>
          </w:p>
        </w:tc>
        <w:tc>
          <w:tcPr>
            <w:tcW w:w="3301"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39,810,961,690.72</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8"/>
                <w:szCs w:val="18"/>
              </w:rPr>
            </w:pPr>
            <w:r>
              <w:rPr>
                <w:rFonts w:ascii="Times New Roman"/>
                <w:spacing w:val="-1"/>
                <w:sz w:val="18"/>
              </w:rPr>
              <w:t>402,516,964.44</w:t>
            </w:r>
          </w:p>
        </w:tc>
        <w:tc>
          <w:tcPr>
            <w:tcW w:w="3301"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pacing w:val="-1"/>
                <w:sz w:val="18"/>
              </w:rPr>
              <w:t>213,057,069.31</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应付短期融资券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4,186,757,400.25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1,917,025,000.00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603,520,833.34</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115,857,314.04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105,506,035.18</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152,991,316.80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137,043,760.80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3,198,980,741.66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85,985,126.50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29,626,902,914.24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14,293,180,675.18</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276,139,178.55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245,366,464.51</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77,464,646.45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34,979,904.01</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530,967,121.69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1,650,507,113.12</w:t>
            </w:r>
          </w:p>
        </w:tc>
      </w:tr>
      <w:tr>
        <w:trPr>
          <w:trHeight w:val="3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54,151,525.51</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204,658,630.14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606,399,591.47</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142,034.14</w:t>
            </w: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0" w:footer="977" w:top="1140" w:bottom="1160" w:left="9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967"/>
        <w:gridCol w:w="3300"/>
        <w:gridCol w:w="3301"/>
      </w:tblGrid>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39,376,899,095.74</w:t>
            </w:r>
          </w:p>
        </w:tc>
        <w:tc>
          <w:tcPr>
            <w:tcW w:w="3301"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19,289,050,740.08</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10" w:space="0" w:color="D2D2D2"/>
              <w:left w:val="single" w:sz="4" w:space="0" w:color="000000"/>
              <w:bottom w:val="single" w:sz="4" w:space="0" w:color="000000"/>
              <w:right w:val="single" w:sz="4" w:space="0" w:color="000000"/>
            </w:tcBorders>
          </w:tcPr>
          <w:p>
            <w:pPr/>
          </w:p>
        </w:tc>
        <w:tc>
          <w:tcPr>
            <w:tcW w:w="3301" w:type="dxa"/>
            <w:tcBorders>
              <w:top w:val="single" w:sz="10" w:space="0" w:color="D2D2D2"/>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1,223,232,120.83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4,814,884,053.09</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515,000.00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1,714,372.67</w:t>
            </w:r>
          </w:p>
        </w:tc>
      </w:tr>
      <w:tr>
        <w:trPr>
          <w:trHeight w:val="3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18,275,519.24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10,073,050.33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1,242,022,640.07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4,826,671,476.09</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40,618,921,735.81</w:t>
            </w:r>
          </w:p>
        </w:tc>
        <w:tc>
          <w:tcPr>
            <w:tcW w:w="3301"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24,115,722,216.17</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8"/>
                <w:szCs w:val="18"/>
              </w:rPr>
            </w:pPr>
            <w:r>
              <w:rPr>
                <w:rFonts w:ascii="Times New Roman"/>
                <w:spacing w:val="-1"/>
                <w:sz w:val="18"/>
              </w:rPr>
              <w:t>6,715,608,655.00</w:t>
            </w:r>
          </w:p>
        </w:tc>
        <w:tc>
          <w:tcPr>
            <w:tcW w:w="3301"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pacing w:val="-1"/>
                <w:sz w:val="18"/>
              </w:rPr>
              <w:t>5,168,285,026.00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1,218,948,400.05</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8,930,620,933.89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5,504,351,574.00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9,585,221.37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-3,698,398.13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438,681,541.78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394,788,468.43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5,117,992,903.36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3,412,564,404.20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21,212,489,255.40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15,695,239,474.55</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21,212,489,255.40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15,695,239,474.55</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61,831,410,991.21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39,810,961,690.72</w:t>
            </w:r>
          </w:p>
        </w:tc>
      </w:tr>
    </w:tbl>
    <w:p>
      <w:pPr>
        <w:spacing w:line="240" w:lineRule="auto" w:before="4"/>
        <w:rPr>
          <w:rFonts w:ascii="Times New Roman" w:hAnsi="Times New Roman" w:cs="Times New Roman" w:eastAsia="Times New Roman" w:hint="default"/>
          <w:sz w:val="19"/>
          <w:szCs w:val="19"/>
        </w:rPr>
      </w:pPr>
    </w:p>
    <w:p>
      <w:pPr>
        <w:tabs>
          <w:tab w:pos="3758" w:val="left" w:leader="none"/>
          <w:tab w:pos="7810" w:val="left" w:leader="none"/>
        </w:tabs>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法定代表人：其实</w:t>
        <w:tab/>
      </w:r>
      <w:r>
        <w:rPr>
          <w:rFonts w:ascii="宋体" w:hAnsi="宋体" w:cs="宋体" w:eastAsia="宋体" w:hint="default"/>
          <w:spacing w:val="-1"/>
          <w:sz w:val="18"/>
          <w:szCs w:val="18"/>
        </w:rPr>
        <w:t>主管会计工作负责人：陆威</w:t>
        <w:tab/>
      </w:r>
      <w:r>
        <w:rPr>
          <w:rFonts w:ascii="宋体" w:hAnsi="宋体" w:cs="宋体" w:eastAsia="宋体" w:hint="default"/>
          <w:sz w:val="18"/>
          <w:szCs w:val="18"/>
        </w:rPr>
        <w:t>会计机构负责人：王涛</w:t>
      </w:r>
    </w:p>
    <w:p>
      <w:pPr>
        <w:spacing w:line="240" w:lineRule="auto" w:before="10"/>
        <w:rPr>
          <w:rFonts w:ascii="宋体" w:hAnsi="宋体" w:cs="宋体" w:eastAsia="宋体" w:hint="default"/>
          <w:sz w:val="22"/>
          <w:szCs w:val="22"/>
        </w:rPr>
      </w:pPr>
    </w:p>
    <w:p>
      <w:pPr>
        <w:pStyle w:val="Heading3"/>
        <w:spacing w:line="240" w:lineRule="auto"/>
        <w:ind w:right="1114"/>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1"/>
          <w:szCs w:val="21"/>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967"/>
        <w:gridCol w:w="3300"/>
        <w:gridCol w:w="3301"/>
      </w:tblGrid>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298"/>
              <w:jc w:val="right"/>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478,032,024.07</w:t>
            </w:r>
          </w:p>
        </w:tc>
        <w:tc>
          <w:tcPr>
            <w:tcW w:w="3301"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82,790,098.20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200,833.95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198,124.69</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311"/>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0" w:footer="977" w:top="1140" w:bottom="1160" w:left="9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967"/>
        <w:gridCol w:w="3300"/>
        <w:gridCol w:w="3301"/>
      </w:tblGrid>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400,207,641.79</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30,421,193.57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14,496,236.03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36,841,230.21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26,194,360.06</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1,017,784,880.93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2"/>
                <w:sz w:val="18"/>
              </w:rPr>
              <w:t>992,525,111.79</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678,898.97</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40,002,679.36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679,499,183.08</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1,603,282,842.09</w:t>
            </w:r>
          </w:p>
        </w:tc>
        <w:tc>
          <w:tcPr>
            <w:tcW w:w="3301"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2,195,910,755.64</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10" w:space="0" w:color="D2D2D2"/>
              <w:left w:val="single" w:sz="4" w:space="0" w:color="000000"/>
              <w:bottom w:val="single" w:sz="4" w:space="0" w:color="000000"/>
              <w:right w:val="single" w:sz="4" w:space="0" w:color="000000"/>
            </w:tcBorders>
          </w:tcPr>
          <w:p>
            <w:pPr/>
          </w:p>
        </w:tc>
        <w:tc>
          <w:tcPr>
            <w:tcW w:w="3301" w:type="dxa"/>
            <w:tcBorders>
              <w:top w:val="single" w:sz="10" w:space="0" w:color="D2D2D2"/>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16,530,348,278.11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10,796,904,038.13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119,127,036.06</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1,380,056,236.78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1,528,668,313.91</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11,676,200.31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15,481,824.16</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748,653.37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1,896,617.42</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8,691,306.26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16,964,864.78</w:t>
            </w:r>
          </w:p>
        </w:tc>
      </w:tr>
      <w:tr>
        <w:trPr>
          <w:trHeight w:val="3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211,913,500.00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4,621,676,788.89</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18,262,561,210.89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17,056,592,447.29</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19,865,844,052.98</w:t>
            </w:r>
          </w:p>
        </w:tc>
        <w:tc>
          <w:tcPr>
            <w:tcW w:w="3301"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19,252,503,202.93</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400,568,140.56</w:t>
            </w:r>
          </w:p>
        </w:tc>
        <w:tc>
          <w:tcPr>
            <w:tcW w:w="3301"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213,057,069.31</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0" w:footer="977" w:top="1140" w:bottom="1160" w:left="9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967"/>
        <w:gridCol w:w="3300"/>
        <w:gridCol w:w="3301"/>
      </w:tblGrid>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76,821,701.49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61,732,925.36</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105,441,821.02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98,024,320.02</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117,349,790.94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57,745,814.67</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10,848,966.05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3,645,266.75</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138,942,706.00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275,559,874.74</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894,486.14</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849,973,126.06</w:t>
            </w:r>
          </w:p>
        </w:tc>
        <w:tc>
          <w:tcPr>
            <w:tcW w:w="3301"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709,765,270.85</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10" w:space="0" w:color="D2D2D2"/>
              <w:left w:val="single" w:sz="4" w:space="0" w:color="000000"/>
              <w:bottom w:val="single" w:sz="4" w:space="0" w:color="000000"/>
              <w:right w:val="single" w:sz="4" w:space="0" w:color="000000"/>
            </w:tcBorders>
          </w:tcPr>
          <w:p>
            <w:pPr/>
          </w:p>
        </w:tc>
        <w:tc>
          <w:tcPr>
            <w:tcW w:w="3301" w:type="dxa"/>
            <w:tcBorders>
              <w:top w:val="single" w:sz="10" w:space="0" w:color="D2D2D2"/>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3,614,884,053.09</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515,000.00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734,372.67</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6,619,055.41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31,146.27</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7,134,055.41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3,615,649,572.03</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857,107,181.47</w:t>
            </w:r>
          </w:p>
        </w:tc>
        <w:tc>
          <w:tcPr>
            <w:tcW w:w="3301"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4,325,414,842.88</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8"/>
                <w:szCs w:val="18"/>
              </w:rPr>
            </w:pPr>
            <w:r>
              <w:rPr>
                <w:rFonts w:ascii="Times New Roman"/>
                <w:spacing w:val="-1"/>
                <w:sz w:val="18"/>
              </w:rPr>
              <w:t>6,715,608,655.00</w:t>
            </w:r>
          </w:p>
        </w:tc>
        <w:tc>
          <w:tcPr>
            <w:tcW w:w="3301"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pacing w:val="-1"/>
                <w:sz w:val="18"/>
              </w:rPr>
              <w:t>5,168,285,026.00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1,218,948,400.05</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8,920,734,137.33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5,494,464,777.44</w:t>
            </w:r>
          </w:p>
        </w:tc>
      </w:tr>
      <w:tr>
        <w:trPr>
          <w:trHeight w:val="3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438,681,541.78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394,788,468.43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2,933,712,537.40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2,650,601,688.13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19,008,736,871.51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14,927,088,360.05</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19,865,844,052.98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19,252,503,202.93</w:t>
            </w:r>
          </w:p>
        </w:tc>
      </w:tr>
    </w:tbl>
    <w:p>
      <w:pPr>
        <w:spacing w:after="0" w:line="240" w:lineRule="auto"/>
        <w:jc w:val="right"/>
        <w:rPr>
          <w:rFonts w:ascii="Times New Roman" w:hAnsi="Times New Roman" w:cs="Times New Roman" w:eastAsia="Times New Roman" w:hint="default"/>
          <w:sz w:val="18"/>
          <w:szCs w:val="18"/>
        </w:rPr>
        <w:sectPr>
          <w:pgSz w:w="11910" w:h="16840"/>
          <w:pgMar w:header="680" w:footer="977" w:top="1140" w:bottom="1160" w:left="980" w:right="0"/>
        </w:sectPr>
      </w:pPr>
    </w:p>
    <w:p>
      <w:pPr>
        <w:spacing w:line="240" w:lineRule="auto" w:before="6"/>
        <w:rPr>
          <w:rFonts w:ascii="Times New Roman" w:hAnsi="Times New Roman" w:cs="Times New Roman" w:eastAsia="Times New Roman" w:hint="default"/>
          <w:sz w:val="18"/>
          <w:szCs w:val="18"/>
        </w:rPr>
      </w:pPr>
    </w:p>
    <w:p>
      <w:pPr>
        <w:pStyle w:val="Heading3"/>
        <w:spacing w:line="240" w:lineRule="auto" w:before="36"/>
        <w:ind w:right="1114"/>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5"/>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080"/>
        <w:gridCol w:w="3212"/>
        <w:gridCol w:w="3277"/>
      </w:tblGrid>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4,231,678,035.56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3,123,446,007.42</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1,478,041,023.06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1,309,580,716.93</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利息净收入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4"/>
              <w:jc w:val="right"/>
              <w:rPr>
                <w:rFonts w:ascii="Times New Roman" w:hAnsi="Times New Roman" w:cs="Times New Roman" w:eastAsia="Times New Roman" w:hint="default"/>
                <w:sz w:val="18"/>
                <w:szCs w:val="18"/>
              </w:rPr>
            </w:pPr>
            <w:r>
              <w:rPr>
                <w:rFonts w:ascii="Times New Roman"/>
                <w:spacing w:val="-1"/>
                <w:sz w:val="18"/>
              </w:rPr>
              <w:t>813,893,679.12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618,315,240.90</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手续费及佣金净收入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1,939,743,333.38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1,195,550,049.59</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2,378,564,063.27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2,260,534,352.81</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390,944,096.83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371,335,725.53</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924"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41,048,014.49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31,033,977.04</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364,071,248.31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259,775,169.89</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1,289,100,610.82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1,191,609,602.23</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305,408,028.00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250,328,059.28</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-12,007,935.18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156,451,818.84</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0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76,001,501.28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235,893,544.12</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4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96,310,736.10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79,448,938.35</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49,136,219.39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19,340,032.16</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270,853,292.04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211,236,184.64</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164"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39,973,057.15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60,581,162.68</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164"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74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-2,763,791.45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407,950.63</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744"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8"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8"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-6,846,651.68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49,207,969.78</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744"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-20,871,466.56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744"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-11,908,623.24</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-477,860.27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-594,999.89</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2,142,143,713.76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1,130,600,168.69</w:t>
            </w:r>
          </w:p>
        </w:tc>
      </w:tr>
    </w:tbl>
    <w:p>
      <w:pPr>
        <w:spacing w:after="0" w:line="240" w:lineRule="auto"/>
        <w:jc w:val="right"/>
        <w:rPr>
          <w:rFonts w:ascii="Times New Roman" w:hAnsi="Times New Roman" w:cs="Times New Roman" w:eastAsia="Times New Roman" w:hint="default"/>
          <w:sz w:val="18"/>
          <w:szCs w:val="18"/>
        </w:rPr>
        <w:sectPr>
          <w:pgSz w:w="11910" w:h="16840"/>
          <w:pgMar w:header="680" w:footer="977" w:top="1140" w:bottom="1160" w:left="9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080"/>
        <w:gridCol w:w="3212"/>
        <w:gridCol w:w="3277"/>
      </w:tblGrid>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47,038.28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165,241.98</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14,603,243.97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9,931,417.01</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185"/>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2,127,587,508.07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1,120,833,993.66</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296,298,656.75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162,615,256.92</w:t>
            </w:r>
          </w:p>
        </w:tc>
      </w:tr>
      <w:tr>
        <w:trPr>
          <w:trHeight w:val="33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1,831,288,851.32</w:t>
            </w:r>
          </w:p>
        </w:tc>
        <w:tc>
          <w:tcPr>
            <w:tcW w:w="3277"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958,218,736.74</w:t>
            </w:r>
          </w:p>
        </w:tc>
      </w:tr>
      <w:tr>
        <w:trPr>
          <w:trHeight w:val="31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04"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6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5"/>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6" w:space="0" w:color="D2D2D2"/>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1,831,288,851.32</w:t>
            </w:r>
          </w:p>
        </w:tc>
        <w:tc>
          <w:tcPr>
            <w:tcW w:w="3277"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958,218,736.74</w:t>
            </w:r>
          </w:p>
        </w:tc>
      </w:tr>
      <w:tr>
        <w:trPr>
          <w:trHeight w:val="56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10" w:space="0" w:color="D2D2D2"/>
              <w:right w:val="single" w:sz="4" w:space="0" w:color="000000"/>
            </w:tcBorders>
          </w:tcPr>
          <w:p>
            <w:pPr/>
          </w:p>
        </w:tc>
        <w:tc>
          <w:tcPr>
            <w:tcW w:w="3277" w:type="dxa"/>
            <w:tcBorders>
              <w:top w:val="single" w:sz="4" w:space="0" w:color="000000"/>
              <w:left w:val="single" w:sz="4" w:space="0" w:color="000000"/>
              <w:bottom w:val="single" w:sz="10" w:space="0" w:color="D2D2D2"/>
              <w:right w:val="single" w:sz="4" w:space="0" w:color="000000"/>
            </w:tcBorders>
          </w:tcPr>
          <w:p>
            <w:pPr/>
          </w:p>
        </w:tc>
      </w:tr>
      <w:tr>
        <w:trPr>
          <w:trHeight w:val="31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04"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归属于母公司所有者的净利润</w:t>
            </w:r>
          </w:p>
        </w:tc>
        <w:tc>
          <w:tcPr>
            <w:tcW w:w="3212"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1,831,288,851.32</w:t>
            </w:r>
          </w:p>
        </w:tc>
        <w:tc>
          <w:tcPr>
            <w:tcW w:w="3277"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958,695,412.88</w:t>
            </w:r>
          </w:p>
        </w:tc>
      </w:tr>
      <w:tr>
        <w:trPr>
          <w:trHeight w:val="32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-476,676.14</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12,594,357.09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5,212,999.80</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12,594,357.09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5,212,999.80</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16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16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12,594,357.09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5,212,999.80</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-979,103.37</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12,594,357.09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6,192,103.17</w:t>
            </w:r>
          </w:p>
        </w:tc>
      </w:tr>
      <w:tr>
        <w:trPr>
          <w:trHeight w:val="32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0" w:footer="977" w:top="1140" w:bottom="1160" w:left="9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080"/>
        <w:gridCol w:w="3212"/>
        <w:gridCol w:w="3277"/>
      </w:tblGrid>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1,843,883,208.41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963,431,736.54</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1,843,883,208.41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963,908,412.68</w:t>
            </w:r>
          </w:p>
        </w:tc>
      </w:tr>
      <w:tr>
        <w:trPr>
          <w:trHeight w:val="33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5" w:space="0" w:color="D2D2D2"/>
              <w:right w:val="single" w:sz="4" w:space="0" w:color="000000"/>
            </w:tcBorders>
          </w:tcPr>
          <w:p>
            <w:pPr/>
          </w:p>
        </w:tc>
        <w:tc>
          <w:tcPr>
            <w:tcW w:w="3277"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-476,676.14</w:t>
            </w:r>
          </w:p>
        </w:tc>
      </w:tr>
      <w:tr>
        <w:trPr>
          <w:trHeight w:val="31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0.2776</w:t>
            </w:r>
          </w:p>
        </w:tc>
        <w:tc>
          <w:tcPr>
            <w:tcW w:w="3277"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0.1549</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0.2776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0.1549</w:t>
            </w:r>
          </w:p>
        </w:tc>
      </w:tr>
    </w:tbl>
    <w:p>
      <w:pPr>
        <w:spacing w:line="240" w:lineRule="auto" w:before="4"/>
        <w:rPr>
          <w:rFonts w:ascii="Times New Roman" w:hAnsi="Times New Roman" w:cs="Times New Roman" w:eastAsia="Times New Roman" w:hint="default"/>
          <w:sz w:val="19"/>
          <w:szCs w:val="19"/>
        </w:rPr>
      </w:pPr>
    </w:p>
    <w:p>
      <w:pPr>
        <w:tabs>
          <w:tab w:pos="3514" w:val="left" w:leader="none"/>
          <w:tab w:pos="7746" w:val="left" w:leader="none"/>
        </w:tabs>
        <w:spacing w:before="44"/>
        <w:ind w:left="0" w:right="1224" w:firstLine="0"/>
        <w:jc w:val="right"/>
        <w:rPr>
          <w:rFonts w:ascii="宋体" w:hAnsi="宋体" w:cs="宋体" w:eastAsia="宋体" w:hint="default"/>
          <w:sz w:val="18"/>
          <w:szCs w:val="18"/>
        </w:rPr>
      </w:pPr>
      <w:r>
        <w:rPr>
          <w:rFonts w:ascii="宋体" w:hAnsi="宋体" w:cs="宋体" w:eastAsia="宋体" w:hint="default"/>
          <w:sz w:val="18"/>
          <w:szCs w:val="18"/>
        </w:rPr>
        <w:t>法定代表人：其实</w:t>
        <w:tab/>
      </w:r>
      <w:r>
        <w:rPr>
          <w:rFonts w:ascii="宋体" w:hAnsi="宋体" w:cs="宋体" w:eastAsia="宋体" w:hint="default"/>
          <w:spacing w:val="-1"/>
          <w:sz w:val="18"/>
          <w:szCs w:val="18"/>
        </w:rPr>
        <w:t>主管会计工作负责人：陆威</w:t>
        <w:tab/>
      </w:r>
      <w:r>
        <w:rPr>
          <w:rFonts w:ascii="宋体" w:hAnsi="宋体" w:cs="宋体" w:eastAsia="宋体" w:hint="default"/>
          <w:sz w:val="18"/>
          <w:szCs w:val="18"/>
        </w:rPr>
        <w:t>会计机构负责人：王涛</w:t>
      </w:r>
    </w:p>
    <w:p>
      <w:pPr>
        <w:spacing w:line="240" w:lineRule="auto" w:before="10"/>
        <w:rPr>
          <w:rFonts w:ascii="宋体" w:hAnsi="宋体" w:cs="宋体" w:eastAsia="宋体" w:hint="default"/>
          <w:sz w:val="22"/>
          <w:szCs w:val="22"/>
        </w:rPr>
      </w:pPr>
    </w:p>
    <w:p>
      <w:pPr>
        <w:pStyle w:val="Heading3"/>
        <w:spacing w:line="240" w:lineRule="auto"/>
        <w:ind w:right="1114"/>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7"/>
        <w:rPr>
          <w:rFonts w:ascii="宋体" w:hAnsi="宋体" w:cs="宋体" w:eastAsia="宋体" w:hint="default"/>
          <w:b/>
          <w:bCs/>
          <w:sz w:val="21"/>
          <w:szCs w:val="21"/>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967"/>
        <w:gridCol w:w="3300"/>
        <w:gridCol w:w="3301"/>
      </w:tblGrid>
      <w:tr>
        <w:trPr>
          <w:trHeight w:val="3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1,488,078,797.51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1,350,205,157.15</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334,917,593.98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321,915,924.00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20,150,656.15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16,866,397.69</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255,801,927.90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150,384,437.25</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360,317,082.13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320,361,515.60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167,221,731.88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194,312,614.30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-30,102,187.30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15,815,737.25</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70,106,847.99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224,717,178.80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100,482,291.17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209,375,867.52</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21,825,981.61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10,288,808.89</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63,753,463.77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548,044,162.68</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39,973,057.15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60,581,162.68</w:t>
            </w:r>
          </w:p>
        </w:tc>
      </w:tr>
      <w:tr>
        <w:trPr>
          <w:trHeight w:val="79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24" w:right="51"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744"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8"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8"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546,740.98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207,641.79</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-3,555,903.12</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-1,149,114.17</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-163,515.15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-621,020.88</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462,178,760.86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887,319,009.37</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32,431.04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59,109.76</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7,016,500.00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3,058,000.00</w:t>
            </w:r>
          </w:p>
        </w:tc>
      </w:tr>
      <w:tr>
        <w:trPr>
          <w:trHeight w:val="55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4"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455,194,691.90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884,320,119.13</w:t>
            </w:r>
          </w:p>
        </w:tc>
      </w:tr>
    </w:tbl>
    <w:p>
      <w:pPr>
        <w:spacing w:after="0" w:line="240" w:lineRule="auto"/>
        <w:jc w:val="right"/>
        <w:rPr>
          <w:rFonts w:ascii="Times New Roman" w:hAnsi="Times New Roman" w:cs="Times New Roman" w:eastAsia="Times New Roman" w:hint="default"/>
          <w:sz w:val="18"/>
          <w:szCs w:val="18"/>
        </w:rPr>
        <w:sectPr>
          <w:pgSz w:w="11910" w:h="16840"/>
          <w:pgMar w:header="680" w:footer="977" w:top="1140" w:bottom="1160" w:left="980" w:right="0"/>
        </w:sectPr>
      </w:pPr>
    </w:p>
    <w:p>
      <w:pPr>
        <w:spacing w:line="240" w:lineRule="auto" w:before="8"/>
        <w:rPr>
          <w:rFonts w:ascii="宋体" w:hAnsi="宋体" w:cs="宋体" w:eastAsia="宋体" w:hint="default"/>
          <w:sz w:val="21"/>
          <w:szCs w:val="21"/>
        </w:rPr>
      </w:pPr>
    </w:p>
    <w:tbl>
      <w:tblPr>
        <w:tblW w:w="0" w:type="auto"/>
        <w:jc w:val="left"/>
        <w:tblInd w:w="145" w:type="dxa"/>
        <w:tblLayout w:type="fixed"/>
        <w:tblCellMar>
          <w:top w:w="0" w:type="dxa"/>
          <w:left w:w="0" w:type="dxa"/>
          <w:bottom w:w="0" w:type="dxa"/>
          <w:right w:w="0" w:type="dxa"/>
        </w:tblCellMar>
        <w:tblLook w:val="01E0"/>
      </w:tblPr>
      <w:tblGrid>
        <w:gridCol w:w="2967"/>
        <w:gridCol w:w="3300"/>
        <w:gridCol w:w="3301"/>
      </w:tblGrid>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53,130,713.66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50,628,532.14</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402,063,978.24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833,691,586.99</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402,063,978.24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833,691,586.99</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7"/>
              <w:ind w:left="24"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7"/>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402,063,978.24</w:t>
            </w:r>
          </w:p>
        </w:tc>
        <w:tc>
          <w:tcPr>
            <w:tcW w:w="3301"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833,691,586.99</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9" w:space="0" w:color="D2D2D2"/>
              <w:left w:val="single" w:sz="4" w:space="0" w:color="000000"/>
              <w:bottom w:val="single" w:sz="4" w:space="0" w:color="000000"/>
              <w:right w:val="single" w:sz="4" w:space="0" w:color="000000"/>
            </w:tcBorders>
          </w:tcPr>
          <w:p>
            <w:pPr/>
          </w:p>
        </w:tc>
        <w:tc>
          <w:tcPr>
            <w:tcW w:w="3301" w:type="dxa"/>
            <w:tcBorders>
              <w:top w:val="single" w:sz="9" w:space="0" w:color="D2D2D2"/>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967"/>
        <w:gridCol w:w="3300"/>
        <w:gridCol w:w="3301"/>
      </w:tblGrid>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1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6"/>
              <w:ind w:left="2008" w:right="0"/>
              <w:jc w:val="left"/>
              <w:rPr>
                <w:rFonts w:ascii="Times New Roman" w:hAnsi="Times New Roman" w:cs="Times New Roman" w:eastAsia="Times New Roman" w:hint="default"/>
                <w:sz w:val="18"/>
                <w:szCs w:val="18"/>
              </w:rPr>
            </w:pPr>
            <w:r>
              <w:rPr>
                <w:rFonts w:ascii="Times New Roman"/>
                <w:sz w:val="18"/>
              </w:rPr>
              <w:t>1,522,690,164.91</w:t>
            </w:r>
          </w:p>
        </w:tc>
        <w:tc>
          <w:tcPr>
            <w:tcW w:w="3301"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6"/>
              <w:ind w:left="2009" w:right="0"/>
              <w:jc w:val="left"/>
              <w:rPr>
                <w:rFonts w:ascii="Times New Roman" w:hAnsi="Times New Roman" w:cs="Times New Roman" w:eastAsia="Times New Roman" w:hint="default"/>
                <w:sz w:val="18"/>
                <w:szCs w:val="18"/>
              </w:rPr>
            </w:pPr>
            <w:r>
              <w:rPr>
                <w:rFonts w:ascii="Times New Roman"/>
                <w:sz w:val="18"/>
              </w:rPr>
              <w:t>1,463,998,203.64</w:t>
            </w:r>
          </w:p>
        </w:tc>
      </w:tr>
    </w:tbl>
    <w:p>
      <w:pPr>
        <w:spacing w:after="0" w:line="240" w:lineRule="auto"/>
        <w:jc w:val="left"/>
        <w:rPr>
          <w:rFonts w:ascii="Times New Roman" w:hAnsi="Times New Roman" w:cs="Times New Roman" w:eastAsia="Times New Roman" w:hint="default"/>
          <w:sz w:val="18"/>
          <w:szCs w:val="18"/>
        </w:rPr>
        <w:sectPr>
          <w:pgSz w:w="11910" w:h="16840"/>
          <w:pgMar w:header="680" w:footer="977" w:top="1140" w:bottom="1160" w:left="9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967"/>
        <w:gridCol w:w="3300"/>
        <w:gridCol w:w="3301"/>
      </w:tblGrid>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客户贷款及垫款净减少额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2,002,581.19</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51" w:firstLine="362"/>
              <w:jc w:val="left"/>
              <w:rPr>
                <w:rFonts w:ascii="宋体" w:hAnsi="宋体" w:cs="宋体" w:eastAsia="宋体" w:hint="default"/>
                <w:sz w:val="18"/>
                <w:szCs w:val="18"/>
              </w:rPr>
            </w:pPr>
            <w:r>
              <w:rPr>
                <w:rFonts w:ascii="宋体" w:hAnsi="宋体" w:cs="宋体" w:eastAsia="宋体" w:hint="default"/>
                <w:sz w:val="18"/>
                <w:szCs w:val="18"/>
              </w:rPr>
              <w:t>为交易目的而持有的金融资产净 减少额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306,885,042.43</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4,273,846,195.49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2,862,381,976.53</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600,000,000.00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3,688,150,833.01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395,674,284.30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融出资金净减少额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1,640,598,484.40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13,836,520,678.04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453,288,814.98</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15,694,391.64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27,000,589.75</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178,452,347.01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1,031,000,572.66</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24,424,242,233.72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7,873,942,926.26</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346,695,428.60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281,650,023.32</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融出资金净增加额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7,507,178,207.65</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51" w:firstLine="362"/>
              <w:jc w:val="left"/>
              <w:rPr>
                <w:rFonts w:ascii="宋体" w:hAnsi="宋体" w:cs="宋体" w:eastAsia="宋体" w:hint="default"/>
                <w:sz w:val="18"/>
                <w:szCs w:val="18"/>
              </w:rPr>
            </w:pPr>
            <w:r>
              <w:rPr>
                <w:rFonts w:ascii="宋体" w:hAnsi="宋体" w:cs="宋体" w:eastAsia="宋体" w:hint="default"/>
                <w:sz w:val="18"/>
                <w:szCs w:val="18"/>
              </w:rPr>
              <w:t>为交易目的而持有的金融资产净 增加额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2,397,785,078.51</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12,225,780.40</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before="10"/>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987,134,445.75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620,695,238.88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0"/>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1,118,128,349.18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993,613,216.03</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523,013,949.31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302,462,859.17</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2,220,921,342.57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598,165,737.62</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12,703,071,723.06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5,206,597,933.93</w:t>
            </w:r>
          </w:p>
        </w:tc>
      </w:tr>
      <w:tr>
        <w:trPr>
          <w:trHeight w:val="33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11,721,170,510.66</w:t>
            </w:r>
          </w:p>
        </w:tc>
        <w:tc>
          <w:tcPr>
            <w:tcW w:w="3301"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2,667,344,992.33</w:t>
            </w:r>
          </w:p>
        </w:tc>
      </w:tr>
      <w:tr>
        <w:trPr>
          <w:trHeight w:val="3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4,676,349,466.26</w:t>
            </w:r>
          </w:p>
        </w:tc>
        <w:tc>
          <w:tcPr>
            <w:tcW w:w="3301"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1,112,007,081.60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49,006,633.02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28,578,604.14</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708,310.56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785,147.59</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1,739,000,000.00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4,726,064,409.84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2,880,370,833.33</w:t>
            </w:r>
          </w:p>
        </w:tc>
      </w:tr>
    </w:tbl>
    <w:p>
      <w:pPr>
        <w:spacing w:after="0" w:line="240" w:lineRule="auto"/>
        <w:jc w:val="right"/>
        <w:rPr>
          <w:rFonts w:ascii="Times New Roman" w:hAnsi="Times New Roman" w:cs="Times New Roman" w:eastAsia="Times New Roman" w:hint="default"/>
          <w:sz w:val="18"/>
          <w:szCs w:val="18"/>
        </w:rPr>
        <w:sectPr>
          <w:pgSz w:w="11910" w:h="16840"/>
          <w:pgMar w:header="680" w:footer="977" w:top="1140" w:bottom="1160" w:left="9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967"/>
        <w:gridCol w:w="3300"/>
        <w:gridCol w:w="3301"/>
      </w:tblGrid>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76,882,960.22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197,721,488.12</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3,832,652,464.61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1,570,521,017.86</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17,400,978.72</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2,288,000,000.00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3,926,936,403.55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4,056,242,505.98</w:t>
            </w:r>
          </w:p>
        </w:tc>
      </w:tr>
      <w:tr>
        <w:trPr>
          <w:trHeight w:val="33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799,128,006.29</w:t>
            </w:r>
          </w:p>
        </w:tc>
        <w:tc>
          <w:tcPr>
            <w:tcW w:w="3301"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-1,175,871,672.65</w:t>
            </w:r>
          </w:p>
        </w:tc>
      </w:tr>
      <w:tr>
        <w:trPr>
          <w:trHeight w:val="3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75,258,862.56</w:t>
            </w:r>
          </w:p>
        </w:tc>
        <w:tc>
          <w:tcPr>
            <w:tcW w:w="3301"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75,417,168.96</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494,611,939.35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213,057,069.31</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6,837,338,000.00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5,491,570,000.00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7,407,208,801.91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5,780,044,238.27</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5,342,778,603.96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7,209,332,533.82</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339,130,209.78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376,354,651.75</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5,681,908,813.74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7,585,687,185.57</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1,725,299,988.17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-1,805,642,947.30</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3,052,578.27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9,439,995.10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14,248,651,083.39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-304,729,632.52</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14,110,483,289.19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14,415,212,921.71</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28,359,134,372.58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14,110,483,289.19</w:t>
            </w:r>
          </w:p>
        </w:tc>
      </w:tr>
    </w:tbl>
    <w:p>
      <w:pPr>
        <w:spacing w:line="240" w:lineRule="auto" w:before="11"/>
        <w:rPr>
          <w:rFonts w:ascii="Times New Roman" w:hAnsi="Times New Roman" w:cs="Times New Roman" w:eastAsia="Times New Roman" w:hint="default"/>
          <w:sz w:val="19"/>
          <w:szCs w:val="19"/>
        </w:rPr>
      </w:pPr>
    </w:p>
    <w:p>
      <w:pPr>
        <w:pStyle w:val="Heading3"/>
        <w:spacing w:line="240" w:lineRule="auto" w:before="36"/>
        <w:ind w:right="1114"/>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967"/>
        <w:gridCol w:w="3300"/>
        <w:gridCol w:w="3301"/>
      </w:tblGrid>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1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1,566,918,080.51</w:t>
            </w:r>
          </w:p>
        </w:tc>
        <w:tc>
          <w:tcPr>
            <w:tcW w:w="3301"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1,786,498,278.59</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9,789,400.77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26,755,069.82</w:t>
            </w:r>
          </w:p>
        </w:tc>
      </w:tr>
      <w:tr>
        <w:trPr>
          <w:trHeight w:val="3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31,864,931.49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92,567,963.29</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1,608,572,412.77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1,905,821,311.70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274,574,149.32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263,076,537.32</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before="10"/>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395,629,103.00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342,529,911.23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127,710,232.54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50,770,220.85</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1,179,331,689.08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218,112,785.96</w:t>
            </w:r>
          </w:p>
        </w:tc>
      </w:tr>
    </w:tbl>
    <w:p>
      <w:pPr>
        <w:spacing w:after="0" w:line="240" w:lineRule="auto"/>
        <w:jc w:val="right"/>
        <w:rPr>
          <w:rFonts w:ascii="Times New Roman" w:hAnsi="Times New Roman" w:cs="Times New Roman" w:eastAsia="Times New Roman" w:hint="default"/>
          <w:sz w:val="18"/>
          <w:szCs w:val="18"/>
        </w:rPr>
        <w:sectPr>
          <w:pgSz w:w="11910" w:h="16840"/>
          <w:pgMar w:header="680" w:footer="977" w:top="1140" w:bottom="1160" w:left="980" w:right="0"/>
        </w:sectPr>
      </w:pPr>
    </w:p>
    <w:p>
      <w:pPr>
        <w:spacing w:line="240" w:lineRule="auto" w:before="8"/>
        <w:rPr>
          <w:rFonts w:ascii="宋体" w:hAnsi="宋体" w:cs="宋体" w:eastAsia="宋体" w:hint="default"/>
          <w:sz w:val="21"/>
          <w:szCs w:val="21"/>
        </w:rPr>
      </w:pPr>
    </w:p>
    <w:tbl>
      <w:tblPr>
        <w:tblW w:w="0" w:type="auto"/>
        <w:jc w:val="left"/>
        <w:tblInd w:w="145" w:type="dxa"/>
        <w:tblLayout w:type="fixed"/>
        <w:tblCellMar>
          <w:top w:w="0" w:type="dxa"/>
          <w:left w:w="0" w:type="dxa"/>
          <w:bottom w:w="0" w:type="dxa"/>
          <w:right w:w="0" w:type="dxa"/>
        </w:tblCellMar>
        <w:tblLook w:val="01E0"/>
      </w:tblPr>
      <w:tblGrid>
        <w:gridCol w:w="2967"/>
        <w:gridCol w:w="3300"/>
        <w:gridCol w:w="3301"/>
      </w:tblGrid>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1,977,245,173.94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874,489,455.36</w:t>
            </w:r>
          </w:p>
        </w:tc>
      </w:tr>
      <w:tr>
        <w:trPr>
          <w:trHeight w:val="33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-368,672,761.17</w:t>
            </w:r>
          </w:p>
        </w:tc>
        <w:tc>
          <w:tcPr>
            <w:tcW w:w="3301"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1,031,331,856.34</w:t>
            </w:r>
          </w:p>
        </w:tc>
      </w:tr>
      <w:tr>
        <w:trPr>
          <w:trHeight w:val="3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4,050,000,000.00</w:t>
            </w:r>
          </w:p>
        </w:tc>
        <w:tc>
          <w:tcPr>
            <w:tcW w:w="3301" w:type="dxa"/>
            <w:tcBorders>
              <w:top w:val="single" w:sz="9" w:space="0" w:color="D2D2D2"/>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137,748,231.16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724,331,780.01</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85,177.68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5,982,324.47</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1,030,630,700.00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1,453,000,000.00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5,218,464,108.84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2,183,314,104.48</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20,807,425.62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149,379,194.74</w:t>
            </w:r>
          </w:p>
        </w:tc>
      </w:tr>
      <w:tr>
        <w:trPr>
          <w:trHeight w:val="3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4,242,429,999.11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604,000,000.00</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3,209,676,788.89</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4,563,237,424.73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3,963,055,983.63</w:t>
            </w:r>
          </w:p>
        </w:tc>
      </w:tr>
      <w:tr>
        <w:trPr>
          <w:trHeight w:val="33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655,226,684.11</w:t>
            </w:r>
          </w:p>
        </w:tc>
        <w:tc>
          <w:tcPr>
            <w:tcW w:w="3301"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-1,779,741,879.15</w:t>
            </w:r>
          </w:p>
        </w:tc>
      </w:tr>
      <w:tr>
        <w:trPr>
          <w:trHeight w:val="3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75,258,862.56</w:t>
            </w:r>
          </w:p>
        </w:tc>
        <w:tc>
          <w:tcPr>
            <w:tcW w:w="3301"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75,417,168.96</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494,611,939.35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213,057,069.31</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569,870,801.91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288,474,238.27</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338,355,603.96</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122,881,555.19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100,744,334.32</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461,237,159.15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100,744,334.32</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108,633,642.76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187,729,903.95</w:t>
            </w:r>
          </w:p>
        </w:tc>
      </w:tr>
      <w:tr>
        <w:trPr>
          <w:trHeight w:val="55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395,187,565.70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-560,680,118.86</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82,988,222.89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643,668,341.75</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478,175,788.59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82,988,222.89</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5"/>
        <w:rPr>
          <w:rFonts w:ascii="宋体" w:hAnsi="宋体" w:cs="宋体" w:eastAsia="宋体" w:hint="default"/>
          <w:b/>
          <w:bCs/>
          <w:sz w:val="18"/>
          <w:szCs w:val="18"/>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3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253"/>
        <w:gridCol w:w="492"/>
        <w:gridCol w:w="466"/>
        <w:gridCol w:w="469"/>
        <w:gridCol w:w="468"/>
        <w:gridCol w:w="583"/>
        <w:gridCol w:w="583"/>
        <w:gridCol w:w="586"/>
        <w:gridCol w:w="584"/>
        <w:gridCol w:w="583"/>
        <w:gridCol w:w="583"/>
        <w:gridCol w:w="586"/>
        <w:gridCol w:w="584"/>
        <w:gridCol w:w="583"/>
        <w:gridCol w:w="586"/>
        <w:gridCol w:w="576"/>
      </w:tblGrid>
      <w:tr>
        <w:trPr>
          <w:trHeight w:val="324"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0"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22" w:hRule="exact"/>
        </w:trPr>
        <w:tc>
          <w:tcPr>
            <w:tcW w:w="1253" w:type="dxa"/>
            <w:vMerge/>
            <w:tcBorders>
              <w:left w:val="single" w:sz="4" w:space="0" w:color="000000"/>
              <w:right w:val="single" w:sz="4" w:space="0" w:color="000000"/>
            </w:tcBorders>
            <w:shd w:val="clear" w:color="auto" w:fill="D2D2D2"/>
          </w:tcPr>
          <w:p>
            <w:pPr/>
          </w:p>
        </w:tc>
        <w:tc>
          <w:tcPr>
            <w:tcW w:w="714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37" w:lineRule="auto"/>
              <w:ind w:left="107" w:right="107"/>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99"/>
              <w:ind w:left="105" w:right="98"/>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324" w:hRule="exact"/>
        </w:trPr>
        <w:tc>
          <w:tcPr>
            <w:tcW w:w="1253" w:type="dxa"/>
            <w:vMerge/>
            <w:tcBorders>
              <w:left w:val="single" w:sz="4" w:space="0" w:color="000000"/>
              <w:right w:val="single" w:sz="4" w:space="0" w:color="000000"/>
            </w:tcBorders>
            <w:shd w:val="clear" w:color="auto" w:fill="D2D2D2"/>
          </w:tcPr>
          <w:p>
            <w:pPr/>
          </w:p>
        </w:tc>
        <w:tc>
          <w:tcPr>
            <w:tcW w:w="4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4"/>
                <w:szCs w:val="14"/>
              </w:rPr>
            </w:pPr>
          </w:p>
          <w:p>
            <w:pPr>
              <w:pStyle w:val="TableParagraph"/>
              <w:spacing w:line="232" w:lineRule="exact"/>
              <w:ind w:left="107"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56"/>
              <w:ind w:left="107" w:right="103"/>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56"/>
              <w:ind w:left="108" w:right="10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4"/>
                <w:szCs w:val="14"/>
              </w:rPr>
            </w:pPr>
          </w:p>
          <w:p>
            <w:pPr>
              <w:pStyle w:val="TableParagraph"/>
              <w:spacing w:line="232" w:lineRule="exact"/>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4"/>
                <w:szCs w:val="14"/>
              </w:rPr>
            </w:pPr>
          </w:p>
          <w:p>
            <w:pPr>
              <w:pStyle w:val="TableParagraph"/>
              <w:spacing w:line="232" w:lineRule="exact"/>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56"/>
              <w:ind w:left="108"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56"/>
              <w:ind w:left="108"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557"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2"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41"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680" w:footer="977" w:top="1140" w:bottom="1160" w:left="9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1253"/>
        <w:gridCol w:w="492"/>
        <w:gridCol w:w="466"/>
        <w:gridCol w:w="469"/>
        <w:gridCol w:w="468"/>
        <w:gridCol w:w="583"/>
        <w:gridCol w:w="583"/>
        <w:gridCol w:w="586"/>
        <w:gridCol w:w="584"/>
        <w:gridCol w:w="583"/>
        <w:gridCol w:w="583"/>
        <w:gridCol w:w="586"/>
        <w:gridCol w:w="584"/>
        <w:gridCol w:w="583"/>
        <w:gridCol w:w="586"/>
        <w:gridCol w:w="576"/>
      </w:tblGrid>
      <w:tr>
        <w:trPr>
          <w:trHeight w:val="91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2" w:lineRule="exact"/>
              <w:ind w:left="24" w:right="137"/>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5" w:right="0"/>
              <w:jc w:val="left"/>
              <w:rPr>
                <w:rFonts w:ascii="Times New Roman" w:hAnsi="Times New Roman" w:cs="Times New Roman" w:eastAsia="Times New Roman" w:hint="default"/>
                <w:sz w:val="18"/>
                <w:szCs w:val="18"/>
              </w:rPr>
            </w:pPr>
            <w:r>
              <w:rPr>
                <w:rFonts w:ascii="Times New Roman"/>
                <w:sz w:val="18"/>
              </w:rPr>
              <w:t>5,168</w:t>
            </w:r>
          </w:p>
          <w:p>
            <w:pPr>
              <w:pStyle w:val="TableParagraph"/>
              <w:spacing w:line="207" w:lineRule="exact" w:before="2"/>
              <w:ind w:left="100" w:right="0"/>
              <w:jc w:val="left"/>
              <w:rPr>
                <w:rFonts w:ascii="Times New Roman" w:hAnsi="Times New Roman" w:cs="Times New Roman" w:eastAsia="Times New Roman" w:hint="default"/>
                <w:sz w:val="18"/>
                <w:szCs w:val="18"/>
              </w:rPr>
            </w:pPr>
            <w:r>
              <w:rPr>
                <w:rFonts w:ascii="Times New Roman"/>
                <w:sz w:val="18"/>
              </w:rPr>
              <w:t>,285,</w:t>
            </w:r>
          </w:p>
          <w:p>
            <w:pPr>
              <w:pStyle w:val="TableParagraph"/>
              <w:spacing w:line="206" w:lineRule="exact"/>
              <w:ind w:left="55" w:right="0"/>
              <w:jc w:val="left"/>
              <w:rPr>
                <w:rFonts w:ascii="Times New Roman" w:hAnsi="Times New Roman" w:cs="Times New Roman" w:eastAsia="Times New Roman" w:hint="default"/>
                <w:sz w:val="18"/>
                <w:szCs w:val="18"/>
              </w:rPr>
            </w:pPr>
            <w:r>
              <w:rPr>
                <w:rFonts w:ascii="Times New Roman"/>
                <w:sz w:val="18"/>
              </w:rPr>
              <w:t>026.0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1" w:right="0"/>
              <w:jc w:val="left"/>
              <w:rPr>
                <w:rFonts w:ascii="Times New Roman" w:hAnsi="Times New Roman" w:cs="Times New Roman" w:eastAsia="Times New Roman" w:hint="default"/>
                <w:sz w:val="18"/>
                <w:szCs w:val="18"/>
              </w:rPr>
            </w:pPr>
            <w:r>
              <w:rPr>
                <w:rFonts w:ascii="Times New Roman"/>
                <w:sz w:val="18"/>
              </w:rPr>
              <w:t>1,218</w:t>
            </w:r>
          </w:p>
          <w:p>
            <w:pPr>
              <w:pStyle w:val="TableParagraph"/>
              <w:spacing w:line="207" w:lineRule="exact" w:before="2"/>
              <w:ind w:left="76" w:right="0"/>
              <w:jc w:val="left"/>
              <w:rPr>
                <w:rFonts w:ascii="Times New Roman" w:hAnsi="Times New Roman" w:cs="Times New Roman" w:eastAsia="Times New Roman" w:hint="default"/>
                <w:sz w:val="18"/>
                <w:szCs w:val="18"/>
              </w:rPr>
            </w:pPr>
            <w:r>
              <w:rPr>
                <w:rFonts w:ascii="Times New Roman"/>
                <w:sz w:val="18"/>
              </w:rPr>
              <w:t>,948,</w:t>
            </w:r>
          </w:p>
          <w:p>
            <w:pPr>
              <w:pStyle w:val="TableParagraph"/>
              <w:spacing w:line="206" w:lineRule="exact"/>
              <w:ind w:left="31"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80" w:right="0"/>
              <w:jc w:val="center"/>
              <w:rPr>
                <w:rFonts w:ascii="Times New Roman" w:hAnsi="Times New Roman" w:cs="Times New Roman" w:eastAsia="Times New Roman" w:hint="default"/>
                <w:sz w:val="18"/>
                <w:szCs w:val="18"/>
              </w:rPr>
            </w:pPr>
            <w:r>
              <w:rPr>
                <w:rFonts w:ascii="Times New Roman"/>
                <w:sz w:val="18"/>
              </w:rPr>
              <w:t>5,504,</w:t>
            </w:r>
          </w:p>
          <w:p>
            <w:pPr>
              <w:pStyle w:val="TableParagraph"/>
              <w:spacing w:line="205" w:lineRule="exact" w:before="2"/>
              <w:ind w:left="36" w:right="0"/>
              <w:jc w:val="center"/>
              <w:rPr>
                <w:rFonts w:ascii="Times New Roman" w:hAnsi="Times New Roman" w:cs="Times New Roman" w:eastAsia="Times New Roman" w:hint="default"/>
                <w:sz w:val="18"/>
                <w:szCs w:val="18"/>
              </w:rPr>
            </w:pPr>
            <w:r>
              <w:rPr>
                <w:rFonts w:ascii="Times New Roman"/>
                <w:sz w:val="18"/>
              </w:rPr>
              <w:t>351,57</w:t>
            </w:r>
          </w:p>
          <w:p>
            <w:pPr>
              <w:pStyle w:val="TableParagraph"/>
              <w:spacing w:line="205" w:lineRule="exact"/>
              <w:ind w:left="216" w:right="0"/>
              <w:jc w:val="center"/>
              <w:rPr>
                <w:rFonts w:ascii="Times New Roman" w:hAnsi="Times New Roman" w:cs="Times New Roman" w:eastAsia="Times New Roman" w:hint="default"/>
                <w:sz w:val="18"/>
                <w:szCs w:val="18"/>
              </w:rPr>
            </w:pPr>
            <w:r>
              <w:rPr>
                <w:rFonts w:ascii="Times New Roman"/>
                <w:sz w:val="18"/>
              </w:rPr>
              <w:t>4.00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36"/>
              <w:ind w:left="100" w:right="20" w:firstLine="39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3,698,</w:t>
            </w:r>
          </w:p>
          <w:p>
            <w:pPr>
              <w:pStyle w:val="TableParagraph"/>
              <w:spacing w:line="202" w:lineRule="exact"/>
              <w:ind w:left="57" w:right="0"/>
              <w:jc w:val="left"/>
              <w:rPr>
                <w:rFonts w:ascii="Times New Roman" w:hAnsi="Times New Roman" w:cs="Times New Roman" w:eastAsia="Times New Roman" w:hint="default"/>
                <w:sz w:val="18"/>
                <w:szCs w:val="18"/>
              </w:rPr>
            </w:pPr>
            <w:r>
              <w:rPr>
                <w:rFonts w:ascii="Times New Roman"/>
                <w:sz w:val="18"/>
              </w:rPr>
              <w:t>398.13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394,78</w:t>
            </w:r>
          </w:p>
          <w:p>
            <w:pPr>
              <w:pStyle w:val="TableParagraph"/>
              <w:spacing w:line="205" w:lineRule="exact" w:before="2"/>
              <w:ind w:left="100" w:right="0"/>
              <w:jc w:val="left"/>
              <w:rPr>
                <w:rFonts w:ascii="Times New Roman" w:hAnsi="Times New Roman" w:cs="Times New Roman" w:eastAsia="Times New Roman" w:hint="default"/>
                <w:sz w:val="18"/>
                <w:szCs w:val="18"/>
              </w:rPr>
            </w:pPr>
            <w:r>
              <w:rPr>
                <w:rFonts w:ascii="Times New Roman"/>
                <w:sz w:val="18"/>
              </w:rPr>
              <w:t>8,468.</w:t>
            </w:r>
          </w:p>
          <w:p>
            <w:pPr>
              <w:pStyle w:val="TableParagraph"/>
              <w:spacing w:line="205" w:lineRule="exact"/>
              <w:ind w:left="371" w:right="0"/>
              <w:jc w:val="left"/>
              <w:rPr>
                <w:rFonts w:ascii="Times New Roman" w:hAnsi="Times New Roman" w:cs="Times New Roman" w:eastAsia="Times New Roman" w:hint="default"/>
                <w:sz w:val="18"/>
                <w:szCs w:val="18"/>
              </w:rPr>
            </w:pPr>
            <w:r>
              <w:rPr>
                <w:rFonts w:ascii="Times New Roman"/>
                <w:sz w:val="18"/>
              </w:rPr>
              <w:t>43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7" w:right="0"/>
              <w:jc w:val="center"/>
              <w:rPr>
                <w:rFonts w:ascii="Times New Roman" w:hAnsi="Times New Roman" w:cs="Times New Roman" w:eastAsia="Times New Roman" w:hint="default"/>
                <w:sz w:val="18"/>
                <w:szCs w:val="18"/>
              </w:rPr>
            </w:pPr>
            <w:r>
              <w:rPr>
                <w:rFonts w:ascii="Times New Roman"/>
                <w:sz w:val="18"/>
              </w:rPr>
              <w:t>3,412,</w:t>
            </w:r>
          </w:p>
          <w:p>
            <w:pPr>
              <w:pStyle w:val="TableParagraph"/>
              <w:spacing w:line="205" w:lineRule="exact" w:before="2"/>
              <w:ind w:left="34" w:right="0"/>
              <w:jc w:val="center"/>
              <w:rPr>
                <w:rFonts w:ascii="Times New Roman" w:hAnsi="Times New Roman" w:cs="Times New Roman" w:eastAsia="Times New Roman" w:hint="default"/>
                <w:sz w:val="18"/>
                <w:szCs w:val="18"/>
              </w:rPr>
            </w:pPr>
            <w:r>
              <w:rPr>
                <w:rFonts w:ascii="Times New Roman"/>
                <w:sz w:val="18"/>
              </w:rPr>
              <w:t>564,40</w:t>
            </w:r>
          </w:p>
          <w:p>
            <w:pPr>
              <w:pStyle w:val="TableParagraph"/>
              <w:spacing w:line="205" w:lineRule="exact"/>
              <w:ind w:left="214" w:right="0"/>
              <w:jc w:val="center"/>
              <w:rPr>
                <w:rFonts w:ascii="Times New Roman" w:hAnsi="Times New Roman" w:cs="Times New Roman" w:eastAsia="Times New Roman" w:hint="default"/>
                <w:sz w:val="18"/>
                <w:szCs w:val="18"/>
              </w:rPr>
            </w:pPr>
            <w:r>
              <w:rPr>
                <w:rFonts w:ascii="Times New Roman"/>
                <w:sz w:val="18"/>
              </w:rPr>
              <w:t>4.20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15,695</w:t>
            </w:r>
          </w:p>
          <w:p>
            <w:pPr>
              <w:pStyle w:val="TableParagraph"/>
              <w:spacing w:line="205" w:lineRule="exact" w:before="2"/>
              <w:ind w:left="100" w:right="0"/>
              <w:jc w:val="left"/>
              <w:rPr>
                <w:rFonts w:ascii="Times New Roman" w:hAnsi="Times New Roman" w:cs="Times New Roman" w:eastAsia="Times New Roman" w:hint="default"/>
                <w:sz w:val="18"/>
                <w:szCs w:val="18"/>
              </w:rPr>
            </w:pPr>
            <w:r>
              <w:rPr>
                <w:rFonts w:ascii="Times New Roman"/>
                <w:sz w:val="18"/>
              </w:rPr>
              <w:t>,239,4</w:t>
            </w:r>
          </w:p>
          <w:p>
            <w:pPr>
              <w:pStyle w:val="TableParagraph"/>
              <w:spacing w:line="205" w:lineRule="exact"/>
              <w:ind w:left="146" w:right="0"/>
              <w:jc w:val="left"/>
              <w:rPr>
                <w:rFonts w:ascii="Times New Roman" w:hAnsi="Times New Roman" w:cs="Times New Roman" w:eastAsia="Times New Roman" w:hint="default"/>
                <w:sz w:val="18"/>
                <w:szCs w:val="18"/>
              </w:rPr>
            </w:pPr>
            <w:r>
              <w:rPr>
                <w:rFonts w:ascii="Times New Roman"/>
                <w:sz w:val="18"/>
              </w:rPr>
              <w:t>74.55</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2" w:right="0"/>
              <w:jc w:val="left"/>
              <w:rPr>
                <w:rFonts w:ascii="Times New Roman" w:hAnsi="Times New Roman" w:cs="Times New Roman" w:eastAsia="Times New Roman" w:hint="default"/>
                <w:sz w:val="18"/>
                <w:szCs w:val="18"/>
              </w:rPr>
            </w:pPr>
            <w:r>
              <w:rPr>
                <w:rFonts w:ascii="Times New Roman"/>
                <w:sz w:val="18"/>
              </w:rPr>
              <w:t>15,695</w:t>
            </w:r>
          </w:p>
          <w:p>
            <w:pPr>
              <w:pStyle w:val="TableParagraph"/>
              <w:spacing w:line="205" w:lineRule="exact" w:before="2"/>
              <w:ind w:left="95" w:right="0"/>
              <w:jc w:val="left"/>
              <w:rPr>
                <w:rFonts w:ascii="Times New Roman" w:hAnsi="Times New Roman" w:cs="Times New Roman" w:eastAsia="Times New Roman" w:hint="default"/>
                <w:sz w:val="18"/>
                <w:szCs w:val="18"/>
              </w:rPr>
            </w:pPr>
            <w:r>
              <w:rPr>
                <w:rFonts w:ascii="Times New Roman"/>
                <w:sz w:val="18"/>
              </w:rPr>
              <w:t>,239,4</w:t>
            </w:r>
          </w:p>
          <w:p>
            <w:pPr>
              <w:pStyle w:val="TableParagraph"/>
              <w:spacing w:line="205" w:lineRule="exact"/>
              <w:ind w:left="141" w:right="0"/>
              <w:jc w:val="left"/>
              <w:rPr>
                <w:rFonts w:ascii="Times New Roman" w:hAnsi="Times New Roman" w:cs="Times New Roman" w:eastAsia="Times New Roman" w:hint="default"/>
                <w:sz w:val="18"/>
                <w:szCs w:val="18"/>
              </w:rPr>
            </w:pPr>
            <w:r>
              <w:rPr>
                <w:rFonts w:ascii="Times New Roman"/>
                <w:sz w:val="18"/>
              </w:rPr>
              <w:t>74.55</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24" w:right="137"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34" w:right="0"/>
              <w:jc w:val="center"/>
              <w:rPr>
                <w:rFonts w:ascii="Times New Roman" w:hAnsi="Times New Roman" w:cs="Times New Roman" w:eastAsia="Times New Roman" w:hint="default"/>
                <w:sz w:val="18"/>
                <w:szCs w:val="18"/>
              </w:rPr>
            </w:pPr>
            <w:r>
              <w:rPr>
                <w:rFonts w:ascii="Times New Roman"/>
                <w:sz w:val="18"/>
              </w:rPr>
              <w:t>689,26</w:t>
            </w:r>
          </w:p>
          <w:p>
            <w:pPr>
              <w:pStyle w:val="TableParagraph"/>
              <w:spacing w:line="207" w:lineRule="exact"/>
              <w:ind w:left="214" w:right="0"/>
              <w:jc w:val="center"/>
              <w:rPr>
                <w:rFonts w:ascii="Times New Roman" w:hAnsi="Times New Roman" w:cs="Times New Roman" w:eastAsia="Times New Roman" w:hint="default"/>
                <w:sz w:val="18"/>
                <w:szCs w:val="18"/>
              </w:rPr>
            </w:pPr>
            <w:r>
              <w:rPr>
                <w:rFonts w:ascii="Times New Roman"/>
                <w:sz w:val="18"/>
              </w:rPr>
              <w:t>2.41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100" w:right="0"/>
              <w:jc w:val="left"/>
              <w:rPr>
                <w:rFonts w:ascii="Times New Roman" w:hAnsi="Times New Roman" w:cs="Times New Roman" w:eastAsia="Times New Roman" w:hint="default"/>
                <w:sz w:val="18"/>
                <w:szCs w:val="18"/>
              </w:rPr>
            </w:pPr>
            <w:r>
              <w:rPr>
                <w:rFonts w:ascii="Times New Roman"/>
                <w:sz w:val="18"/>
              </w:rPr>
              <w:t>3,686,</w:t>
            </w:r>
          </w:p>
          <w:p>
            <w:pPr>
              <w:pStyle w:val="TableParagraph"/>
              <w:spacing w:line="207" w:lineRule="exact"/>
              <w:ind w:left="57" w:right="0"/>
              <w:jc w:val="left"/>
              <w:rPr>
                <w:rFonts w:ascii="Times New Roman" w:hAnsi="Times New Roman" w:cs="Times New Roman" w:eastAsia="Times New Roman" w:hint="default"/>
                <w:sz w:val="18"/>
                <w:szCs w:val="18"/>
              </w:rPr>
            </w:pPr>
            <w:r>
              <w:rPr>
                <w:rFonts w:ascii="Times New Roman"/>
                <w:sz w:val="18"/>
              </w:rPr>
              <w:t>675.53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26,272</w:t>
            </w:r>
          </w:p>
          <w:p>
            <w:pPr>
              <w:pStyle w:val="TableParagraph"/>
              <w:spacing w:line="205" w:lineRule="exact" w:before="2"/>
              <w:ind w:right="21"/>
              <w:jc w:val="right"/>
              <w:rPr>
                <w:rFonts w:ascii="Times New Roman" w:hAnsi="Times New Roman" w:cs="Times New Roman" w:eastAsia="Times New Roman" w:hint="default"/>
                <w:sz w:val="18"/>
                <w:szCs w:val="18"/>
              </w:rPr>
            </w:pPr>
            <w:r>
              <w:rPr>
                <w:rFonts w:ascii="Times New Roman"/>
                <w:sz w:val="18"/>
              </w:rPr>
              <w:t>,856.5</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18"/>
                <w:szCs w:val="18"/>
              </w:rPr>
            </w:pPr>
            <w:r>
              <w:rPr>
                <w:rFonts w:ascii="Times New Roman"/>
                <w:spacing w:val="-1"/>
                <w:sz w:val="18"/>
              </w:rPr>
              <w:t>30,648</w:t>
            </w:r>
          </w:p>
          <w:p>
            <w:pPr>
              <w:pStyle w:val="TableParagraph"/>
              <w:spacing w:line="205" w:lineRule="exact" w:before="2"/>
              <w:ind w:right="19"/>
              <w:jc w:val="right"/>
              <w:rPr>
                <w:rFonts w:ascii="Times New Roman" w:hAnsi="Times New Roman" w:cs="Times New Roman" w:eastAsia="Times New Roman" w:hint="default"/>
                <w:sz w:val="18"/>
                <w:szCs w:val="18"/>
              </w:rPr>
            </w:pPr>
            <w:r>
              <w:rPr>
                <w:rFonts w:ascii="Times New Roman"/>
                <w:sz w:val="18"/>
              </w:rPr>
              <w:t>,794.5</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6"/>
              <w:jc w:val="right"/>
              <w:rPr>
                <w:rFonts w:ascii="Times New Roman" w:hAnsi="Times New Roman" w:cs="Times New Roman" w:eastAsia="Times New Roman" w:hint="default"/>
                <w:sz w:val="18"/>
                <w:szCs w:val="18"/>
              </w:rPr>
            </w:pPr>
            <w:r>
              <w:rPr>
                <w:rFonts w:ascii="Times New Roman"/>
                <w:spacing w:val="-1"/>
                <w:sz w:val="18"/>
              </w:rPr>
              <w:t>30,648</w:t>
            </w:r>
          </w:p>
          <w:p>
            <w:pPr>
              <w:pStyle w:val="TableParagraph"/>
              <w:spacing w:line="205" w:lineRule="exact" w:before="2"/>
              <w:ind w:right="16"/>
              <w:jc w:val="right"/>
              <w:rPr>
                <w:rFonts w:ascii="Times New Roman" w:hAnsi="Times New Roman" w:cs="Times New Roman" w:eastAsia="Times New Roman" w:hint="default"/>
                <w:sz w:val="18"/>
                <w:szCs w:val="18"/>
              </w:rPr>
            </w:pPr>
            <w:r>
              <w:rPr>
                <w:rFonts w:ascii="Times New Roman"/>
                <w:sz w:val="18"/>
              </w:rPr>
              <w:t>,794.5</w:t>
            </w:r>
          </w:p>
          <w:p>
            <w:pPr>
              <w:pStyle w:val="TableParagraph"/>
              <w:spacing w:line="205" w:lineRule="exact"/>
              <w:ind w:right="18"/>
              <w:jc w:val="right"/>
              <w:rPr>
                <w:rFonts w:ascii="Times New Roman" w:hAnsi="Times New Roman" w:cs="Times New Roman" w:eastAsia="Times New Roman" w:hint="default"/>
                <w:sz w:val="18"/>
                <w:szCs w:val="18"/>
              </w:rPr>
            </w:pPr>
            <w:r>
              <w:rPr>
                <w:rFonts w:ascii="Times New Roman"/>
                <w:sz w:val="18"/>
              </w:rPr>
              <w:t>2</w:t>
            </w:r>
          </w:p>
        </w:tc>
      </w:tr>
      <w:tr>
        <w:trPr>
          <w:trHeight w:val="55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4"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91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2" w:lineRule="exact"/>
              <w:ind w:left="24" w:right="137"/>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5" w:right="0"/>
              <w:jc w:val="left"/>
              <w:rPr>
                <w:rFonts w:ascii="Times New Roman" w:hAnsi="Times New Roman" w:cs="Times New Roman" w:eastAsia="Times New Roman" w:hint="default"/>
                <w:sz w:val="18"/>
                <w:szCs w:val="18"/>
              </w:rPr>
            </w:pPr>
            <w:r>
              <w:rPr>
                <w:rFonts w:ascii="Times New Roman"/>
                <w:sz w:val="18"/>
              </w:rPr>
              <w:t>5,168</w:t>
            </w:r>
          </w:p>
          <w:p>
            <w:pPr>
              <w:pStyle w:val="TableParagraph"/>
              <w:spacing w:line="207" w:lineRule="exact" w:before="2"/>
              <w:ind w:left="100" w:right="0"/>
              <w:jc w:val="left"/>
              <w:rPr>
                <w:rFonts w:ascii="Times New Roman" w:hAnsi="Times New Roman" w:cs="Times New Roman" w:eastAsia="Times New Roman" w:hint="default"/>
                <w:sz w:val="18"/>
                <w:szCs w:val="18"/>
              </w:rPr>
            </w:pPr>
            <w:r>
              <w:rPr>
                <w:rFonts w:ascii="Times New Roman"/>
                <w:sz w:val="18"/>
              </w:rPr>
              <w:t>,285,</w:t>
            </w:r>
          </w:p>
          <w:p>
            <w:pPr>
              <w:pStyle w:val="TableParagraph"/>
              <w:spacing w:line="206" w:lineRule="exact"/>
              <w:ind w:left="55" w:right="0"/>
              <w:jc w:val="left"/>
              <w:rPr>
                <w:rFonts w:ascii="Times New Roman" w:hAnsi="Times New Roman" w:cs="Times New Roman" w:eastAsia="Times New Roman" w:hint="default"/>
                <w:sz w:val="18"/>
                <w:szCs w:val="18"/>
              </w:rPr>
            </w:pPr>
            <w:r>
              <w:rPr>
                <w:rFonts w:ascii="Times New Roman"/>
                <w:sz w:val="18"/>
              </w:rPr>
              <w:t>026.0</w:t>
            </w:r>
          </w:p>
          <w:p>
            <w:pPr>
              <w:pStyle w:val="TableParagraph"/>
              <w:spacing w:line="206" w:lineRule="exact"/>
              <w:ind w:right="20"/>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1" w:right="0"/>
              <w:jc w:val="left"/>
              <w:rPr>
                <w:rFonts w:ascii="Times New Roman" w:hAnsi="Times New Roman" w:cs="Times New Roman" w:eastAsia="Times New Roman" w:hint="default"/>
                <w:sz w:val="18"/>
                <w:szCs w:val="18"/>
              </w:rPr>
            </w:pPr>
            <w:r>
              <w:rPr>
                <w:rFonts w:ascii="Times New Roman"/>
                <w:sz w:val="18"/>
              </w:rPr>
              <w:t>1,218</w:t>
            </w:r>
          </w:p>
          <w:p>
            <w:pPr>
              <w:pStyle w:val="TableParagraph"/>
              <w:spacing w:line="207" w:lineRule="exact" w:before="2"/>
              <w:ind w:left="76" w:right="0"/>
              <w:jc w:val="left"/>
              <w:rPr>
                <w:rFonts w:ascii="Times New Roman" w:hAnsi="Times New Roman" w:cs="Times New Roman" w:eastAsia="Times New Roman" w:hint="default"/>
                <w:sz w:val="18"/>
                <w:szCs w:val="18"/>
              </w:rPr>
            </w:pPr>
            <w:r>
              <w:rPr>
                <w:rFonts w:ascii="Times New Roman"/>
                <w:sz w:val="18"/>
              </w:rPr>
              <w:t>,948,</w:t>
            </w:r>
          </w:p>
          <w:p>
            <w:pPr>
              <w:pStyle w:val="TableParagraph"/>
              <w:spacing w:line="206" w:lineRule="exact"/>
              <w:ind w:left="31"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06" w:lineRule="exact"/>
              <w:ind w:right="20"/>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80" w:right="0"/>
              <w:jc w:val="center"/>
              <w:rPr>
                <w:rFonts w:ascii="Times New Roman" w:hAnsi="Times New Roman" w:cs="Times New Roman" w:eastAsia="Times New Roman" w:hint="default"/>
                <w:sz w:val="18"/>
                <w:szCs w:val="18"/>
              </w:rPr>
            </w:pPr>
            <w:r>
              <w:rPr>
                <w:rFonts w:ascii="Times New Roman"/>
                <w:sz w:val="18"/>
              </w:rPr>
              <w:t>5,504,</w:t>
            </w:r>
          </w:p>
          <w:p>
            <w:pPr>
              <w:pStyle w:val="TableParagraph"/>
              <w:spacing w:line="205" w:lineRule="exact" w:before="2"/>
              <w:ind w:left="36" w:right="0"/>
              <w:jc w:val="center"/>
              <w:rPr>
                <w:rFonts w:ascii="Times New Roman" w:hAnsi="Times New Roman" w:cs="Times New Roman" w:eastAsia="Times New Roman" w:hint="default"/>
                <w:sz w:val="18"/>
                <w:szCs w:val="18"/>
              </w:rPr>
            </w:pPr>
            <w:r>
              <w:rPr>
                <w:rFonts w:ascii="Times New Roman"/>
                <w:sz w:val="18"/>
              </w:rPr>
              <w:t>351,57</w:t>
            </w:r>
          </w:p>
          <w:p>
            <w:pPr>
              <w:pStyle w:val="TableParagraph"/>
              <w:spacing w:line="205" w:lineRule="exact"/>
              <w:ind w:left="216" w:right="0"/>
              <w:jc w:val="center"/>
              <w:rPr>
                <w:rFonts w:ascii="Times New Roman" w:hAnsi="Times New Roman" w:cs="Times New Roman" w:eastAsia="Times New Roman" w:hint="default"/>
                <w:sz w:val="18"/>
                <w:szCs w:val="18"/>
              </w:rPr>
            </w:pPr>
            <w:r>
              <w:rPr>
                <w:rFonts w:ascii="Times New Roman"/>
                <w:sz w:val="18"/>
              </w:rPr>
              <w:t>4.00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0" w:right="20" w:firstLine="39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3,009,</w:t>
            </w:r>
          </w:p>
          <w:p>
            <w:pPr>
              <w:pStyle w:val="TableParagraph"/>
              <w:spacing w:line="204" w:lineRule="exact"/>
              <w:ind w:left="57" w:right="0"/>
              <w:jc w:val="left"/>
              <w:rPr>
                <w:rFonts w:ascii="Times New Roman" w:hAnsi="Times New Roman" w:cs="Times New Roman" w:eastAsia="Times New Roman" w:hint="default"/>
                <w:sz w:val="18"/>
                <w:szCs w:val="18"/>
              </w:rPr>
            </w:pPr>
            <w:r>
              <w:rPr>
                <w:rFonts w:ascii="Times New Roman"/>
                <w:sz w:val="18"/>
              </w:rPr>
              <w:t>135.72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398,47</w:t>
            </w:r>
          </w:p>
          <w:p>
            <w:pPr>
              <w:pStyle w:val="TableParagraph"/>
              <w:spacing w:line="205" w:lineRule="exact" w:before="2"/>
              <w:ind w:left="100" w:right="0"/>
              <w:jc w:val="left"/>
              <w:rPr>
                <w:rFonts w:ascii="Times New Roman" w:hAnsi="Times New Roman" w:cs="Times New Roman" w:eastAsia="Times New Roman" w:hint="default"/>
                <w:sz w:val="18"/>
                <w:szCs w:val="18"/>
              </w:rPr>
            </w:pPr>
            <w:r>
              <w:rPr>
                <w:rFonts w:ascii="Times New Roman"/>
                <w:sz w:val="18"/>
              </w:rPr>
              <w:t>5,143.</w:t>
            </w:r>
          </w:p>
          <w:p>
            <w:pPr>
              <w:pStyle w:val="TableParagraph"/>
              <w:spacing w:line="205" w:lineRule="exact"/>
              <w:ind w:left="371" w:right="0"/>
              <w:jc w:val="left"/>
              <w:rPr>
                <w:rFonts w:ascii="Times New Roman" w:hAnsi="Times New Roman" w:cs="Times New Roman" w:eastAsia="Times New Roman" w:hint="default"/>
                <w:sz w:val="18"/>
                <w:szCs w:val="18"/>
              </w:rPr>
            </w:pPr>
            <w:r>
              <w:rPr>
                <w:rFonts w:ascii="Times New Roman"/>
                <w:sz w:val="18"/>
              </w:rPr>
              <w:t>96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7" w:right="0"/>
              <w:jc w:val="center"/>
              <w:rPr>
                <w:rFonts w:ascii="Times New Roman" w:hAnsi="Times New Roman" w:cs="Times New Roman" w:eastAsia="Times New Roman" w:hint="default"/>
                <w:sz w:val="18"/>
                <w:szCs w:val="18"/>
              </w:rPr>
            </w:pPr>
            <w:r>
              <w:rPr>
                <w:rFonts w:ascii="Times New Roman"/>
                <w:sz w:val="18"/>
              </w:rPr>
              <w:t>3,438,</w:t>
            </w:r>
          </w:p>
          <w:p>
            <w:pPr>
              <w:pStyle w:val="TableParagraph"/>
              <w:spacing w:line="205" w:lineRule="exact" w:before="2"/>
              <w:ind w:left="34" w:right="0"/>
              <w:jc w:val="center"/>
              <w:rPr>
                <w:rFonts w:ascii="Times New Roman" w:hAnsi="Times New Roman" w:cs="Times New Roman" w:eastAsia="Times New Roman" w:hint="default"/>
                <w:sz w:val="18"/>
                <w:szCs w:val="18"/>
              </w:rPr>
            </w:pPr>
            <w:r>
              <w:rPr>
                <w:rFonts w:ascii="Times New Roman"/>
                <w:sz w:val="18"/>
              </w:rPr>
              <w:t>837,26</w:t>
            </w:r>
          </w:p>
          <w:p>
            <w:pPr>
              <w:pStyle w:val="TableParagraph"/>
              <w:spacing w:line="205" w:lineRule="exact"/>
              <w:ind w:left="214" w:right="0"/>
              <w:jc w:val="center"/>
              <w:rPr>
                <w:rFonts w:ascii="Times New Roman" w:hAnsi="Times New Roman" w:cs="Times New Roman" w:eastAsia="Times New Roman" w:hint="default"/>
                <w:sz w:val="18"/>
                <w:szCs w:val="18"/>
              </w:rPr>
            </w:pPr>
            <w:r>
              <w:rPr>
                <w:rFonts w:ascii="Times New Roman"/>
                <w:sz w:val="18"/>
              </w:rPr>
              <w:t>0.78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15,725</w:t>
            </w:r>
          </w:p>
          <w:p>
            <w:pPr>
              <w:pStyle w:val="TableParagraph"/>
              <w:spacing w:line="205" w:lineRule="exact" w:before="2"/>
              <w:ind w:left="100" w:right="0"/>
              <w:jc w:val="left"/>
              <w:rPr>
                <w:rFonts w:ascii="Times New Roman" w:hAnsi="Times New Roman" w:cs="Times New Roman" w:eastAsia="Times New Roman" w:hint="default"/>
                <w:sz w:val="18"/>
                <w:szCs w:val="18"/>
              </w:rPr>
            </w:pPr>
            <w:r>
              <w:rPr>
                <w:rFonts w:ascii="Times New Roman"/>
                <w:sz w:val="18"/>
              </w:rPr>
              <w:t>,888,2</w:t>
            </w:r>
          </w:p>
          <w:p>
            <w:pPr>
              <w:pStyle w:val="TableParagraph"/>
              <w:spacing w:line="205" w:lineRule="exact"/>
              <w:ind w:left="146" w:right="0"/>
              <w:jc w:val="left"/>
              <w:rPr>
                <w:rFonts w:ascii="Times New Roman" w:hAnsi="Times New Roman" w:cs="Times New Roman" w:eastAsia="Times New Roman" w:hint="default"/>
                <w:sz w:val="18"/>
                <w:szCs w:val="18"/>
              </w:rPr>
            </w:pPr>
            <w:r>
              <w:rPr>
                <w:rFonts w:ascii="Times New Roman"/>
                <w:sz w:val="18"/>
              </w:rPr>
              <w:t>69.07</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2" w:right="0"/>
              <w:jc w:val="left"/>
              <w:rPr>
                <w:rFonts w:ascii="Times New Roman" w:hAnsi="Times New Roman" w:cs="Times New Roman" w:eastAsia="Times New Roman" w:hint="default"/>
                <w:sz w:val="18"/>
                <w:szCs w:val="18"/>
              </w:rPr>
            </w:pPr>
            <w:r>
              <w:rPr>
                <w:rFonts w:ascii="Times New Roman"/>
                <w:sz w:val="18"/>
              </w:rPr>
              <w:t>15,725</w:t>
            </w:r>
          </w:p>
          <w:p>
            <w:pPr>
              <w:pStyle w:val="TableParagraph"/>
              <w:spacing w:line="205" w:lineRule="exact" w:before="2"/>
              <w:ind w:left="95" w:right="0"/>
              <w:jc w:val="left"/>
              <w:rPr>
                <w:rFonts w:ascii="Times New Roman" w:hAnsi="Times New Roman" w:cs="Times New Roman" w:eastAsia="Times New Roman" w:hint="default"/>
                <w:sz w:val="18"/>
                <w:szCs w:val="18"/>
              </w:rPr>
            </w:pPr>
            <w:r>
              <w:rPr>
                <w:rFonts w:ascii="Times New Roman"/>
                <w:sz w:val="18"/>
              </w:rPr>
              <w:t>,888,2</w:t>
            </w:r>
          </w:p>
          <w:p>
            <w:pPr>
              <w:pStyle w:val="TableParagraph"/>
              <w:spacing w:line="205" w:lineRule="exact"/>
              <w:ind w:left="141" w:right="0"/>
              <w:jc w:val="left"/>
              <w:rPr>
                <w:rFonts w:ascii="Times New Roman" w:hAnsi="Times New Roman" w:cs="Times New Roman" w:eastAsia="Times New Roman" w:hint="default"/>
                <w:sz w:val="18"/>
                <w:szCs w:val="18"/>
              </w:rPr>
            </w:pPr>
            <w:r>
              <w:rPr>
                <w:rFonts w:ascii="Times New Roman"/>
                <w:sz w:val="18"/>
              </w:rPr>
              <w:t>69.07</w:t>
            </w:r>
          </w:p>
        </w:tc>
      </w:tr>
      <w:tr>
        <w:trPr>
          <w:trHeight w:val="11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before="67"/>
              <w:ind w:left="24" w:right="137"/>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55" w:right="0"/>
              <w:jc w:val="left"/>
              <w:rPr>
                <w:rFonts w:ascii="Times New Roman" w:hAnsi="Times New Roman" w:cs="Times New Roman" w:eastAsia="Times New Roman" w:hint="default"/>
                <w:sz w:val="18"/>
                <w:szCs w:val="18"/>
              </w:rPr>
            </w:pPr>
            <w:r>
              <w:rPr>
                <w:rFonts w:ascii="Times New Roman"/>
                <w:sz w:val="18"/>
              </w:rPr>
              <w:t>1,547</w:t>
            </w:r>
          </w:p>
          <w:p>
            <w:pPr>
              <w:pStyle w:val="TableParagraph"/>
              <w:spacing w:line="207" w:lineRule="exact"/>
              <w:ind w:left="100" w:right="0"/>
              <w:jc w:val="left"/>
              <w:rPr>
                <w:rFonts w:ascii="Times New Roman" w:hAnsi="Times New Roman" w:cs="Times New Roman" w:eastAsia="Times New Roman" w:hint="default"/>
                <w:sz w:val="18"/>
                <w:szCs w:val="18"/>
              </w:rPr>
            </w:pPr>
            <w:r>
              <w:rPr>
                <w:rFonts w:ascii="Times New Roman"/>
                <w:sz w:val="18"/>
              </w:rPr>
              <w:t>,323,</w:t>
            </w:r>
          </w:p>
          <w:p>
            <w:pPr>
              <w:pStyle w:val="TableParagraph"/>
              <w:spacing w:line="205" w:lineRule="exact" w:before="2"/>
              <w:ind w:left="55" w:right="0"/>
              <w:jc w:val="left"/>
              <w:rPr>
                <w:rFonts w:ascii="Times New Roman" w:hAnsi="Times New Roman" w:cs="Times New Roman" w:eastAsia="Times New Roman" w:hint="default"/>
                <w:sz w:val="18"/>
                <w:szCs w:val="18"/>
              </w:rPr>
            </w:pPr>
            <w:r>
              <w:rPr>
                <w:rFonts w:ascii="Times New Roman"/>
                <w:sz w:val="18"/>
              </w:rPr>
              <w:t>629.0</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1" w:right="18" w:firstLine="34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1,218</w:t>
            </w:r>
          </w:p>
          <w:p>
            <w:pPr>
              <w:pStyle w:val="TableParagraph"/>
              <w:spacing w:line="207" w:lineRule="exact" w:before="2"/>
              <w:ind w:right="18"/>
              <w:jc w:val="right"/>
              <w:rPr>
                <w:rFonts w:ascii="Times New Roman" w:hAnsi="Times New Roman" w:cs="Times New Roman" w:eastAsia="Times New Roman" w:hint="default"/>
                <w:sz w:val="18"/>
                <w:szCs w:val="18"/>
              </w:rPr>
            </w:pPr>
            <w:r>
              <w:rPr>
                <w:rFonts w:ascii="Times New Roman"/>
                <w:sz w:val="18"/>
              </w:rPr>
              <w:t>,948,</w:t>
            </w:r>
          </w:p>
          <w:p>
            <w:pPr>
              <w:pStyle w:val="TableParagraph"/>
              <w:spacing w:line="205" w:lineRule="exact"/>
              <w:ind w:right="18"/>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3,426,</w:t>
            </w:r>
          </w:p>
          <w:p>
            <w:pPr>
              <w:pStyle w:val="TableParagraph"/>
              <w:spacing w:line="205" w:lineRule="exact" w:before="2"/>
              <w:ind w:left="36" w:right="0"/>
              <w:jc w:val="center"/>
              <w:rPr>
                <w:rFonts w:ascii="Times New Roman" w:hAnsi="Times New Roman" w:cs="Times New Roman" w:eastAsia="Times New Roman" w:hint="default"/>
                <w:sz w:val="18"/>
                <w:szCs w:val="18"/>
              </w:rPr>
            </w:pPr>
            <w:r>
              <w:rPr>
                <w:rFonts w:ascii="Times New Roman"/>
                <w:sz w:val="18"/>
              </w:rPr>
              <w:t>269,35</w:t>
            </w:r>
          </w:p>
          <w:p>
            <w:pPr>
              <w:pStyle w:val="TableParagraph"/>
              <w:spacing w:line="205" w:lineRule="exact"/>
              <w:ind w:left="216" w:right="0"/>
              <w:jc w:val="center"/>
              <w:rPr>
                <w:rFonts w:ascii="Times New Roman" w:hAnsi="Times New Roman" w:cs="Times New Roman" w:eastAsia="Times New Roman" w:hint="default"/>
                <w:sz w:val="18"/>
                <w:szCs w:val="18"/>
              </w:rPr>
            </w:pPr>
            <w:r>
              <w:rPr>
                <w:rFonts w:ascii="Times New Roman"/>
                <w:sz w:val="18"/>
              </w:rPr>
              <w:t>9.89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12,594</w:t>
            </w:r>
          </w:p>
          <w:p>
            <w:pPr>
              <w:pStyle w:val="TableParagraph"/>
              <w:spacing w:line="205" w:lineRule="exact" w:before="2"/>
              <w:ind w:right="21"/>
              <w:jc w:val="right"/>
              <w:rPr>
                <w:rFonts w:ascii="Times New Roman" w:hAnsi="Times New Roman" w:cs="Times New Roman" w:eastAsia="Times New Roman" w:hint="default"/>
                <w:sz w:val="18"/>
                <w:szCs w:val="18"/>
              </w:rPr>
            </w:pPr>
            <w:r>
              <w:rPr>
                <w:rFonts w:ascii="Times New Roman"/>
                <w:sz w:val="18"/>
              </w:rPr>
              <w:t>,357.0</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40,206</w:t>
            </w:r>
          </w:p>
          <w:p>
            <w:pPr>
              <w:pStyle w:val="TableParagraph"/>
              <w:spacing w:line="205" w:lineRule="exact" w:before="2"/>
              <w:ind w:right="19"/>
              <w:jc w:val="right"/>
              <w:rPr>
                <w:rFonts w:ascii="Times New Roman" w:hAnsi="Times New Roman" w:cs="Times New Roman" w:eastAsia="Times New Roman" w:hint="default"/>
                <w:sz w:val="18"/>
                <w:szCs w:val="18"/>
              </w:rPr>
            </w:pPr>
            <w:r>
              <w:rPr>
                <w:rFonts w:ascii="Times New Roman"/>
                <w:sz w:val="18"/>
              </w:rPr>
              <w:t>,397.8</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1,679,</w:t>
            </w:r>
          </w:p>
          <w:p>
            <w:pPr>
              <w:pStyle w:val="TableParagraph"/>
              <w:spacing w:line="205" w:lineRule="exact" w:before="2"/>
              <w:ind w:left="34" w:right="0"/>
              <w:jc w:val="center"/>
              <w:rPr>
                <w:rFonts w:ascii="Times New Roman" w:hAnsi="Times New Roman" w:cs="Times New Roman" w:eastAsia="Times New Roman" w:hint="default"/>
                <w:sz w:val="18"/>
                <w:szCs w:val="18"/>
              </w:rPr>
            </w:pPr>
            <w:r>
              <w:rPr>
                <w:rFonts w:ascii="Times New Roman"/>
                <w:sz w:val="18"/>
              </w:rPr>
              <w:t>155,64</w:t>
            </w:r>
          </w:p>
          <w:p>
            <w:pPr>
              <w:pStyle w:val="TableParagraph"/>
              <w:spacing w:line="205" w:lineRule="exact"/>
              <w:ind w:left="214" w:right="0"/>
              <w:jc w:val="center"/>
              <w:rPr>
                <w:rFonts w:ascii="Times New Roman" w:hAnsi="Times New Roman" w:cs="Times New Roman" w:eastAsia="Times New Roman" w:hint="default"/>
                <w:sz w:val="18"/>
                <w:szCs w:val="18"/>
              </w:rPr>
            </w:pPr>
            <w:r>
              <w:rPr>
                <w:rFonts w:ascii="Times New Roman"/>
                <w:sz w:val="18"/>
              </w:rPr>
              <w:t>2.58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5,486,</w:t>
            </w:r>
          </w:p>
          <w:p>
            <w:pPr>
              <w:pStyle w:val="TableParagraph"/>
              <w:spacing w:line="205" w:lineRule="exact" w:before="2"/>
              <w:ind w:left="36" w:right="0"/>
              <w:jc w:val="center"/>
              <w:rPr>
                <w:rFonts w:ascii="Times New Roman" w:hAnsi="Times New Roman" w:cs="Times New Roman" w:eastAsia="Times New Roman" w:hint="default"/>
                <w:sz w:val="18"/>
                <w:szCs w:val="18"/>
              </w:rPr>
            </w:pPr>
            <w:r>
              <w:rPr>
                <w:rFonts w:ascii="Times New Roman"/>
                <w:sz w:val="18"/>
              </w:rPr>
              <w:t>600,98</w:t>
            </w:r>
          </w:p>
          <w:p>
            <w:pPr>
              <w:pStyle w:val="TableParagraph"/>
              <w:spacing w:line="205" w:lineRule="exact"/>
              <w:ind w:left="216" w:right="0"/>
              <w:jc w:val="center"/>
              <w:rPr>
                <w:rFonts w:ascii="Times New Roman" w:hAnsi="Times New Roman" w:cs="Times New Roman" w:eastAsia="Times New Roman" w:hint="default"/>
                <w:sz w:val="18"/>
                <w:szCs w:val="18"/>
              </w:rPr>
            </w:pPr>
            <w:r>
              <w:rPr>
                <w:rFonts w:ascii="Times New Roman"/>
                <w:sz w:val="18"/>
              </w:rPr>
              <w:t>6.33</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5,486,</w:t>
            </w:r>
          </w:p>
          <w:p>
            <w:pPr>
              <w:pStyle w:val="TableParagraph"/>
              <w:spacing w:line="205" w:lineRule="exact" w:before="2"/>
              <w:ind w:left="34" w:right="0"/>
              <w:jc w:val="center"/>
              <w:rPr>
                <w:rFonts w:ascii="Times New Roman" w:hAnsi="Times New Roman" w:cs="Times New Roman" w:eastAsia="Times New Roman" w:hint="default"/>
                <w:sz w:val="18"/>
                <w:szCs w:val="18"/>
              </w:rPr>
            </w:pPr>
            <w:r>
              <w:rPr>
                <w:rFonts w:ascii="Times New Roman"/>
                <w:sz w:val="18"/>
              </w:rPr>
              <w:t>600,98</w:t>
            </w:r>
          </w:p>
          <w:p>
            <w:pPr>
              <w:pStyle w:val="TableParagraph"/>
              <w:spacing w:line="205" w:lineRule="exact"/>
              <w:ind w:left="214" w:right="0"/>
              <w:jc w:val="center"/>
              <w:rPr>
                <w:rFonts w:ascii="Times New Roman" w:hAnsi="Times New Roman" w:cs="Times New Roman" w:eastAsia="Times New Roman" w:hint="default"/>
                <w:sz w:val="18"/>
                <w:szCs w:val="18"/>
              </w:rPr>
            </w:pPr>
            <w:r>
              <w:rPr>
                <w:rFonts w:ascii="Times New Roman"/>
                <w:sz w:val="18"/>
              </w:rPr>
              <w:t>6.33</w:t>
            </w:r>
          </w:p>
        </w:tc>
      </w:tr>
      <w:tr>
        <w:trPr>
          <w:trHeight w:val="71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09"/>
              <w:ind w:left="24" w:right="137"/>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12,594</w:t>
            </w:r>
          </w:p>
          <w:p>
            <w:pPr>
              <w:pStyle w:val="TableParagraph"/>
              <w:spacing w:line="205" w:lineRule="exact" w:before="2"/>
              <w:ind w:right="21"/>
              <w:jc w:val="right"/>
              <w:rPr>
                <w:rFonts w:ascii="Times New Roman" w:hAnsi="Times New Roman" w:cs="Times New Roman" w:eastAsia="Times New Roman" w:hint="default"/>
                <w:sz w:val="18"/>
                <w:szCs w:val="18"/>
              </w:rPr>
            </w:pPr>
            <w:r>
              <w:rPr>
                <w:rFonts w:ascii="Times New Roman"/>
                <w:sz w:val="18"/>
              </w:rPr>
              <w:t>,357.0</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7" w:right="0"/>
              <w:jc w:val="center"/>
              <w:rPr>
                <w:rFonts w:ascii="Times New Roman" w:hAnsi="Times New Roman" w:cs="Times New Roman" w:eastAsia="Times New Roman" w:hint="default"/>
                <w:sz w:val="18"/>
                <w:szCs w:val="18"/>
              </w:rPr>
            </w:pPr>
            <w:r>
              <w:rPr>
                <w:rFonts w:ascii="Times New Roman"/>
                <w:sz w:val="18"/>
              </w:rPr>
              <w:t>1,831,</w:t>
            </w:r>
          </w:p>
          <w:p>
            <w:pPr>
              <w:pStyle w:val="TableParagraph"/>
              <w:spacing w:line="205" w:lineRule="exact" w:before="2"/>
              <w:ind w:left="34" w:right="0"/>
              <w:jc w:val="center"/>
              <w:rPr>
                <w:rFonts w:ascii="Times New Roman" w:hAnsi="Times New Roman" w:cs="Times New Roman" w:eastAsia="Times New Roman" w:hint="default"/>
                <w:sz w:val="18"/>
                <w:szCs w:val="18"/>
              </w:rPr>
            </w:pPr>
            <w:r>
              <w:rPr>
                <w:rFonts w:ascii="Times New Roman"/>
                <w:sz w:val="18"/>
              </w:rPr>
              <w:t>288,85</w:t>
            </w:r>
          </w:p>
          <w:p>
            <w:pPr>
              <w:pStyle w:val="TableParagraph"/>
              <w:spacing w:line="205" w:lineRule="exact"/>
              <w:ind w:left="214" w:right="0"/>
              <w:jc w:val="center"/>
              <w:rPr>
                <w:rFonts w:ascii="Times New Roman" w:hAnsi="Times New Roman" w:cs="Times New Roman" w:eastAsia="Times New Roman" w:hint="default"/>
                <w:sz w:val="18"/>
                <w:szCs w:val="18"/>
              </w:rPr>
            </w:pPr>
            <w:r>
              <w:rPr>
                <w:rFonts w:ascii="Times New Roman"/>
                <w:sz w:val="18"/>
              </w:rPr>
              <w:t>1.32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0" w:right="0"/>
              <w:jc w:val="center"/>
              <w:rPr>
                <w:rFonts w:ascii="Times New Roman" w:hAnsi="Times New Roman" w:cs="Times New Roman" w:eastAsia="Times New Roman" w:hint="default"/>
                <w:sz w:val="18"/>
                <w:szCs w:val="18"/>
              </w:rPr>
            </w:pPr>
            <w:r>
              <w:rPr>
                <w:rFonts w:ascii="Times New Roman"/>
                <w:sz w:val="18"/>
              </w:rPr>
              <w:t>1,843,</w:t>
            </w:r>
          </w:p>
          <w:p>
            <w:pPr>
              <w:pStyle w:val="TableParagraph"/>
              <w:spacing w:line="205" w:lineRule="exact" w:before="2"/>
              <w:ind w:left="36" w:right="0"/>
              <w:jc w:val="center"/>
              <w:rPr>
                <w:rFonts w:ascii="Times New Roman" w:hAnsi="Times New Roman" w:cs="Times New Roman" w:eastAsia="Times New Roman" w:hint="default"/>
                <w:sz w:val="18"/>
                <w:szCs w:val="18"/>
              </w:rPr>
            </w:pPr>
            <w:r>
              <w:rPr>
                <w:rFonts w:ascii="Times New Roman"/>
                <w:sz w:val="18"/>
              </w:rPr>
              <w:t>883,20</w:t>
            </w:r>
          </w:p>
          <w:p>
            <w:pPr>
              <w:pStyle w:val="TableParagraph"/>
              <w:spacing w:line="205" w:lineRule="exact"/>
              <w:ind w:left="216" w:right="0"/>
              <w:jc w:val="center"/>
              <w:rPr>
                <w:rFonts w:ascii="Times New Roman" w:hAnsi="Times New Roman" w:cs="Times New Roman" w:eastAsia="Times New Roman" w:hint="default"/>
                <w:sz w:val="18"/>
                <w:szCs w:val="18"/>
              </w:rPr>
            </w:pPr>
            <w:r>
              <w:rPr>
                <w:rFonts w:ascii="Times New Roman"/>
                <w:sz w:val="18"/>
              </w:rPr>
              <w:t>8.41</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7" w:right="0"/>
              <w:jc w:val="center"/>
              <w:rPr>
                <w:rFonts w:ascii="Times New Roman" w:hAnsi="Times New Roman" w:cs="Times New Roman" w:eastAsia="Times New Roman" w:hint="default"/>
                <w:sz w:val="18"/>
                <w:szCs w:val="18"/>
              </w:rPr>
            </w:pPr>
            <w:r>
              <w:rPr>
                <w:rFonts w:ascii="Times New Roman"/>
                <w:sz w:val="18"/>
              </w:rPr>
              <w:t>1,843,</w:t>
            </w:r>
          </w:p>
          <w:p>
            <w:pPr>
              <w:pStyle w:val="TableParagraph"/>
              <w:spacing w:line="205" w:lineRule="exact" w:before="2"/>
              <w:ind w:left="34" w:right="0"/>
              <w:jc w:val="center"/>
              <w:rPr>
                <w:rFonts w:ascii="Times New Roman" w:hAnsi="Times New Roman" w:cs="Times New Roman" w:eastAsia="Times New Roman" w:hint="default"/>
                <w:sz w:val="18"/>
                <w:szCs w:val="18"/>
              </w:rPr>
            </w:pPr>
            <w:r>
              <w:rPr>
                <w:rFonts w:ascii="Times New Roman"/>
                <w:sz w:val="18"/>
              </w:rPr>
              <w:t>883,20</w:t>
            </w:r>
          </w:p>
          <w:p>
            <w:pPr>
              <w:pStyle w:val="TableParagraph"/>
              <w:spacing w:line="205" w:lineRule="exact"/>
              <w:ind w:left="214" w:right="0"/>
              <w:jc w:val="center"/>
              <w:rPr>
                <w:rFonts w:ascii="Times New Roman" w:hAnsi="Times New Roman" w:cs="Times New Roman" w:eastAsia="Times New Roman" w:hint="default"/>
                <w:sz w:val="18"/>
                <w:szCs w:val="18"/>
              </w:rPr>
            </w:pPr>
            <w:r>
              <w:rPr>
                <w:rFonts w:ascii="Times New Roman"/>
                <w:sz w:val="18"/>
              </w:rPr>
              <w:t>8.41</w:t>
            </w:r>
          </w:p>
        </w:tc>
      </w:tr>
      <w:tr>
        <w:trPr>
          <w:trHeight w:val="11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37" w:lineRule="auto"/>
              <w:ind w:left="24" w:right="137"/>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428,0</w:t>
            </w:r>
          </w:p>
          <w:p>
            <w:pPr>
              <w:pStyle w:val="TableParagraph"/>
              <w:spacing w:line="205" w:lineRule="exact" w:before="2"/>
              <w:ind w:left="55" w:right="0"/>
              <w:jc w:val="left"/>
              <w:rPr>
                <w:rFonts w:ascii="Times New Roman" w:hAnsi="Times New Roman" w:cs="Times New Roman" w:eastAsia="Times New Roman" w:hint="default"/>
                <w:sz w:val="18"/>
                <w:szCs w:val="18"/>
              </w:rPr>
            </w:pPr>
            <w:r>
              <w:rPr>
                <w:rFonts w:ascii="Times New Roman"/>
                <w:sz w:val="18"/>
              </w:rPr>
              <w:t>55,52</w:t>
            </w:r>
          </w:p>
          <w:p>
            <w:pPr>
              <w:pStyle w:val="TableParagraph"/>
              <w:spacing w:line="205" w:lineRule="exact"/>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1" w:right="18" w:firstLine="34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1,218</w:t>
            </w:r>
          </w:p>
          <w:p>
            <w:pPr>
              <w:pStyle w:val="TableParagraph"/>
              <w:spacing w:line="207" w:lineRule="exact" w:before="2"/>
              <w:ind w:right="18"/>
              <w:jc w:val="right"/>
              <w:rPr>
                <w:rFonts w:ascii="Times New Roman" w:hAnsi="Times New Roman" w:cs="Times New Roman" w:eastAsia="Times New Roman" w:hint="default"/>
                <w:sz w:val="18"/>
                <w:szCs w:val="18"/>
              </w:rPr>
            </w:pPr>
            <w:r>
              <w:rPr>
                <w:rFonts w:ascii="Times New Roman"/>
                <w:sz w:val="18"/>
              </w:rPr>
              <w:t>,948,</w:t>
            </w:r>
          </w:p>
          <w:p>
            <w:pPr>
              <w:pStyle w:val="TableParagraph"/>
              <w:spacing w:line="205" w:lineRule="exact"/>
              <w:ind w:right="18"/>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4,545,</w:t>
            </w:r>
          </w:p>
          <w:p>
            <w:pPr>
              <w:pStyle w:val="TableParagraph"/>
              <w:spacing w:line="205" w:lineRule="exact" w:before="2"/>
              <w:ind w:left="36" w:right="0"/>
              <w:jc w:val="center"/>
              <w:rPr>
                <w:rFonts w:ascii="Times New Roman" w:hAnsi="Times New Roman" w:cs="Times New Roman" w:eastAsia="Times New Roman" w:hint="default"/>
                <w:sz w:val="18"/>
                <w:szCs w:val="18"/>
              </w:rPr>
            </w:pPr>
            <w:r>
              <w:rPr>
                <w:rFonts w:ascii="Times New Roman"/>
                <w:sz w:val="18"/>
              </w:rPr>
              <w:t>889,37</w:t>
            </w:r>
          </w:p>
          <w:p>
            <w:pPr>
              <w:pStyle w:val="TableParagraph"/>
              <w:spacing w:line="205" w:lineRule="exact"/>
              <w:ind w:left="216" w:right="0"/>
              <w:jc w:val="center"/>
              <w:rPr>
                <w:rFonts w:ascii="Times New Roman" w:hAnsi="Times New Roman" w:cs="Times New Roman" w:eastAsia="Times New Roman" w:hint="default"/>
                <w:sz w:val="18"/>
                <w:szCs w:val="18"/>
              </w:rPr>
            </w:pPr>
            <w:r>
              <w:rPr>
                <w:rFonts w:ascii="Times New Roman"/>
                <w:sz w:val="18"/>
              </w:rPr>
              <w:t>4.06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3,754,</w:t>
            </w:r>
          </w:p>
          <w:p>
            <w:pPr>
              <w:pStyle w:val="TableParagraph"/>
              <w:spacing w:line="205" w:lineRule="exact" w:before="2"/>
              <w:ind w:left="36" w:right="0"/>
              <w:jc w:val="center"/>
              <w:rPr>
                <w:rFonts w:ascii="Times New Roman" w:hAnsi="Times New Roman" w:cs="Times New Roman" w:eastAsia="Times New Roman" w:hint="default"/>
                <w:sz w:val="18"/>
                <w:szCs w:val="18"/>
              </w:rPr>
            </w:pPr>
            <w:r>
              <w:rPr>
                <w:rFonts w:ascii="Times New Roman"/>
                <w:sz w:val="18"/>
              </w:rPr>
              <w:t>996,49</w:t>
            </w:r>
          </w:p>
          <w:p>
            <w:pPr>
              <w:pStyle w:val="TableParagraph"/>
              <w:spacing w:line="205" w:lineRule="exact"/>
              <w:ind w:left="216" w:right="0"/>
              <w:jc w:val="center"/>
              <w:rPr>
                <w:rFonts w:ascii="Times New Roman" w:hAnsi="Times New Roman" w:cs="Times New Roman" w:eastAsia="Times New Roman" w:hint="default"/>
                <w:sz w:val="18"/>
                <w:szCs w:val="18"/>
              </w:rPr>
            </w:pPr>
            <w:r>
              <w:rPr>
                <w:rFonts w:ascii="Times New Roman"/>
                <w:sz w:val="18"/>
              </w:rPr>
              <w:t>4.01</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3,754,</w:t>
            </w:r>
          </w:p>
          <w:p>
            <w:pPr>
              <w:pStyle w:val="TableParagraph"/>
              <w:spacing w:line="205" w:lineRule="exact" w:before="2"/>
              <w:ind w:left="34" w:right="0"/>
              <w:jc w:val="center"/>
              <w:rPr>
                <w:rFonts w:ascii="Times New Roman" w:hAnsi="Times New Roman" w:cs="Times New Roman" w:eastAsia="Times New Roman" w:hint="default"/>
                <w:sz w:val="18"/>
                <w:szCs w:val="18"/>
              </w:rPr>
            </w:pPr>
            <w:r>
              <w:rPr>
                <w:rFonts w:ascii="Times New Roman"/>
                <w:sz w:val="18"/>
              </w:rPr>
              <w:t>996,49</w:t>
            </w:r>
          </w:p>
          <w:p>
            <w:pPr>
              <w:pStyle w:val="TableParagraph"/>
              <w:spacing w:line="205" w:lineRule="exact"/>
              <w:ind w:left="214" w:right="0"/>
              <w:jc w:val="center"/>
              <w:rPr>
                <w:rFonts w:ascii="Times New Roman" w:hAnsi="Times New Roman" w:cs="Times New Roman" w:eastAsia="Times New Roman" w:hint="default"/>
                <w:sz w:val="18"/>
                <w:szCs w:val="18"/>
              </w:rPr>
            </w:pPr>
            <w:r>
              <w:rPr>
                <w:rFonts w:ascii="Times New Roman"/>
                <w:sz w:val="18"/>
              </w:rPr>
              <w:t>4.01</w:t>
            </w:r>
          </w:p>
        </w:tc>
      </w:tr>
      <w:tr>
        <w:trPr>
          <w:trHeight w:val="71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09"/>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 w:right="0"/>
              <w:jc w:val="center"/>
              <w:rPr>
                <w:rFonts w:ascii="Times New Roman" w:hAnsi="Times New Roman" w:cs="Times New Roman" w:eastAsia="Times New Roman" w:hint="default"/>
                <w:sz w:val="18"/>
                <w:szCs w:val="18"/>
              </w:rPr>
            </w:pPr>
            <w:r>
              <w:rPr>
                <w:rFonts w:ascii="Times New Roman"/>
                <w:sz w:val="18"/>
              </w:rPr>
              <w:t>21,56</w:t>
            </w:r>
          </w:p>
          <w:p>
            <w:pPr>
              <w:pStyle w:val="TableParagraph"/>
              <w:spacing w:line="205" w:lineRule="exact" w:before="2"/>
              <w:ind w:left="34" w:right="0"/>
              <w:jc w:val="center"/>
              <w:rPr>
                <w:rFonts w:ascii="Times New Roman" w:hAnsi="Times New Roman" w:cs="Times New Roman" w:eastAsia="Times New Roman" w:hint="default"/>
                <w:sz w:val="18"/>
                <w:szCs w:val="18"/>
              </w:rPr>
            </w:pPr>
            <w:r>
              <w:rPr>
                <w:rFonts w:ascii="Times New Roman"/>
                <w:sz w:val="18"/>
              </w:rPr>
              <w:t>4,144</w:t>
            </w:r>
          </w:p>
          <w:p>
            <w:pPr>
              <w:pStyle w:val="TableParagraph"/>
              <w:spacing w:line="205" w:lineRule="exact"/>
              <w:ind w:left="214"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spacing w:val="-1"/>
                <w:sz w:val="18"/>
              </w:rPr>
              <w:t>53,694</w:t>
            </w:r>
          </w:p>
          <w:p>
            <w:pPr>
              <w:pStyle w:val="TableParagraph"/>
              <w:spacing w:line="205" w:lineRule="exact" w:before="2"/>
              <w:ind w:right="19"/>
              <w:jc w:val="right"/>
              <w:rPr>
                <w:rFonts w:ascii="Times New Roman" w:hAnsi="Times New Roman" w:cs="Times New Roman" w:eastAsia="Times New Roman" w:hint="default"/>
                <w:sz w:val="18"/>
                <w:szCs w:val="18"/>
              </w:rPr>
            </w:pPr>
            <w:r>
              <w:rPr>
                <w:rFonts w:ascii="Times New Roman"/>
                <w:sz w:val="18"/>
              </w:rPr>
              <w:t>,718.5</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spacing w:val="-1"/>
                <w:sz w:val="18"/>
              </w:rPr>
              <w:t>75,258</w:t>
            </w:r>
          </w:p>
          <w:p>
            <w:pPr>
              <w:pStyle w:val="TableParagraph"/>
              <w:spacing w:line="205" w:lineRule="exact" w:before="2"/>
              <w:ind w:right="19"/>
              <w:jc w:val="right"/>
              <w:rPr>
                <w:rFonts w:ascii="Times New Roman" w:hAnsi="Times New Roman" w:cs="Times New Roman" w:eastAsia="Times New Roman" w:hint="default"/>
                <w:sz w:val="18"/>
                <w:szCs w:val="18"/>
              </w:rPr>
            </w:pPr>
            <w:r>
              <w:rPr>
                <w:rFonts w:ascii="Times New Roman"/>
                <w:sz w:val="18"/>
              </w:rPr>
              <w:t>,862.5</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6</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6"/>
              <w:jc w:val="right"/>
              <w:rPr>
                <w:rFonts w:ascii="Times New Roman" w:hAnsi="Times New Roman" w:cs="Times New Roman" w:eastAsia="Times New Roman" w:hint="default"/>
                <w:sz w:val="18"/>
                <w:szCs w:val="18"/>
              </w:rPr>
            </w:pPr>
            <w:r>
              <w:rPr>
                <w:rFonts w:ascii="Times New Roman"/>
                <w:spacing w:val="-1"/>
                <w:sz w:val="18"/>
              </w:rPr>
              <w:t>75,258</w:t>
            </w:r>
          </w:p>
          <w:p>
            <w:pPr>
              <w:pStyle w:val="TableParagraph"/>
              <w:spacing w:line="205" w:lineRule="exact" w:before="2"/>
              <w:ind w:right="16"/>
              <w:jc w:val="right"/>
              <w:rPr>
                <w:rFonts w:ascii="Times New Roman" w:hAnsi="Times New Roman" w:cs="Times New Roman" w:eastAsia="Times New Roman" w:hint="default"/>
                <w:sz w:val="18"/>
                <w:szCs w:val="18"/>
              </w:rPr>
            </w:pPr>
            <w:r>
              <w:rPr>
                <w:rFonts w:ascii="Times New Roman"/>
                <w:sz w:val="18"/>
              </w:rPr>
              <w:t>,862.5</w:t>
            </w:r>
          </w:p>
          <w:p>
            <w:pPr>
              <w:pStyle w:val="TableParagraph"/>
              <w:spacing w:line="205" w:lineRule="exact"/>
              <w:ind w:right="18"/>
              <w:jc w:val="right"/>
              <w:rPr>
                <w:rFonts w:ascii="Times New Roman" w:hAnsi="Times New Roman" w:cs="Times New Roman" w:eastAsia="Times New Roman" w:hint="default"/>
                <w:sz w:val="18"/>
                <w:szCs w:val="18"/>
              </w:rPr>
            </w:pPr>
            <w:r>
              <w:rPr>
                <w:rFonts w:ascii="Times New Roman"/>
                <w:sz w:val="18"/>
              </w:rPr>
              <w:t>6</w:t>
            </w:r>
          </w:p>
        </w:tc>
      </w:tr>
      <w:tr>
        <w:trPr>
          <w:trHeight w:val="11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30" w:lineRule="auto"/>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07" w:lineRule="exact"/>
              <w:ind w:left="55" w:right="0"/>
              <w:jc w:val="left"/>
              <w:rPr>
                <w:rFonts w:ascii="Times New Roman" w:hAnsi="Times New Roman" w:cs="Times New Roman" w:eastAsia="Times New Roman" w:hint="default"/>
                <w:sz w:val="18"/>
                <w:szCs w:val="18"/>
              </w:rPr>
            </w:pPr>
            <w:r>
              <w:rPr>
                <w:rFonts w:ascii="Times New Roman"/>
                <w:sz w:val="18"/>
              </w:rPr>
              <w:t>406,4</w:t>
            </w:r>
          </w:p>
          <w:p>
            <w:pPr>
              <w:pStyle w:val="TableParagraph"/>
              <w:spacing w:line="206" w:lineRule="exact"/>
              <w:ind w:left="55" w:right="0"/>
              <w:jc w:val="left"/>
              <w:rPr>
                <w:rFonts w:ascii="Times New Roman" w:hAnsi="Times New Roman" w:cs="Times New Roman" w:eastAsia="Times New Roman" w:hint="default"/>
                <w:sz w:val="18"/>
                <w:szCs w:val="18"/>
              </w:rPr>
            </w:pPr>
            <w:r>
              <w:rPr>
                <w:rFonts w:ascii="Times New Roman"/>
                <w:sz w:val="18"/>
              </w:rPr>
              <w:t>91,37</w:t>
            </w:r>
          </w:p>
          <w:p>
            <w:pPr>
              <w:pStyle w:val="TableParagraph"/>
              <w:spacing w:line="207" w:lineRule="exact"/>
              <w:ind w:left="146" w:right="0"/>
              <w:jc w:val="left"/>
              <w:rPr>
                <w:rFonts w:ascii="Times New Roman" w:hAnsi="Times New Roman" w:cs="Times New Roman" w:eastAsia="Times New Roman" w:hint="default"/>
                <w:sz w:val="18"/>
                <w:szCs w:val="18"/>
              </w:rPr>
            </w:pPr>
            <w:r>
              <w:rPr>
                <w:rFonts w:ascii="Times New Roman"/>
                <w:sz w:val="18"/>
              </w:rPr>
              <w:t>6.00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1" w:right="18" w:firstLine="34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1,218</w:t>
            </w:r>
          </w:p>
          <w:p>
            <w:pPr>
              <w:pStyle w:val="TableParagraph"/>
              <w:spacing w:line="206" w:lineRule="exact"/>
              <w:ind w:right="18"/>
              <w:jc w:val="right"/>
              <w:rPr>
                <w:rFonts w:ascii="Times New Roman" w:hAnsi="Times New Roman" w:cs="Times New Roman" w:eastAsia="Times New Roman" w:hint="default"/>
                <w:sz w:val="18"/>
                <w:szCs w:val="18"/>
              </w:rPr>
            </w:pPr>
            <w:r>
              <w:rPr>
                <w:rFonts w:ascii="Times New Roman"/>
                <w:sz w:val="18"/>
              </w:rPr>
              <w:t>,948,</w:t>
            </w:r>
          </w:p>
          <w:p>
            <w:pPr>
              <w:pStyle w:val="TableParagraph"/>
              <w:spacing w:line="205" w:lineRule="exact" w:before="2"/>
              <w:ind w:right="18"/>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07" w:lineRule="exact"/>
              <w:ind w:left="80" w:right="0"/>
              <w:jc w:val="center"/>
              <w:rPr>
                <w:rFonts w:ascii="Times New Roman" w:hAnsi="Times New Roman" w:cs="Times New Roman" w:eastAsia="Times New Roman" w:hint="default"/>
                <w:sz w:val="18"/>
                <w:szCs w:val="18"/>
              </w:rPr>
            </w:pPr>
            <w:r>
              <w:rPr>
                <w:rFonts w:ascii="Times New Roman"/>
                <w:sz w:val="18"/>
              </w:rPr>
              <w:t>4,456,</w:t>
            </w:r>
          </w:p>
          <w:p>
            <w:pPr>
              <w:pStyle w:val="TableParagraph"/>
              <w:spacing w:line="206" w:lineRule="exact"/>
              <w:ind w:left="36" w:right="0"/>
              <w:jc w:val="center"/>
              <w:rPr>
                <w:rFonts w:ascii="Times New Roman" w:hAnsi="Times New Roman" w:cs="Times New Roman" w:eastAsia="Times New Roman" w:hint="default"/>
                <w:sz w:val="18"/>
                <w:szCs w:val="18"/>
              </w:rPr>
            </w:pPr>
            <w:r>
              <w:rPr>
                <w:rFonts w:ascii="Times New Roman"/>
                <w:sz w:val="18"/>
              </w:rPr>
              <w:t>095,25</w:t>
            </w:r>
          </w:p>
          <w:p>
            <w:pPr>
              <w:pStyle w:val="TableParagraph"/>
              <w:spacing w:line="207" w:lineRule="exact"/>
              <w:ind w:left="216" w:right="0"/>
              <w:jc w:val="center"/>
              <w:rPr>
                <w:rFonts w:ascii="Times New Roman" w:hAnsi="Times New Roman" w:cs="Times New Roman" w:eastAsia="Times New Roman" w:hint="default"/>
                <w:sz w:val="18"/>
                <w:szCs w:val="18"/>
              </w:rPr>
            </w:pPr>
            <w:r>
              <w:rPr>
                <w:rFonts w:ascii="Times New Roman"/>
                <w:sz w:val="18"/>
              </w:rPr>
              <w:t>1.20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07" w:lineRule="exact"/>
              <w:ind w:left="80" w:right="0"/>
              <w:jc w:val="center"/>
              <w:rPr>
                <w:rFonts w:ascii="Times New Roman" w:hAnsi="Times New Roman" w:cs="Times New Roman" w:eastAsia="Times New Roman" w:hint="default"/>
                <w:sz w:val="18"/>
                <w:szCs w:val="18"/>
              </w:rPr>
            </w:pPr>
            <w:r>
              <w:rPr>
                <w:rFonts w:ascii="Times New Roman"/>
                <w:sz w:val="18"/>
              </w:rPr>
              <w:t>3,643,</w:t>
            </w:r>
          </w:p>
          <w:p>
            <w:pPr>
              <w:pStyle w:val="TableParagraph"/>
              <w:spacing w:line="206" w:lineRule="exact"/>
              <w:ind w:left="36" w:right="0"/>
              <w:jc w:val="center"/>
              <w:rPr>
                <w:rFonts w:ascii="Times New Roman" w:hAnsi="Times New Roman" w:cs="Times New Roman" w:eastAsia="Times New Roman" w:hint="default"/>
                <w:sz w:val="18"/>
                <w:szCs w:val="18"/>
              </w:rPr>
            </w:pPr>
            <w:r>
              <w:rPr>
                <w:rFonts w:ascii="Times New Roman"/>
                <w:sz w:val="18"/>
              </w:rPr>
              <w:t>638,22</w:t>
            </w:r>
          </w:p>
          <w:p>
            <w:pPr>
              <w:pStyle w:val="TableParagraph"/>
              <w:spacing w:line="207" w:lineRule="exact"/>
              <w:ind w:left="216" w:right="0"/>
              <w:jc w:val="center"/>
              <w:rPr>
                <w:rFonts w:ascii="Times New Roman" w:hAnsi="Times New Roman" w:cs="Times New Roman" w:eastAsia="Times New Roman" w:hint="default"/>
                <w:sz w:val="18"/>
                <w:szCs w:val="18"/>
              </w:rPr>
            </w:pPr>
            <w:r>
              <w:rPr>
                <w:rFonts w:ascii="Times New Roman"/>
                <w:sz w:val="18"/>
              </w:rPr>
              <w:t>7.15</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07" w:lineRule="exact"/>
              <w:ind w:left="77" w:right="0"/>
              <w:jc w:val="center"/>
              <w:rPr>
                <w:rFonts w:ascii="Times New Roman" w:hAnsi="Times New Roman" w:cs="Times New Roman" w:eastAsia="Times New Roman" w:hint="default"/>
                <w:sz w:val="18"/>
                <w:szCs w:val="18"/>
              </w:rPr>
            </w:pPr>
            <w:r>
              <w:rPr>
                <w:rFonts w:ascii="Times New Roman"/>
                <w:sz w:val="18"/>
              </w:rPr>
              <w:t>3,643,</w:t>
            </w:r>
          </w:p>
          <w:p>
            <w:pPr>
              <w:pStyle w:val="TableParagraph"/>
              <w:spacing w:line="206" w:lineRule="exact"/>
              <w:ind w:left="34" w:right="0"/>
              <w:jc w:val="center"/>
              <w:rPr>
                <w:rFonts w:ascii="Times New Roman" w:hAnsi="Times New Roman" w:cs="Times New Roman" w:eastAsia="Times New Roman" w:hint="default"/>
                <w:sz w:val="18"/>
                <w:szCs w:val="18"/>
              </w:rPr>
            </w:pPr>
            <w:r>
              <w:rPr>
                <w:rFonts w:ascii="Times New Roman"/>
                <w:sz w:val="18"/>
              </w:rPr>
              <w:t>638,22</w:t>
            </w:r>
          </w:p>
          <w:p>
            <w:pPr>
              <w:pStyle w:val="TableParagraph"/>
              <w:spacing w:line="207" w:lineRule="exact"/>
              <w:ind w:left="214" w:right="0"/>
              <w:jc w:val="center"/>
              <w:rPr>
                <w:rFonts w:ascii="Times New Roman" w:hAnsi="Times New Roman" w:cs="Times New Roman" w:eastAsia="Times New Roman" w:hint="default"/>
                <w:sz w:val="18"/>
                <w:szCs w:val="18"/>
              </w:rPr>
            </w:pPr>
            <w:r>
              <w:rPr>
                <w:rFonts w:ascii="Times New Roman"/>
                <w:sz w:val="18"/>
              </w:rPr>
              <w:t>7.15</w:t>
            </w:r>
          </w:p>
        </w:tc>
      </w:tr>
      <w:tr>
        <w:trPr>
          <w:trHeight w:val="79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7" w:lineRule="exact"/>
              <w:ind w:left="100" w:right="0"/>
              <w:jc w:val="left"/>
              <w:rPr>
                <w:rFonts w:ascii="Times New Roman" w:hAnsi="Times New Roman" w:cs="Times New Roman" w:eastAsia="Times New Roman" w:hint="default"/>
                <w:sz w:val="18"/>
                <w:szCs w:val="18"/>
              </w:rPr>
            </w:pPr>
            <w:r>
              <w:rPr>
                <w:rFonts w:ascii="Times New Roman"/>
                <w:sz w:val="18"/>
              </w:rPr>
              <w:t>3,914,</w:t>
            </w:r>
          </w:p>
          <w:p>
            <w:pPr>
              <w:pStyle w:val="TableParagraph"/>
              <w:spacing w:line="207" w:lineRule="exact"/>
              <w:ind w:left="57" w:right="0"/>
              <w:jc w:val="left"/>
              <w:rPr>
                <w:rFonts w:ascii="Times New Roman" w:hAnsi="Times New Roman" w:cs="Times New Roman" w:eastAsia="Times New Roman" w:hint="default"/>
                <w:sz w:val="18"/>
                <w:szCs w:val="18"/>
              </w:rPr>
            </w:pPr>
            <w:r>
              <w:rPr>
                <w:rFonts w:ascii="Times New Roman"/>
                <w:sz w:val="18"/>
              </w:rPr>
              <w:t>762.50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7" w:lineRule="exact"/>
              <w:ind w:left="100" w:right="0"/>
              <w:jc w:val="left"/>
              <w:rPr>
                <w:rFonts w:ascii="Times New Roman" w:hAnsi="Times New Roman" w:cs="Times New Roman" w:eastAsia="Times New Roman" w:hint="default"/>
                <w:sz w:val="18"/>
                <w:szCs w:val="18"/>
              </w:rPr>
            </w:pPr>
            <w:r>
              <w:rPr>
                <w:rFonts w:ascii="Times New Roman"/>
                <w:sz w:val="18"/>
              </w:rPr>
              <w:t>3,914,</w:t>
            </w:r>
          </w:p>
          <w:p>
            <w:pPr>
              <w:pStyle w:val="TableParagraph"/>
              <w:spacing w:line="207" w:lineRule="exact"/>
              <w:ind w:left="57" w:right="0"/>
              <w:jc w:val="left"/>
              <w:rPr>
                <w:rFonts w:ascii="Times New Roman" w:hAnsi="Times New Roman" w:cs="Times New Roman" w:eastAsia="Times New Roman" w:hint="default"/>
                <w:sz w:val="18"/>
                <w:szCs w:val="18"/>
              </w:rPr>
            </w:pPr>
            <w:r>
              <w:rPr>
                <w:rFonts w:ascii="Times New Roman"/>
                <w:sz w:val="18"/>
              </w:rPr>
              <w:t>762.50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3,914,</w:t>
            </w:r>
          </w:p>
          <w:p>
            <w:pPr>
              <w:pStyle w:val="TableParagraph"/>
              <w:spacing w:line="207" w:lineRule="exact"/>
              <w:ind w:left="52" w:right="0"/>
              <w:jc w:val="left"/>
              <w:rPr>
                <w:rFonts w:ascii="Times New Roman" w:hAnsi="Times New Roman" w:cs="Times New Roman" w:eastAsia="Times New Roman" w:hint="default"/>
                <w:sz w:val="18"/>
                <w:szCs w:val="18"/>
              </w:rPr>
            </w:pPr>
            <w:r>
              <w:rPr>
                <w:rFonts w:ascii="Times New Roman"/>
                <w:sz w:val="18"/>
              </w:rPr>
              <w:t>762.50</w:t>
            </w:r>
          </w:p>
        </w:tc>
      </w:tr>
      <w:tr>
        <w:trPr>
          <w:trHeight w:val="71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spacing w:val="-1"/>
                <w:sz w:val="18"/>
              </w:rPr>
              <w:t>32,184</w:t>
            </w:r>
          </w:p>
          <w:p>
            <w:pPr>
              <w:pStyle w:val="TableParagraph"/>
              <w:spacing w:line="205" w:lineRule="exact" w:before="2"/>
              <w:ind w:right="19"/>
              <w:jc w:val="right"/>
              <w:rPr>
                <w:rFonts w:ascii="Times New Roman" w:hAnsi="Times New Roman" w:cs="Times New Roman" w:eastAsia="Times New Roman" w:hint="default"/>
                <w:sz w:val="18"/>
                <w:szCs w:val="18"/>
              </w:rPr>
            </w:pPr>
            <w:r>
              <w:rPr>
                <w:rFonts w:ascii="Times New Roman"/>
                <w:sz w:val="18"/>
              </w:rPr>
              <w:t>,641.8</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spacing w:val="-1"/>
                <w:sz w:val="18"/>
              </w:rPr>
              <w:t>32,184</w:t>
            </w:r>
          </w:p>
          <w:p>
            <w:pPr>
              <w:pStyle w:val="TableParagraph"/>
              <w:spacing w:line="205" w:lineRule="exact" w:before="2"/>
              <w:ind w:right="19"/>
              <w:jc w:val="right"/>
              <w:rPr>
                <w:rFonts w:ascii="Times New Roman" w:hAnsi="Times New Roman" w:cs="Times New Roman" w:eastAsia="Times New Roman" w:hint="default"/>
                <w:sz w:val="18"/>
                <w:szCs w:val="18"/>
              </w:rPr>
            </w:pPr>
            <w:r>
              <w:rPr>
                <w:rFonts w:ascii="Times New Roman"/>
                <w:sz w:val="18"/>
              </w:rPr>
              <w:t>,641.8</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6"/>
              <w:jc w:val="right"/>
              <w:rPr>
                <w:rFonts w:ascii="Times New Roman" w:hAnsi="Times New Roman" w:cs="Times New Roman" w:eastAsia="Times New Roman" w:hint="default"/>
                <w:sz w:val="18"/>
                <w:szCs w:val="18"/>
              </w:rPr>
            </w:pPr>
            <w:r>
              <w:rPr>
                <w:rFonts w:ascii="Times New Roman"/>
                <w:spacing w:val="-1"/>
                <w:sz w:val="18"/>
              </w:rPr>
              <w:t>32,184</w:t>
            </w:r>
          </w:p>
          <w:p>
            <w:pPr>
              <w:pStyle w:val="TableParagraph"/>
              <w:spacing w:line="205" w:lineRule="exact" w:before="2"/>
              <w:ind w:right="16"/>
              <w:jc w:val="right"/>
              <w:rPr>
                <w:rFonts w:ascii="Times New Roman" w:hAnsi="Times New Roman" w:cs="Times New Roman" w:eastAsia="Times New Roman" w:hint="default"/>
                <w:sz w:val="18"/>
                <w:szCs w:val="18"/>
              </w:rPr>
            </w:pPr>
            <w:r>
              <w:rPr>
                <w:rFonts w:ascii="Times New Roman"/>
                <w:sz w:val="18"/>
              </w:rPr>
              <w:t>,641.8</w:t>
            </w:r>
          </w:p>
          <w:p>
            <w:pPr>
              <w:pStyle w:val="TableParagraph"/>
              <w:spacing w:line="205" w:lineRule="exact"/>
              <w:ind w:right="18"/>
              <w:jc w:val="right"/>
              <w:rPr>
                <w:rFonts w:ascii="Times New Roman" w:hAnsi="Times New Roman" w:cs="Times New Roman" w:eastAsia="Times New Roman" w:hint="default"/>
                <w:sz w:val="18"/>
                <w:szCs w:val="18"/>
              </w:rPr>
            </w:pPr>
            <w:r>
              <w:rPr>
                <w:rFonts w:ascii="Times New Roman"/>
                <w:sz w:val="18"/>
              </w:rPr>
              <w:t>0</w:t>
            </w:r>
          </w:p>
        </w:tc>
      </w:tr>
      <w:tr>
        <w:trPr>
          <w:trHeight w:val="91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32" w:lineRule="exact"/>
              <w:ind w:left="24" w:right="137"/>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8"/>
              <w:jc w:val="right"/>
              <w:rPr>
                <w:rFonts w:ascii="Times New Roman" w:hAnsi="Times New Roman" w:cs="Times New Roman" w:eastAsia="Times New Roman" w:hint="default"/>
                <w:sz w:val="18"/>
                <w:szCs w:val="18"/>
              </w:rPr>
            </w:pPr>
            <w:r>
              <w:rPr>
                <w:rFonts w:ascii="Times New Roman"/>
                <w:spacing w:val="-1"/>
                <w:sz w:val="18"/>
              </w:rPr>
              <w:t>40,206</w:t>
            </w:r>
          </w:p>
          <w:p>
            <w:pPr>
              <w:pStyle w:val="TableParagraph"/>
              <w:spacing w:line="205" w:lineRule="exact" w:before="2"/>
              <w:ind w:right="19"/>
              <w:jc w:val="right"/>
              <w:rPr>
                <w:rFonts w:ascii="Times New Roman" w:hAnsi="Times New Roman" w:cs="Times New Roman" w:eastAsia="Times New Roman" w:hint="default"/>
                <w:sz w:val="18"/>
                <w:szCs w:val="18"/>
              </w:rPr>
            </w:pPr>
            <w:r>
              <w:rPr>
                <w:rFonts w:ascii="Times New Roman"/>
                <w:sz w:val="18"/>
              </w:rPr>
              <w:t>,397.8</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7" w:right="21" w:firstLine="43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152,13</w:t>
            </w:r>
          </w:p>
          <w:p>
            <w:pPr>
              <w:pStyle w:val="TableParagraph"/>
              <w:spacing w:line="205" w:lineRule="exact" w:before="2"/>
              <w:ind w:left="100" w:right="0"/>
              <w:jc w:val="left"/>
              <w:rPr>
                <w:rFonts w:ascii="Times New Roman" w:hAnsi="Times New Roman" w:cs="Times New Roman" w:eastAsia="Times New Roman" w:hint="default"/>
                <w:sz w:val="18"/>
                <w:szCs w:val="18"/>
              </w:rPr>
            </w:pPr>
            <w:r>
              <w:rPr>
                <w:rFonts w:ascii="Times New Roman"/>
                <w:sz w:val="18"/>
              </w:rPr>
              <w:t>3,208.</w:t>
            </w:r>
          </w:p>
          <w:p>
            <w:pPr>
              <w:pStyle w:val="TableParagraph"/>
              <w:spacing w:line="205" w:lineRule="exact"/>
              <w:ind w:left="372" w:right="0"/>
              <w:jc w:val="left"/>
              <w:rPr>
                <w:rFonts w:ascii="Times New Roman" w:hAnsi="Times New Roman" w:cs="Times New Roman" w:eastAsia="Times New Roman" w:hint="default"/>
                <w:sz w:val="18"/>
                <w:szCs w:val="18"/>
              </w:rPr>
            </w:pPr>
            <w:r>
              <w:rPr>
                <w:rFonts w:ascii="Times New Roman"/>
                <w:sz w:val="18"/>
              </w:rPr>
              <w:t>74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9" w:right="18" w:firstLine="422"/>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2"/>
                <w:sz w:val="18"/>
              </w:rPr>
              <w:t>111,92</w:t>
            </w:r>
          </w:p>
          <w:p>
            <w:pPr>
              <w:pStyle w:val="TableParagraph"/>
              <w:spacing w:line="205" w:lineRule="exact" w:before="2"/>
              <w:ind w:left="100" w:right="0"/>
              <w:jc w:val="left"/>
              <w:rPr>
                <w:rFonts w:ascii="Times New Roman" w:hAnsi="Times New Roman" w:cs="Times New Roman" w:eastAsia="Times New Roman" w:hint="default"/>
                <w:sz w:val="18"/>
                <w:szCs w:val="18"/>
              </w:rPr>
            </w:pPr>
            <w:r>
              <w:rPr>
                <w:rFonts w:ascii="Times New Roman"/>
                <w:sz w:val="18"/>
              </w:rPr>
              <w:t>6,810.</w:t>
            </w:r>
          </w:p>
          <w:p>
            <w:pPr>
              <w:pStyle w:val="TableParagraph"/>
              <w:spacing w:line="205" w:lineRule="exact"/>
              <w:ind w:left="371" w:right="0"/>
              <w:jc w:val="left"/>
              <w:rPr>
                <w:rFonts w:ascii="Times New Roman" w:hAnsi="Times New Roman" w:cs="Times New Roman" w:eastAsia="Times New Roman" w:hint="default"/>
                <w:sz w:val="18"/>
                <w:szCs w:val="18"/>
              </w:rPr>
            </w:pPr>
            <w:r>
              <w:rPr>
                <w:rFonts w:ascii="Times New Roman"/>
                <w:sz w:val="18"/>
              </w:rPr>
              <w:t>92</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4" w:right="16" w:firstLine="422"/>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2"/>
                <w:sz w:val="18"/>
              </w:rPr>
              <w:t>111,92</w:t>
            </w:r>
          </w:p>
          <w:p>
            <w:pPr>
              <w:pStyle w:val="TableParagraph"/>
              <w:spacing w:line="205" w:lineRule="exact" w:before="2"/>
              <w:ind w:left="95" w:right="0"/>
              <w:jc w:val="left"/>
              <w:rPr>
                <w:rFonts w:ascii="Times New Roman" w:hAnsi="Times New Roman" w:cs="Times New Roman" w:eastAsia="Times New Roman" w:hint="default"/>
                <w:sz w:val="18"/>
                <w:szCs w:val="18"/>
              </w:rPr>
            </w:pPr>
            <w:r>
              <w:rPr>
                <w:rFonts w:ascii="Times New Roman"/>
                <w:sz w:val="18"/>
              </w:rPr>
              <w:t>6,810.</w:t>
            </w:r>
          </w:p>
          <w:p>
            <w:pPr>
              <w:pStyle w:val="TableParagraph"/>
              <w:spacing w:line="205" w:lineRule="exact"/>
              <w:ind w:left="367" w:right="0"/>
              <w:jc w:val="left"/>
              <w:rPr>
                <w:rFonts w:ascii="Times New Roman" w:hAnsi="Times New Roman" w:cs="Times New Roman" w:eastAsia="Times New Roman" w:hint="default"/>
                <w:sz w:val="18"/>
                <w:szCs w:val="18"/>
              </w:rPr>
            </w:pPr>
            <w:r>
              <w:rPr>
                <w:rFonts w:ascii="Times New Roman"/>
                <w:sz w:val="18"/>
              </w:rPr>
              <w:t>92</w:t>
            </w:r>
          </w:p>
        </w:tc>
      </w:tr>
      <w:tr>
        <w:trPr>
          <w:trHeight w:val="91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2" w:lineRule="exact"/>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8"/>
              <w:jc w:val="right"/>
              <w:rPr>
                <w:rFonts w:ascii="Times New Roman" w:hAnsi="Times New Roman" w:cs="Times New Roman" w:eastAsia="Times New Roman" w:hint="default"/>
                <w:sz w:val="18"/>
                <w:szCs w:val="18"/>
              </w:rPr>
            </w:pPr>
            <w:r>
              <w:rPr>
                <w:rFonts w:ascii="Times New Roman"/>
                <w:spacing w:val="-1"/>
                <w:sz w:val="18"/>
              </w:rPr>
              <w:t>40,206</w:t>
            </w:r>
          </w:p>
          <w:p>
            <w:pPr>
              <w:pStyle w:val="TableParagraph"/>
              <w:spacing w:line="205" w:lineRule="exact" w:before="2"/>
              <w:ind w:right="19"/>
              <w:jc w:val="right"/>
              <w:rPr>
                <w:rFonts w:ascii="Times New Roman" w:hAnsi="Times New Roman" w:cs="Times New Roman" w:eastAsia="Times New Roman" w:hint="default"/>
                <w:sz w:val="18"/>
                <w:szCs w:val="18"/>
              </w:rPr>
            </w:pPr>
            <w:r>
              <w:rPr>
                <w:rFonts w:ascii="Times New Roman"/>
                <w:sz w:val="18"/>
              </w:rPr>
              <w:t>,397.8</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 w:right="21" w:firstLine="434"/>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40,206</w:t>
            </w:r>
          </w:p>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z w:val="18"/>
              </w:rPr>
              <w:t>,397.8</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91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230" w:lineRule="exact" w:before="19"/>
              <w:ind w:left="24" w:right="137"/>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9" w:right="20" w:firstLine="422"/>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2"/>
                <w:sz w:val="18"/>
              </w:rPr>
              <w:t>111,92</w:t>
            </w:r>
          </w:p>
          <w:p>
            <w:pPr>
              <w:pStyle w:val="TableParagraph"/>
              <w:spacing w:line="205" w:lineRule="exact" w:before="1"/>
              <w:ind w:left="100" w:right="0"/>
              <w:jc w:val="left"/>
              <w:rPr>
                <w:rFonts w:ascii="Times New Roman" w:hAnsi="Times New Roman" w:cs="Times New Roman" w:eastAsia="Times New Roman" w:hint="default"/>
                <w:sz w:val="18"/>
                <w:szCs w:val="18"/>
              </w:rPr>
            </w:pPr>
            <w:r>
              <w:rPr>
                <w:rFonts w:ascii="Times New Roman"/>
                <w:sz w:val="18"/>
              </w:rPr>
              <w:t>6,810.</w:t>
            </w:r>
          </w:p>
          <w:p>
            <w:pPr>
              <w:pStyle w:val="TableParagraph"/>
              <w:spacing w:line="205" w:lineRule="exact"/>
              <w:ind w:left="372" w:right="0"/>
              <w:jc w:val="left"/>
              <w:rPr>
                <w:rFonts w:ascii="Times New Roman" w:hAnsi="Times New Roman" w:cs="Times New Roman" w:eastAsia="Times New Roman" w:hint="default"/>
                <w:sz w:val="18"/>
                <w:szCs w:val="18"/>
              </w:rPr>
            </w:pPr>
            <w:r>
              <w:rPr>
                <w:rFonts w:ascii="Times New Roman"/>
                <w:sz w:val="18"/>
              </w:rPr>
              <w:t>92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9" w:right="18" w:firstLine="422"/>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2"/>
                <w:sz w:val="18"/>
              </w:rPr>
              <w:t>111,92</w:t>
            </w:r>
          </w:p>
          <w:p>
            <w:pPr>
              <w:pStyle w:val="TableParagraph"/>
              <w:spacing w:line="205" w:lineRule="exact" w:before="1"/>
              <w:ind w:left="100" w:right="0"/>
              <w:jc w:val="left"/>
              <w:rPr>
                <w:rFonts w:ascii="Times New Roman" w:hAnsi="Times New Roman" w:cs="Times New Roman" w:eastAsia="Times New Roman" w:hint="default"/>
                <w:sz w:val="18"/>
                <w:szCs w:val="18"/>
              </w:rPr>
            </w:pPr>
            <w:r>
              <w:rPr>
                <w:rFonts w:ascii="Times New Roman"/>
                <w:sz w:val="18"/>
              </w:rPr>
              <w:t>6,810.</w:t>
            </w:r>
          </w:p>
          <w:p>
            <w:pPr>
              <w:pStyle w:val="TableParagraph"/>
              <w:spacing w:line="205" w:lineRule="exact"/>
              <w:ind w:left="371" w:right="0"/>
              <w:jc w:val="left"/>
              <w:rPr>
                <w:rFonts w:ascii="Times New Roman" w:hAnsi="Times New Roman" w:cs="Times New Roman" w:eastAsia="Times New Roman" w:hint="default"/>
                <w:sz w:val="18"/>
                <w:szCs w:val="18"/>
              </w:rPr>
            </w:pPr>
            <w:r>
              <w:rPr>
                <w:rFonts w:ascii="Times New Roman"/>
                <w:sz w:val="18"/>
              </w:rPr>
              <w:t>92</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4" w:right="16" w:firstLine="422"/>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2"/>
                <w:sz w:val="18"/>
              </w:rPr>
              <w:t>111,92</w:t>
            </w:r>
          </w:p>
          <w:p>
            <w:pPr>
              <w:pStyle w:val="TableParagraph"/>
              <w:spacing w:line="205" w:lineRule="exact" w:before="1"/>
              <w:ind w:left="95" w:right="0"/>
              <w:jc w:val="left"/>
              <w:rPr>
                <w:rFonts w:ascii="Times New Roman" w:hAnsi="Times New Roman" w:cs="Times New Roman" w:eastAsia="Times New Roman" w:hint="default"/>
                <w:sz w:val="18"/>
                <w:szCs w:val="18"/>
              </w:rPr>
            </w:pPr>
            <w:r>
              <w:rPr>
                <w:rFonts w:ascii="Times New Roman"/>
                <w:sz w:val="18"/>
              </w:rPr>
              <w:t>6,810.</w:t>
            </w:r>
          </w:p>
          <w:p>
            <w:pPr>
              <w:pStyle w:val="TableParagraph"/>
              <w:spacing w:line="205" w:lineRule="exact"/>
              <w:ind w:left="367" w:right="0"/>
              <w:jc w:val="left"/>
              <w:rPr>
                <w:rFonts w:ascii="Times New Roman" w:hAnsi="Times New Roman" w:cs="Times New Roman" w:eastAsia="Times New Roman" w:hint="default"/>
                <w:sz w:val="18"/>
                <w:szCs w:val="18"/>
              </w:rPr>
            </w:pPr>
            <w:r>
              <w:rPr>
                <w:rFonts w:ascii="Times New Roman"/>
                <w:sz w:val="18"/>
              </w:rPr>
              <w:t>92</w:t>
            </w:r>
          </w:p>
        </w:tc>
      </w:tr>
    </w:tbl>
    <w:p>
      <w:pPr>
        <w:spacing w:after="0" w:line="205" w:lineRule="exact"/>
        <w:jc w:val="left"/>
        <w:rPr>
          <w:rFonts w:ascii="Times New Roman" w:hAnsi="Times New Roman" w:cs="Times New Roman" w:eastAsia="Times New Roman" w:hint="default"/>
          <w:sz w:val="18"/>
          <w:szCs w:val="18"/>
        </w:rPr>
        <w:sectPr>
          <w:pgSz w:w="11910" w:h="16840"/>
          <w:pgMar w:header="680" w:footer="977" w:top="1140" w:bottom="1160" w:left="9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1253"/>
        <w:gridCol w:w="492"/>
        <w:gridCol w:w="466"/>
        <w:gridCol w:w="469"/>
        <w:gridCol w:w="468"/>
        <w:gridCol w:w="583"/>
        <w:gridCol w:w="583"/>
        <w:gridCol w:w="586"/>
        <w:gridCol w:w="584"/>
        <w:gridCol w:w="583"/>
        <w:gridCol w:w="583"/>
        <w:gridCol w:w="586"/>
        <w:gridCol w:w="584"/>
        <w:gridCol w:w="583"/>
        <w:gridCol w:w="586"/>
        <w:gridCol w:w="576"/>
      </w:tblGrid>
      <w:tr>
        <w:trPr>
          <w:trHeight w:val="32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91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2" w:lineRule="exact"/>
              <w:ind w:left="24" w:right="137"/>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2" w:right="0"/>
              <w:jc w:val="left"/>
              <w:rPr>
                <w:rFonts w:ascii="Times New Roman" w:hAnsi="Times New Roman" w:cs="Times New Roman" w:eastAsia="Times New Roman" w:hint="default"/>
                <w:sz w:val="18"/>
                <w:szCs w:val="18"/>
              </w:rPr>
            </w:pPr>
            <w:r>
              <w:rPr>
                <w:rFonts w:ascii="Times New Roman"/>
                <w:sz w:val="18"/>
              </w:rPr>
              <w:t>1,119</w:t>
            </w:r>
          </w:p>
          <w:p>
            <w:pPr>
              <w:pStyle w:val="TableParagraph"/>
              <w:spacing w:line="207" w:lineRule="exact" w:before="2"/>
              <w:ind w:left="100" w:right="0"/>
              <w:jc w:val="left"/>
              <w:rPr>
                <w:rFonts w:ascii="Times New Roman" w:hAnsi="Times New Roman" w:cs="Times New Roman" w:eastAsia="Times New Roman" w:hint="default"/>
                <w:sz w:val="18"/>
                <w:szCs w:val="18"/>
              </w:rPr>
            </w:pPr>
            <w:r>
              <w:rPr>
                <w:rFonts w:ascii="Times New Roman"/>
                <w:sz w:val="18"/>
              </w:rPr>
              <w:t>,268,</w:t>
            </w:r>
          </w:p>
          <w:p>
            <w:pPr>
              <w:pStyle w:val="TableParagraph"/>
              <w:spacing w:line="205" w:lineRule="exact"/>
              <w:ind w:left="55" w:right="0"/>
              <w:jc w:val="left"/>
              <w:rPr>
                <w:rFonts w:ascii="Times New Roman" w:hAnsi="Times New Roman" w:cs="Times New Roman" w:eastAsia="Times New Roman" w:hint="default"/>
                <w:sz w:val="18"/>
                <w:szCs w:val="18"/>
              </w:rPr>
            </w:pPr>
            <w:r>
              <w:rPr>
                <w:rFonts w:ascii="Times New Roman"/>
                <w:sz w:val="18"/>
              </w:rPr>
              <w:t>109.0</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7" w:right="18" w:firstLine="38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1,119,</w:t>
            </w:r>
          </w:p>
          <w:p>
            <w:pPr>
              <w:pStyle w:val="TableParagraph"/>
              <w:spacing w:line="205" w:lineRule="exact"/>
              <w:ind w:left="36" w:right="0"/>
              <w:jc w:val="center"/>
              <w:rPr>
                <w:rFonts w:ascii="Times New Roman" w:hAnsi="Times New Roman" w:cs="Times New Roman" w:eastAsia="Times New Roman" w:hint="default"/>
                <w:sz w:val="18"/>
                <w:szCs w:val="18"/>
              </w:rPr>
            </w:pPr>
            <w:r>
              <w:rPr>
                <w:rFonts w:ascii="Times New Roman"/>
                <w:sz w:val="18"/>
              </w:rPr>
              <w:t>268,10</w:t>
            </w:r>
          </w:p>
          <w:p>
            <w:pPr>
              <w:pStyle w:val="TableParagraph"/>
              <w:spacing w:line="205" w:lineRule="exact"/>
              <w:ind w:left="216" w:right="0"/>
              <w:jc w:val="center"/>
              <w:rPr>
                <w:rFonts w:ascii="Times New Roman" w:hAnsi="Times New Roman" w:cs="Times New Roman" w:eastAsia="Times New Roman" w:hint="default"/>
                <w:sz w:val="18"/>
                <w:szCs w:val="18"/>
              </w:rPr>
            </w:pPr>
            <w:r>
              <w:rPr>
                <w:rFonts w:ascii="Times New Roman"/>
                <w:sz w:val="18"/>
              </w:rPr>
              <w:t>9.00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91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81"/>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2" w:right="0"/>
              <w:jc w:val="left"/>
              <w:rPr>
                <w:rFonts w:ascii="Times New Roman" w:hAnsi="Times New Roman" w:cs="Times New Roman" w:eastAsia="Times New Roman" w:hint="default"/>
                <w:sz w:val="18"/>
                <w:szCs w:val="18"/>
              </w:rPr>
            </w:pPr>
            <w:r>
              <w:rPr>
                <w:rFonts w:ascii="Times New Roman"/>
                <w:sz w:val="18"/>
              </w:rPr>
              <w:t>1,119</w:t>
            </w:r>
          </w:p>
          <w:p>
            <w:pPr>
              <w:pStyle w:val="TableParagraph"/>
              <w:spacing w:line="240" w:lineRule="auto" w:before="2"/>
              <w:ind w:left="100" w:right="0"/>
              <w:jc w:val="left"/>
              <w:rPr>
                <w:rFonts w:ascii="Times New Roman" w:hAnsi="Times New Roman" w:cs="Times New Roman" w:eastAsia="Times New Roman" w:hint="default"/>
                <w:sz w:val="18"/>
                <w:szCs w:val="18"/>
              </w:rPr>
            </w:pPr>
            <w:r>
              <w:rPr>
                <w:rFonts w:ascii="Times New Roman"/>
                <w:sz w:val="18"/>
              </w:rPr>
              <w:t>,268,</w:t>
            </w:r>
          </w:p>
          <w:p>
            <w:pPr>
              <w:pStyle w:val="TableParagraph"/>
              <w:spacing w:line="205" w:lineRule="exact" w:before="2"/>
              <w:ind w:left="55" w:right="0"/>
              <w:jc w:val="left"/>
              <w:rPr>
                <w:rFonts w:ascii="Times New Roman" w:hAnsi="Times New Roman" w:cs="Times New Roman" w:eastAsia="Times New Roman" w:hint="default"/>
                <w:sz w:val="18"/>
                <w:szCs w:val="18"/>
              </w:rPr>
            </w:pPr>
            <w:r>
              <w:rPr>
                <w:rFonts w:ascii="Times New Roman"/>
                <w:sz w:val="18"/>
              </w:rPr>
              <w:t>109.0</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7" w:right="18" w:firstLine="38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1,119,</w:t>
            </w:r>
          </w:p>
          <w:p>
            <w:pPr>
              <w:pStyle w:val="TableParagraph"/>
              <w:spacing w:line="205" w:lineRule="exact" w:before="2"/>
              <w:ind w:left="36" w:right="0"/>
              <w:jc w:val="center"/>
              <w:rPr>
                <w:rFonts w:ascii="Times New Roman" w:hAnsi="Times New Roman" w:cs="Times New Roman" w:eastAsia="Times New Roman" w:hint="default"/>
                <w:sz w:val="18"/>
                <w:szCs w:val="18"/>
              </w:rPr>
            </w:pPr>
            <w:r>
              <w:rPr>
                <w:rFonts w:ascii="Times New Roman"/>
                <w:sz w:val="18"/>
              </w:rPr>
              <w:t>268,10</w:t>
            </w:r>
          </w:p>
          <w:p>
            <w:pPr>
              <w:pStyle w:val="TableParagraph"/>
              <w:spacing w:line="205" w:lineRule="exact"/>
              <w:ind w:left="216" w:right="0"/>
              <w:jc w:val="center"/>
              <w:rPr>
                <w:rFonts w:ascii="Times New Roman" w:hAnsi="Times New Roman" w:cs="Times New Roman" w:eastAsia="Times New Roman" w:hint="default"/>
                <w:sz w:val="18"/>
                <w:szCs w:val="18"/>
              </w:rPr>
            </w:pPr>
            <w:r>
              <w:rPr>
                <w:rFonts w:ascii="Times New Roman"/>
                <w:sz w:val="18"/>
              </w:rPr>
              <w:t>9.00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before="14"/>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7"/>
              <w:ind w:left="24" w:right="137"/>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7" w:right="20" w:firstLine="43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351,90</w:t>
            </w:r>
          </w:p>
          <w:p>
            <w:pPr>
              <w:pStyle w:val="TableParagraph"/>
              <w:spacing w:line="204" w:lineRule="exact"/>
              <w:ind w:left="237" w:right="0"/>
              <w:jc w:val="left"/>
              <w:rPr>
                <w:rFonts w:ascii="Times New Roman" w:hAnsi="Times New Roman" w:cs="Times New Roman" w:eastAsia="Times New Roman" w:hint="default"/>
                <w:sz w:val="18"/>
                <w:szCs w:val="18"/>
              </w:rPr>
            </w:pPr>
            <w:r>
              <w:rPr>
                <w:rFonts w:ascii="Times New Roman"/>
                <w:sz w:val="18"/>
              </w:rPr>
              <w:t>5.17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7" w:right="20" w:firstLine="43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351,90</w:t>
            </w:r>
          </w:p>
          <w:p>
            <w:pPr>
              <w:pStyle w:val="TableParagraph"/>
              <w:spacing w:line="204" w:lineRule="exact"/>
              <w:ind w:left="237" w:right="0"/>
              <w:jc w:val="left"/>
              <w:rPr>
                <w:rFonts w:ascii="Times New Roman" w:hAnsi="Times New Roman" w:cs="Times New Roman" w:eastAsia="Times New Roman" w:hint="default"/>
                <w:sz w:val="18"/>
                <w:szCs w:val="18"/>
              </w:rPr>
            </w:pPr>
            <w:r>
              <w:rPr>
                <w:rFonts w:ascii="Times New Roman"/>
                <w:sz w:val="18"/>
              </w:rPr>
              <w:t>5.17</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 w:right="16" w:firstLine="43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351,90</w:t>
            </w:r>
          </w:p>
          <w:p>
            <w:pPr>
              <w:pStyle w:val="TableParagraph"/>
              <w:spacing w:line="204" w:lineRule="exact"/>
              <w:ind w:left="232" w:right="0"/>
              <w:jc w:val="left"/>
              <w:rPr>
                <w:rFonts w:ascii="Times New Roman" w:hAnsi="Times New Roman" w:cs="Times New Roman" w:eastAsia="Times New Roman" w:hint="default"/>
                <w:sz w:val="18"/>
                <w:szCs w:val="18"/>
              </w:rPr>
            </w:pPr>
            <w:r>
              <w:rPr>
                <w:rFonts w:ascii="Times New Roman"/>
                <w:sz w:val="18"/>
              </w:rPr>
              <w:t>5.17</w:t>
            </w:r>
          </w:p>
        </w:tc>
      </w:tr>
      <w:tr>
        <w:trPr>
          <w:trHeight w:val="92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34" w:lineRule="exact"/>
              <w:ind w:left="24" w:right="137"/>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5" w:right="0"/>
              <w:jc w:val="left"/>
              <w:rPr>
                <w:rFonts w:ascii="Times New Roman" w:hAnsi="Times New Roman" w:cs="Times New Roman" w:eastAsia="Times New Roman" w:hint="default"/>
                <w:sz w:val="18"/>
                <w:szCs w:val="18"/>
              </w:rPr>
            </w:pPr>
            <w:r>
              <w:rPr>
                <w:rFonts w:ascii="Times New Roman"/>
                <w:sz w:val="18"/>
              </w:rPr>
              <w:t>6,715</w:t>
            </w:r>
          </w:p>
          <w:p>
            <w:pPr>
              <w:pStyle w:val="TableParagraph"/>
              <w:spacing w:line="240" w:lineRule="auto" w:before="2"/>
              <w:ind w:left="100" w:right="0"/>
              <w:jc w:val="left"/>
              <w:rPr>
                <w:rFonts w:ascii="Times New Roman" w:hAnsi="Times New Roman" w:cs="Times New Roman" w:eastAsia="Times New Roman" w:hint="default"/>
                <w:sz w:val="18"/>
                <w:szCs w:val="18"/>
              </w:rPr>
            </w:pPr>
            <w:r>
              <w:rPr>
                <w:rFonts w:ascii="Times New Roman"/>
                <w:sz w:val="18"/>
              </w:rPr>
              <w:t>,608,</w:t>
            </w:r>
          </w:p>
          <w:p>
            <w:pPr>
              <w:pStyle w:val="TableParagraph"/>
              <w:spacing w:line="205" w:lineRule="exact" w:before="2"/>
              <w:ind w:left="55" w:right="0"/>
              <w:jc w:val="left"/>
              <w:rPr>
                <w:rFonts w:ascii="Times New Roman" w:hAnsi="Times New Roman" w:cs="Times New Roman" w:eastAsia="Times New Roman" w:hint="default"/>
                <w:sz w:val="18"/>
                <w:szCs w:val="18"/>
              </w:rPr>
            </w:pPr>
            <w:r>
              <w:rPr>
                <w:rFonts w:ascii="Times New Roman"/>
                <w:sz w:val="18"/>
              </w:rPr>
              <w:t>655.0</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80" w:right="0"/>
              <w:jc w:val="center"/>
              <w:rPr>
                <w:rFonts w:ascii="Times New Roman" w:hAnsi="Times New Roman" w:cs="Times New Roman" w:eastAsia="Times New Roman" w:hint="default"/>
                <w:sz w:val="18"/>
                <w:szCs w:val="18"/>
              </w:rPr>
            </w:pPr>
            <w:r>
              <w:rPr>
                <w:rFonts w:ascii="Times New Roman"/>
                <w:sz w:val="18"/>
              </w:rPr>
              <w:t>8,930,</w:t>
            </w:r>
          </w:p>
          <w:p>
            <w:pPr>
              <w:pStyle w:val="TableParagraph"/>
              <w:spacing w:line="240" w:lineRule="auto" w:before="2"/>
              <w:ind w:left="36" w:right="0"/>
              <w:jc w:val="center"/>
              <w:rPr>
                <w:rFonts w:ascii="Times New Roman" w:hAnsi="Times New Roman" w:cs="Times New Roman" w:eastAsia="Times New Roman" w:hint="default"/>
                <w:sz w:val="18"/>
                <w:szCs w:val="18"/>
              </w:rPr>
            </w:pPr>
            <w:r>
              <w:rPr>
                <w:rFonts w:ascii="Times New Roman"/>
                <w:sz w:val="18"/>
              </w:rPr>
              <w:t>620,93</w:t>
            </w: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3.89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9,585,</w:t>
            </w: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221.37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438,68</w:t>
            </w:r>
          </w:p>
          <w:p>
            <w:pPr>
              <w:pStyle w:val="TableParagraph"/>
              <w:spacing w:line="240" w:lineRule="auto" w:before="2"/>
              <w:ind w:left="100" w:right="0"/>
              <w:jc w:val="left"/>
              <w:rPr>
                <w:rFonts w:ascii="Times New Roman" w:hAnsi="Times New Roman" w:cs="Times New Roman" w:eastAsia="Times New Roman" w:hint="default"/>
                <w:sz w:val="18"/>
                <w:szCs w:val="18"/>
              </w:rPr>
            </w:pPr>
            <w:r>
              <w:rPr>
                <w:rFonts w:ascii="Times New Roman"/>
                <w:sz w:val="18"/>
              </w:rPr>
              <w:t>1,541.</w:t>
            </w: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78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85" w:right="0"/>
              <w:jc w:val="center"/>
              <w:rPr>
                <w:rFonts w:ascii="Times New Roman" w:hAnsi="Times New Roman" w:cs="Times New Roman" w:eastAsia="Times New Roman" w:hint="default"/>
                <w:sz w:val="18"/>
                <w:szCs w:val="18"/>
              </w:rPr>
            </w:pPr>
            <w:r>
              <w:rPr>
                <w:rFonts w:ascii="Times New Roman"/>
                <w:sz w:val="18"/>
              </w:rPr>
              <w:t>5,117,</w:t>
            </w:r>
          </w:p>
          <w:p>
            <w:pPr>
              <w:pStyle w:val="TableParagraph"/>
              <w:spacing w:line="240" w:lineRule="auto" w:before="2"/>
              <w:ind w:left="34" w:right="0"/>
              <w:jc w:val="center"/>
              <w:rPr>
                <w:rFonts w:ascii="Times New Roman" w:hAnsi="Times New Roman" w:cs="Times New Roman" w:eastAsia="Times New Roman" w:hint="default"/>
                <w:sz w:val="18"/>
                <w:szCs w:val="18"/>
              </w:rPr>
            </w:pPr>
            <w:r>
              <w:rPr>
                <w:rFonts w:ascii="Times New Roman"/>
                <w:sz w:val="18"/>
              </w:rPr>
              <w:t>992,90</w:t>
            </w:r>
          </w:p>
          <w:p>
            <w:pPr>
              <w:pStyle w:val="TableParagraph"/>
              <w:spacing w:line="240" w:lineRule="auto"/>
              <w:ind w:left="214" w:right="0"/>
              <w:jc w:val="center"/>
              <w:rPr>
                <w:rFonts w:ascii="Times New Roman" w:hAnsi="Times New Roman" w:cs="Times New Roman" w:eastAsia="Times New Roman" w:hint="default"/>
                <w:sz w:val="18"/>
                <w:szCs w:val="18"/>
              </w:rPr>
            </w:pPr>
            <w:r>
              <w:rPr>
                <w:rFonts w:ascii="Times New Roman"/>
                <w:sz w:val="18"/>
              </w:rPr>
              <w:t>3.36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21,212</w:t>
            </w:r>
          </w:p>
          <w:p>
            <w:pPr>
              <w:pStyle w:val="TableParagraph"/>
              <w:spacing w:line="240" w:lineRule="auto" w:before="2"/>
              <w:ind w:left="100" w:right="0"/>
              <w:jc w:val="left"/>
              <w:rPr>
                <w:rFonts w:ascii="Times New Roman" w:hAnsi="Times New Roman" w:cs="Times New Roman" w:eastAsia="Times New Roman" w:hint="default"/>
                <w:sz w:val="18"/>
                <w:szCs w:val="18"/>
              </w:rPr>
            </w:pPr>
            <w:r>
              <w:rPr>
                <w:rFonts w:ascii="Times New Roman"/>
                <w:sz w:val="18"/>
              </w:rPr>
              <w:t>,489,2</w:t>
            </w: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55.40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2" w:right="0"/>
              <w:jc w:val="left"/>
              <w:rPr>
                <w:rFonts w:ascii="Times New Roman" w:hAnsi="Times New Roman" w:cs="Times New Roman" w:eastAsia="Times New Roman" w:hint="default"/>
                <w:sz w:val="18"/>
                <w:szCs w:val="18"/>
              </w:rPr>
            </w:pPr>
            <w:r>
              <w:rPr>
                <w:rFonts w:ascii="Times New Roman"/>
                <w:sz w:val="18"/>
              </w:rPr>
              <w:t>21,212</w:t>
            </w:r>
          </w:p>
          <w:p>
            <w:pPr>
              <w:pStyle w:val="TableParagraph"/>
              <w:spacing w:line="240" w:lineRule="auto" w:before="2"/>
              <w:ind w:left="95" w:right="0"/>
              <w:jc w:val="left"/>
              <w:rPr>
                <w:rFonts w:ascii="Times New Roman" w:hAnsi="Times New Roman" w:cs="Times New Roman" w:eastAsia="Times New Roman" w:hint="default"/>
                <w:sz w:val="18"/>
                <w:szCs w:val="18"/>
              </w:rPr>
            </w:pPr>
            <w:r>
              <w:rPr>
                <w:rFonts w:ascii="Times New Roman"/>
                <w:sz w:val="18"/>
              </w:rPr>
              <w:t>,489,2</w:t>
            </w: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55.40</w:t>
            </w:r>
          </w:p>
        </w:tc>
      </w:tr>
    </w:tbl>
    <w:p>
      <w:pPr>
        <w:spacing w:before="8"/>
        <w:ind w:left="152" w:right="111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3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212"/>
        <w:gridCol w:w="490"/>
        <w:gridCol w:w="449"/>
        <w:gridCol w:w="449"/>
        <w:gridCol w:w="492"/>
        <w:gridCol w:w="576"/>
        <w:gridCol w:w="576"/>
        <w:gridCol w:w="578"/>
        <w:gridCol w:w="576"/>
        <w:gridCol w:w="576"/>
        <w:gridCol w:w="576"/>
        <w:gridCol w:w="590"/>
        <w:gridCol w:w="567"/>
        <w:gridCol w:w="566"/>
        <w:gridCol w:w="643"/>
        <w:gridCol w:w="650"/>
      </w:tblGrid>
      <w:tr>
        <w:trPr>
          <w:trHeight w:val="323" w:hRule="exact"/>
        </w:trPr>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324" w:hRule="exact"/>
        </w:trPr>
        <w:tc>
          <w:tcPr>
            <w:tcW w:w="1212" w:type="dxa"/>
            <w:vMerge/>
            <w:tcBorders>
              <w:left w:val="single" w:sz="4" w:space="0" w:color="000000"/>
              <w:right w:val="single" w:sz="4" w:space="0" w:color="000000"/>
            </w:tcBorders>
            <w:shd w:val="clear" w:color="auto" w:fill="D2D2D2"/>
          </w:tcPr>
          <w:p>
            <w:pPr/>
          </w:p>
        </w:tc>
        <w:tc>
          <w:tcPr>
            <w:tcW w:w="706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21"/>
              <w:ind w:left="47" w:right="43"/>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37" w:lineRule="auto"/>
              <w:ind w:left="50"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324"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56"/>
              <w:ind w:left="103" w:right="101"/>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56"/>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56"/>
              <w:ind w:left="103" w:right="10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90"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56"/>
              <w:ind w:left="110" w:right="108"/>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3" w:type="dxa"/>
            <w:vMerge/>
            <w:tcBorders>
              <w:left w:val="single" w:sz="4" w:space="0" w:color="000000"/>
              <w:right w:val="single" w:sz="4" w:space="0" w:color="000000"/>
            </w:tcBorders>
            <w:shd w:val="clear" w:color="auto" w:fill="D2D2D2"/>
          </w:tcPr>
          <w:p>
            <w:pPr/>
          </w:p>
        </w:tc>
        <w:tc>
          <w:tcPr>
            <w:tcW w:w="650" w:type="dxa"/>
            <w:vMerge/>
            <w:tcBorders>
              <w:left w:val="single" w:sz="4" w:space="0" w:color="000000"/>
              <w:right w:val="single" w:sz="4" w:space="0" w:color="000000"/>
            </w:tcBorders>
            <w:shd w:val="clear" w:color="auto" w:fill="D2D2D2"/>
          </w:tcPr>
          <w:p>
            <w:pPr/>
          </w:p>
        </w:tc>
      </w:tr>
      <w:tr>
        <w:trPr>
          <w:trHeight w:val="557"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29" w:right="38"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90"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3" w:type="dxa"/>
            <w:vMerge/>
            <w:tcBorders>
              <w:left w:val="single" w:sz="4" w:space="0" w:color="000000"/>
              <w:bottom w:val="single" w:sz="4" w:space="0" w:color="000000"/>
              <w:right w:val="single" w:sz="4" w:space="0" w:color="000000"/>
            </w:tcBorders>
            <w:shd w:val="clear" w:color="auto" w:fill="D2D2D2"/>
          </w:tcPr>
          <w:p>
            <w:pPr/>
          </w:p>
        </w:tc>
        <w:tc>
          <w:tcPr>
            <w:tcW w:w="650" w:type="dxa"/>
            <w:vMerge/>
            <w:tcBorders>
              <w:left w:val="single" w:sz="4" w:space="0" w:color="000000"/>
              <w:bottom w:val="single" w:sz="4" w:space="0" w:color="000000"/>
              <w:right w:val="single" w:sz="4" w:space="0" w:color="000000"/>
            </w:tcBorders>
            <w:shd w:val="clear" w:color="auto" w:fill="D2D2D2"/>
          </w:tcPr>
          <w:p>
            <w:pPr/>
          </w:p>
        </w:tc>
      </w:tr>
      <w:tr>
        <w:trPr>
          <w:trHeight w:val="91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32" w:lineRule="exact"/>
              <w:ind w:left="24"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 w:right="0"/>
              <w:jc w:val="left"/>
              <w:rPr>
                <w:rFonts w:ascii="Times New Roman" w:hAnsi="Times New Roman" w:cs="Times New Roman" w:eastAsia="Times New Roman" w:hint="default"/>
                <w:sz w:val="18"/>
                <w:szCs w:val="18"/>
              </w:rPr>
            </w:pPr>
            <w:r>
              <w:rPr>
                <w:rFonts w:ascii="Times New Roman"/>
                <w:sz w:val="18"/>
              </w:rPr>
              <w:t>4,288</w:t>
            </w:r>
          </w:p>
          <w:p>
            <w:pPr>
              <w:pStyle w:val="TableParagraph"/>
              <w:spacing w:line="207" w:lineRule="exact" w:before="2"/>
              <w:ind w:left="98" w:right="0"/>
              <w:jc w:val="left"/>
              <w:rPr>
                <w:rFonts w:ascii="Times New Roman" w:hAnsi="Times New Roman" w:cs="Times New Roman" w:eastAsia="Times New Roman" w:hint="default"/>
                <w:sz w:val="18"/>
                <w:szCs w:val="18"/>
              </w:rPr>
            </w:pPr>
            <w:r>
              <w:rPr>
                <w:rFonts w:ascii="Times New Roman"/>
                <w:sz w:val="18"/>
              </w:rPr>
              <w:t>,779,</w:t>
            </w:r>
          </w:p>
          <w:p>
            <w:pPr>
              <w:pStyle w:val="TableParagraph"/>
              <w:spacing w:line="205" w:lineRule="exact"/>
              <w:ind w:left="52" w:right="0"/>
              <w:jc w:val="left"/>
              <w:rPr>
                <w:rFonts w:ascii="Times New Roman" w:hAnsi="Times New Roman" w:cs="Times New Roman" w:eastAsia="Times New Roman" w:hint="default"/>
                <w:sz w:val="18"/>
                <w:szCs w:val="18"/>
              </w:rPr>
            </w:pPr>
            <w:r>
              <w:rPr>
                <w:rFonts w:ascii="Times New Roman"/>
                <w:sz w:val="18"/>
              </w:rPr>
              <w:t>718.0</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 w:right="0"/>
              <w:jc w:val="left"/>
              <w:rPr>
                <w:rFonts w:ascii="Times New Roman" w:hAnsi="Times New Roman" w:cs="Times New Roman" w:eastAsia="Times New Roman" w:hint="default"/>
                <w:sz w:val="18"/>
                <w:szCs w:val="18"/>
              </w:rPr>
            </w:pPr>
            <w:r>
              <w:rPr>
                <w:rFonts w:ascii="Times New Roman"/>
                <w:sz w:val="18"/>
              </w:rPr>
              <w:t>1,219</w:t>
            </w:r>
          </w:p>
          <w:p>
            <w:pPr>
              <w:pStyle w:val="TableParagraph"/>
              <w:spacing w:line="207" w:lineRule="exact" w:before="2"/>
              <w:ind w:left="98" w:right="0"/>
              <w:jc w:val="left"/>
              <w:rPr>
                <w:rFonts w:ascii="Times New Roman" w:hAnsi="Times New Roman" w:cs="Times New Roman" w:eastAsia="Times New Roman" w:hint="default"/>
                <w:sz w:val="18"/>
                <w:szCs w:val="18"/>
              </w:rPr>
            </w:pPr>
            <w:r>
              <w:rPr>
                <w:rFonts w:ascii="Times New Roman"/>
                <w:sz w:val="18"/>
              </w:rPr>
              <w:t>,365,</w:t>
            </w:r>
          </w:p>
          <w:p>
            <w:pPr>
              <w:pStyle w:val="TableParagraph"/>
              <w:spacing w:line="205" w:lineRule="exact"/>
              <w:ind w:left="52" w:right="0"/>
              <w:jc w:val="left"/>
              <w:rPr>
                <w:rFonts w:ascii="Times New Roman" w:hAnsi="Times New Roman" w:cs="Times New Roman" w:eastAsia="Times New Roman" w:hint="default"/>
                <w:sz w:val="18"/>
                <w:szCs w:val="18"/>
              </w:rPr>
            </w:pPr>
            <w:r>
              <w:rPr>
                <w:rFonts w:ascii="Times New Roman"/>
                <w:sz w:val="18"/>
              </w:rPr>
              <w:t>239.4</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3" w:right="0"/>
              <w:jc w:val="center"/>
              <w:rPr>
                <w:rFonts w:ascii="Times New Roman" w:hAnsi="Times New Roman" w:cs="Times New Roman" w:eastAsia="Times New Roman" w:hint="default"/>
                <w:sz w:val="18"/>
                <w:szCs w:val="18"/>
              </w:rPr>
            </w:pPr>
            <w:r>
              <w:rPr>
                <w:rFonts w:ascii="Times New Roman"/>
                <w:sz w:val="18"/>
              </w:rPr>
              <w:t>6,244,</w:t>
            </w:r>
          </w:p>
          <w:p>
            <w:pPr>
              <w:pStyle w:val="TableParagraph"/>
              <w:spacing w:line="205" w:lineRule="exact" w:before="2"/>
              <w:ind w:left="29" w:right="0"/>
              <w:jc w:val="center"/>
              <w:rPr>
                <w:rFonts w:ascii="Times New Roman" w:hAnsi="Times New Roman" w:cs="Times New Roman" w:eastAsia="Times New Roman" w:hint="default"/>
                <w:sz w:val="18"/>
                <w:szCs w:val="18"/>
              </w:rPr>
            </w:pPr>
            <w:r>
              <w:rPr>
                <w:rFonts w:ascii="Times New Roman"/>
                <w:sz w:val="18"/>
              </w:rPr>
              <w:t>200,29</w:t>
            </w:r>
          </w:p>
          <w:p>
            <w:pPr>
              <w:pStyle w:val="TableParagraph"/>
              <w:spacing w:line="205" w:lineRule="exact"/>
              <w:ind w:left="209" w:right="0"/>
              <w:jc w:val="center"/>
              <w:rPr>
                <w:rFonts w:ascii="Times New Roman" w:hAnsi="Times New Roman" w:cs="Times New Roman" w:eastAsia="Times New Roman" w:hint="default"/>
                <w:sz w:val="18"/>
                <w:szCs w:val="18"/>
              </w:rPr>
            </w:pPr>
            <w:r>
              <w:rPr>
                <w:rFonts w:ascii="Times New Roman"/>
                <w:sz w:val="18"/>
              </w:rPr>
              <w:t>0.32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0" w:right="20" w:firstLine="38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8,911,</w:t>
            </w:r>
          </w:p>
          <w:p>
            <w:pPr>
              <w:pStyle w:val="TableParagraph"/>
              <w:spacing w:line="204" w:lineRule="exact"/>
              <w:ind w:left="50" w:right="0"/>
              <w:jc w:val="left"/>
              <w:rPr>
                <w:rFonts w:ascii="Times New Roman" w:hAnsi="Times New Roman" w:cs="Times New Roman" w:eastAsia="Times New Roman" w:hint="default"/>
                <w:sz w:val="18"/>
                <w:szCs w:val="18"/>
              </w:rPr>
            </w:pPr>
            <w:r>
              <w:rPr>
                <w:rFonts w:ascii="Times New Roman"/>
                <w:sz w:val="18"/>
              </w:rPr>
              <w:t>397.93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311,41</w:t>
            </w:r>
          </w:p>
          <w:p>
            <w:pPr>
              <w:pStyle w:val="TableParagraph"/>
              <w:spacing w:line="205" w:lineRule="exact" w:before="2"/>
              <w:ind w:left="93" w:right="0"/>
              <w:jc w:val="left"/>
              <w:rPr>
                <w:rFonts w:ascii="Times New Roman" w:hAnsi="Times New Roman" w:cs="Times New Roman" w:eastAsia="Times New Roman" w:hint="default"/>
                <w:sz w:val="18"/>
                <w:szCs w:val="18"/>
              </w:rPr>
            </w:pPr>
            <w:r>
              <w:rPr>
                <w:rFonts w:ascii="Times New Roman"/>
                <w:sz w:val="18"/>
              </w:rPr>
              <w:t>9,309.</w:t>
            </w:r>
          </w:p>
          <w:p>
            <w:pPr>
              <w:pStyle w:val="TableParagraph"/>
              <w:spacing w:line="205" w:lineRule="exact"/>
              <w:ind w:left="364" w:right="0"/>
              <w:jc w:val="left"/>
              <w:rPr>
                <w:rFonts w:ascii="Times New Roman" w:hAnsi="Times New Roman" w:cs="Times New Roman" w:eastAsia="Times New Roman" w:hint="default"/>
                <w:sz w:val="18"/>
                <w:szCs w:val="18"/>
              </w:rPr>
            </w:pPr>
            <w:r>
              <w:rPr>
                <w:rFonts w:ascii="Times New Roman"/>
                <w:sz w:val="18"/>
              </w:rPr>
              <w:t>73</w:t>
            </w: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82" w:right="0"/>
              <w:jc w:val="center"/>
              <w:rPr>
                <w:rFonts w:ascii="Times New Roman" w:hAnsi="Times New Roman" w:cs="Times New Roman" w:eastAsia="Times New Roman" w:hint="default"/>
                <w:sz w:val="18"/>
                <w:szCs w:val="18"/>
              </w:rPr>
            </w:pPr>
            <w:r>
              <w:rPr>
                <w:rFonts w:ascii="Times New Roman"/>
                <w:sz w:val="18"/>
              </w:rPr>
              <w:t>2,623,</w:t>
            </w:r>
          </w:p>
          <w:p>
            <w:pPr>
              <w:pStyle w:val="TableParagraph"/>
              <w:spacing w:line="205" w:lineRule="exact" w:before="2"/>
              <w:ind w:left="38" w:right="0"/>
              <w:jc w:val="center"/>
              <w:rPr>
                <w:rFonts w:ascii="Times New Roman" w:hAnsi="Times New Roman" w:cs="Times New Roman" w:eastAsia="Times New Roman" w:hint="default"/>
                <w:sz w:val="18"/>
                <w:szCs w:val="18"/>
              </w:rPr>
            </w:pPr>
            <w:r>
              <w:rPr>
                <w:rFonts w:ascii="Times New Roman"/>
                <w:sz w:val="18"/>
              </w:rPr>
              <w:t>013,74</w:t>
            </w:r>
          </w:p>
          <w:p>
            <w:pPr>
              <w:pStyle w:val="TableParagraph"/>
              <w:spacing w:line="205" w:lineRule="exact"/>
              <w:ind w:left="219" w:right="0"/>
              <w:jc w:val="center"/>
              <w:rPr>
                <w:rFonts w:ascii="Times New Roman" w:hAnsi="Times New Roman" w:cs="Times New Roman" w:eastAsia="Times New Roman" w:hint="default"/>
                <w:sz w:val="18"/>
                <w:szCs w:val="18"/>
              </w:rPr>
            </w:pPr>
            <w:r>
              <w:rPr>
                <w:rFonts w:ascii="Times New Roman"/>
                <w:sz w:val="18"/>
              </w:rPr>
              <w:t>4.38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0" w:right="0"/>
              <w:jc w:val="left"/>
              <w:rPr>
                <w:rFonts w:ascii="Times New Roman" w:hAnsi="Times New Roman" w:cs="Times New Roman" w:eastAsia="Times New Roman" w:hint="default"/>
                <w:sz w:val="18"/>
                <w:szCs w:val="18"/>
              </w:rPr>
            </w:pPr>
            <w:r>
              <w:rPr>
                <w:rFonts w:ascii="Times New Roman"/>
                <w:sz w:val="18"/>
              </w:rPr>
              <w:t>14,677</w:t>
            </w:r>
          </w:p>
          <w:p>
            <w:pPr>
              <w:pStyle w:val="TableParagraph"/>
              <w:spacing w:line="205" w:lineRule="exact" w:before="2"/>
              <w:ind w:left="84" w:right="0"/>
              <w:jc w:val="left"/>
              <w:rPr>
                <w:rFonts w:ascii="Times New Roman" w:hAnsi="Times New Roman" w:cs="Times New Roman" w:eastAsia="Times New Roman" w:hint="default"/>
                <w:sz w:val="18"/>
                <w:szCs w:val="18"/>
              </w:rPr>
            </w:pPr>
            <w:r>
              <w:rPr>
                <w:rFonts w:ascii="Times New Roman"/>
                <w:sz w:val="18"/>
              </w:rPr>
              <w:t>,866,9</w:t>
            </w:r>
          </w:p>
          <w:p>
            <w:pPr>
              <w:pStyle w:val="TableParagraph"/>
              <w:spacing w:line="205" w:lineRule="exact"/>
              <w:ind w:left="129" w:right="0"/>
              <w:jc w:val="left"/>
              <w:rPr>
                <w:rFonts w:ascii="Times New Roman" w:hAnsi="Times New Roman" w:cs="Times New Roman" w:eastAsia="Times New Roman" w:hint="default"/>
                <w:sz w:val="18"/>
                <w:szCs w:val="18"/>
              </w:rPr>
            </w:pPr>
            <w:r>
              <w:rPr>
                <w:rFonts w:ascii="Times New Roman"/>
                <w:sz w:val="18"/>
              </w:rPr>
              <w:t>03.90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07" w:lineRule="exact"/>
              <w:ind w:left="50" w:right="0"/>
              <w:jc w:val="center"/>
              <w:rPr>
                <w:rFonts w:ascii="Times New Roman" w:hAnsi="Times New Roman" w:cs="Times New Roman" w:eastAsia="Times New Roman" w:hint="default"/>
                <w:sz w:val="18"/>
                <w:szCs w:val="18"/>
              </w:rPr>
            </w:pPr>
            <w:r>
              <w:rPr>
                <w:rFonts w:ascii="Times New Roman"/>
                <w:sz w:val="18"/>
              </w:rPr>
              <w:t>2,579,7</w:t>
            </w:r>
          </w:p>
          <w:p>
            <w:pPr>
              <w:pStyle w:val="TableParagraph"/>
              <w:spacing w:line="207" w:lineRule="exact"/>
              <w:ind w:left="193" w:right="0"/>
              <w:jc w:val="center"/>
              <w:rPr>
                <w:rFonts w:ascii="Times New Roman" w:hAnsi="Times New Roman" w:cs="Times New Roman" w:eastAsia="Times New Roman" w:hint="default"/>
                <w:sz w:val="18"/>
                <w:szCs w:val="18"/>
              </w:rPr>
            </w:pPr>
            <w:r>
              <w:rPr>
                <w:rFonts w:ascii="Times New Roman"/>
                <w:sz w:val="18"/>
              </w:rPr>
              <w:t>11.48</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9" w:right="0"/>
              <w:jc w:val="left"/>
              <w:rPr>
                <w:rFonts w:ascii="Times New Roman" w:hAnsi="Times New Roman" w:cs="Times New Roman" w:eastAsia="Times New Roman" w:hint="default"/>
                <w:sz w:val="18"/>
                <w:szCs w:val="18"/>
              </w:rPr>
            </w:pPr>
            <w:r>
              <w:rPr>
                <w:rFonts w:ascii="Times New Roman"/>
                <w:sz w:val="18"/>
              </w:rPr>
              <w:t>14,680,</w:t>
            </w:r>
          </w:p>
          <w:p>
            <w:pPr>
              <w:pStyle w:val="TableParagraph"/>
              <w:spacing w:line="205" w:lineRule="exact" w:before="2"/>
              <w:ind w:left="33" w:right="0"/>
              <w:jc w:val="left"/>
              <w:rPr>
                <w:rFonts w:ascii="Times New Roman" w:hAnsi="Times New Roman" w:cs="Times New Roman" w:eastAsia="Times New Roman" w:hint="default"/>
                <w:sz w:val="18"/>
                <w:szCs w:val="18"/>
              </w:rPr>
            </w:pPr>
            <w:r>
              <w:rPr>
                <w:rFonts w:ascii="Times New Roman"/>
                <w:sz w:val="18"/>
              </w:rPr>
              <w:t>446,615</w:t>
            </w:r>
          </w:p>
          <w:p>
            <w:pPr>
              <w:pStyle w:val="TableParagraph"/>
              <w:spacing w:line="205" w:lineRule="exact"/>
              <w:ind w:left="393" w:right="0"/>
              <w:jc w:val="left"/>
              <w:rPr>
                <w:rFonts w:ascii="Times New Roman" w:hAnsi="Times New Roman" w:cs="Times New Roman" w:eastAsia="Times New Roman" w:hint="default"/>
                <w:sz w:val="18"/>
                <w:szCs w:val="18"/>
              </w:rPr>
            </w:pPr>
            <w:r>
              <w:rPr>
                <w:rFonts w:ascii="Times New Roman"/>
                <w:sz w:val="18"/>
              </w:rPr>
              <w:t>.38</w:t>
            </w:r>
          </w:p>
        </w:tc>
      </w:tr>
      <w:tr>
        <w:trPr>
          <w:trHeight w:val="55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24"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4"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0" w:footer="977" w:top="1140" w:bottom="1160" w:left="9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1212"/>
        <w:gridCol w:w="490"/>
        <w:gridCol w:w="449"/>
        <w:gridCol w:w="449"/>
        <w:gridCol w:w="492"/>
        <w:gridCol w:w="576"/>
        <w:gridCol w:w="576"/>
        <w:gridCol w:w="578"/>
        <w:gridCol w:w="576"/>
        <w:gridCol w:w="576"/>
        <w:gridCol w:w="576"/>
        <w:gridCol w:w="590"/>
        <w:gridCol w:w="567"/>
        <w:gridCol w:w="566"/>
        <w:gridCol w:w="643"/>
        <w:gridCol w:w="650"/>
      </w:tblGrid>
      <w:tr>
        <w:trPr>
          <w:trHeight w:val="91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2" w:lineRule="exact"/>
              <w:ind w:left="24"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 w:right="0"/>
              <w:jc w:val="left"/>
              <w:rPr>
                <w:rFonts w:ascii="Times New Roman" w:hAnsi="Times New Roman" w:cs="Times New Roman" w:eastAsia="Times New Roman" w:hint="default"/>
                <w:sz w:val="18"/>
                <w:szCs w:val="18"/>
              </w:rPr>
            </w:pPr>
            <w:r>
              <w:rPr>
                <w:rFonts w:ascii="Times New Roman"/>
                <w:sz w:val="18"/>
              </w:rPr>
              <w:t>4,288</w:t>
            </w:r>
          </w:p>
          <w:p>
            <w:pPr>
              <w:pStyle w:val="TableParagraph"/>
              <w:spacing w:line="207" w:lineRule="exact" w:before="2"/>
              <w:ind w:left="98" w:right="0"/>
              <w:jc w:val="left"/>
              <w:rPr>
                <w:rFonts w:ascii="Times New Roman" w:hAnsi="Times New Roman" w:cs="Times New Roman" w:eastAsia="Times New Roman" w:hint="default"/>
                <w:sz w:val="18"/>
                <w:szCs w:val="18"/>
              </w:rPr>
            </w:pPr>
            <w:r>
              <w:rPr>
                <w:rFonts w:ascii="Times New Roman"/>
                <w:sz w:val="18"/>
              </w:rPr>
              <w:t>,779,</w:t>
            </w:r>
          </w:p>
          <w:p>
            <w:pPr>
              <w:pStyle w:val="TableParagraph"/>
              <w:spacing w:line="206" w:lineRule="exact"/>
              <w:ind w:left="52" w:right="0"/>
              <w:jc w:val="left"/>
              <w:rPr>
                <w:rFonts w:ascii="Times New Roman" w:hAnsi="Times New Roman" w:cs="Times New Roman" w:eastAsia="Times New Roman" w:hint="default"/>
                <w:sz w:val="18"/>
                <w:szCs w:val="18"/>
              </w:rPr>
            </w:pPr>
            <w:r>
              <w:rPr>
                <w:rFonts w:ascii="Times New Roman"/>
                <w:sz w:val="18"/>
              </w:rPr>
              <w:t>718.0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 w:right="0"/>
              <w:jc w:val="left"/>
              <w:rPr>
                <w:rFonts w:ascii="Times New Roman" w:hAnsi="Times New Roman" w:cs="Times New Roman" w:eastAsia="Times New Roman" w:hint="default"/>
                <w:sz w:val="18"/>
                <w:szCs w:val="18"/>
              </w:rPr>
            </w:pPr>
            <w:r>
              <w:rPr>
                <w:rFonts w:ascii="Times New Roman"/>
                <w:sz w:val="18"/>
              </w:rPr>
              <w:t>1,219</w:t>
            </w:r>
          </w:p>
          <w:p>
            <w:pPr>
              <w:pStyle w:val="TableParagraph"/>
              <w:spacing w:line="207" w:lineRule="exact" w:before="2"/>
              <w:ind w:left="98" w:right="0"/>
              <w:jc w:val="left"/>
              <w:rPr>
                <w:rFonts w:ascii="Times New Roman" w:hAnsi="Times New Roman" w:cs="Times New Roman" w:eastAsia="Times New Roman" w:hint="default"/>
                <w:sz w:val="18"/>
                <w:szCs w:val="18"/>
              </w:rPr>
            </w:pPr>
            <w:r>
              <w:rPr>
                <w:rFonts w:ascii="Times New Roman"/>
                <w:sz w:val="18"/>
              </w:rPr>
              <w:t>,365,</w:t>
            </w:r>
          </w:p>
          <w:p>
            <w:pPr>
              <w:pStyle w:val="TableParagraph"/>
              <w:spacing w:line="206" w:lineRule="exact"/>
              <w:ind w:left="52" w:right="0"/>
              <w:jc w:val="left"/>
              <w:rPr>
                <w:rFonts w:ascii="Times New Roman" w:hAnsi="Times New Roman" w:cs="Times New Roman" w:eastAsia="Times New Roman" w:hint="default"/>
                <w:sz w:val="18"/>
                <w:szCs w:val="18"/>
              </w:rPr>
            </w:pPr>
            <w:r>
              <w:rPr>
                <w:rFonts w:ascii="Times New Roman"/>
                <w:sz w:val="18"/>
              </w:rPr>
              <w:t>239.4</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3" w:right="0"/>
              <w:jc w:val="center"/>
              <w:rPr>
                <w:rFonts w:ascii="Times New Roman" w:hAnsi="Times New Roman" w:cs="Times New Roman" w:eastAsia="Times New Roman" w:hint="default"/>
                <w:sz w:val="18"/>
                <w:szCs w:val="18"/>
              </w:rPr>
            </w:pPr>
            <w:r>
              <w:rPr>
                <w:rFonts w:ascii="Times New Roman"/>
                <w:sz w:val="18"/>
              </w:rPr>
              <w:t>6,244,</w:t>
            </w:r>
          </w:p>
          <w:p>
            <w:pPr>
              <w:pStyle w:val="TableParagraph"/>
              <w:spacing w:line="205" w:lineRule="exact" w:before="2"/>
              <w:ind w:left="29" w:right="0"/>
              <w:jc w:val="center"/>
              <w:rPr>
                <w:rFonts w:ascii="Times New Roman" w:hAnsi="Times New Roman" w:cs="Times New Roman" w:eastAsia="Times New Roman" w:hint="default"/>
                <w:sz w:val="18"/>
                <w:szCs w:val="18"/>
              </w:rPr>
            </w:pPr>
            <w:r>
              <w:rPr>
                <w:rFonts w:ascii="Times New Roman"/>
                <w:sz w:val="18"/>
              </w:rPr>
              <w:t>200,29</w:t>
            </w:r>
          </w:p>
          <w:p>
            <w:pPr>
              <w:pStyle w:val="TableParagraph"/>
              <w:spacing w:line="205" w:lineRule="exact"/>
              <w:ind w:left="209" w:right="0"/>
              <w:jc w:val="center"/>
              <w:rPr>
                <w:rFonts w:ascii="Times New Roman" w:hAnsi="Times New Roman" w:cs="Times New Roman" w:eastAsia="Times New Roman" w:hint="default"/>
                <w:sz w:val="18"/>
                <w:szCs w:val="18"/>
              </w:rPr>
            </w:pPr>
            <w:r>
              <w:rPr>
                <w:rFonts w:ascii="Times New Roman"/>
                <w:sz w:val="18"/>
              </w:rPr>
              <w:t>0.32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36"/>
              <w:ind w:left="100" w:right="20" w:firstLine="38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8,911,</w:t>
            </w:r>
          </w:p>
          <w:p>
            <w:pPr>
              <w:pStyle w:val="TableParagraph"/>
              <w:spacing w:line="202" w:lineRule="exact"/>
              <w:ind w:left="50" w:right="0"/>
              <w:jc w:val="left"/>
              <w:rPr>
                <w:rFonts w:ascii="Times New Roman" w:hAnsi="Times New Roman" w:cs="Times New Roman" w:eastAsia="Times New Roman" w:hint="default"/>
                <w:sz w:val="18"/>
                <w:szCs w:val="18"/>
              </w:rPr>
            </w:pPr>
            <w:r>
              <w:rPr>
                <w:rFonts w:ascii="Times New Roman"/>
                <w:sz w:val="18"/>
              </w:rPr>
              <w:t>397.93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311,41</w:t>
            </w:r>
          </w:p>
          <w:p>
            <w:pPr>
              <w:pStyle w:val="TableParagraph"/>
              <w:spacing w:line="205" w:lineRule="exact" w:before="2"/>
              <w:ind w:left="93" w:right="0"/>
              <w:jc w:val="left"/>
              <w:rPr>
                <w:rFonts w:ascii="Times New Roman" w:hAnsi="Times New Roman" w:cs="Times New Roman" w:eastAsia="Times New Roman" w:hint="default"/>
                <w:sz w:val="18"/>
                <w:szCs w:val="18"/>
              </w:rPr>
            </w:pPr>
            <w:r>
              <w:rPr>
                <w:rFonts w:ascii="Times New Roman"/>
                <w:sz w:val="18"/>
              </w:rPr>
              <w:t>9,309.</w:t>
            </w:r>
          </w:p>
          <w:p>
            <w:pPr>
              <w:pStyle w:val="TableParagraph"/>
              <w:spacing w:line="205" w:lineRule="exact"/>
              <w:ind w:left="364" w:right="0"/>
              <w:jc w:val="left"/>
              <w:rPr>
                <w:rFonts w:ascii="Times New Roman" w:hAnsi="Times New Roman" w:cs="Times New Roman" w:eastAsia="Times New Roman" w:hint="default"/>
                <w:sz w:val="18"/>
                <w:szCs w:val="18"/>
              </w:rPr>
            </w:pPr>
            <w:r>
              <w:rPr>
                <w:rFonts w:ascii="Times New Roman"/>
                <w:sz w:val="18"/>
              </w:rPr>
              <w:t>73</w:t>
            </w: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82" w:right="0"/>
              <w:jc w:val="center"/>
              <w:rPr>
                <w:rFonts w:ascii="Times New Roman" w:hAnsi="Times New Roman" w:cs="Times New Roman" w:eastAsia="Times New Roman" w:hint="default"/>
                <w:sz w:val="18"/>
                <w:szCs w:val="18"/>
              </w:rPr>
            </w:pPr>
            <w:r>
              <w:rPr>
                <w:rFonts w:ascii="Times New Roman"/>
                <w:sz w:val="18"/>
              </w:rPr>
              <w:t>2,623,</w:t>
            </w:r>
          </w:p>
          <w:p>
            <w:pPr>
              <w:pStyle w:val="TableParagraph"/>
              <w:spacing w:line="205" w:lineRule="exact" w:before="2"/>
              <w:ind w:left="38" w:right="0"/>
              <w:jc w:val="center"/>
              <w:rPr>
                <w:rFonts w:ascii="Times New Roman" w:hAnsi="Times New Roman" w:cs="Times New Roman" w:eastAsia="Times New Roman" w:hint="default"/>
                <w:sz w:val="18"/>
                <w:szCs w:val="18"/>
              </w:rPr>
            </w:pPr>
            <w:r>
              <w:rPr>
                <w:rFonts w:ascii="Times New Roman"/>
                <w:sz w:val="18"/>
              </w:rPr>
              <w:t>013,74</w:t>
            </w:r>
          </w:p>
          <w:p>
            <w:pPr>
              <w:pStyle w:val="TableParagraph"/>
              <w:spacing w:line="205" w:lineRule="exact"/>
              <w:ind w:left="219" w:right="0"/>
              <w:jc w:val="center"/>
              <w:rPr>
                <w:rFonts w:ascii="Times New Roman" w:hAnsi="Times New Roman" w:cs="Times New Roman" w:eastAsia="Times New Roman" w:hint="default"/>
                <w:sz w:val="18"/>
                <w:szCs w:val="18"/>
              </w:rPr>
            </w:pPr>
            <w:r>
              <w:rPr>
                <w:rFonts w:ascii="Times New Roman"/>
                <w:sz w:val="18"/>
              </w:rPr>
              <w:t>4.38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0" w:right="0"/>
              <w:jc w:val="left"/>
              <w:rPr>
                <w:rFonts w:ascii="Times New Roman" w:hAnsi="Times New Roman" w:cs="Times New Roman" w:eastAsia="Times New Roman" w:hint="default"/>
                <w:sz w:val="18"/>
                <w:szCs w:val="18"/>
              </w:rPr>
            </w:pPr>
            <w:r>
              <w:rPr>
                <w:rFonts w:ascii="Times New Roman"/>
                <w:sz w:val="18"/>
              </w:rPr>
              <w:t>14,677</w:t>
            </w:r>
          </w:p>
          <w:p>
            <w:pPr>
              <w:pStyle w:val="TableParagraph"/>
              <w:spacing w:line="205" w:lineRule="exact" w:before="2"/>
              <w:ind w:left="84" w:right="0"/>
              <w:jc w:val="left"/>
              <w:rPr>
                <w:rFonts w:ascii="Times New Roman" w:hAnsi="Times New Roman" w:cs="Times New Roman" w:eastAsia="Times New Roman" w:hint="default"/>
                <w:sz w:val="18"/>
                <w:szCs w:val="18"/>
              </w:rPr>
            </w:pPr>
            <w:r>
              <w:rPr>
                <w:rFonts w:ascii="Times New Roman"/>
                <w:sz w:val="18"/>
              </w:rPr>
              <w:t>,866,9</w:t>
            </w:r>
          </w:p>
          <w:p>
            <w:pPr>
              <w:pStyle w:val="TableParagraph"/>
              <w:spacing w:line="205" w:lineRule="exact"/>
              <w:ind w:left="129" w:right="0"/>
              <w:jc w:val="left"/>
              <w:rPr>
                <w:rFonts w:ascii="Times New Roman" w:hAnsi="Times New Roman" w:cs="Times New Roman" w:eastAsia="Times New Roman" w:hint="default"/>
                <w:sz w:val="18"/>
                <w:szCs w:val="18"/>
              </w:rPr>
            </w:pPr>
            <w:r>
              <w:rPr>
                <w:rFonts w:ascii="Times New Roman"/>
                <w:sz w:val="18"/>
              </w:rPr>
              <w:t>03.90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07" w:lineRule="exact"/>
              <w:ind w:left="50" w:right="0"/>
              <w:jc w:val="center"/>
              <w:rPr>
                <w:rFonts w:ascii="Times New Roman" w:hAnsi="Times New Roman" w:cs="Times New Roman" w:eastAsia="Times New Roman" w:hint="default"/>
                <w:sz w:val="18"/>
                <w:szCs w:val="18"/>
              </w:rPr>
            </w:pPr>
            <w:r>
              <w:rPr>
                <w:rFonts w:ascii="Times New Roman"/>
                <w:sz w:val="18"/>
              </w:rPr>
              <w:t>2,579,7</w:t>
            </w:r>
          </w:p>
          <w:p>
            <w:pPr>
              <w:pStyle w:val="TableParagraph"/>
              <w:spacing w:line="207" w:lineRule="exact"/>
              <w:ind w:left="193" w:right="0"/>
              <w:jc w:val="center"/>
              <w:rPr>
                <w:rFonts w:ascii="Times New Roman" w:hAnsi="Times New Roman" w:cs="Times New Roman" w:eastAsia="Times New Roman" w:hint="default"/>
                <w:sz w:val="18"/>
                <w:szCs w:val="18"/>
              </w:rPr>
            </w:pPr>
            <w:r>
              <w:rPr>
                <w:rFonts w:ascii="Times New Roman"/>
                <w:sz w:val="18"/>
              </w:rPr>
              <w:t>11.48</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9" w:right="0"/>
              <w:jc w:val="left"/>
              <w:rPr>
                <w:rFonts w:ascii="Times New Roman" w:hAnsi="Times New Roman" w:cs="Times New Roman" w:eastAsia="Times New Roman" w:hint="default"/>
                <w:sz w:val="18"/>
                <w:szCs w:val="18"/>
              </w:rPr>
            </w:pPr>
            <w:r>
              <w:rPr>
                <w:rFonts w:ascii="Times New Roman"/>
                <w:sz w:val="18"/>
              </w:rPr>
              <w:t>14,680,</w:t>
            </w:r>
          </w:p>
          <w:p>
            <w:pPr>
              <w:pStyle w:val="TableParagraph"/>
              <w:spacing w:line="205" w:lineRule="exact" w:before="2"/>
              <w:ind w:left="33" w:right="0"/>
              <w:jc w:val="left"/>
              <w:rPr>
                <w:rFonts w:ascii="Times New Roman" w:hAnsi="Times New Roman" w:cs="Times New Roman" w:eastAsia="Times New Roman" w:hint="default"/>
                <w:sz w:val="18"/>
                <w:szCs w:val="18"/>
              </w:rPr>
            </w:pPr>
            <w:r>
              <w:rPr>
                <w:rFonts w:ascii="Times New Roman"/>
                <w:sz w:val="18"/>
              </w:rPr>
              <w:t>446,615</w:t>
            </w:r>
          </w:p>
          <w:p>
            <w:pPr>
              <w:pStyle w:val="TableParagraph"/>
              <w:spacing w:line="205" w:lineRule="exact"/>
              <w:ind w:left="393" w:right="0"/>
              <w:jc w:val="left"/>
              <w:rPr>
                <w:rFonts w:ascii="Times New Roman" w:hAnsi="Times New Roman" w:cs="Times New Roman" w:eastAsia="Times New Roman" w:hint="default"/>
                <w:sz w:val="18"/>
                <w:szCs w:val="18"/>
              </w:rPr>
            </w:pPr>
            <w:r>
              <w:rPr>
                <w:rFonts w:ascii="Times New Roman"/>
                <w:sz w:val="18"/>
              </w:rPr>
              <w:t>.38</w:t>
            </w: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before="17"/>
              <w:ind w:left="24"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879,5</w:t>
            </w:r>
          </w:p>
          <w:p>
            <w:pPr>
              <w:pStyle w:val="TableParagraph"/>
              <w:spacing w:line="205" w:lineRule="exact" w:before="2"/>
              <w:ind w:left="52" w:right="0"/>
              <w:jc w:val="left"/>
              <w:rPr>
                <w:rFonts w:ascii="Times New Roman" w:hAnsi="Times New Roman" w:cs="Times New Roman" w:eastAsia="Times New Roman" w:hint="default"/>
                <w:sz w:val="18"/>
                <w:szCs w:val="18"/>
              </w:rPr>
            </w:pPr>
            <w:r>
              <w:rPr>
                <w:rFonts w:ascii="Times New Roman"/>
                <w:sz w:val="18"/>
              </w:rPr>
              <w:t>05,30</w:t>
            </w:r>
          </w:p>
          <w:p>
            <w:pPr>
              <w:pStyle w:val="TableParagraph"/>
              <w:spacing w:line="205" w:lineRule="exact"/>
              <w:ind w:left="143" w:right="0"/>
              <w:jc w:val="left"/>
              <w:rPr>
                <w:rFonts w:ascii="Times New Roman" w:hAnsi="Times New Roman" w:cs="Times New Roman" w:eastAsia="Times New Roman" w:hint="default"/>
                <w:sz w:val="18"/>
                <w:szCs w:val="18"/>
              </w:rPr>
            </w:pPr>
            <w:r>
              <w:rPr>
                <w:rFonts w:ascii="Times New Roman"/>
                <w:sz w:val="18"/>
              </w:rPr>
              <w:t>8.00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52" w:right="21" w:firstLine="34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416,8</w:t>
            </w:r>
          </w:p>
          <w:p>
            <w:pPr>
              <w:pStyle w:val="TableParagraph"/>
              <w:spacing w:line="204" w:lineRule="exact"/>
              <w:ind w:left="52" w:right="0"/>
              <w:jc w:val="left"/>
              <w:rPr>
                <w:rFonts w:ascii="Times New Roman" w:hAnsi="Times New Roman" w:cs="Times New Roman" w:eastAsia="Times New Roman" w:hint="default"/>
                <w:sz w:val="18"/>
                <w:szCs w:val="18"/>
              </w:rPr>
            </w:pPr>
            <w:r>
              <w:rPr>
                <w:rFonts w:ascii="Times New Roman"/>
                <w:sz w:val="18"/>
              </w:rPr>
              <w:t>39.35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0" w:right="20" w:firstLine="43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739,84</w:t>
            </w:r>
          </w:p>
          <w:p>
            <w:pPr>
              <w:pStyle w:val="TableParagraph"/>
              <w:spacing w:line="205" w:lineRule="exact"/>
              <w:ind w:left="93" w:right="0"/>
              <w:jc w:val="left"/>
              <w:rPr>
                <w:rFonts w:ascii="Times New Roman" w:hAnsi="Times New Roman" w:cs="Times New Roman" w:eastAsia="Times New Roman" w:hint="default"/>
                <w:sz w:val="18"/>
                <w:szCs w:val="18"/>
              </w:rPr>
            </w:pPr>
            <w:r>
              <w:rPr>
                <w:rFonts w:ascii="Times New Roman"/>
                <w:sz w:val="18"/>
              </w:rPr>
              <w:t>8,716.</w:t>
            </w:r>
          </w:p>
          <w:p>
            <w:pPr>
              <w:pStyle w:val="TableParagraph"/>
              <w:spacing w:line="205" w:lineRule="exact"/>
              <w:ind w:left="364" w:right="0"/>
              <w:jc w:val="left"/>
              <w:rPr>
                <w:rFonts w:ascii="Times New Roman" w:hAnsi="Times New Roman" w:cs="Times New Roman" w:eastAsia="Times New Roman" w:hint="default"/>
                <w:sz w:val="18"/>
                <w:szCs w:val="18"/>
              </w:rPr>
            </w:pPr>
            <w:r>
              <w:rPr>
                <w:rFonts w:ascii="Times New Roman"/>
                <w:sz w:val="18"/>
              </w:rPr>
              <w:t>32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07" w:lineRule="exact"/>
              <w:ind w:left="93" w:right="0"/>
              <w:jc w:val="left"/>
              <w:rPr>
                <w:rFonts w:ascii="Times New Roman" w:hAnsi="Times New Roman" w:cs="Times New Roman" w:eastAsia="Times New Roman" w:hint="default"/>
                <w:sz w:val="18"/>
                <w:szCs w:val="18"/>
              </w:rPr>
            </w:pPr>
            <w:r>
              <w:rPr>
                <w:rFonts w:ascii="Times New Roman"/>
                <w:sz w:val="18"/>
              </w:rPr>
              <w:t>5,212,</w:t>
            </w:r>
          </w:p>
          <w:p>
            <w:pPr>
              <w:pStyle w:val="TableParagraph"/>
              <w:spacing w:line="207" w:lineRule="exact"/>
              <w:ind w:left="50" w:right="0"/>
              <w:jc w:val="left"/>
              <w:rPr>
                <w:rFonts w:ascii="Times New Roman" w:hAnsi="Times New Roman" w:cs="Times New Roman" w:eastAsia="Times New Roman" w:hint="default"/>
                <w:sz w:val="18"/>
                <w:szCs w:val="18"/>
              </w:rPr>
            </w:pPr>
            <w:r>
              <w:rPr>
                <w:rFonts w:ascii="Times New Roman"/>
                <w:sz w:val="18"/>
              </w:rPr>
              <w:t>999.80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83,369</w:t>
            </w:r>
          </w:p>
          <w:p>
            <w:pPr>
              <w:pStyle w:val="TableParagraph"/>
              <w:spacing w:line="205" w:lineRule="exact" w:before="2"/>
              <w:ind w:right="19"/>
              <w:jc w:val="right"/>
              <w:rPr>
                <w:rFonts w:ascii="Times New Roman" w:hAnsi="Times New Roman" w:cs="Times New Roman" w:eastAsia="Times New Roman" w:hint="default"/>
                <w:sz w:val="18"/>
                <w:szCs w:val="18"/>
              </w:rPr>
            </w:pPr>
            <w:r>
              <w:rPr>
                <w:rFonts w:ascii="Times New Roman"/>
                <w:sz w:val="18"/>
              </w:rPr>
              <w:t>,158.7</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789,55</w:t>
            </w:r>
          </w:p>
          <w:p>
            <w:pPr>
              <w:pStyle w:val="TableParagraph"/>
              <w:spacing w:line="205" w:lineRule="exact" w:before="2"/>
              <w:ind w:left="105" w:right="0"/>
              <w:jc w:val="left"/>
              <w:rPr>
                <w:rFonts w:ascii="Times New Roman" w:hAnsi="Times New Roman" w:cs="Times New Roman" w:eastAsia="Times New Roman" w:hint="default"/>
                <w:sz w:val="18"/>
                <w:szCs w:val="18"/>
              </w:rPr>
            </w:pPr>
            <w:r>
              <w:rPr>
                <w:rFonts w:ascii="Times New Roman"/>
                <w:sz w:val="18"/>
              </w:rPr>
              <w:t>0,659.</w:t>
            </w:r>
          </w:p>
          <w:p>
            <w:pPr>
              <w:pStyle w:val="TableParagraph"/>
              <w:spacing w:line="205" w:lineRule="exact"/>
              <w:ind w:left="376" w:right="0"/>
              <w:jc w:val="left"/>
              <w:rPr>
                <w:rFonts w:ascii="Times New Roman" w:hAnsi="Times New Roman" w:cs="Times New Roman" w:eastAsia="Times New Roman" w:hint="default"/>
                <w:sz w:val="18"/>
                <w:szCs w:val="18"/>
              </w:rPr>
            </w:pPr>
            <w:r>
              <w:rPr>
                <w:rFonts w:ascii="Times New Roman"/>
                <w:sz w:val="18"/>
              </w:rPr>
              <w:t>82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1,017,</w:t>
            </w:r>
          </w:p>
          <w:p>
            <w:pPr>
              <w:pStyle w:val="TableParagraph"/>
              <w:spacing w:line="205" w:lineRule="exact" w:before="2"/>
              <w:ind w:left="19" w:right="0"/>
              <w:jc w:val="center"/>
              <w:rPr>
                <w:rFonts w:ascii="Times New Roman" w:hAnsi="Times New Roman" w:cs="Times New Roman" w:eastAsia="Times New Roman" w:hint="default"/>
                <w:sz w:val="18"/>
                <w:szCs w:val="18"/>
              </w:rPr>
            </w:pPr>
            <w:r>
              <w:rPr>
                <w:rFonts w:ascii="Times New Roman"/>
                <w:sz w:val="18"/>
              </w:rPr>
              <w:t>372,57</w:t>
            </w:r>
          </w:p>
          <w:p>
            <w:pPr>
              <w:pStyle w:val="TableParagraph"/>
              <w:spacing w:line="205" w:lineRule="exact"/>
              <w:ind w:left="199" w:right="0"/>
              <w:jc w:val="center"/>
              <w:rPr>
                <w:rFonts w:ascii="Times New Roman" w:hAnsi="Times New Roman" w:cs="Times New Roman" w:eastAsia="Times New Roman" w:hint="default"/>
                <w:sz w:val="18"/>
                <w:szCs w:val="18"/>
              </w:rPr>
            </w:pPr>
            <w:r>
              <w:rPr>
                <w:rFonts w:ascii="Times New Roman"/>
                <w:sz w:val="18"/>
              </w:rPr>
              <w:t>0.65</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71"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2,579,7</w:t>
            </w:r>
          </w:p>
          <w:p>
            <w:pPr>
              <w:pStyle w:val="TableParagraph"/>
              <w:spacing w:line="204" w:lineRule="exact"/>
              <w:ind w:left="213" w:right="0"/>
              <w:jc w:val="left"/>
              <w:rPr>
                <w:rFonts w:ascii="Times New Roman" w:hAnsi="Times New Roman" w:cs="Times New Roman" w:eastAsia="Times New Roman" w:hint="default"/>
                <w:sz w:val="18"/>
                <w:szCs w:val="18"/>
              </w:rPr>
            </w:pPr>
            <w:r>
              <w:rPr>
                <w:rFonts w:ascii="Times New Roman"/>
                <w:sz w:val="18"/>
              </w:rPr>
              <w:t>11.48</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1,014,7</w:t>
            </w:r>
          </w:p>
          <w:p>
            <w:pPr>
              <w:pStyle w:val="TableParagraph"/>
              <w:spacing w:line="205" w:lineRule="exact" w:before="2"/>
              <w:ind w:right="18"/>
              <w:jc w:val="right"/>
              <w:rPr>
                <w:rFonts w:ascii="Times New Roman" w:hAnsi="Times New Roman" w:cs="Times New Roman" w:eastAsia="Times New Roman" w:hint="default"/>
                <w:sz w:val="18"/>
                <w:szCs w:val="18"/>
              </w:rPr>
            </w:pPr>
            <w:r>
              <w:rPr>
                <w:rFonts w:ascii="Times New Roman"/>
                <w:sz w:val="18"/>
              </w:rPr>
              <w:t>92,859.</w:t>
            </w:r>
          </w:p>
          <w:p>
            <w:pPr>
              <w:pStyle w:val="TableParagraph"/>
              <w:spacing w:line="205" w:lineRule="exact"/>
              <w:ind w:right="17"/>
              <w:jc w:val="right"/>
              <w:rPr>
                <w:rFonts w:ascii="Times New Roman" w:hAnsi="Times New Roman" w:cs="Times New Roman" w:eastAsia="Times New Roman" w:hint="default"/>
                <w:sz w:val="18"/>
                <w:szCs w:val="18"/>
              </w:rPr>
            </w:pPr>
            <w:r>
              <w:rPr>
                <w:rFonts w:ascii="Times New Roman"/>
                <w:sz w:val="18"/>
              </w:rPr>
              <w:t>17</w:t>
            </w:r>
          </w:p>
        </w:tc>
      </w:tr>
      <w:tr>
        <w:trPr>
          <w:trHeight w:val="71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09"/>
              <w:ind w:left="24"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93" w:right="0"/>
              <w:jc w:val="left"/>
              <w:rPr>
                <w:rFonts w:ascii="Times New Roman" w:hAnsi="Times New Roman" w:cs="Times New Roman" w:eastAsia="Times New Roman" w:hint="default"/>
                <w:sz w:val="18"/>
                <w:szCs w:val="18"/>
              </w:rPr>
            </w:pPr>
            <w:r>
              <w:rPr>
                <w:rFonts w:ascii="Times New Roman"/>
                <w:sz w:val="18"/>
              </w:rPr>
              <w:t>5,212,</w:t>
            </w:r>
          </w:p>
          <w:p>
            <w:pPr>
              <w:pStyle w:val="TableParagraph"/>
              <w:spacing w:line="207" w:lineRule="exact"/>
              <w:ind w:left="50" w:right="0"/>
              <w:jc w:val="left"/>
              <w:rPr>
                <w:rFonts w:ascii="Times New Roman" w:hAnsi="Times New Roman" w:cs="Times New Roman" w:eastAsia="Times New Roman" w:hint="default"/>
                <w:sz w:val="18"/>
                <w:szCs w:val="18"/>
              </w:rPr>
            </w:pPr>
            <w:r>
              <w:rPr>
                <w:rFonts w:ascii="Times New Roman"/>
                <w:sz w:val="18"/>
              </w:rPr>
              <w:t>999.80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2" w:right="0"/>
              <w:jc w:val="left"/>
              <w:rPr>
                <w:rFonts w:ascii="Times New Roman" w:hAnsi="Times New Roman" w:cs="Times New Roman" w:eastAsia="Times New Roman" w:hint="default"/>
                <w:sz w:val="18"/>
                <w:szCs w:val="18"/>
              </w:rPr>
            </w:pPr>
            <w:r>
              <w:rPr>
                <w:rFonts w:ascii="Times New Roman"/>
                <w:sz w:val="18"/>
              </w:rPr>
              <w:t>958,69</w:t>
            </w:r>
          </w:p>
          <w:p>
            <w:pPr>
              <w:pStyle w:val="TableParagraph"/>
              <w:spacing w:line="205" w:lineRule="exact" w:before="2"/>
              <w:ind w:left="105" w:right="0"/>
              <w:jc w:val="left"/>
              <w:rPr>
                <w:rFonts w:ascii="Times New Roman" w:hAnsi="Times New Roman" w:cs="Times New Roman" w:eastAsia="Times New Roman" w:hint="default"/>
                <w:sz w:val="18"/>
                <w:szCs w:val="18"/>
              </w:rPr>
            </w:pPr>
            <w:r>
              <w:rPr>
                <w:rFonts w:ascii="Times New Roman"/>
                <w:sz w:val="18"/>
              </w:rPr>
              <w:t>5,412.</w:t>
            </w:r>
          </w:p>
          <w:p>
            <w:pPr>
              <w:pStyle w:val="TableParagraph"/>
              <w:spacing w:line="205" w:lineRule="exact"/>
              <w:ind w:left="376" w:right="0"/>
              <w:jc w:val="left"/>
              <w:rPr>
                <w:rFonts w:ascii="Times New Roman" w:hAnsi="Times New Roman" w:cs="Times New Roman" w:eastAsia="Times New Roman" w:hint="default"/>
                <w:sz w:val="18"/>
                <w:szCs w:val="18"/>
              </w:rPr>
            </w:pPr>
            <w:r>
              <w:rPr>
                <w:rFonts w:ascii="Times New Roman"/>
                <w:sz w:val="18"/>
              </w:rPr>
              <w:t>88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 w:right="0"/>
              <w:jc w:val="left"/>
              <w:rPr>
                <w:rFonts w:ascii="Times New Roman" w:hAnsi="Times New Roman" w:cs="Times New Roman" w:eastAsia="Times New Roman" w:hint="default"/>
                <w:sz w:val="18"/>
                <w:szCs w:val="18"/>
              </w:rPr>
            </w:pPr>
            <w:r>
              <w:rPr>
                <w:rFonts w:ascii="Times New Roman"/>
                <w:sz w:val="18"/>
              </w:rPr>
              <w:t>963,90</w:t>
            </w:r>
          </w:p>
          <w:p>
            <w:pPr>
              <w:pStyle w:val="TableParagraph"/>
              <w:spacing w:line="205" w:lineRule="exact" w:before="2"/>
              <w:ind w:left="84" w:right="0"/>
              <w:jc w:val="left"/>
              <w:rPr>
                <w:rFonts w:ascii="Times New Roman" w:hAnsi="Times New Roman" w:cs="Times New Roman" w:eastAsia="Times New Roman" w:hint="default"/>
                <w:sz w:val="18"/>
                <w:szCs w:val="18"/>
              </w:rPr>
            </w:pPr>
            <w:r>
              <w:rPr>
                <w:rFonts w:ascii="Times New Roman"/>
                <w:sz w:val="18"/>
              </w:rPr>
              <w:t>8,412.</w:t>
            </w:r>
          </w:p>
          <w:p>
            <w:pPr>
              <w:pStyle w:val="TableParagraph"/>
              <w:spacing w:line="205" w:lineRule="exact"/>
              <w:ind w:left="355" w:right="0"/>
              <w:jc w:val="left"/>
              <w:rPr>
                <w:rFonts w:ascii="Times New Roman" w:hAnsi="Times New Roman" w:cs="Times New Roman" w:eastAsia="Times New Roman" w:hint="default"/>
                <w:sz w:val="18"/>
                <w:szCs w:val="18"/>
              </w:rPr>
            </w:pPr>
            <w:r>
              <w:rPr>
                <w:rFonts w:ascii="Times New Roman"/>
                <w:sz w:val="18"/>
              </w:rPr>
              <w:t>68</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 w:right="19"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476,676</w:t>
            </w:r>
          </w:p>
          <w:p>
            <w:pPr>
              <w:pStyle w:val="TableParagraph"/>
              <w:spacing w:line="204" w:lineRule="exact"/>
              <w:ind w:left="386" w:right="0"/>
              <w:jc w:val="left"/>
              <w:rPr>
                <w:rFonts w:ascii="Times New Roman" w:hAnsi="Times New Roman" w:cs="Times New Roman" w:eastAsia="Times New Roman" w:hint="default"/>
                <w:sz w:val="18"/>
                <w:szCs w:val="18"/>
              </w:rPr>
            </w:pPr>
            <w:r>
              <w:rPr>
                <w:rFonts w:ascii="Times New Roman"/>
                <w:sz w:val="18"/>
              </w:rPr>
              <w:t>.14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33" w:right="0"/>
              <w:jc w:val="left"/>
              <w:rPr>
                <w:rFonts w:ascii="Times New Roman" w:hAnsi="Times New Roman" w:cs="Times New Roman" w:eastAsia="Times New Roman" w:hint="default"/>
                <w:sz w:val="18"/>
                <w:szCs w:val="18"/>
              </w:rPr>
            </w:pPr>
            <w:r>
              <w:rPr>
                <w:rFonts w:ascii="Times New Roman"/>
                <w:sz w:val="18"/>
              </w:rPr>
              <w:t>963,431</w:t>
            </w:r>
          </w:p>
          <w:p>
            <w:pPr>
              <w:pStyle w:val="TableParagraph"/>
              <w:spacing w:line="207" w:lineRule="exact"/>
              <w:ind w:left="79" w:right="0"/>
              <w:jc w:val="left"/>
              <w:rPr>
                <w:rFonts w:ascii="Times New Roman" w:hAnsi="Times New Roman" w:cs="Times New Roman" w:eastAsia="Times New Roman" w:hint="default"/>
                <w:sz w:val="18"/>
                <w:szCs w:val="18"/>
              </w:rPr>
            </w:pPr>
            <w:r>
              <w:rPr>
                <w:rFonts w:ascii="Times New Roman"/>
                <w:sz w:val="18"/>
              </w:rPr>
              <w:t>,736.54</w:t>
            </w:r>
          </w:p>
        </w:tc>
      </w:tr>
      <w:tr>
        <w:trPr>
          <w:trHeight w:val="79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4"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2" w:right="0"/>
              <w:jc w:val="center"/>
              <w:rPr>
                <w:rFonts w:ascii="Times New Roman" w:hAnsi="Times New Roman" w:cs="Times New Roman" w:eastAsia="Times New Roman" w:hint="default"/>
                <w:sz w:val="18"/>
                <w:szCs w:val="18"/>
              </w:rPr>
            </w:pPr>
            <w:r>
              <w:rPr>
                <w:rFonts w:ascii="Times New Roman"/>
                <w:sz w:val="18"/>
              </w:rPr>
              <w:t>21,74</w:t>
            </w:r>
          </w:p>
          <w:p>
            <w:pPr>
              <w:pStyle w:val="TableParagraph"/>
              <w:spacing w:line="205" w:lineRule="exact" w:before="2"/>
              <w:ind w:left="31" w:right="0"/>
              <w:jc w:val="center"/>
              <w:rPr>
                <w:rFonts w:ascii="Times New Roman" w:hAnsi="Times New Roman" w:cs="Times New Roman" w:eastAsia="Times New Roman" w:hint="default"/>
                <w:sz w:val="18"/>
                <w:szCs w:val="18"/>
              </w:rPr>
            </w:pPr>
            <w:r>
              <w:rPr>
                <w:rFonts w:ascii="Times New Roman"/>
                <w:sz w:val="18"/>
              </w:rPr>
              <w:t>9,365</w:t>
            </w:r>
          </w:p>
          <w:p>
            <w:pPr>
              <w:pStyle w:val="TableParagraph"/>
              <w:spacing w:line="205" w:lineRule="exact"/>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2" w:right="21" w:firstLine="34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416,8</w:t>
            </w:r>
          </w:p>
          <w:p>
            <w:pPr>
              <w:pStyle w:val="TableParagraph"/>
              <w:spacing w:line="204" w:lineRule="exact"/>
              <w:ind w:left="52" w:right="0"/>
              <w:jc w:val="left"/>
              <w:rPr>
                <w:rFonts w:ascii="Times New Roman" w:hAnsi="Times New Roman" w:cs="Times New Roman" w:eastAsia="Times New Roman" w:hint="default"/>
                <w:sz w:val="18"/>
                <w:szCs w:val="18"/>
              </w:rPr>
            </w:pPr>
            <w:r>
              <w:rPr>
                <w:rFonts w:ascii="Times New Roman"/>
                <w:sz w:val="18"/>
              </w:rPr>
              <w:t>39.35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7" w:right="0"/>
              <w:jc w:val="left"/>
              <w:rPr>
                <w:rFonts w:ascii="Times New Roman" w:hAnsi="Times New Roman" w:cs="Times New Roman" w:eastAsia="Times New Roman" w:hint="default"/>
                <w:sz w:val="18"/>
                <w:szCs w:val="18"/>
              </w:rPr>
            </w:pPr>
            <w:r>
              <w:rPr>
                <w:rFonts w:ascii="Times New Roman"/>
                <w:sz w:val="18"/>
              </w:rPr>
              <w:t>117,55</w:t>
            </w:r>
          </w:p>
          <w:p>
            <w:pPr>
              <w:pStyle w:val="TableParagraph"/>
              <w:spacing w:line="205" w:lineRule="exact" w:before="2"/>
              <w:ind w:left="93" w:right="0"/>
              <w:jc w:val="left"/>
              <w:rPr>
                <w:rFonts w:ascii="Times New Roman" w:hAnsi="Times New Roman" w:cs="Times New Roman" w:eastAsia="Times New Roman" w:hint="default"/>
                <w:sz w:val="18"/>
                <w:szCs w:val="18"/>
              </w:rPr>
            </w:pPr>
            <w:r>
              <w:rPr>
                <w:rFonts w:ascii="Times New Roman"/>
                <w:sz w:val="18"/>
              </w:rPr>
              <w:t>5,321.</w:t>
            </w:r>
          </w:p>
          <w:p>
            <w:pPr>
              <w:pStyle w:val="TableParagraph"/>
              <w:spacing w:line="205" w:lineRule="exact"/>
              <w:ind w:left="364" w:right="0"/>
              <w:jc w:val="left"/>
              <w:rPr>
                <w:rFonts w:ascii="Times New Roman" w:hAnsi="Times New Roman" w:cs="Times New Roman" w:eastAsia="Times New Roman" w:hint="default"/>
                <w:sz w:val="18"/>
                <w:szCs w:val="18"/>
              </w:rPr>
            </w:pPr>
            <w:r>
              <w:rPr>
                <w:rFonts w:ascii="Times New Roman"/>
                <w:sz w:val="18"/>
              </w:rPr>
              <w:t>51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0" w:right="0"/>
              <w:jc w:val="left"/>
              <w:rPr>
                <w:rFonts w:ascii="Times New Roman" w:hAnsi="Times New Roman" w:cs="Times New Roman" w:eastAsia="Times New Roman" w:hint="default"/>
                <w:sz w:val="18"/>
                <w:szCs w:val="18"/>
              </w:rPr>
            </w:pPr>
            <w:r>
              <w:rPr>
                <w:rFonts w:ascii="Times New Roman"/>
                <w:sz w:val="18"/>
              </w:rPr>
              <w:t>138,88</w:t>
            </w:r>
          </w:p>
          <w:p>
            <w:pPr>
              <w:pStyle w:val="TableParagraph"/>
              <w:spacing w:line="205" w:lineRule="exact" w:before="2"/>
              <w:ind w:left="84" w:right="0"/>
              <w:jc w:val="left"/>
              <w:rPr>
                <w:rFonts w:ascii="Times New Roman" w:hAnsi="Times New Roman" w:cs="Times New Roman" w:eastAsia="Times New Roman" w:hint="default"/>
                <w:sz w:val="18"/>
                <w:szCs w:val="18"/>
              </w:rPr>
            </w:pPr>
            <w:r>
              <w:rPr>
                <w:rFonts w:ascii="Times New Roman"/>
                <w:sz w:val="18"/>
              </w:rPr>
              <w:t>7,847.</w:t>
            </w:r>
          </w:p>
          <w:p>
            <w:pPr>
              <w:pStyle w:val="TableParagraph"/>
              <w:spacing w:line="205" w:lineRule="exact"/>
              <w:ind w:left="355" w:right="0"/>
              <w:jc w:val="left"/>
              <w:rPr>
                <w:rFonts w:ascii="Times New Roman" w:hAnsi="Times New Roman" w:cs="Times New Roman" w:eastAsia="Times New Roman" w:hint="default"/>
                <w:sz w:val="18"/>
                <w:szCs w:val="18"/>
              </w:rPr>
            </w:pPr>
            <w:r>
              <w:rPr>
                <w:rFonts w:ascii="Times New Roman"/>
                <w:sz w:val="18"/>
              </w:rPr>
              <w:t>16</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1"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2,103,0</w:t>
            </w:r>
          </w:p>
          <w:p>
            <w:pPr>
              <w:pStyle w:val="TableParagraph"/>
              <w:spacing w:line="204" w:lineRule="exact"/>
              <w:ind w:left="206" w:right="0"/>
              <w:jc w:val="left"/>
              <w:rPr>
                <w:rFonts w:ascii="Times New Roman" w:hAnsi="Times New Roman" w:cs="Times New Roman" w:eastAsia="Times New Roman" w:hint="default"/>
                <w:sz w:val="18"/>
                <w:szCs w:val="18"/>
              </w:rPr>
            </w:pPr>
            <w:r>
              <w:rPr>
                <w:rFonts w:ascii="Times New Roman"/>
                <w:sz w:val="18"/>
              </w:rPr>
              <w:t>35.34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7" w:lineRule="exact"/>
              <w:ind w:left="33" w:right="0"/>
              <w:jc w:val="left"/>
              <w:rPr>
                <w:rFonts w:ascii="Times New Roman" w:hAnsi="Times New Roman" w:cs="Times New Roman" w:eastAsia="Times New Roman" w:hint="default"/>
                <w:sz w:val="18"/>
                <w:szCs w:val="18"/>
              </w:rPr>
            </w:pPr>
            <w:r>
              <w:rPr>
                <w:rFonts w:ascii="Times New Roman"/>
                <w:sz w:val="18"/>
              </w:rPr>
              <w:t>136,784</w:t>
            </w:r>
          </w:p>
          <w:p>
            <w:pPr>
              <w:pStyle w:val="TableParagraph"/>
              <w:spacing w:line="207" w:lineRule="exact"/>
              <w:ind w:left="86" w:right="0"/>
              <w:jc w:val="left"/>
              <w:rPr>
                <w:rFonts w:ascii="Times New Roman" w:hAnsi="Times New Roman" w:cs="Times New Roman" w:eastAsia="Times New Roman" w:hint="default"/>
                <w:sz w:val="18"/>
                <w:szCs w:val="18"/>
              </w:rPr>
            </w:pPr>
            <w:r>
              <w:rPr>
                <w:rFonts w:ascii="Times New Roman"/>
                <w:sz w:val="18"/>
              </w:rPr>
              <w:t>,811.82</w:t>
            </w:r>
          </w:p>
        </w:tc>
      </w:tr>
      <w:tr>
        <w:trPr>
          <w:trHeight w:val="711"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09"/>
              <w:ind w:left="24" w:right="18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 w:right="0"/>
              <w:jc w:val="center"/>
              <w:rPr>
                <w:rFonts w:ascii="Times New Roman" w:hAnsi="Times New Roman" w:cs="Times New Roman" w:eastAsia="Times New Roman" w:hint="default"/>
                <w:sz w:val="18"/>
                <w:szCs w:val="18"/>
              </w:rPr>
            </w:pPr>
            <w:r>
              <w:rPr>
                <w:rFonts w:ascii="Times New Roman"/>
                <w:sz w:val="18"/>
              </w:rPr>
              <w:t>21,60</w:t>
            </w:r>
          </w:p>
          <w:p>
            <w:pPr>
              <w:pStyle w:val="TableParagraph"/>
              <w:spacing w:line="205" w:lineRule="exact" w:before="2"/>
              <w:ind w:left="31" w:right="0"/>
              <w:jc w:val="center"/>
              <w:rPr>
                <w:rFonts w:ascii="Times New Roman" w:hAnsi="Times New Roman" w:cs="Times New Roman" w:eastAsia="Times New Roman" w:hint="default"/>
                <w:sz w:val="18"/>
                <w:szCs w:val="18"/>
              </w:rPr>
            </w:pPr>
            <w:r>
              <w:rPr>
                <w:rFonts w:ascii="Times New Roman"/>
                <w:sz w:val="18"/>
              </w:rPr>
              <w:t>9,504</w:t>
            </w:r>
          </w:p>
          <w:p>
            <w:pPr>
              <w:pStyle w:val="TableParagraph"/>
              <w:spacing w:line="205" w:lineRule="exact"/>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spacing w:val="-1"/>
                <w:sz w:val="18"/>
              </w:rPr>
              <w:t>53,807</w:t>
            </w:r>
          </w:p>
          <w:p>
            <w:pPr>
              <w:pStyle w:val="TableParagraph"/>
              <w:spacing w:line="205" w:lineRule="exact" w:before="2"/>
              <w:ind w:right="19"/>
              <w:jc w:val="right"/>
              <w:rPr>
                <w:rFonts w:ascii="Times New Roman" w:hAnsi="Times New Roman" w:cs="Times New Roman" w:eastAsia="Times New Roman" w:hint="default"/>
                <w:sz w:val="18"/>
                <w:szCs w:val="18"/>
              </w:rPr>
            </w:pPr>
            <w:r>
              <w:rPr>
                <w:rFonts w:ascii="Times New Roman"/>
                <w:sz w:val="18"/>
              </w:rPr>
              <w:t>,664.9</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spacing w:val="-1"/>
                <w:sz w:val="18"/>
              </w:rPr>
              <w:t>75,417</w:t>
            </w:r>
          </w:p>
          <w:p>
            <w:pPr>
              <w:pStyle w:val="TableParagraph"/>
              <w:spacing w:line="205" w:lineRule="exact" w:before="2"/>
              <w:ind w:right="19"/>
              <w:jc w:val="right"/>
              <w:rPr>
                <w:rFonts w:ascii="Times New Roman" w:hAnsi="Times New Roman" w:cs="Times New Roman" w:eastAsia="Times New Roman" w:hint="default"/>
                <w:sz w:val="18"/>
                <w:szCs w:val="18"/>
              </w:rPr>
            </w:pPr>
            <w:r>
              <w:rPr>
                <w:rFonts w:ascii="Times New Roman"/>
                <w:sz w:val="18"/>
              </w:rPr>
              <w:t>,168.9</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6</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1"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4,000,0</w:t>
            </w:r>
          </w:p>
          <w:p>
            <w:pPr>
              <w:pStyle w:val="TableParagraph"/>
              <w:spacing w:line="204" w:lineRule="exact"/>
              <w:ind w:left="206" w:right="0"/>
              <w:jc w:val="left"/>
              <w:rPr>
                <w:rFonts w:ascii="Times New Roman" w:hAnsi="Times New Roman" w:cs="Times New Roman" w:eastAsia="Times New Roman" w:hint="default"/>
                <w:sz w:val="18"/>
                <w:szCs w:val="18"/>
              </w:rPr>
            </w:pPr>
            <w:r>
              <w:rPr>
                <w:rFonts w:ascii="Times New Roman"/>
                <w:sz w:val="18"/>
              </w:rPr>
              <w:t>00.00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79" w:right="0"/>
              <w:jc w:val="left"/>
              <w:rPr>
                <w:rFonts w:ascii="Times New Roman" w:hAnsi="Times New Roman" w:cs="Times New Roman" w:eastAsia="Times New Roman" w:hint="default"/>
                <w:sz w:val="18"/>
                <w:szCs w:val="18"/>
              </w:rPr>
            </w:pPr>
            <w:r>
              <w:rPr>
                <w:rFonts w:ascii="Times New Roman"/>
                <w:sz w:val="18"/>
              </w:rPr>
              <w:t>71,417,</w:t>
            </w:r>
          </w:p>
          <w:p>
            <w:pPr>
              <w:pStyle w:val="TableParagraph"/>
              <w:spacing w:line="207" w:lineRule="exact"/>
              <w:ind w:left="124" w:right="0"/>
              <w:jc w:val="left"/>
              <w:rPr>
                <w:rFonts w:ascii="Times New Roman" w:hAnsi="Times New Roman" w:cs="Times New Roman" w:eastAsia="Times New Roman" w:hint="default"/>
                <w:sz w:val="18"/>
                <w:szCs w:val="18"/>
              </w:rPr>
            </w:pPr>
            <w:r>
              <w:rPr>
                <w:rFonts w:ascii="Times New Roman"/>
                <w:sz w:val="18"/>
              </w:rPr>
              <w:t>168.96</w:t>
            </w:r>
          </w:p>
        </w:tc>
      </w:tr>
      <w:tr>
        <w:trPr>
          <w:trHeight w:val="79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工具持有者投 入资本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7" w:lineRule="exact"/>
              <w:ind w:left="52" w:right="0"/>
              <w:jc w:val="left"/>
              <w:rPr>
                <w:rFonts w:ascii="Times New Roman" w:hAnsi="Times New Roman" w:cs="Times New Roman" w:eastAsia="Times New Roman" w:hint="default"/>
                <w:sz w:val="18"/>
                <w:szCs w:val="18"/>
              </w:rPr>
            </w:pPr>
            <w:r>
              <w:rPr>
                <w:rFonts w:ascii="Times New Roman"/>
                <w:sz w:val="18"/>
              </w:rPr>
              <w:t>139,8</w:t>
            </w:r>
          </w:p>
          <w:p>
            <w:pPr>
              <w:pStyle w:val="TableParagraph"/>
              <w:spacing w:line="207" w:lineRule="exact"/>
              <w:ind w:left="52" w:right="0"/>
              <w:jc w:val="left"/>
              <w:rPr>
                <w:rFonts w:ascii="Times New Roman" w:hAnsi="Times New Roman" w:cs="Times New Roman" w:eastAsia="Times New Roman" w:hint="default"/>
                <w:sz w:val="18"/>
                <w:szCs w:val="18"/>
              </w:rPr>
            </w:pPr>
            <w:r>
              <w:rPr>
                <w:rFonts w:ascii="Times New Roman"/>
                <w:sz w:val="18"/>
              </w:rPr>
              <w:t>61.00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2" w:right="21" w:firstLine="34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416,8</w:t>
            </w:r>
          </w:p>
          <w:p>
            <w:pPr>
              <w:pStyle w:val="TableParagraph"/>
              <w:spacing w:line="206" w:lineRule="exact"/>
              <w:ind w:left="52" w:right="0"/>
              <w:jc w:val="left"/>
              <w:rPr>
                <w:rFonts w:ascii="Times New Roman" w:hAnsi="Times New Roman" w:cs="Times New Roman" w:eastAsia="Times New Roman" w:hint="default"/>
                <w:sz w:val="18"/>
                <w:szCs w:val="18"/>
              </w:rPr>
            </w:pPr>
            <w:r>
              <w:rPr>
                <w:rFonts w:ascii="Times New Roman"/>
                <w:sz w:val="18"/>
              </w:rPr>
              <w:t>39.35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7" w:lineRule="exact"/>
              <w:ind w:left="93" w:right="0"/>
              <w:jc w:val="left"/>
              <w:rPr>
                <w:rFonts w:ascii="Times New Roman" w:hAnsi="Times New Roman" w:cs="Times New Roman" w:eastAsia="Times New Roman" w:hint="default"/>
                <w:sz w:val="18"/>
                <w:szCs w:val="18"/>
              </w:rPr>
            </w:pPr>
            <w:r>
              <w:rPr>
                <w:rFonts w:ascii="Times New Roman"/>
                <w:sz w:val="18"/>
              </w:rPr>
              <w:t>1,487,</w:t>
            </w:r>
          </w:p>
          <w:p>
            <w:pPr>
              <w:pStyle w:val="TableParagraph"/>
              <w:spacing w:line="207" w:lineRule="exact"/>
              <w:ind w:left="50" w:right="0"/>
              <w:jc w:val="left"/>
              <w:rPr>
                <w:rFonts w:ascii="Times New Roman" w:hAnsi="Times New Roman" w:cs="Times New Roman" w:eastAsia="Times New Roman" w:hint="default"/>
                <w:sz w:val="18"/>
                <w:szCs w:val="18"/>
              </w:rPr>
            </w:pPr>
            <w:r>
              <w:rPr>
                <w:rFonts w:ascii="Times New Roman"/>
                <w:sz w:val="18"/>
              </w:rPr>
              <w:t>779.92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7" w:lineRule="exact"/>
              <w:ind w:left="84" w:right="0"/>
              <w:jc w:val="left"/>
              <w:rPr>
                <w:rFonts w:ascii="Times New Roman" w:hAnsi="Times New Roman" w:cs="Times New Roman" w:eastAsia="Times New Roman" w:hint="default"/>
                <w:sz w:val="18"/>
                <w:szCs w:val="18"/>
              </w:rPr>
            </w:pPr>
            <w:r>
              <w:rPr>
                <w:rFonts w:ascii="Times New Roman"/>
                <w:sz w:val="18"/>
              </w:rPr>
              <w:t>1,210,</w:t>
            </w:r>
          </w:p>
          <w:p>
            <w:pPr>
              <w:pStyle w:val="TableParagraph"/>
              <w:spacing w:line="207" w:lineRule="exact"/>
              <w:ind w:left="40" w:right="0"/>
              <w:jc w:val="left"/>
              <w:rPr>
                <w:rFonts w:ascii="Times New Roman" w:hAnsi="Times New Roman" w:cs="Times New Roman" w:eastAsia="Times New Roman" w:hint="default"/>
                <w:sz w:val="18"/>
                <w:szCs w:val="18"/>
              </w:rPr>
            </w:pPr>
            <w:r>
              <w:rPr>
                <w:rFonts w:ascii="Times New Roman"/>
                <w:sz w:val="18"/>
              </w:rPr>
              <w:t>801.57</w:t>
            </w: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7" w:lineRule="exact"/>
              <w:ind w:left="58" w:right="0"/>
              <w:jc w:val="center"/>
              <w:rPr>
                <w:rFonts w:ascii="Times New Roman" w:hAnsi="Times New Roman" w:cs="Times New Roman" w:eastAsia="Times New Roman" w:hint="default"/>
                <w:sz w:val="18"/>
                <w:szCs w:val="18"/>
              </w:rPr>
            </w:pPr>
            <w:r>
              <w:rPr>
                <w:rFonts w:ascii="Times New Roman"/>
                <w:sz w:val="18"/>
              </w:rPr>
              <w:t>1,210,8</w:t>
            </w:r>
          </w:p>
          <w:p>
            <w:pPr>
              <w:pStyle w:val="TableParagraph"/>
              <w:spacing w:line="207" w:lineRule="exact"/>
              <w:ind w:left="192" w:right="0"/>
              <w:jc w:val="center"/>
              <w:rPr>
                <w:rFonts w:ascii="Times New Roman" w:hAnsi="Times New Roman" w:cs="Times New Roman" w:eastAsia="Times New Roman" w:hint="default"/>
                <w:sz w:val="18"/>
                <w:szCs w:val="18"/>
              </w:rPr>
            </w:pPr>
            <w:r>
              <w:rPr>
                <w:rFonts w:ascii="Times New Roman"/>
                <w:sz w:val="18"/>
              </w:rPr>
              <w:t>01.57</w:t>
            </w:r>
          </w:p>
        </w:tc>
      </w:tr>
      <w:tr>
        <w:trPr>
          <w:trHeight w:val="79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计入所有者权 益的金额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pacing w:val="-1"/>
                <w:sz w:val="18"/>
              </w:rPr>
              <w:t>38,063</w:t>
            </w:r>
          </w:p>
          <w:p>
            <w:pPr>
              <w:pStyle w:val="TableParagraph"/>
              <w:spacing w:line="205" w:lineRule="exact" w:before="2"/>
              <w:ind w:right="19"/>
              <w:jc w:val="right"/>
              <w:rPr>
                <w:rFonts w:ascii="Times New Roman" w:hAnsi="Times New Roman" w:cs="Times New Roman" w:eastAsia="Times New Roman" w:hint="default"/>
                <w:sz w:val="18"/>
                <w:szCs w:val="18"/>
              </w:rPr>
            </w:pPr>
            <w:r>
              <w:rPr>
                <w:rFonts w:ascii="Times New Roman"/>
                <w:sz w:val="18"/>
              </w:rPr>
              <w:t>,208.0</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pacing w:val="-1"/>
                <w:sz w:val="18"/>
              </w:rPr>
              <w:t>38,063</w:t>
            </w:r>
          </w:p>
          <w:p>
            <w:pPr>
              <w:pStyle w:val="TableParagraph"/>
              <w:spacing w:line="205" w:lineRule="exact" w:before="2"/>
              <w:ind w:right="19"/>
              <w:jc w:val="right"/>
              <w:rPr>
                <w:rFonts w:ascii="Times New Roman" w:hAnsi="Times New Roman" w:cs="Times New Roman" w:eastAsia="Times New Roman" w:hint="default"/>
                <w:sz w:val="18"/>
                <w:szCs w:val="18"/>
              </w:rPr>
            </w:pPr>
            <w:r>
              <w:rPr>
                <w:rFonts w:ascii="Times New Roman"/>
                <w:sz w:val="18"/>
              </w:rPr>
              <w:t>,208.0</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0</w:t>
            </w: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7" w:lineRule="exact"/>
              <w:ind w:left="79" w:right="0"/>
              <w:jc w:val="left"/>
              <w:rPr>
                <w:rFonts w:ascii="Times New Roman" w:hAnsi="Times New Roman" w:cs="Times New Roman" w:eastAsia="Times New Roman" w:hint="default"/>
                <w:sz w:val="18"/>
                <w:szCs w:val="18"/>
              </w:rPr>
            </w:pPr>
            <w:r>
              <w:rPr>
                <w:rFonts w:ascii="Times New Roman"/>
                <w:sz w:val="18"/>
              </w:rPr>
              <w:t>38,063,</w:t>
            </w:r>
          </w:p>
          <w:p>
            <w:pPr>
              <w:pStyle w:val="TableParagraph"/>
              <w:spacing w:line="207" w:lineRule="exact"/>
              <w:ind w:left="124" w:right="0"/>
              <w:jc w:val="left"/>
              <w:rPr>
                <w:rFonts w:ascii="Times New Roman" w:hAnsi="Times New Roman" w:cs="Times New Roman" w:eastAsia="Times New Roman" w:hint="default"/>
                <w:sz w:val="18"/>
                <w:szCs w:val="18"/>
              </w:rPr>
            </w:pPr>
            <w:r>
              <w:rPr>
                <w:rFonts w:ascii="Times New Roman"/>
                <w:sz w:val="18"/>
              </w:rPr>
              <w:t>208.00</w:t>
            </w: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right="18"/>
              <w:jc w:val="right"/>
              <w:rPr>
                <w:rFonts w:ascii="Times New Roman" w:hAnsi="Times New Roman" w:cs="Times New Roman" w:eastAsia="Times New Roman" w:hint="default"/>
                <w:sz w:val="18"/>
                <w:szCs w:val="18"/>
              </w:rPr>
            </w:pPr>
            <w:r>
              <w:rPr>
                <w:rFonts w:ascii="Times New Roman"/>
                <w:spacing w:val="-1"/>
                <w:sz w:val="18"/>
              </w:rPr>
              <w:t>24,196</w:t>
            </w:r>
          </w:p>
          <w:p>
            <w:pPr>
              <w:pStyle w:val="TableParagraph"/>
              <w:spacing w:line="206" w:lineRule="exact"/>
              <w:ind w:right="19"/>
              <w:jc w:val="right"/>
              <w:rPr>
                <w:rFonts w:ascii="Times New Roman" w:hAnsi="Times New Roman" w:cs="Times New Roman" w:eastAsia="Times New Roman" w:hint="default"/>
                <w:sz w:val="18"/>
                <w:szCs w:val="18"/>
              </w:rPr>
            </w:pPr>
            <w:r>
              <w:rPr>
                <w:rFonts w:ascii="Times New Roman"/>
                <w:sz w:val="18"/>
              </w:rPr>
              <w:t>,668.6</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right="18"/>
              <w:jc w:val="right"/>
              <w:rPr>
                <w:rFonts w:ascii="Times New Roman" w:hAnsi="Times New Roman" w:cs="Times New Roman" w:eastAsia="Times New Roman" w:hint="default"/>
                <w:sz w:val="18"/>
                <w:szCs w:val="18"/>
              </w:rPr>
            </w:pPr>
            <w:r>
              <w:rPr>
                <w:rFonts w:ascii="Times New Roman"/>
                <w:spacing w:val="-1"/>
                <w:sz w:val="18"/>
              </w:rPr>
              <w:t>24,196</w:t>
            </w:r>
          </w:p>
          <w:p>
            <w:pPr>
              <w:pStyle w:val="TableParagraph"/>
              <w:spacing w:line="206" w:lineRule="exact"/>
              <w:ind w:right="19"/>
              <w:jc w:val="right"/>
              <w:rPr>
                <w:rFonts w:ascii="Times New Roman" w:hAnsi="Times New Roman" w:cs="Times New Roman" w:eastAsia="Times New Roman" w:hint="default"/>
                <w:sz w:val="18"/>
                <w:szCs w:val="18"/>
              </w:rPr>
            </w:pPr>
            <w:r>
              <w:rPr>
                <w:rFonts w:ascii="Times New Roman"/>
                <w:sz w:val="18"/>
              </w:rPr>
              <w:t>,668.6</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50" w:right="0"/>
              <w:jc w:val="center"/>
              <w:rPr>
                <w:rFonts w:ascii="Times New Roman" w:hAnsi="Times New Roman" w:cs="Times New Roman" w:eastAsia="Times New Roman" w:hint="default"/>
                <w:sz w:val="18"/>
                <w:szCs w:val="18"/>
              </w:rPr>
            </w:pPr>
            <w:r>
              <w:rPr>
                <w:rFonts w:ascii="Times New Roman"/>
                <w:sz w:val="18"/>
              </w:rPr>
              <w:t>1,896,9</w:t>
            </w:r>
          </w:p>
          <w:p>
            <w:pPr>
              <w:pStyle w:val="TableParagraph"/>
              <w:spacing w:line="207" w:lineRule="exact"/>
              <w:ind w:left="185" w:right="0"/>
              <w:jc w:val="center"/>
              <w:rPr>
                <w:rFonts w:ascii="Times New Roman" w:hAnsi="Times New Roman" w:cs="Times New Roman" w:eastAsia="Times New Roman" w:hint="default"/>
                <w:sz w:val="18"/>
                <w:szCs w:val="18"/>
              </w:rPr>
            </w:pPr>
            <w:r>
              <w:rPr>
                <w:rFonts w:ascii="Times New Roman"/>
                <w:sz w:val="18"/>
              </w:rPr>
              <w:t>64.66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79" w:right="0"/>
              <w:jc w:val="left"/>
              <w:rPr>
                <w:rFonts w:ascii="Times New Roman" w:hAnsi="Times New Roman" w:cs="Times New Roman" w:eastAsia="Times New Roman" w:hint="default"/>
                <w:sz w:val="18"/>
                <w:szCs w:val="18"/>
              </w:rPr>
            </w:pPr>
            <w:r>
              <w:rPr>
                <w:rFonts w:ascii="Times New Roman"/>
                <w:sz w:val="18"/>
              </w:rPr>
              <w:t>26,093,</w:t>
            </w:r>
          </w:p>
          <w:p>
            <w:pPr>
              <w:pStyle w:val="TableParagraph"/>
              <w:spacing w:line="207" w:lineRule="exact"/>
              <w:ind w:left="124" w:right="0"/>
              <w:jc w:val="left"/>
              <w:rPr>
                <w:rFonts w:ascii="Times New Roman" w:hAnsi="Times New Roman" w:cs="Times New Roman" w:eastAsia="Times New Roman" w:hint="default"/>
                <w:sz w:val="18"/>
                <w:szCs w:val="18"/>
              </w:rPr>
            </w:pPr>
            <w:r>
              <w:rPr>
                <w:rFonts w:ascii="Times New Roman"/>
                <w:sz w:val="18"/>
              </w:rPr>
              <w:t>633.29</w:t>
            </w:r>
          </w:p>
        </w:tc>
      </w:tr>
      <w:tr>
        <w:trPr>
          <w:trHeight w:val="91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2" w:lineRule="exact"/>
              <w:ind w:left="24"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83,369</w:t>
            </w:r>
          </w:p>
          <w:p>
            <w:pPr>
              <w:pStyle w:val="TableParagraph"/>
              <w:spacing w:line="205" w:lineRule="exact" w:before="2"/>
              <w:ind w:right="19"/>
              <w:jc w:val="right"/>
              <w:rPr>
                <w:rFonts w:ascii="Times New Roman" w:hAnsi="Times New Roman" w:cs="Times New Roman" w:eastAsia="Times New Roman" w:hint="default"/>
                <w:sz w:val="18"/>
                <w:szCs w:val="18"/>
              </w:rPr>
            </w:pPr>
            <w:r>
              <w:rPr>
                <w:rFonts w:ascii="Times New Roman"/>
                <w:sz w:val="18"/>
              </w:rPr>
              <w:t>,158.7</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2" w:right="21" w:firstLine="43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169,14</w:t>
            </w:r>
          </w:p>
          <w:p>
            <w:pPr>
              <w:pStyle w:val="TableParagraph"/>
              <w:spacing w:line="205" w:lineRule="exact"/>
              <w:ind w:left="105" w:right="0"/>
              <w:jc w:val="left"/>
              <w:rPr>
                <w:rFonts w:ascii="Times New Roman" w:hAnsi="Times New Roman" w:cs="Times New Roman" w:eastAsia="Times New Roman" w:hint="default"/>
                <w:sz w:val="18"/>
                <w:szCs w:val="18"/>
              </w:rPr>
            </w:pPr>
            <w:r>
              <w:rPr>
                <w:rFonts w:ascii="Times New Roman"/>
                <w:sz w:val="18"/>
              </w:rPr>
              <w:t>4,753.</w:t>
            </w:r>
          </w:p>
          <w:p>
            <w:pPr>
              <w:pStyle w:val="TableParagraph"/>
              <w:spacing w:line="205" w:lineRule="exact"/>
              <w:ind w:left="376" w:right="0"/>
              <w:jc w:val="left"/>
              <w:rPr>
                <w:rFonts w:ascii="Times New Roman" w:hAnsi="Times New Roman" w:cs="Times New Roman" w:eastAsia="Times New Roman" w:hint="default"/>
                <w:sz w:val="18"/>
                <w:szCs w:val="18"/>
              </w:rPr>
            </w:pPr>
            <w:r>
              <w:rPr>
                <w:rFonts w:ascii="Times New Roman"/>
                <w:sz w:val="18"/>
              </w:rPr>
              <w:t>06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 w:right="18" w:firstLine="434"/>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85,775</w:t>
            </w:r>
          </w:p>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z w:val="18"/>
              </w:rPr>
              <w:t>,594.3</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6</w:t>
            </w: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9"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85,775,</w:t>
            </w:r>
          </w:p>
          <w:p>
            <w:pPr>
              <w:pStyle w:val="TableParagraph"/>
              <w:spacing w:line="204" w:lineRule="exact"/>
              <w:ind w:left="124" w:right="0"/>
              <w:jc w:val="left"/>
              <w:rPr>
                <w:rFonts w:ascii="Times New Roman" w:hAnsi="Times New Roman" w:cs="Times New Roman" w:eastAsia="Times New Roman" w:hint="default"/>
                <w:sz w:val="18"/>
                <w:szCs w:val="18"/>
              </w:rPr>
            </w:pPr>
            <w:r>
              <w:rPr>
                <w:rFonts w:ascii="Times New Roman"/>
                <w:sz w:val="18"/>
              </w:rPr>
              <w:t>594.36</w:t>
            </w:r>
          </w:p>
        </w:tc>
      </w:tr>
      <w:tr>
        <w:trPr>
          <w:trHeight w:val="92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34" w:lineRule="exact"/>
              <w:ind w:left="24" w:right="18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83,369</w:t>
            </w:r>
          </w:p>
          <w:p>
            <w:pPr>
              <w:pStyle w:val="TableParagraph"/>
              <w:spacing w:line="207" w:lineRule="exact" w:before="2"/>
              <w:ind w:right="19"/>
              <w:jc w:val="right"/>
              <w:rPr>
                <w:rFonts w:ascii="Times New Roman" w:hAnsi="Times New Roman" w:cs="Times New Roman" w:eastAsia="Times New Roman" w:hint="default"/>
                <w:sz w:val="18"/>
                <w:szCs w:val="18"/>
              </w:rPr>
            </w:pPr>
            <w:r>
              <w:rPr>
                <w:rFonts w:ascii="Times New Roman"/>
                <w:sz w:val="18"/>
              </w:rPr>
              <w:t>,158.7</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2" w:right="21" w:firstLine="434"/>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83,369</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,158.7</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18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 风险准备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91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232" w:lineRule="exact" w:before="17"/>
              <w:ind w:left="24"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2" w:right="21" w:firstLine="434"/>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85,775</w:t>
            </w:r>
          </w:p>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z w:val="18"/>
              </w:rPr>
              <w:t>,594.3</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 w:right="18" w:firstLine="434"/>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85,775</w:t>
            </w:r>
          </w:p>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z w:val="18"/>
              </w:rPr>
              <w:t>,594.3</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6</w:t>
            </w: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9"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85,775,</w:t>
            </w:r>
          </w:p>
          <w:p>
            <w:pPr>
              <w:pStyle w:val="TableParagraph"/>
              <w:spacing w:line="204" w:lineRule="exact"/>
              <w:ind w:left="124" w:right="0"/>
              <w:jc w:val="left"/>
              <w:rPr>
                <w:rFonts w:ascii="Times New Roman" w:hAnsi="Times New Roman" w:cs="Times New Roman" w:eastAsia="Times New Roman" w:hint="default"/>
                <w:sz w:val="18"/>
                <w:szCs w:val="18"/>
              </w:rPr>
            </w:pPr>
            <w:r>
              <w:rPr>
                <w:rFonts w:ascii="Times New Roman"/>
                <w:sz w:val="18"/>
              </w:rPr>
              <w:t>594.36</w:t>
            </w:r>
          </w:p>
        </w:tc>
      </w:tr>
      <w:tr>
        <w:trPr>
          <w:trHeight w:val="32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91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2" w:lineRule="exact"/>
              <w:ind w:left="24"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2" w:right="0"/>
              <w:jc w:val="left"/>
              <w:rPr>
                <w:rFonts w:ascii="Times New Roman" w:hAnsi="Times New Roman" w:cs="Times New Roman" w:eastAsia="Times New Roman" w:hint="default"/>
                <w:sz w:val="18"/>
                <w:szCs w:val="18"/>
              </w:rPr>
            </w:pPr>
            <w:r>
              <w:rPr>
                <w:rFonts w:ascii="Times New Roman"/>
                <w:sz w:val="18"/>
              </w:rPr>
              <w:t>857,7</w:t>
            </w:r>
          </w:p>
          <w:p>
            <w:pPr>
              <w:pStyle w:val="TableParagraph"/>
              <w:spacing w:line="205" w:lineRule="exact" w:before="2"/>
              <w:ind w:left="52" w:right="0"/>
              <w:jc w:val="left"/>
              <w:rPr>
                <w:rFonts w:ascii="Times New Roman" w:hAnsi="Times New Roman" w:cs="Times New Roman" w:eastAsia="Times New Roman" w:hint="default"/>
                <w:sz w:val="18"/>
                <w:szCs w:val="18"/>
              </w:rPr>
            </w:pPr>
            <w:r>
              <w:rPr>
                <w:rFonts w:ascii="Times New Roman"/>
                <w:sz w:val="18"/>
              </w:rPr>
              <w:t>55,94</w:t>
            </w:r>
          </w:p>
          <w:p>
            <w:pPr>
              <w:pStyle w:val="TableParagraph"/>
              <w:spacing w:line="205" w:lineRule="exact"/>
              <w:ind w:left="143" w:right="0"/>
              <w:jc w:val="left"/>
              <w:rPr>
                <w:rFonts w:ascii="Times New Roman" w:hAnsi="Times New Roman" w:cs="Times New Roman" w:eastAsia="Times New Roman" w:hint="default"/>
                <w:sz w:val="18"/>
                <w:szCs w:val="18"/>
              </w:rPr>
            </w:pPr>
            <w:r>
              <w:rPr>
                <w:rFonts w:ascii="Times New Roman"/>
                <w:sz w:val="18"/>
              </w:rPr>
              <w:t>3.00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 w:right="20" w:firstLine="43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857,75</w:t>
            </w:r>
          </w:p>
          <w:p>
            <w:pPr>
              <w:pStyle w:val="TableParagraph"/>
              <w:spacing w:line="205" w:lineRule="exact"/>
              <w:ind w:left="93" w:right="0"/>
              <w:jc w:val="left"/>
              <w:rPr>
                <w:rFonts w:ascii="Times New Roman" w:hAnsi="Times New Roman" w:cs="Times New Roman" w:eastAsia="Times New Roman" w:hint="default"/>
                <w:sz w:val="18"/>
                <w:szCs w:val="18"/>
              </w:rPr>
            </w:pPr>
            <w:r>
              <w:rPr>
                <w:rFonts w:ascii="Times New Roman"/>
                <w:sz w:val="18"/>
              </w:rPr>
              <w:t>5,943.</w:t>
            </w:r>
          </w:p>
          <w:p>
            <w:pPr>
              <w:pStyle w:val="TableParagraph"/>
              <w:spacing w:line="205" w:lineRule="exact"/>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92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81"/>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转增资本（或 股本）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52" w:right="0"/>
              <w:jc w:val="left"/>
              <w:rPr>
                <w:rFonts w:ascii="Times New Roman" w:hAnsi="Times New Roman" w:cs="Times New Roman" w:eastAsia="Times New Roman" w:hint="default"/>
                <w:sz w:val="18"/>
                <w:szCs w:val="18"/>
              </w:rPr>
            </w:pPr>
            <w:r>
              <w:rPr>
                <w:rFonts w:ascii="Times New Roman"/>
                <w:sz w:val="18"/>
              </w:rPr>
              <w:t>857,7</w:t>
            </w:r>
          </w:p>
          <w:p>
            <w:pPr>
              <w:pStyle w:val="TableParagraph"/>
              <w:spacing w:line="207" w:lineRule="exact"/>
              <w:ind w:left="52" w:right="0"/>
              <w:jc w:val="left"/>
              <w:rPr>
                <w:rFonts w:ascii="Times New Roman" w:hAnsi="Times New Roman" w:cs="Times New Roman" w:eastAsia="Times New Roman" w:hint="default"/>
                <w:sz w:val="18"/>
                <w:szCs w:val="18"/>
              </w:rPr>
            </w:pPr>
            <w:r>
              <w:rPr>
                <w:rFonts w:ascii="Times New Roman"/>
                <w:sz w:val="18"/>
              </w:rPr>
              <w:t>55,94</w:t>
            </w: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3.00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 w:right="20" w:firstLine="43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857,75</w:t>
            </w:r>
          </w:p>
          <w:p>
            <w:pPr>
              <w:pStyle w:val="TableParagraph"/>
              <w:spacing w:line="206" w:lineRule="exact" w:before="2"/>
              <w:ind w:left="93" w:right="0"/>
              <w:jc w:val="left"/>
              <w:rPr>
                <w:rFonts w:ascii="Times New Roman" w:hAnsi="Times New Roman" w:cs="Times New Roman" w:eastAsia="Times New Roman" w:hint="default"/>
                <w:sz w:val="18"/>
                <w:szCs w:val="18"/>
              </w:rPr>
            </w:pPr>
            <w:r>
              <w:rPr>
                <w:rFonts w:ascii="Times New Roman"/>
                <w:sz w:val="18"/>
              </w:rPr>
              <w:t>5,943.</w:t>
            </w:r>
          </w:p>
          <w:p>
            <w:pPr>
              <w:pStyle w:val="TableParagraph"/>
              <w:spacing w:line="206" w:lineRule="exact"/>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转增资本（或 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18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0" w:footer="977" w:top="1140" w:bottom="1160" w:left="9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1212"/>
        <w:gridCol w:w="490"/>
        <w:gridCol w:w="449"/>
        <w:gridCol w:w="449"/>
        <w:gridCol w:w="492"/>
        <w:gridCol w:w="576"/>
        <w:gridCol w:w="576"/>
        <w:gridCol w:w="578"/>
        <w:gridCol w:w="576"/>
        <w:gridCol w:w="576"/>
        <w:gridCol w:w="576"/>
        <w:gridCol w:w="590"/>
        <w:gridCol w:w="567"/>
        <w:gridCol w:w="566"/>
        <w:gridCol w:w="643"/>
        <w:gridCol w:w="650"/>
      </w:tblGrid>
      <w:tr>
        <w:trPr>
          <w:trHeight w:val="79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计划变动额结 转留存收益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before="14"/>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收益结转留存 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7"/>
              <w:ind w:left="24"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9" w:right="0"/>
              <w:jc w:val="center"/>
              <w:rPr>
                <w:rFonts w:ascii="Times New Roman" w:hAnsi="Times New Roman" w:cs="Times New Roman" w:eastAsia="Times New Roman" w:hint="default"/>
                <w:sz w:val="18"/>
                <w:szCs w:val="18"/>
              </w:rPr>
            </w:pPr>
            <w:r>
              <w:rPr>
                <w:rFonts w:ascii="Times New Roman"/>
                <w:sz w:val="18"/>
              </w:rPr>
              <w:t>351,90</w:t>
            </w:r>
          </w:p>
          <w:p>
            <w:pPr>
              <w:pStyle w:val="TableParagraph"/>
              <w:spacing w:line="207" w:lineRule="exact"/>
              <w:ind w:left="209" w:right="0"/>
              <w:jc w:val="center"/>
              <w:rPr>
                <w:rFonts w:ascii="Times New Roman" w:hAnsi="Times New Roman" w:cs="Times New Roman" w:eastAsia="Times New Roman" w:hint="default"/>
                <w:sz w:val="18"/>
                <w:szCs w:val="18"/>
              </w:rPr>
            </w:pPr>
            <w:r>
              <w:rPr>
                <w:rFonts w:ascii="Times New Roman"/>
                <w:sz w:val="18"/>
              </w:rPr>
              <w:t>5.17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19" w:right="0"/>
              <w:jc w:val="center"/>
              <w:rPr>
                <w:rFonts w:ascii="Times New Roman" w:hAnsi="Times New Roman" w:cs="Times New Roman" w:eastAsia="Times New Roman" w:hint="default"/>
                <w:sz w:val="18"/>
                <w:szCs w:val="18"/>
              </w:rPr>
            </w:pPr>
            <w:r>
              <w:rPr>
                <w:rFonts w:ascii="Times New Roman"/>
                <w:sz w:val="18"/>
              </w:rPr>
              <w:t>351,90</w:t>
            </w:r>
          </w:p>
          <w:p>
            <w:pPr>
              <w:pStyle w:val="TableParagraph"/>
              <w:spacing w:line="207" w:lineRule="exact"/>
              <w:ind w:left="199" w:right="0"/>
              <w:jc w:val="center"/>
              <w:rPr>
                <w:rFonts w:ascii="Times New Roman" w:hAnsi="Times New Roman" w:cs="Times New Roman" w:eastAsia="Times New Roman" w:hint="default"/>
                <w:sz w:val="18"/>
                <w:szCs w:val="18"/>
              </w:rPr>
            </w:pPr>
            <w:r>
              <w:rPr>
                <w:rFonts w:ascii="Times New Roman"/>
                <w:sz w:val="18"/>
              </w:rPr>
              <w:t>5.17</w:t>
            </w: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33" w:right="0"/>
              <w:jc w:val="left"/>
              <w:rPr>
                <w:rFonts w:ascii="Times New Roman" w:hAnsi="Times New Roman" w:cs="Times New Roman" w:eastAsia="Times New Roman" w:hint="default"/>
                <w:sz w:val="18"/>
                <w:szCs w:val="18"/>
              </w:rPr>
            </w:pPr>
            <w:r>
              <w:rPr>
                <w:rFonts w:ascii="Times New Roman"/>
                <w:sz w:val="18"/>
              </w:rPr>
              <w:t>351,905</w:t>
            </w:r>
          </w:p>
          <w:p>
            <w:pPr>
              <w:pStyle w:val="TableParagraph"/>
              <w:spacing w:line="207" w:lineRule="exact"/>
              <w:ind w:left="393" w:right="0"/>
              <w:jc w:val="left"/>
              <w:rPr>
                <w:rFonts w:ascii="Times New Roman" w:hAnsi="Times New Roman" w:cs="Times New Roman" w:eastAsia="Times New Roman" w:hint="default"/>
                <w:sz w:val="18"/>
                <w:szCs w:val="18"/>
              </w:rPr>
            </w:pPr>
            <w:r>
              <w:rPr>
                <w:rFonts w:ascii="Times New Roman"/>
                <w:sz w:val="18"/>
              </w:rPr>
              <w:t>.17</w:t>
            </w:r>
          </w:p>
        </w:tc>
      </w:tr>
      <w:tr>
        <w:trPr>
          <w:trHeight w:val="92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34" w:lineRule="exact"/>
              <w:ind w:left="24"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 w:right="0"/>
              <w:jc w:val="left"/>
              <w:rPr>
                <w:rFonts w:ascii="Times New Roman" w:hAnsi="Times New Roman" w:cs="Times New Roman" w:eastAsia="Times New Roman" w:hint="default"/>
                <w:sz w:val="18"/>
                <w:szCs w:val="18"/>
              </w:rPr>
            </w:pPr>
            <w:r>
              <w:rPr>
                <w:rFonts w:ascii="Times New Roman"/>
                <w:sz w:val="18"/>
              </w:rPr>
              <w:t>5,168</w:t>
            </w:r>
          </w:p>
          <w:p>
            <w:pPr>
              <w:pStyle w:val="TableParagraph"/>
              <w:spacing w:line="240" w:lineRule="auto" w:before="2"/>
              <w:ind w:left="98" w:right="0"/>
              <w:jc w:val="left"/>
              <w:rPr>
                <w:rFonts w:ascii="Times New Roman" w:hAnsi="Times New Roman" w:cs="Times New Roman" w:eastAsia="Times New Roman" w:hint="default"/>
                <w:sz w:val="18"/>
                <w:szCs w:val="18"/>
              </w:rPr>
            </w:pPr>
            <w:r>
              <w:rPr>
                <w:rFonts w:ascii="Times New Roman"/>
                <w:sz w:val="18"/>
              </w:rPr>
              <w:t>,285,</w:t>
            </w:r>
          </w:p>
          <w:p>
            <w:pPr>
              <w:pStyle w:val="TableParagraph"/>
              <w:spacing w:line="205" w:lineRule="exact"/>
              <w:ind w:left="52" w:right="0"/>
              <w:jc w:val="left"/>
              <w:rPr>
                <w:rFonts w:ascii="Times New Roman" w:hAnsi="Times New Roman" w:cs="Times New Roman" w:eastAsia="Times New Roman" w:hint="default"/>
                <w:sz w:val="18"/>
                <w:szCs w:val="18"/>
              </w:rPr>
            </w:pPr>
            <w:r>
              <w:rPr>
                <w:rFonts w:ascii="Times New Roman"/>
                <w:sz w:val="18"/>
              </w:rPr>
              <w:t>026.0</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 w:right="0"/>
              <w:jc w:val="left"/>
              <w:rPr>
                <w:rFonts w:ascii="Times New Roman" w:hAnsi="Times New Roman" w:cs="Times New Roman" w:eastAsia="Times New Roman" w:hint="default"/>
                <w:sz w:val="18"/>
                <w:szCs w:val="18"/>
              </w:rPr>
            </w:pPr>
            <w:r>
              <w:rPr>
                <w:rFonts w:ascii="Times New Roman"/>
                <w:sz w:val="18"/>
              </w:rPr>
              <w:t>1,218</w:t>
            </w:r>
          </w:p>
          <w:p>
            <w:pPr>
              <w:pStyle w:val="TableParagraph"/>
              <w:spacing w:line="240" w:lineRule="auto" w:before="2"/>
              <w:ind w:left="98" w:right="0"/>
              <w:jc w:val="left"/>
              <w:rPr>
                <w:rFonts w:ascii="Times New Roman" w:hAnsi="Times New Roman" w:cs="Times New Roman" w:eastAsia="Times New Roman" w:hint="default"/>
                <w:sz w:val="18"/>
                <w:szCs w:val="18"/>
              </w:rPr>
            </w:pPr>
            <w:r>
              <w:rPr>
                <w:rFonts w:ascii="Times New Roman"/>
                <w:sz w:val="18"/>
              </w:rPr>
              <w:t>,948,</w:t>
            </w:r>
          </w:p>
          <w:p>
            <w:pPr>
              <w:pStyle w:val="TableParagraph"/>
              <w:spacing w:line="205" w:lineRule="exact"/>
              <w:ind w:left="52"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3" w:right="0"/>
              <w:jc w:val="center"/>
              <w:rPr>
                <w:rFonts w:ascii="Times New Roman" w:hAnsi="Times New Roman" w:cs="Times New Roman" w:eastAsia="Times New Roman" w:hint="default"/>
                <w:sz w:val="18"/>
                <w:szCs w:val="18"/>
              </w:rPr>
            </w:pPr>
            <w:r>
              <w:rPr>
                <w:rFonts w:ascii="Times New Roman"/>
                <w:sz w:val="18"/>
              </w:rPr>
              <w:t>5,504,</w:t>
            </w:r>
          </w:p>
          <w:p>
            <w:pPr>
              <w:pStyle w:val="TableParagraph"/>
              <w:spacing w:line="205" w:lineRule="exact" w:before="2"/>
              <w:ind w:left="29" w:right="0"/>
              <w:jc w:val="center"/>
              <w:rPr>
                <w:rFonts w:ascii="Times New Roman" w:hAnsi="Times New Roman" w:cs="Times New Roman" w:eastAsia="Times New Roman" w:hint="default"/>
                <w:sz w:val="18"/>
                <w:szCs w:val="18"/>
              </w:rPr>
            </w:pPr>
            <w:r>
              <w:rPr>
                <w:rFonts w:ascii="Times New Roman"/>
                <w:sz w:val="18"/>
              </w:rPr>
              <w:t>351,57</w:t>
            </w:r>
          </w:p>
          <w:p>
            <w:pPr>
              <w:pStyle w:val="TableParagraph"/>
              <w:spacing w:line="205" w:lineRule="exact"/>
              <w:ind w:left="209" w:right="0"/>
              <w:jc w:val="center"/>
              <w:rPr>
                <w:rFonts w:ascii="Times New Roman" w:hAnsi="Times New Roman" w:cs="Times New Roman" w:eastAsia="Times New Roman" w:hint="default"/>
                <w:sz w:val="18"/>
                <w:szCs w:val="18"/>
              </w:rPr>
            </w:pPr>
            <w:r>
              <w:rPr>
                <w:rFonts w:ascii="Times New Roman"/>
                <w:sz w:val="18"/>
              </w:rPr>
              <w:t>4.00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36"/>
              <w:ind w:left="93" w:right="20" w:firstLine="39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3,698,</w:t>
            </w:r>
          </w:p>
          <w:p>
            <w:pPr>
              <w:pStyle w:val="TableParagraph"/>
              <w:spacing w:line="202" w:lineRule="exact"/>
              <w:ind w:left="50" w:right="0"/>
              <w:jc w:val="left"/>
              <w:rPr>
                <w:rFonts w:ascii="Times New Roman" w:hAnsi="Times New Roman" w:cs="Times New Roman" w:eastAsia="Times New Roman" w:hint="default"/>
                <w:sz w:val="18"/>
                <w:szCs w:val="18"/>
              </w:rPr>
            </w:pPr>
            <w:r>
              <w:rPr>
                <w:rFonts w:ascii="Times New Roman"/>
                <w:sz w:val="18"/>
              </w:rPr>
              <w:t>398.13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0" w:right="0"/>
              <w:jc w:val="left"/>
              <w:rPr>
                <w:rFonts w:ascii="Times New Roman" w:hAnsi="Times New Roman" w:cs="Times New Roman" w:eastAsia="Times New Roman" w:hint="default"/>
                <w:sz w:val="18"/>
                <w:szCs w:val="18"/>
              </w:rPr>
            </w:pPr>
            <w:r>
              <w:rPr>
                <w:rFonts w:ascii="Times New Roman"/>
                <w:sz w:val="18"/>
              </w:rPr>
              <w:t>394,78</w:t>
            </w:r>
          </w:p>
          <w:p>
            <w:pPr>
              <w:pStyle w:val="TableParagraph"/>
              <w:spacing w:line="205" w:lineRule="exact" w:before="2"/>
              <w:ind w:left="93" w:right="0"/>
              <w:jc w:val="left"/>
              <w:rPr>
                <w:rFonts w:ascii="Times New Roman" w:hAnsi="Times New Roman" w:cs="Times New Roman" w:eastAsia="Times New Roman" w:hint="default"/>
                <w:sz w:val="18"/>
                <w:szCs w:val="18"/>
              </w:rPr>
            </w:pPr>
            <w:r>
              <w:rPr>
                <w:rFonts w:ascii="Times New Roman"/>
                <w:sz w:val="18"/>
              </w:rPr>
              <w:t>8,468.</w:t>
            </w:r>
          </w:p>
          <w:p>
            <w:pPr>
              <w:pStyle w:val="TableParagraph"/>
              <w:spacing w:line="205" w:lineRule="exact"/>
              <w:ind w:left="364" w:right="0"/>
              <w:jc w:val="left"/>
              <w:rPr>
                <w:rFonts w:ascii="Times New Roman" w:hAnsi="Times New Roman" w:cs="Times New Roman" w:eastAsia="Times New Roman" w:hint="default"/>
                <w:sz w:val="18"/>
                <w:szCs w:val="18"/>
              </w:rPr>
            </w:pPr>
            <w:r>
              <w:rPr>
                <w:rFonts w:ascii="Times New Roman"/>
                <w:sz w:val="18"/>
              </w:rPr>
              <w:t>43</w:t>
            </w:r>
          </w:p>
        </w:tc>
        <w:tc>
          <w:tcPr>
            <w:tcW w:w="57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82" w:right="0"/>
              <w:jc w:val="center"/>
              <w:rPr>
                <w:rFonts w:ascii="Times New Roman" w:hAnsi="Times New Roman" w:cs="Times New Roman" w:eastAsia="Times New Roman" w:hint="default"/>
                <w:sz w:val="18"/>
                <w:szCs w:val="18"/>
              </w:rPr>
            </w:pPr>
            <w:r>
              <w:rPr>
                <w:rFonts w:ascii="Times New Roman"/>
                <w:sz w:val="18"/>
              </w:rPr>
              <w:t>3,412,</w:t>
            </w:r>
          </w:p>
          <w:p>
            <w:pPr>
              <w:pStyle w:val="TableParagraph"/>
              <w:spacing w:line="205" w:lineRule="exact" w:before="2"/>
              <w:ind w:left="38" w:right="0"/>
              <w:jc w:val="center"/>
              <w:rPr>
                <w:rFonts w:ascii="Times New Roman" w:hAnsi="Times New Roman" w:cs="Times New Roman" w:eastAsia="Times New Roman" w:hint="default"/>
                <w:sz w:val="18"/>
                <w:szCs w:val="18"/>
              </w:rPr>
            </w:pPr>
            <w:r>
              <w:rPr>
                <w:rFonts w:ascii="Times New Roman"/>
                <w:sz w:val="18"/>
              </w:rPr>
              <w:t>564,40</w:t>
            </w:r>
          </w:p>
          <w:p>
            <w:pPr>
              <w:pStyle w:val="TableParagraph"/>
              <w:spacing w:line="205" w:lineRule="exact"/>
              <w:ind w:left="219" w:right="0"/>
              <w:jc w:val="center"/>
              <w:rPr>
                <w:rFonts w:ascii="Times New Roman" w:hAnsi="Times New Roman" w:cs="Times New Roman" w:eastAsia="Times New Roman" w:hint="default"/>
                <w:sz w:val="18"/>
                <w:szCs w:val="18"/>
              </w:rPr>
            </w:pPr>
            <w:r>
              <w:rPr>
                <w:rFonts w:ascii="Times New Roman"/>
                <w:sz w:val="18"/>
              </w:rPr>
              <w:t>4.20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0" w:right="0"/>
              <w:jc w:val="left"/>
              <w:rPr>
                <w:rFonts w:ascii="Times New Roman" w:hAnsi="Times New Roman" w:cs="Times New Roman" w:eastAsia="Times New Roman" w:hint="default"/>
                <w:sz w:val="18"/>
                <w:szCs w:val="18"/>
              </w:rPr>
            </w:pPr>
            <w:r>
              <w:rPr>
                <w:rFonts w:ascii="Times New Roman"/>
                <w:sz w:val="18"/>
              </w:rPr>
              <w:t>15,695</w:t>
            </w:r>
          </w:p>
          <w:p>
            <w:pPr>
              <w:pStyle w:val="TableParagraph"/>
              <w:spacing w:line="205" w:lineRule="exact" w:before="2"/>
              <w:ind w:left="84" w:right="0"/>
              <w:jc w:val="left"/>
              <w:rPr>
                <w:rFonts w:ascii="Times New Roman" w:hAnsi="Times New Roman" w:cs="Times New Roman" w:eastAsia="Times New Roman" w:hint="default"/>
                <w:sz w:val="18"/>
                <w:szCs w:val="18"/>
              </w:rPr>
            </w:pPr>
            <w:r>
              <w:rPr>
                <w:rFonts w:ascii="Times New Roman"/>
                <w:sz w:val="18"/>
              </w:rPr>
              <w:t>,239,4</w:t>
            </w:r>
          </w:p>
          <w:p>
            <w:pPr>
              <w:pStyle w:val="TableParagraph"/>
              <w:spacing w:line="205" w:lineRule="exact"/>
              <w:ind w:left="129" w:right="0"/>
              <w:jc w:val="left"/>
              <w:rPr>
                <w:rFonts w:ascii="Times New Roman" w:hAnsi="Times New Roman" w:cs="Times New Roman" w:eastAsia="Times New Roman" w:hint="default"/>
                <w:sz w:val="18"/>
                <w:szCs w:val="18"/>
              </w:rPr>
            </w:pPr>
            <w:r>
              <w:rPr>
                <w:rFonts w:ascii="Times New Roman"/>
                <w:sz w:val="18"/>
              </w:rPr>
              <w:t>74.55</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97"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9" w:right="0"/>
              <w:jc w:val="left"/>
              <w:rPr>
                <w:rFonts w:ascii="Times New Roman" w:hAnsi="Times New Roman" w:cs="Times New Roman" w:eastAsia="Times New Roman" w:hint="default"/>
                <w:sz w:val="18"/>
                <w:szCs w:val="18"/>
              </w:rPr>
            </w:pPr>
            <w:r>
              <w:rPr>
                <w:rFonts w:ascii="Times New Roman"/>
                <w:sz w:val="18"/>
              </w:rPr>
              <w:t>15,695,</w:t>
            </w:r>
          </w:p>
          <w:p>
            <w:pPr>
              <w:pStyle w:val="TableParagraph"/>
              <w:spacing w:line="205" w:lineRule="exact" w:before="2"/>
              <w:ind w:left="33" w:right="0"/>
              <w:jc w:val="left"/>
              <w:rPr>
                <w:rFonts w:ascii="Times New Roman" w:hAnsi="Times New Roman" w:cs="Times New Roman" w:eastAsia="Times New Roman" w:hint="default"/>
                <w:sz w:val="18"/>
                <w:szCs w:val="18"/>
              </w:rPr>
            </w:pPr>
            <w:r>
              <w:rPr>
                <w:rFonts w:ascii="Times New Roman"/>
                <w:sz w:val="18"/>
              </w:rPr>
              <w:t>239,474</w:t>
            </w:r>
          </w:p>
          <w:p>
            <w:pPr>
              <w:pStyle w:val="TableParagraph"/>
              <w:spacing w:line="205" w:lineRule="exact"/>
              <w:ind w:left="393" w:right="0"/>
              <w:jc w:val="left"/>
              <w:rPr>
                <w:rFonts w:ascii="Times New Roman" w:hAnsi="Times New Roman" w:cs="Times New Roman" w:eastAsia="Times New Roman" w:hint="default"/>
                <w:sz w:val="18"/>
                <w:szCs w:val="18"/>
              </w:rPr>
            </w:pPr>
            <w:r>
              <w:rPr>
                <w:rFonts w:ascii="Times New Roman"/>
                <w:sz w:val="18"/>
              </w:rPr>
              <w:t>.55</w:t>
            </w:r>
          </w:p>
        </w:tc>
      </w:tr>
    </w:tbl>
    <w:p>
      <w:pPr>
        <w:spacing w:line="240" w:lineRule="auto" w:before="11"/>
        <w:rPr>
          <w:rFonts w:ascii="Times New Roman" w:hAnsi="Times New Roman" w:cs="Times New Roman" w:eastAsia="Times New Roman" w:hint="default"/>
          <w:sz w:val="19"/>
          <w:szCs w:val="19"/>
        </w:rPr>
      </w:pPr>
    </w:p>
    <w:p>
      <w:pPr>
        <w:pStyle w:val="Heading3"/>
        <w:spacing w:line="240" w:lineRule="auto" w:before="36"/>
        <w:ind w:right="1114"/>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2"/>
        <w:rPr>
          <w:rFonts w:ascii="宋体" w:hAnsi="宋体" w:cs="宋体" w:eastAsia="宋体" w:hint="default"/>
          <w:b/>
          <w:bCs/>
          <w:sz w:val="18"/>
          <w:szCs w:val="18"/>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3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306"/>
        <w:gridCol w:w="629"/>
        <w:gridCol w:w="602"/>
        <w:gridCol w:w="605"/>
        <w:gridCol w:w="605"/>
        <w:gridCol w:w="727"/>
        <w:gridCol w:w="725"/>
        <w:gridCol w:w="727"/>
        <w:gridCol w:w="727"/>
        <w:gridCol w:w="725"/>
        <w:gridCol w:w="617"/>
        <w:gridCol w:w="708"/>
        <w:gridCol w:w="864"/>
      </w:tblGrid>
      <w:tr>
        <w:trPr>
          <w:trHeight w:val="323"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24"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78"/>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78"/>
              <w:ind w:left="179" w:right="84"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78"/>
              <w:ind w:left="91"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78"/>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78"/>
              <w:ind w:left="268" w:right="84"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7"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78"/>
              <w:ind w:left="122" w:right="3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78"/>
              <w:ind w:left="158"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24"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617"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09"/>
              <w:ind w:left="24" w:right="190"/>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5,168,2</w:t>
            </w:r>
          </w:p>
          <w:p>
            <w:pPr>
              <w:pStyle w:val="TableParagraph"/>
              <w:spacing w:line="205" w:lineRule="exact" w:before="2"/>
              <w:ind w:right="20"/>
              <w:jc w:val="right"/>
              <w:rPr>
                <w:rFonts w:ascii="Times New Roman" w:hAnsi="Times New Roman" w:cs="Times New Roman" w:eastAsia="Times New Roman" w:hint="default"/>
                <w:sz w:val="18"/>
                <w:szCs w:val="18"/>
              </w:rPr>
            </w:pPr>
            <w:r>
              <w:rPr>
                <w:rFonts w:ascii="Times New Roman"/>
                <w:sz w:val="18"/>
              </w:rPr>
              <w:t>85,026.</w:t>
            </w:r>
          </w:p>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3" w:right="0"/>
              <w:jc w:val="left"/>
              <w:rPr>
                <w:rFonts w:ascii="Times New Roman" w:hAnsi="Times New Roman" w:cs="Times New Roman" w:eastAsia="Times New Roman" w:hint="default"/>
                <w:sz w:val="18"/>
                <w:szCs w:val="18"/>
              </w:rPr>
            </w:pPr>
            <w:r>
              <w:rPr>
                <w:rFonts w:ascii="Times New Roman"/>
                <w:sz w:val="18"/>
              </w:rPr>
              <w:t>1,218,9</w:t>
            </w:r>
          </w:p>
          <w:p>
            <w:pPr>
              <w:pStyle w:val="TableParagraph"/>
              <w:spacing w:line="205" w:lineRule="exact" w:before="2"/>
              <w:ind w:left="33" w:right="0"/>
              <w:jc w:val="left"/>
              <w:rPr>
                <w:rFonts w:ascii="Times New Roman" w:hAnsi="Times New Roman" w:cs="Times New Roman" w:eastAsia="Times New Roman" w:hint="default"/>
                <w:sz w:val="18"/>
                <w:szCs w:val="18"/>
              </w:rPr>
            </w:pPr>
            <w:r>
              <w:rPr>
                <w:rFonts w:ascii="Times New Roman"/>
                <w:sz w:val="18"/>
              </w:rPr>
              <w:t>48,400.</w:t>
            </w:r>
          </w:p>
          <w:p>
            <w:pPr>
              <w:pStyle w:val="TableParagraph"/>
              <w:spacing w:line="205" w:lineRule="exact"/>
              <w:ind w:left="393" w:right="0"/>
              <w:jc w:val="left"/>
              <w:rPr>
                <w:rFonts w:ascii="Times New Roman" w:hAnsi="Times New Roman" w:cs="Times New Roman" w:eastAsia="Times New Roman" w:hint="default"/>
                <w:sz w:val="18"/>
                <w:szCs w:val="18"/>
              </w:rPr>
            </w:pPr>
            <w:r>
              <w:rPr>
                <w:rFonts w:ascii="Times New Roman"/>
                <w:sz w:val="18"/>
              </w:rPr>
              <w:t>05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62" w:right="0"/>
              <w:jc w:val="left"/>
              <w:rPr>
                <w:rFonts w:ascii="Times New Roman" w:hAnsi="Times New Roman" w:cs="Times New Roman" w:eastAsia="Times New Roman" w:hint="default"/>
                <w:sz w:val="18"/>
                <w:szCs w:val="18"/>
              </w:rPr>
            </w:pPr>
            <w:r>
              <w:rPr>
                <w:rFonts w:ascii="Times New Roman"/>
                <w:sz w:val="18"/>
              </w:rPr>
              <w:t>5,494,46</w:t>
            </w:r>
          </w:p>
          <w:p>
            <w:pPr>
              <w:pStyle w:val="TableParagraph"/>
              <w:spacing w:line="207" w:lineRule="exact"/>
              <w:ind w:left="62" w:right="0"/>
              <w:jc w:val="left"/>
              <w:rPr>
                <w:rFonts w:ascii="Times New Roman" w:hAnsi="Times New Roman" w:cs="Times New Roman" w:eastAsia="Times New Roman" w:hint="default"/>
                <w:sz w:val="18"/>
                <w:szCs w:val="18"/>
              </w:rPr>
            </w:pPr>
            <w:r>
              <w:rPr>
                <w:rFonts w:ascii="Times New Roman"/>
                <w:sz w:val="18"/>
              </w:rPr>
              <w:t>4,777.44</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41" w:right="0"/>
              <w:jc w:val="center"/>
              <w:rPr>
                <w:rFonts w:ascii="Times New Roman" w:hAnsi="Times New Roman" w:cs="Times New Roman" w:eastAsia="Times New Roman" w:hint="default"/>
                <w:sz w:val="18"/>
                <w:szCs w:val="18"/>
              </w:rPr>
            </w:pPr>
            <w:r>
              <w:rPr>
                <w:rFonts w:ascii="Times New Roman"/>
                <w:sz w:val="18"/>
              </w:rPr>
              <w:t>394,788,</w:t>
            </w:r>
          </w:p>
          <w:p>
            <w:pPr>
              <w:pStyle w:val="TableParagraph"/>
              <w:spacing w:line="207" w:lineRule="exact"/>
              <w:ind w:left="178" w:right="0"/>
              <w:jc w:val="center"/>
              <w:rPr>
                <w:rFonts w:ascii="Times New Roman" w:hAnsi="Times New Roman" w:cs="Times New Roman" w:eastAsia="Times New Roman" w:hint="default"/>
                <w:sz w:val="18"/>
                <w:szCs w:val="18"/>
              </w:rPr>
            </w:pPr>
            <w:r>
              <w:rPr>
                <w:rFonts w:ascii="Times New Roman"/>
                <w:sz w:val="18"/>
              </w:rPr>
              <w:t>468.43</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3" w:right="0"/>
              <w:jc w:val="left"/>
              <w:rPr>
                <w:rFonts w:ascii="Times New Roman" w:hAnsi="Times New Roman" w:cs="Times New Roman" w:eastAsia="Times New Roman" w:hint="default"/>
                <w:sz w:val="18"/>
                <w:szCs w:val="18"/>
              </w:rPr>
            </w:pPr>
            <w:r>
              <w:rPr>
                <w:rFonts w:ascii="Times New Roman"/>
                <w:sz w:val="18"/>
              </w:rPr>
              <w:t>2,650,6</w:t>
            </w:r>
          </w:p>
          <w:p>
            <w:pPr>
              <w:pStyle w:val="TableParagraph"/>
              <w:spacing w:line="205" w:lineRule="exact" w:before="2"/>
              <w:ind w:left="43" w:right="0"/>
              <w:jc w:val="left"/>
              <w:rPr>
                <w:rFonts w:ascii="Times New Roman" w:hAnsi="Times New Roman" w:cs="Times New Roman" w:eastAsia="Times New Roman" w:hint="default"/>
                <w:sz w:val="18"/>
                <w:szCs w:val="18"/>
              </w:rPr>
            </w:pPr>
            <w:r>
              <w:rPr>
                <w:rFonts w:ascii="Times New Roman"/>
                <w:sz w:val="18"/>
              </w:rPr>
              <w:t>01,688.</w:t>
            </w:r>
          </w:p>
          <w:p>
            <w:pPr>
              <w:pStyle w:val="TableParagraph"/>
              <w:spacing w:line="205" w:lineRule="exact"/>
              <w:ind w:left="403" w:right="0"/>
              <w:jc w:val="left"/>
              <w:rPr>
                <w:rFonts w:ascii="Times New Roman" w:hAnsi="Times New Roman" w:cs="Times New Roman" w:eastAsia="Times New Roman" w:hint="default"/>
                <w:sz w:val="18"/>
                <w:szCs w:val="18"/>
              </w:rPr>
            </w:pPr>
            <w:r>
              <w:rPr>
                <w:rFonts w:ascii="Times New Roman"/>
                <w:sz w:val="18"/>
              </w:rPr>
              <w:t>13</w:t>
            </w: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112" w:right="0"/>
              <w:jc w:val="left"/>
              <w:rPr>
                <w:rFonts w:ascii="Times New Roman" w:hAnsi="Times New Roman" w:cs="Times New Roman" w:eastAsia="Times New Roman" w:hint="default"/>
                <w:sz w:val="18"/>
                <w:szCs w:val="18"/>
              </w:rPr>
            </w:pPr>
            <w:r>
              <w:rPr>
                <w:rFonts w:ascii="Times New Roman"/>
                <w:sz w:val="18"/>
              </w:rPr>
              <w:t>14,927,08</w:t>
            </w:r>
          </w:p>
          <w:p>
            <w:pPr>
              <w:pStyle w:val="TableParagraph"/>
              <w:spacing w:line="207" w:lineRule="exact"/>
              <w:ind w:left="201" w:right="0"/>
              <w:jc w:val="left"/>
              <w:rPr>
                <w:rFonts w:ascii="Times New Roman" w:hAnsi="Times New Roman" w:cs="Times New Roman" w:eastAsia="Times New Roman" w:hint="default"/>
                <w:sz w:val="18"/>
                <w:szCs w:val="18"/>
              </w:rPr>
            </w:pPr>
            <w:r>
              <w:rPr>
                <w:rFonts w:ascii="Times New Roman"/>
                <w:sz w:val="18"/>
              </w:rPr>
              <w:t>8,360.05</w:t>
            </w:r>
          </w:p>
        </w:tc>
      </w:tr>
      <w:tr>
        <w:trPr>
          <w:trHeight w:val="55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24" w:right="189"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62" w:right="0"/>
              <w:jc w:val="left"/>
              <w:rPr>
                <w:rFonts w:ascii="Times New Roman" w:hAnsi="Times New Roman" w:cs="Times New Roman" w:eastAsia="Times New Roman" w:hint="default"/>
                <w:sz w:val="18"/>
                <w:szCs w:val="18"/>
              </w:rPr>
            </w:pPr>
            <w:r>
              <w:rPr>
                <w:rFonts w:ascii="Times New Roman"/>
                <w:sz w:val="18"/>
              </w:rPr>
              <w:t>3,686,67</w:t>
            </w:r>
          </w:p>
          <w:p>
            <w:pPr>
              <w:pStyle w:val="TableParagraph"/>
              <w:spacing w:line="207" w:lineRule="exact"/>
              <w:ind w:left="379" w:right="0"/>
              <w:jc w:val="left"/>
              <w:rPr>
                <w:rFonts w:ascii="Times New Roman" w:hAnsi="Times New Roman" w:cs="Times New Roman" w:eastAsia="Times New Roman" w:hint="default"/>
                <w:sz w:val="18"/>
                <w:szCs w:val="18"/>
              </w:rPr>
            </w:pPr>
            <w:r>
              <w:rPr>
                <w:rFonts w:ascii="Times New Roman"/>
                <w:sz w:val="18"/>
              </w:rPr>
              <w:t>5.53</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43" w:right="0"/>
              <w:jc w:val="left"/>
              <w:rPr>
                <w:rFonts w:ascii="Times New Roman" w:hAnsi="Times New Roman" w:cs="Times New Roman" w:eastAsia="Times New Roman" w:hint="default"/>
                <w:sz w:val="18"/>
                <w:szCs w:val="18"/>
              </w:rPr>
            </w:pPr>
            <w:r>
              <w:rPr>
                <w:rFonts w:ascii="Times New Roman"/>
                <w:sz w:val="18"/>
              </w:rPr>
              <w:t>33,180,</w:t>
            </w:r>
          </w:p>
          <w:p>
            <w:pPr>
              <w:pStyle w:val="TableParagraph"/>
              <w:spacing w:line="207" w:lineRule="exact"/>
              <w:ind w:left="88" w:right="0"/>
              <w:jc w:val="left"/>
              <w:rPr>
                <w:rFonts w:ascii="Times New Roman" w:hAnsi="Times New Roman" w:cs="Times New Roman" w:eastAsia="Times New Roman" w:hint="default"/>
                <w:sz w:val="18"/>
                <w:szCs w:val="18"/>
              </w:rPr>
            </w:pPr>
            <w:r>
              <w:rPr>
                <w:rFonts w:ascii="Times New Roman"/>
                <w:sz w:val="18"/>
              </w:rPr>
              <w:t>079.77</w:t>
            </w: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112" w:right="0"/>
              <w:jc w:val="left"/>
              <w:rPr>
                <w:rFonts w:ascii="Times New Roman" w:hAnsi="Times New Roman" w:cs="Times New Roman" w:eastAsia="Times New Roman" w:hint="default"/>
                <w:sz w:val="18"/>
                <w:szCs w:val="18"/>
              </w:rPr>
            </w:pPr>
            <w:r>
              <w:rPr>
                <w:rFonts w:ascii="Times New Roman"/>
                <w:sz w:val="18"/>
              </w:rPr>
              <w:t>36,866,75</w:t>
            </w:r>
          </w:p>
          <w:p>
            <w:pPr>
              <w:pStyle w:val="TableParagraph"/>
              <w:spacing w:line="207" w:lineRule="exact"/>
              <w:ind w:left="518" w:right="0"/>
              <w:jc w:val="left"/>
              <w:rPr>
                <w:rFonts w:ascii="Times New Roman" w:hAnsi="Times New Roman" w:cs="Times New Roman" w:eastAsia="Times New Roman" w:hint="default"/>
                <w:sz w:val="18"/>
                <w:szCs w:val="18"/>
              </w:rPr>
            </w:pPr>
            <w:r>
              <w:rPr>
                <w:rFonts w:ascii="Times New Roman"/>
                <w:sz w:val="18"/>
              </w:rPr>
              <w:t>5.30</w:t>
            </w:r>
          </w:p>
        </w:tc>
      </w:tr>
      <w:tr>
        <w:trPr>
          <w:trHeight w:val="55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09"/>
              <w:ind w:left="24" w:right="190"/>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5,168,2</w:t>
            </w:r>
          </w:p>
          <w:p>
            <w:pPr>
              <w:pStyle w:val="TableParagraph"/>
              <w:spacing w:line="205" w:lineRule="exact" w:before="2"/>
              <w:ind w:right="20"/>
              <w:jc w:val="right"/>
              <w:rPr>
                <w:rFonts w:ascii="Times New Roman" w:hAnsi="Times New Roman" w:cs="Times New Roman" w:eastAsia="Times New Roman" w:hint="default"/>
                <w:sz w:val="18"/>
                <w:szCs w:val="18"/>
              </w:rPr>
            </w:pPr>
            <w:r>
              <w:rPr>
                <w:rFonts w:ascii="Times New Roman"/>
                <w:sz w:val="18"/>
              </w:rPr>
              <w:t>85,026.</w:t>
            </w:r>
          </w:p>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3" w:right="0"/>
              <w:jc w:val="left"/>
              <w:rPr>
                <w:rFonts w:ascii="Times New Roman" w:hAnsi="Times New Roman" w:cs="Times New Roman" w:eastAsia="Times New Roman" w:hint="default"/>
                <w:sz w:val="18"/>
                <w:szCs w:val="18"/>
              </w:rPr>
            </w:pPr>
            <w:r>
              <w:rPr>
                <w:rFonts w:ascii="Times New Roman"/>
                <w:sz w:val="18"/>
              </w:rPr>
              <w:t>1,218,9</w:t>
            </w:r>
          </w:p>
          <w:p>
            <w:pPr>
              <w:pStyle w:val="TableParagraph"/>
              <w:spacing w:line="205" w:lineRule="exact" w:before="2"/>
              <w:ind w:left="33" w:right="0"/>
              <w:jc w:val="left"/>
              <w:rPr>
                <w:rFonts w:ascii="Times New Roman" w:hAnsi="Times New Roman" w:cs="Times New Roman" w:eastAsia="Times New Roman" w:hint="default"/>
                <w:sz w:val="18"/>
                <w:szCs w:val="18"/>
              </w:rPr>
            </w:pPr>
            <w:r>
              <w:rPr>
                <w:rFonts w:ascii="Times New Roman"/>
                <w:sz w:val="18"/>
              </w:rPr>
              <w:t>48,400.</w:t>
            </w:r>
          </w:p>
          <w:p>
            <w:pPr>
              <w:pStyle w:val="TableParagraph"/>
              <w:spacing w:line="205" w:lineRule="exact"/>
              <w:ind w:left="393" w:right="0"/>
              <w:jc w:val="left"/>
              <w:rPr>
                <w:rFonts w:ascii="Times New Roman" w:hAnsi="Times New Roman" w:cs="Times New Roman" w:eastAsia="Times New Roman" w:hint="default"/>
                <w:sz w:val="18"/>
                <w:szCs w:val="18"/>
              </w:rPr>
            </w:pPr>
            <w:r>
              <w:rPr>
                <w:rFonts w:ascii="Times New Roman"/>
                <w:sz w:val="18"/>
              </w:rPr>
              <w:t>05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62" w:right="0"/>
              <w:jc w:val="left"/>
              <w:rPr>
                <w:rFonts w:ascii="Times New Roman" w:hAnsi="Times New Roman" w:cs="Times New Roman" w:eastAsia="Times New Roman" w:hint="default"/>
                <w:sz w:val="18"/>
                <w:szCs w:val="18"/>
              </w:rPr>
            </w:pPr>
            <w:r>
              <w:rPr>
                <w:rFonts w:ascii="Times New Roman"/>
                <w:sz w:val="18"/>
              </w:rPr>
              <w:t>5,494,46</w:t>
            </w:r>
          </w:p>
          <w:p>
            <w:pPr>
              <w:pStyle w:val="TableParagraph"/>
              <w:spacing w:line="207" w:lineRule="exact"/>
              <w:ind w:left="62" w:right="0"/>
              <w:jc w:val="left"/>
              <w:rPr>
                <w:rFonts w:ascii="Times New Roman" w:hAnsi="Times New Roman" w:cs="Times New Roman" w:eastAsia="Times New Roman" w:hint="default"/>
                <w:sz w:val="18"/>
                <w:szCs w:val="18"/>
              </w:rPr>
            </w:pPr>
            <w:r>
              <w:rPr>
                <w:rFonts w:ascii="Times New Roman"/>
                <w:sz w:val="18"/>
              </w:rPr>
              <w:t>4,777.44</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41" w:right="0"/>
              <w:jc w:val="center"/>
              <w:rPr>
                <w:rFonts w:ascii="Times New Roman" w:hAnsi="Times New Roman" w:cs="Times New Roman" w:eastAsia="Times New Roman" w:hint="default"/>
                <w:sz w:val="18"/>
                <w:szCs w:val="18"/>
              </w:rPr>
            </w:pPr>
            <w:r>
              <w:rPr>
                <w:rFonts w:ascii="Times New Roman"/>
                <w:sz w:val="18"/>
              </w:rPr>
              <w:t>398,475,</w:t>
            </w:r>
          </w:p>
          <w:p>
            <w:pPr>
              <w:pStyle w:val="TableParagraph"/>
              <w:spacing w:line="207" w:lineRule="exact"/>
              <w:ind w:left="178" w:right="0"/>
              <w:jc w:val="center"/>
              <w:rPr>
                <w:rFonts w:ascii="Times New Roman" w:hAnsi="Times New Roman" w:cs="Times New Roman" w:eastAsia="Times New Roman" w:hint="default"/>
                <w:sz w:val="18"/>
                <w:szCs w:val="18"/>
              </w:rPr>
            </w:pPr>
            <w:r>
              <w:rPr>
                <w:rFonts w:ascii="Times New Roman"/>
                <w:sz w:val="18"/>
              </w:rPr>
              <w:t>143.96</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3" w:right="0"/>
              <w:jc w:val="left"/>
              <w:rPr>
                <w:rFonts w:ascii="Times New Roman" w:hAnsi="Times New Roman" w:cs="Times New Roman" w:eastAsia="Times New Roman" w:hint="default"/>
                <w:sz w:val="18"/>
                <w:szCs w:val="18"/>
              </w:rPr>
            </w:pPr>
            <w:r>
              <w:rPr>
                <w:rFonts w:ascii="Times New Roman"/>
                <w:sz w:val="18"/>
              </w:rPr>
              <w:t>2,683,7</w:t>
            </w:r>
          </w:p>
          <w:p>
            <w:pPr>
              <w:pStyle w:val="TableParagraph"/>
              <w:spacing w:line="205" w:lineRule="exact" w:before="2"/>
              <w:ind w:left="43" w:right="0"/>
              <w:jc w:val="left"/>
              <w:rPr>
                <w:rFonts w:ascii="Times New Roman" w:hAnsi="Times New Roman" w:cs="Times New Roman" w:eastAsia="Times New Roman" w:hint="default"/>
                <w:sz w:val="18"/>
                <w:szCs w:val="18"/>
              </w:rPr>
            </w:pPr>
            <w:r>
              <w:rPr>
                <w:rFonts w:ascii="Times New Roman"/>
                <w:sz w:val="18"/>
              </w:rPr>
              <w:t>81,767.</w:t>
            </w:r>
          </w:p>
          <w:p>
            <w:pPr>
              <w:pStyle w:val="TableParagraph"/>
              <w:spacing w:line="205" w:lineRule="exact"/>
              <w:ind w:left="403" w:right="0"/>
              <w:jc w:val="left"/>
              <w:rPr>
                <w:rFonts w:ascii="Times New Roman" w:hAnsi="Times New Roman" w:cs="Times New Roman" w:eastAsia="Times New Roman" w:hint="default"/>
                <w:sz w:val="18"/>
                <w:szCs w:val="18"/>
              </w:rPr>
            </w:pPr>
            <w:r>
              <w:rPr>
                <w:rFonts w:ascii="Times New Roman"/>
                <w:sz w:val="18"/>
              </w:rPr>
              <w:t>90</w:t>
            </w: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112" w:right="0"/>
              <w:jc w:val="left"/>
              <w:rPr>
                <w:rFonts w:ascii="Times New Roman" w:hAnsi="Times New Roman" w:cs="Times New Roman" w:eastAsia="Times New Roman" w:hint="default"/>
                <w:sz w:val="18"/>
                <w:szCs w:val="18"/>
              </w:rPr>
            </w:pPr>
            <w:r>
              <w:rPr>
                <w:rFonts w:ascii="Times New Roman"/>
                <w:sz w:val="18"/>
              </w:rPr>
              <w:t>14,963,95</w:t>
            </w:r>
          </w:p>
          <w:p>
            <w:pPr>
              <w:pStyle w:val="TableParagraph"/>
              <w:spacing w:line="207" w:lineRule="exact"/>
              <w:ind w:left="208" w:right="0"/>
              <w:jc w:val="left"/>
              <w:rPr>
                <w:rFonts w:ascii="Times New Roman" w:hAnsi="Times New Roman" w:cs="Times New Roman" w:eastAsia="Times New Roman" w:hint="default"/>
                <w:sz w:val="18"/>
                <w:szCs w:val="18"/>
              </w:rPr>
            </w:pPr>
            <w:r>
              <w:rPr>
                <w:rFonts w:ascii="Times New Roman"/>
                <w:sz w:val="18"/>
              </w:rPr>
              <w:t>5,115.35</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before="14"/>
              <w:ind w:left="24" w:right="190"/>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1,547,3</w:t>
            </w:r>
          </w:p>
          <w:p>
            <w:pPr>
              <w:pStyle w:val="TableParagraph"/>
              <w:spacing w:line="205" w:lineRule="exact" w:before="2"/>
              <w:ind w:right="20"/>
              <w:jc w:val="right"/>
              <w:rPr>
                <w:rFonts w:ascii="Times New Roman" w:hAnsi="Times New Roman" w:cs="Times New Roman" w:eastAsia="Times New Roman" w:hint="default"/>
                <w:sz w:val="18"/>
                <w:szCs w:val="18"/>
              </w:rPr>
            </w:pPr>
            <w:r>
              <w:rPr>
                <w:rFonts w:ascii="Times New Roman"/>
                <w:sz w:val="18"/>
              </w:rPr>
              <w:t>23,629.</w:t>
            </w:r>
          </w:p>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1,218,9</w:t>
            </w:r>
          </w:p>
          <w:p>
            <w:pPr>
              <w:pStyle w:val="TableParagraph"/>
              <w:spacing w:line="206" w:lineRule="exact"/>
              <w:ind w:left="33" w:right="0"/>
              <w:jc w:val="left"/>
              <w:rPr>
                <w:rFonts w:ascii="Times New Roman" w:hAnsi="Times New Roman" w:cs="Times New Roman" w:eastAsia="Times New Roman" w:hint="default"/>
                <w:sz w:val="18"/>
                <w:szCs w:val="18"/>
              </w:rPr>
            </w:pPr>
            <w:r>
              <w:rPr>
                <w:rFonts w:ascii="Times New Roman"/>
                <w:sz w:val="18"/>
              </w:rPr>
              <w:t>48,400.</w:t>
            </w:r>
          </w:p>
          <w:p>
            <w:pPr>
              <w:pStyle w:val="TableParagraph"/>
              <w:spacing w:line="207" w:lineRule="exact"/>
              <w:ind w:left="393" w:right="0"/>
              <w:jc w:val="left"/>
              <w:rPr>
                <w:rFonts w:ascii="Times New Roman" w:hAnsi="Times New Roman" w:cs="Times New Roman" w:eastAsia="Times New Roman" w:hint="default"/>
                <w:sz w:val="18"/>
                <w:szCs w:val="18"/>
              </w:rPr>
            </w:pPr>
            <w:r>
              <w:rPr>
                <w:rFonts w:ascii="Times New Roman"/>
                <w:sz w:val="18"/>
              </w:rPr>
              <w:t>05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62" w:right="0"/>
              <w:jc w:val="left"/>
              <w:rPr>
                <w:rFonts w:ascii="Times New Roman" w:hAnsi="Times New Roman" w:cs="Times New Roman" w:eastAsia="Times New Roman" w:hint="default"/>
                <w:sz w:val="18"/>
                <w:szCs w:val="18"/>
              </w:rPr>
            </w:pPr>
            <w:r>
              <w:rPr>
                <w:rFonts w:ascii="Times New Roman"/>
                <w:sz w:val="18"/>
              </w:rPr>
              <w:t>3,426,26</w:t>
            </w:r>
          </w:p>
          <w:p>
            <w:pPr>
              <w:pStyle w:val="TableParagraph"/>
              <w:spacing w:line="207" w:lineRule="exact"/>
              <w:ind w:left="62" w:right="0"/>
              <w:jc w:val="left"/>
              <w:rPr>
                <w:rFonts w:ascii="Times New Roman" w:hAnsi="Times New Roman" w:cs="Times New Roman" w:eastAsia="Times New Roman" w:hint="default"/>
                <w:sz w:val="18"/>
                <w:szCs w:val="18"/>
              </w:rPr>
            </w:pPr>
            <w:r>
              <w:rPr>
                <w:rFonts w:ascii="Times New Roman"/>
                <w:sz w:val="18"/>
              </w:rPr>
              <w:t>9,359.89</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62" w:right="0"/>
              <w:jc w:val="left"/>
              <w:rPr>
                <w:rFonts w:ascii="Times New Roman" w:hAnsi="Times New Roman" w:cs="Times New Roman" w:eastAsia="Times New Roman" w:hint="default"/>
                <w:sz w:val="18"/>
                <w:szCs w:val="18"/>
              </w:rPr>
            </w:pPr>
            <w:r>
              <w:rPr>
                <w:rFonts w:ascii="Times New Roman"/>
                <w:sz w:val="18"/>
              </w:rPr>
              <w:t>40,206,3</w:t>
            </w:r>
          </w:p>
          <w:p>
            <w:pPr>
              <w:pStyle w:val="TableParagraph"/>
              <w:spacing w:line="207" w:lineRule="exact"/>
              <w:ind w:left="287" w:right="0"/>
              <w:jc w:val="left"/>
              <w:rPr>
                <w:rFonts w:ascii="Times New Roman" w:hAnsi="Times New Roman" w:cs="Times New Roman" w:eastAsia="Times New Roman" w:hint="default"/>
                <w:sz w:val="18"/>
                <w:szCs w:val="18"/>
              </w:rPr>
            </w:pPr>
            <w:r>
              <w:rPr>
                <w:rFonts w:ascii="Times New Roman"/>
                <w:sz w:val="18"/>
              </w:rPr>
              <w:t>97.82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249,93</w:t>
            </w:r>
          </w:p>
          <w:p>
            <w:pPr>
              <w:pStyle w:val="TableParagraph"/>
              <w:spacing w:line="205" w:lineRule="exact" w:before="2"/>
              <w:ind w:right="22"/>
              <w:jc w:val="right"/>
              <w:rPr>
                <w:rFonts w:ascii="Times New Roman" w:hAnsi="Times New Roman" w:cs="Times New Roman" w:eastAsia="Times New Roman" w:hint="default"/>
                <w:sz w:val="18"/>
                <w:szCs w:val="18"/>
              </w:rPr>
            </w:pPr>
            <w:r>
              <w:rPr>
                <w:rFonts w:ascii="Times New Roman"/>
                <w:spacing w:val="-1"/>
                <w:sz w:val="18"/>
              </w:rPr>
              <w:t>0,769.5</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07" w:lineRule="exact"/>
              <w:ind w:left="67" w:right="0"/>
              <w:jc w:val="left"/>
              <w:rPr>
                <w:rFonts w:ascii="Times New Roman" w:hAnsi="Times New Roman" w:cs="Times New Roman" w:eastAsia="Times New Roman" w:hint="default"/>
                <w:sz w:val="18"/>
                <w:szCs w:val="18"/>
              </w:rPr>
            </w:pPr>
            <w:r>
              <w:rPr>
                <w:rFonts w:ascii="Times New Roman"/>
                <w:sz w:val="18"/>
              </w:rPr>
              <w:t>4,044,781,</w:t>
            </w:r>
          </w:p>
          <w:p>
            <w:pPr>
              <w:pStyle w:val="TableParagraph"/>
              <w:spacing w:line="207" w:lineRule="exact"/>
              <w:ind w:left="338" w:right="0"/>
              <w:jc w:val="left"/>
              <w:rPr>
                <w:rFonts w:ascii="Times New Roman" w:hAnsi="Times New Roman" w:cs="Times New Roman" w:eastAsia="Times New Roman" w:hint="default"/>
                <w:sz w:val="18"/>
                <w:szCs w:val="18"/>
              </w:rPr>
            </w:pPr>
            <w:r>
              <w:rPr>
                <w:rFonts w:ascii="Times New Roman"/>
                <w:sz w:val="18"/>
              </w:rPr>
              <w:t>756.16</w:t>
            </w: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09"/>
              <w:ind w:left="24" w:right="190"/>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pacing w:val="-1"/>
                <w:sz w:val="18"/>
              </w:rPr>
              <w:t>402,06</w:t>
            </w:r>
          </w:p>
          <w:p>
            <w:pPr>
              <w:pStyle w:val="TableParagraph"/>
              <w:spacing w:line="205" w:lineRule="exact" w:before="2"/>
              <w:ind w:right="22"/>
              <w:jc w:val="right"/>
              <w:rPr>
                <w:rFonts w:ascii="Times New Roman" w:hAnsi="Times New Roman" w:cs="Times New Roman" w:eastAsia="Times New Roman" w:hint="default"/>
                <w:sz w:val="18"/>
                <w:szCs w:val="18"/>
              </w:rPr>
            </w:pPr>
            <w:r>
              <w:rPr>
                <w:rFonts w:ascii="Times New Roman"/>
                <w:spacing w:val="-1"/>
                <w:sz w:val="18"/>
              </w:rPr>
              <w:t>3,978.2</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4</w:t>
            </w: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112" w:right="0"/>
              <w:jc w:val="left"/>
              <w:rPr>
                <w:rFonts w:ascii="Times New Roman" w:hAnsi="Times New Roman" w:cs="Times New Roman" w:eastAsia="Times New Roman" w:hint="default"/>
                <w:sz w:val="18"/>
                <w:szCs w:val="18"/>
              </w:rPr>
            </w:pPr>
            <w:r>
              <w:rPr>
                <w:rFonts w:ascii="Times New Roman"/>
                <w:sz w:val="18"/>
              </w:rPr>
              <w:t>402,063,9</w:t>
            </w:r>
          </w:p>
          <w:p>
            <w:pPr>
              <w:pStyle w:val="TableParagraph"/>
              <w:spacing w:line="207" w:lineRule="exact"/>
              <w:ind w:left="427" w:right="0"/>
              <w:jc w:val="left"/>
              <w:rPr>
                <w:rFonts w:ascii="Times New Roman" w:hAnsi="Times New Roman" w:cs="Times New Roman" w:eastAsia="Times New Roman" w:hint="default"/>
                <w:sz w:val="18"/>
                <w:szCs w:val="18"/>
              </w:rPr>
            </w:pPr>
            <w:r>
              <w:rPr>
                <w:rFonts w:ascii="Times New Roman"/>
                <w:sz w:val="18"/>
              </w:rPr>
              <w:t>78.24</w:t>
            </w:r>
          </w:p>
        </w:tc>
      </w:tr>
      <w:tr>
        <w:trPr>
          <w:trHeight w:val="91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73"/>
              <w:ind w:left="24" w:right="190"/>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1"/>
              <w:jc w:val="right"/>
              <w:rPr>
                <w:rFonts w:ascii="Times New Roman" w:hAnsi="Times New Roman" w:cs="Times New Roman" w:eastAsia="Times New Roman" w:hint="default"/>
                <w:sz w:val="18"/>
                <w:szCs w:val="18"/>
              </w:rPr>
            </w:pPr>
            <w:r>
              <w:rPr>
                <w:rFonts w:ascii="Times New Roman"/>
                <w:spacing w:val="-1"/>
                <w:sz w:val="18"/>
              </w:rPr>
              <w:t>428,05</w:t>
            </w:r>
          </w:p>
          <w:p>
            <w:pPr>
              <w:pStyle w:val="TableParagraph"/>
              <w:spacing w:line="205" w:lineRule="exact" w:before="2"/>
              <w:ind w:right="21"/>
              <w:jc w:val="right"/>
              <w:rPr>
                <w:rFonts w:ascii="Times New Roman" w:hAnsi="Times New Roman" w:cs="Times New Roman" w:eastAsia="Times New Roman" w:hint="default"/>
                <w:sz w:val="18"/>
                <w:szCs w:val="18"/>
              </w:rPr>
            </w:pPr>
            <w:r>
              <w:rPr>
                <w:rFonts w:ascii="Times New Roman"/>
                <w:spacing w:val="-1"/>
                <w:sz w:val="18"/>
              </w:rPr>
              <w:t>5,520.0</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1,218,9</w:t>
            </w:r>
          </w:p>
          <w:p>
            <w:pPr>
              <w:pStyle w:val="TableParagraph"/>
              <w:spacing w:line="205" w:lineRule="exact"/>
              <w:ind w:left="33" w:right="0"/>
              <w:jc w:val="left"/>
              <w:rPr>
                <w:rFonts w:ascii="Times New Roman" w:hAnsi="Times New Roman" w:cs="Times New Roman" w:eastAsia="Times New Roman" w:hint="default"/>
                <w:sz w:val="18"/>
                <w:szCs w:val="18"/>
              </w:rPr>
            </w:pPr>
            <w:r>
              <w:rPr>
                <w:rFonts w:ascii="Times New Roman"/>
                <w:sz w:val="18"/>
              </w:rPr>
              <w:t>48,400.</w:t>
            </w:r>
          </w:p>
          <w:p>
            <w:pPr>
              <w:pStyle w:val="TableParagraph"/>
              <w:spacing w:line="205" w:lineRule="exact"/>
              <w:ind w:left="393" w:right="0"/>
              <w:jc w:val="left"/>
              <w:rPr>
                <w:rFonts w:ascii="Times New Roman" w:hAnsi="Times New Roman" w:cs="Times New Roman" w:eastAsia="Times New Roman" w:hint="default"/>
                <w:sz w:val="18"/>
                <w:szCs w:val="18"/>
              </w:rPr>
            </w:pPr>
            <w:r>
              <w:rPr>
                <w:rFonts w:ascii="Times New Roman"/>
                <w:sz w:val="18"/>
              </w:rPr>
              <w:t>05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07" w:lineRule="exact"/>
              <w:ind w:left="62" w:right="0"/>
              <w:jc w:val="left"/>
              <w:rPr>
                <w:rFonts w:ascii="Times New Roman" w:hAnsi="Times New Roman" w:cs="Times New Roman" w:eastAsia="Times New Roman" w:hint="default"/>
                <w:sz w:val="18"/>
                <w:szCs w:val="18"/>
              </w:rPr>
            </w:pPr>
            <w:r>
              <w:rPr>
                <w:rFonts w:ascii="Times New Roman"/>
                <w:sz w:val="18"/>
              </w:rPr>
              <w:t>4,545,88</w:t>
            </w:r>
          </w:p>
          <w:p>
            <w:pPr>
              <w:pStyle w:val="TableParagraph"/>
              <w:spacing w:line="207" w:lineRule="exact"/>
              <w:ind w:left="62" w:right="0"/>
              <w:jc w:val="left"/>
              <w:rPr>
                <w:rFonts w:ascii="Times New Roman" w:hAnsi="Times New Roman" w:cs="Times New Roman" w:eastAsia="Times New Roman" w:hint="default"/>
                <w:sz w:val="18"/>
                <w:szCs w:val="18"/>
              </w:rPr>
            </w:pPr>
            <w:r>
              <w:rPr>
                <w:rFonts w:ascii="Times New Roman"/>
                <w:sz w:val="18"/>
              </w:rPr>
              <w:t>9,374.06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07" w:lineRule="exact"/>
              <w:ind w:left="67" w:right="0"/>
              <w:jc w:val="left"/>
              <w:rPr>
                <w:rFonts w:ascii="Times New Roman" w:hAnsi="Times New Roman" w:cs="Times New Roman" w:eastAsia="Times New Roman" w:hint="default"/>
                <w:sz w:val="18"/>
                <w:szCs w:val="18"/>
              </w:rPr>
            </w:pPr>
            <w:r>
              <w:rPr>
                <w:rFonts w:ascii="Times New Roman"/>
                <w:sz w:val="18"/>
              </w:rPr>
              <w:t>3,754,996,</w:t>
            </w:r>
          </w:p>
          <w:p>
            <w:pPr>
              <w:pStyle w:val="TableParagraph"/>
              <w:spacing w:line="207" w:lineRule="exact"/>
              <w:ind w:left="338" w:right="0"/>
              <w:jc w:val="left"/>
              <w:rPr>
                <w:rFonts w:ascii="Times New Roman" w:hAnsi="Times New Roman" w:cs="Times New Roman" w:eastAsia="Times New Roman" w:hint="default"/>
                <w:sz w:val="18"/>
                <w:szCs w:val="18"/>
              </w:rPr>
            </w:pPr>
            <w:r>
              <w:rPr>
                <w:rFonts w:ascii="Times New Roman"/>
                <w:sz w:val="18"/>
              </w:rPr>
              <w:t>494.01</w:t>
            </w:r>
          </w:p>
        </w:tc>
      </w:tr>
      <w:tr>
        <w:trPr>
          <w:trHeight w:val="55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55" w:right="0"/>
              <w:jc w:val="left"/>
              <w:rPr>
                <w:rFonts w:ascii="Times New Roman" w:hAnsi="Times New Roman" w:cs="Times New Roman" w:eastAsia="Times New Roman" w:hint="default"/>
                <w:sz w:val="18"/>
                <w:szCs w:val="18"/>
              </w:rPr>
            </w:pPr>
            <w:r>
              <w:rPr>
                <w:rFonts w:ascii="Times New Roman"/>
                <w:sz w:val="18"/>
              </w:rPr>
              <w:t>21,564,</w:t>
            </w:r>
          </w:p>
          <w:p>
            <w:pPr>
              <w:pStyle w:val="TableParagraph"/>
              <w:spacing w:line="207" w:lineRule="exact"/>
              <w:ind w:left="100" w:right="0"/>
              <w:jc w:val="left"/>
              <w:rPr>
                <w:rFonts w:ascii="Times New Roman" w:hAnsi="Times New Roman" w:cs="Times New Roman" w:eastAsia="Times New Roman" w:hint="default"/>
                <w:sz w:val="18"/>
                <w:szCs w:val="18"/>
              </w:rPr>
            </w:pPr>
            <w:r>
              <w:rPr>
                <w:rFonts w:ascii="Times New Roman"/>
                <w:sz w:val="18"/>
              </w:rPr>
              <w:t>144.00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62" w:right="0"/>
              <w:jc w:val="left"/>
              <w:rPr>
                <w:rFonts w:ascii="Times New Roman" w:hAnsi="Times New Roman" w:cs="Times New Roman" w:eastAsia="Times New Roman" w:hint="default"/>
                <w:sz w:val="18"/>
                <w:szCs w:val="18"/>
              </w:rPr>
            </w:pPr>
            <w:r>
              <w:rPr>
                <w:rFonts w:ascii="Times New Roman"/>
                <w:sz w:val="18"/>
              </w:rPr>
              <w:t>53,694,7</w:t>
            </w:r>
          </w:p>
          <w:p>
            <w:pPr>
              <w:pStyle w:val="TableParagraph"/>
              <w:spacing w:line="207" w:lineRule="exact"/>
              <w:ind w:left="287" w:right="0"/>
              <w:jc w:val="left"/>
              <w:rPr>
                <w:rFonts w:ascii="Times New Roman" w:hAnsi="Times New Roman" w:cs="Times New Roman" w:eastAsia="Times New Roman" w:hint="default"/>
                <w:sz w:val="18"/>
                <w:szCs w:val="18"/>
              </w:rPr>
            </w:pPr>
            <w:r>
              <w:rPr>
                <w:rFonts w:ascii="Times New Roman"/>
                <w:sz w:val="18"/>
              </w:rPr>
              <w:t>18.56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112" w:right="0"/>
              <w:jc w:val="left"/>
              <w:rPr>
                <w:rFonts w:ascii="Times New Roman" w:hAnsi="Times New Roman" w:cs="Times New Roman" w:eastAsia="Times New Roman" w:hint="default"/>
                <w:sz w:val="18"/>
                <w:szCs w:val="18"/>
              </w:rPr>
            </w:pPr>
            <w:r>
              <w:rPr>
                <w:rFonts w:ascii="Times New Roman"/>
                <w:sz w:val="18"/>
              </w:rPr>
              <w:t>75,258,86</w:t>
            </w:r>
          </w:p>
          <w:p>
            <w:pPr>
              <w:pStyle w:val="TableParagraph"/>
              <w:spacing w:line="207" w:lineRule="exact"/>
              <w:ind w:left="518" w:right="0"/>
              <w:jc w:val="left"/>
              <w:rPr>
                <w:rFonts w:ascii="Times New Roman" w:hAnsi="Times New Roman" w:cs="Times New Roman" w:eastAsia="Times New Roman" w:hint="default"/>
                <w:sz w:val="18"/>
                <w:szCs w:val="18"/>
              </w:rPr>
            </w:pPr>
            <w:r>
              <w:rPr>
                <w:rFonts w:ascii="Times New Roman"/>
                <w:sz w:val="18"/>
              </w:rPr>
              <w:t>2.56</w:t>
            </w:r>
          </w:p>
        </w:tc>
      </w:tr>
      <w:tr>
        <w:trPr>
          <w:trHeight w:val="91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81"/>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406,49</w:t>
            </w:r>
          </w:p>
          <w:p>
            <w:pPr>
              <w:pStyle w:val="TableParagraph"/>
              <w:spacing w:line="206" w:lineRule="exact"/>
              <w:ind w:right="21"/>
              <w:jc w:val="right"/>
              <w:rPr>
                <w:rFonts w:ascii="Times New Roman" w:hAnsi="Times New Roman" w:cs="Times New Roman" w:eastAsia="Times New Roman" w:hint="default"/>
                <w:sz w:val="18"/>
                <w:szCs w:val="18"/>
              </w:rPr>
            </w:pPr>
            <w:r>
              <w:rPr>
                <w:rFonts w:ascii="Times New Roman"/>
                <w:spacing w:val="-1"/>
                <w:sz w:val="18"/>
              </w:rPr>
              <w:t>1,376.0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1,218,9</w:t>
            </w:r>
          </w:p>
          <w:p>
            <w:pPr>
              <w:pStyle w:val="TableParagraph"/>
              <w:spacing w:line="205" w:lineRule="exact" w:before="2"/>
              <w:ind w:left="33" w:right="0"/>
              <w:jc w:val="left"/>
              <w:rPr>
                <w:rFonts w:ascii="Times New Roman" w:hAnsi="Times New Roman" w:cs="Times New Roman" w:eastAsia="Times New Roman" w:hint="default"/>
                <w:sz w:val="18"/>
                <w:szCs w:val="18"/>
              </w:rPr>
            </w:pPr>
            <w:r>
              <w:rPr>
                <w:rFonts w:ascii="Times New Roman"/>
                <w:sz w:val="18"/>
              </w:rPr>
              <w:t>48,400.</w:t>
            </w:r>
          </w:p>
          <w:p>
            <w:pPr>
              <w:pStyle w:val="TableParagraph"/>
              <w:spacing w:line="205" w:lineRule="exact"/>
              <w:ind w:left="393" w:right="0"/>
              <w:jc w:val="left"/>
              <w:rPr>
                <w:rFonts w:ascii="Times New Roman" w:hAnsi="Times New Roman" w:cs="Times New Roman" w:eastAsia="Times New Roman" w:hint="default"/>
                <w:sz w:val="18"/>
                <w:szCs w:val="18"/>
              </w:rPr>
            </w:pPr>
            <w:r>
              <w:rPr>
                <w:rFonts w:ascii="Times New Roman"/>
                <w:sz w:val="18"/>
              </w:rPr>
              <w:t>05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07" w:lineRule="exact"/>
              <w:ind w:left="62" w:right="0"/>
              <w:jc w:val="left"/>
              <w:rPr>
                <w:rFonts w:ascii="Times New Roman" w:hAnsi="Times New Roman" w:cs="Times New Roman" w:eastAsia="Times New Roman" w:hint="default"/>
                <w:sz w:val="18"/>
                <w:szCs w:val="18"/>
              </w:rPr>
            </w:pPr>
            <w:r>
              <w:rPr>
                <w:rFonts w:ascii="Times New Roman"/>
                <w:sz w:val="18"/>
              </w:rPr>
              <w:t>4,456,09</w:t>
            </w:r>
          </w:p>
          <w:p>
            <w:pPr>
              <w:pStyle w:val="TableParagraph"/>
              <w:spacing w:line="207" w:lineRule="exact"/>
              <w:ind w:left="62" w:right="0"/>
              <w:jc w:val="left"/>
              <w:rPr>
                <w:rFonts w:ascii="Times New Roman" w:hAnsi="Times New Roman" w:cs="Times New Roman" w:eastAsia="Times New Roman" w:hint="default"/>
                <w:sz w:val="18"/>
                <w:szCs w:val="18"/>
              </w:rPr>
            </w:pPr>
            <w:r>
              <w:rPr>
                <w:rFonts w:ascii="Times New Roman"/>
                <w:sz w:val="18"/>
              </w:rPr>
              <w:t>5,251.20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07" w:lineRule="exact"/>
              <w:ind w:left="67" w:right="0"/>
              <w:jc w:val="left"/>
              <w:rPr>
                <w:rFonts w:ascii="Times New Roman" w:hAnsi="Times New Roman" w:cs="Times New Roman" w:eastAsia="Times New Roman" w:hint="default"/>
                <w:sz w:val="18"/>
                <w:szCs w:val="18"/>
              </w:rPr>
            </w:pPr>
            <w:r>
              <w:rPr>
                <w:rFonts w:ascii="Times New Roman"/>
                <w:sz w:val="18"/>
              </w:rPr>
              <w:t>3,643,638,</w:t>
            </w:r>
          </w:p>
          <w:p>
            <w:pPr>
              <w:pStyle w:val="TableParagraph"/>
              <w:spacing w:line="207" w:lineRule="exact"/>
              <w:ind w:left="338" w:right="0"/>
              <w:jc w:val="left"/>
              <w:rPr>
                <w:rFonts w:ascii="Times New Roman" w:hAnsi="Times New Roman" w:cs="Times New Roman" w:eastAsia="Times New Roman" w:hint="default"/>
                <w:sz w:val="18"/>
                <w:szCs w:val="18"/>
              </w:rPr>
            </w:pPr>
            <w:r>
              <w:rPr>
                <w:rFonts w:ascii="Times New Roman"/>
                <w:sz w:val="18"/>
              </w:rPr>
              <w:t>227.15</w:t>
            </w:r>
          </w:p>
        </w:tc>
      </w:tr>
    </w:tbl>
    <w:p>
      <w:pPr>
        <w:spacing w:after="0" w:line="207" w:lineRule="exact"/>
        <w:jc w:val="left"/>
        <w:rPr>
          <w:rFonts w:ascii="Times New Roman" w:hAnsi="Times New Roman" w:cs="Times New Roman" w:eastAsia="Times New Roman" w:hint="default"/>
          <w:sz w:val="18"/>
          <w:szCs w:val="18"/>
        </w:rPr>
        <w:sectPr>
          <w:pgSz w:w="11910" w:h="16840"/>
          <w:pgMar w:header="680" w:footer="977" w:top="1140" w:bottom="1160" w:left="980" w:right="0"/>
        </w:sectPr>
      </w:pPr>
    </w:p>
    <w:p>
      <w:pPr>
        <w:spacing w:line="240" w:lineRule="auto" w:before="8"/>
        <w:rPr>
          <w:rFonts w:ascii="宋体" w:hAnsi="宋体" w:cs="宋体" w:eastAsia="宋体" w:hint="default"/>
          <w:sz w:val="21"/>
          <w:szCs w:val="21"/>
        </w:rPr>
      </w:pPr>
    </w:p>
    <w:tbl>
      <w:tblPr>
        <w:tblW w:w="0" w:type="auto"/>
        <w:jc w:val="left"/>
        <w:tblInd w:w="145" w:type="dxa"/>
        <w:tblLayout w:type="fixed"/>
        <w:tblCellMar>
          <w:top w:w="0" w:type="dxa"/>
          <w:left w:w="0" w:type="dxa"/>
          <w:bottom w:w="0" w:type="dxa"/>
          <w:right w:w="0" w:type="dxa"/>
        </w:tblCellMar>
        <w:tblLook w:val="01E0"/>
      </w:tblPr>
      <w:tblGrid>
        <w:gridCol w:w="1306"/>
        <w:gridCol w:w="629"/>
        <w:gridCol w:w="602"/>
        <w:gridCol w:w="605"/>
        <w:gridCol w:w="605"/>
        <w:gridCol w:w="727"/>
        <w:gridCol w:w="725"/>
        <w:gridCol w:w="727"/>
        <w:gridCol w:w="727"/>
        <w:gridCol w:w="725"/>
        <w:gridCol w:w="617"/>
        <w:gridCol w:w="708"/>
        <w:gridCol w:w="864"/>
      </w:tblGrid>
      <w:tr>
        <w:trPr>
          <w:trHeight w:val="79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left="62" w:right="0"/>
              <w:jc w:val="left"/>
              <w:rPr>
                <w:rFonts w:ascii="Times New Roman" w:hAnsi="Times New Roman" w:cs="Times New Roman" w:eastAsia="Times New Roman" w:hint="default"/>
                <w:sz w:val="18"/>
                <w:szCs w:val="18"/>
              </w:rPr>
            </w:pPr>
            <w:r>
              <w:rPr>
                <w:rFonts w:ascii="Times New Roman"/>
                <w:sz w:val="18"/>
              </w:rPr>
              <w:t>3,914,76</w:t>
            </w:r>
          </w:p>
          <w:p>
            <w:pPr>
              <w:pStyle w:val="TableParagraph"/>
              <w:spacing w:line="207" w:lineRule="exact"/>
              <w:ind w:left="379" w:right="0"/>
              <w:jc w:val="left"/>
              <w:rPr>
                <w:rFonts w:ascii="Times New Roman" w:hAnsi="Times New Roman" w:cs="Times New Roman" w:eastAsia="Times New Roman" w:hint="default"/>
                <w:sz w:val="18"/>
                <w:szCs w:val="18"/>
              </w:rPr>
            </w:pPr>
            <w:r>
              <w:rPr>
                <w:rFonts w:ascii="Times New Roman"/>
                <w:sz w:val="18"/>
              </w:rPr>
              <w:t>2.50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3,914,762.</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50</w:t>
            </w:r>
          </w:p>
        </w:tc>
      </w:tr>
      <w:tr>
        <w:trPr>
          <w:trHeight w:val="5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62" w:right="0"/>
              <w:jc w:val="left"/>
              <w:rPr>
                <w:rFonts w:ascii="Times New Roman" w:hAnsi="Times New Roman" w:cs="Times New Roman" w:eastAsia="Times New Roman" w:hint="default"/>
                <w:sz w:val="18"/>
                <w:szCs w:val="18"/>
              </w:rPr>
            </w:pPr>
            <w:r>
              <w:rPr>
                <w:rFonts w:ascii="Times New Roman"/>
                <w:sz w:val="18"/>
              </w:rPr>
              <w:t>32,184,6</w:t>
            </w:r>
          </w:p>
          <w:p>
            <w:pPr>
              <w:pStyle w:val="TableParagraph"/>
              <w:spacing w:line="207" w:lineRule="exact"/>
              <w:ind w:left="287" w:right="0"/>
              <w:jc w:val="left"/>
              <w:rPr>
                <w:rFonts w:ascii="Times New Roman" w:hAnsi="Times New Roman" w:cs="Times New Roman" w:eastAsia="Times New Roman" w:hint="default"/>
                <w:sz w:val="18"/>
                <w:szCs w:val="18"/>
              </w:rPr>
            </w:pPr>
            <w:r>
              <w:rPr>
                <w:rFonts w:ascii="Times New Roman"/>
                <w:sz w:val="18"/>
              </w:rPr>
              <w:t>41.80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112" w:right="0"/>
              <w:jc w:val="left"/>
              <w:rPr>
                <w:rFonts w:ascii="Times New Roman" w:hAnsi="Times New Roman" w:cs="Times New Roman" w:eastAsia="Times New Roman" w:hint="default"/>
                <w:sz w:val="18"/>
                <w:szCs w:val="18"/>
              </w:rPr>
            </w:pPr>
            <w:r>
              <w:rPr>
                <w:rFonts w:ascii="Times New Roman"/>
                <w:sz w:val="18"/>
              </w:rPr>
              <w:t>32,184,64</w:t>
            </w:r>
          </w:p>
          <w:p>
            <w:pPr>
              <w:pStyle w:val="TableParagraph"/>
              <w:spacing w:line="207" w:lineRule="exact"/>
              <w:ind w:left="518" w:right="0"/>
              <w:jc w:val="left"/>
              <w:rPr>
                <w:rFonts w:ascii="Times New Roman" w:hAnsi="Times New Roman" w:cs="Times New Roman" w:eastAsia="Times New Roman" w:hint="default"/>
                <w:sz w:val="18"/>
                <w:szCs w:val="18"/>
              </w:rPr>
            </w:pPr>
            <w:r>
              <w:rPr>
                <w:rFonts w:ascii="Times New Roman"/>
                <w:sz w:val="18"/>
              </w:rPr>
              <w:t>1.80</w:t>
            </w:r>
          </w:p>
        </w:tc>
      </w:tr>
      <w:tr>
        <w:trPr>
          <w:trHeight w:val="91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32" w:lineRule="exact"/>
              <w:ind w:left="24" w:right="190"/>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07" w:lineRule="exact"/>
              <w:ind w:left="62" w:right="0"/>
              <w:jc w:val="left"/>
              <w:rPr>
                <w:rFonts w:ascii="Times New Roman" w:hAnsi="Times New Roman" w:cs="Times New Roman" w:eastAsia="Times New Roman" w:hint="default"/>
                <w:sz w:val="18"/>
                <w:szCs w:val="18"/>
              </w:rPr>
            </w:pPr>
            <w:r>
              <w:rPr>
                <w:rFonts w:ascii="Times New Roman"/>
                <w:sz w:val="18"/>
              </w:rPr>
              <w:t>40,206,3</w:t>
            </w:r>
          </w:p>
          <w:p>
            <w:pPr>
              <w:pStyle w:val="TableParagraph"/>
              <w:spacing w:line="207" w:lineRule="exact"/>
              <w:ind w:left="287" w:right="0"/>
              <w:jc w:val="left"/>
              <w:rPr>
                <w:rFonts w:ascii="Times New Roman" w:hAnsi="Times New Roman" w:cs="Times New Roman" w:eastAsia="Times New Roman" w:hint="default"/>
                <w:sz w:val="18"/>
                <w:szCs w:val="18"/>
              </w:rPr>
            </w:pPr>
            <w:r>
              <w:rPr>
                <w:rFonts w:ascii="Times New Roman"/>
                <w:sz w:val="18"/>
              </w:rPr>
              <w:t>97.82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23" w:firstLine="43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152,13</w:t>
            </w:r>
          </w:p>
          <w:p>
            <w:pPr>
              <w:pStyle w:val="TableParagraph"/>
              <w:spacing w:line="205" w:lineRule="exact" w:before="2"/>
              <w:ind w:right="22"/>
              <w:jc w:val="right"/>
              <w:rPr>
                <w:rFonts w:ascii="Times New Roman" w:hAnsi="Times New Roman" w:cs="Times New Roman" w:eastAsia="Times New Roman" w:hint="default"/>
                <w:sz w:val="18"/>
                <w:szCs w:val="18"/>
              </w:rPr>
            </w:pPr>
            <w:r>
              <w:rPr>
                <w:rFonts w:ascii="Times New Roman"/>
                <w:spacing w:val="-1"/>
                <w:sz w:val="18"/>
              </w:rPr>
              <w:t>3,208.7</w:t>
            </w:r>
          </w:p>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4</w:t>
            </w: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5" w:right="18" w:firstLine="736"/>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2"/>
                <w:sz w:val="18"/>
              </w:rPr>
              <w:t>111,926,81</w:t>
            </w:r>
          </w:p>
          <w:p>
            <w:pPr>
              <w:pStyle w:val="TableParagraph"/>
              <w:spacing w:line="206" w:lineRule="exact"/>
              <w:ind w:left="518" w:right="0"/>
              <w:jc w:val="left"/>
              <w:rPr>
                <w:rFonts w:ascii="Times New Roman" w:hAnsi="Times New Roman" w:cs="Times New Roman" w:eastAsia="Times New Roman" w:hint="default"/>
                <w:sz w:val="18"/>
                <w:szCs w:val="18"/>
              </w:rPr>
            </w:pPr>
            <w:r>
              <w:rPr>
                <w:rFonts w:ascii="Times New Roman"/>
                <w:sz w:val="18"/>
              </w:rPr>
              <w:t>0.92</w:t>
            </w: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09"/>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62" w:right="0"/>
              <w:jc w:val="left"/>
              <w:rPr>
                <w:rFonts w:ascii="Times New Roman" w:hAnsi="Times New Roman" w:cs="Times New Roman" w:eastAsia="Times New Roman" w:hint="default"/>
                <w:sz w:val="18"/>
                <w:szCs w:val="18"/>
              </w:rPr>
            </w:pPr>
            <w:r>
              <w:rPr>
                <w:rFonts w:ascii="Times New Roman"/>
                <w:sz w:val="18"/>
              </w:rPr>
              <w:t>40,206,3</w:t>
            </w:r>
          </w:p>
          <w:p>
            <w:pPr>
              <w:pStyle w:val="TableParagraph"/>
              <w:spacing w:line="207" w:lineRule="exact"/>
              <w:ind w:left="287" w:right="0"/>
              <w:jc w:val="left"/>
              <w:rPr>
                <w:rFonts w:ascii="Times New Roman" w:hAnsi="Times New Roman" w:cs="Times New Roman" w:eastAsia="Times New Roman" w:hint="default"/>
                <w:sz w:val="18"/>
                <w:szCs w:val="18"/>
              </w:rPr>
            </w:pPr>
            <w:r>
              <w:rPr>
                <w:rFonts w:ascii="Times New Roman"/>
                <w:sz w:val="18"/>
              </w:rPr>
              <w:t>97.82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3" w:right="21"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40,206,</w:t>
            </w:r>
          </w:p>
          <w:p>
            <w:pPr>
              <w:pStyle w:val="TableParagraph"/>
              <w:spacing w:line="204" w:lineRule="exact"/>
              <w:ind w:left="88" w:right="0"/>
              <w:jc w:val="left"/>
              <w:rPr>
                <w:rFonts w:ascii="Times New Roman" w:hAnsi="Times New Roman" w:cs="Times New Roman" w:eastAsia="Times New Roman" w:hint="default"/>
                <w:sz w:val="18"/>
                <w:szCs w:val="18"/>
              </w:rPr>
            </w:pPr>
            <w:r>
              <w:rPr>
                <w:rFonts w:ascii="Times New Roman"/>
                <w:sz w:val="18"/>
              </w:rPr>
              <w:t>397.82</w:t>
            </w: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91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230" w:lineRule="exact" w:before="19"/>
              <w:ind w:left="24" w:right="190"/>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21" w:firstLine="423"/>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2"/>
                <w:w w:val="95"/>
                <w:sz w:val="18"/>
              </w:rPr>
              <w:t>111,92</w:t>
            </w:r>
            <w:r>
              <w:rPr>
                <w:rFonts w:ascii="Times New Roman"/>
                <w:spacing w:val="-2"/>
                <w:sz w:val="18"/>
              </w:rPr>
            </w:r>
          </w:p>
          <w:p>
            <w:pPr>
              <w:pStyle w:val="TableParagraph"/>
              <w:spacing w:line="206" w:lineRule="exact"/>
              <w:ind w:right="22"/>
              <w:jc w:val="right"/>
              <w:rPr>
                <w:rFonts w:ascii="Times New Roman" w:hAnsi="Times New Roman" w:cs="Times New Roman" w:eastAsia="Times New Roman" w:hint="default"/>
                <w:sz w:val="18"/>
                <w:szCs w:val="18"/>
              </w:rPr>
            </w:pPr>
            <w:r>
              <w:rPr>
                <w:rFonts w:ascii="Times New Roman"/>
                <w:spacing w:val="-1"/>
                <w:sz w:val="18"/>
              </w:rPr>
              <w:t>6,810.9</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2</w:t>
            </w: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5" w:right="18" w:firstLine="736"/>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2"/>
                <w:sz w:val="18"/>
              </w:rPr>
              <w:t>111,926,81</w:t>
            </w:r>
          </w:p>
          <w:p>
            <w:pPr>
              <w:pStyle w:val="TableParagraph"/>
              <w:spacing w:line="204" w:lineRule="exact"/>
              <w:ind w:left="518" w:right="0"/>
              <w:jc w:val="left"/>
              <w:rPr>
                <w:rFonts w:ascii="Times New Roman" w:hAnsi="Times New Roman" w:cs="Times New Roman" w:eastAsia="Times New Roman" w:hint="default"/>
                <w:sz w:val="18"/>
                <w:szCs w:val="18"/>
              </w:rPr>
            </w:pPr>
            <w:r>
              <w:rPr>
                <w:rFonts w:ascii="Times New Roman"/>
                <w:sz w:val="18"/>
              </w:rPr>
              <w:t>0.92</w:t>
            </w:r>
          </w:p>
        </w:tc>
      </w:tr>
      <w:tr>
        <w:trPr>
          <w:trHeight w:val="3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09"/>
              <w:ind w:left="24" w:right="190"/>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2"/>
                <w:sz w:val="18"/>
              </w:rPr>
              <w:t>1,119,2</w:t>
            </w:r>
          </w:p>
          <w:p>
            <w:pPr>
              <w:pStyle w:val="TableParagraph"/>
              <w:spacing w:line="207" w:lineRule="exact" w:before="2"/>
              <w:ind w:right="20"/>
              <w:jc w:val="right"/>
              <w:rPr>
                <w:rFonts w:ascii="Times New Roman" w:hAnsi="Times New Roman" w:cs="Times New Roman" w:eastAsia="Times New Roman" w:hint="default"/>
                <w:sz w:val="18"/>
                <w:szCs w:val="18"/>
              </w:rPr>
            </w:pPr>
            <w:r>
              <w:rPr>
                <w:rFonts w:ascii="Times New Roman"/>
                <w:sz w:val="18"/>
              </w:rPr>
              <w:t>68,109.</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9" w:right="21" w:firstLine="56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1,119,26</w:t>
            </w:r>
          </w:p>
          <w:p>
            <w:pPr>
              <w:pStyle w:val="TableParagraph"/>
              <w:spacing w:line="206" w:lineRule="exact"/>
              <w:ind w:left="62" w:right="0"/>
              <w:jc w:val="left"/>
              <w:rPr>
                <w:rFonts w:ascii="Times New Roman" w:hAnsi="Times New Roman" w:cs="Times New Roman" w:eastAsia="Times New Roman" w:hint="default"/>
                <w:sz w:val="18"/>
                <w:szCs w:val="18"/>
              </w:rPr>
            </w:pPr>
            <w:r>
              <w:rPr>
                <w:rFonts w:ascii="Times New Roman"/>
                <w:sz w:val="18"/>
              </w:rPr>
              <w:t>8,109.00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9"/>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18"/>
                <w:szCs w:val="18"/>
              </w:rPr>
            </w:pPr>
            <w:r>
              <w:rPr>
                <w:rFonts w:ascii="Times New Roman"/>
                <w:spacing w:val="-2"/>
                <w:sz w:val="18"/>
              </w:rPr>
              <w:t>1,119,2</w:t>
            </w:r>
          </w:p>
          <w:p>
            <w:pPr>
              <w:pStyle w:val="TableParagraph"/>
              <w:spacing w:line="205" w:lineRule="exact" w:before="2"/>
              <w:ind w:right="20"/>
              <w:jc w:val="right"/>
              <w:rPr>
                <w:rFonts w:ascii="Times New Roman" w:hAnsi="Times New Roman" w:cs="Times New Roman" w:eastAsia="Times New Roman" w:hint="default"/>
                <w:sz w:val="18"/>
                <w:szCs w:val="18"/>
              </w:rPr>
            </w:pPr>
            <w:r>
              <w:rPr>
                <w:rFonts w:ascii="Times New Roman"/>
                <w:sz w:val="18"/>
              </w:rPr>
              <w:t>68,109.</w:t>
            </w:r>
          </w:p>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9" w:right="21" w:firstLine="56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1,119,26</w:t>
            </w:r>
          </w:p>
          <w:p>
            <w:pPr>
              <w:pStyle w:val="TableParagraph"/>
              <w:spacing w:line="204" w:lineRule="exact"/>
              <w:ind w:left="62" w:right="0"/>
              <w:jc w:val="left"/>
              <w:rPr>
                <w:rFonts w:ascii="Times New Roman" w:hAnsi="Times New Roman" w:cs="Times New Roman" w:eastAsia="Times New Roman" w:hint="default"/>
                <w:sz w:val="18"/>
                <w:szCs w:val="18"/>
              </w:rPr>
            </w:pPr>
            <w:r>
              <w:rPr>
                <w:rFonts w:ascii="Times New Roman"/>
                <w:sz w:val="18"/>
              </w:rPr>
              <w:t>8,109.00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4" w:right="190"/>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2" w:right="21" w:firstLine="571"/>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351,905.</w:t>
            </w:r>
          </w:p>
          <w:p>
            <w:pPr>
              <w:pStyle w:val="TableParagraph"/>
              <w:spacing w:line="204" w:lineRule="exact"/>
              <w:ind w:right="19"/>
              <w:jc w:val="right"/>
              <w:rPr>
                <w:rFonts w:ascii="Times New Roman" w:hAnsi="Times New Roman" w:cs="Times New Roman" w:eastAsia="Times New Roman" w:hint="default"/>
                <w:sz w:val="18"/>
                <w:szCs w:val="18"/>
              </w:rPr>
            </w:pPr>
            <w:r>
              <w:rPr>
                <w:rFonts w:ascii="Times New Roman"/>
                <w:sz w:val="18"/>
              </w:rPr>
              <w:t>17</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2" w:right="19"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351,905.1</w:t>
            </w:r>
          </w:p>
          <w:p>
            <w:pPr>
              <w:pStyle w:val="TableParagraph"/>
              <w:spacing w:line="204" w:lineRule="exact"/>
              <w:ind w:right="20"/>
              <w:jc w:val="right"/>
              <w:rPr>
                <w:rFonts w:ascii="Times New Roman" w:hAnsi="Times New Roman" w:cs="Times New Roman" w:eastAsia="Times New Roman" w:hint="default"/>
                <w:sz w:val="18"/>
                <w:szCs w:val="18"/>
              </w:rPr>
            </w:pPr>
            <w:r>
              <w:rPr>
                <w:rFonts w:ascii="Times New Roman"/>
                <w:sz w:val="18"/>
              </w:rPr>
              <w:t>7</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09"/>
              <w:ind w:left="24" w:right="190"/>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6,715,6</w:t>
            </w:r>
          </w:p>
          <w:p>
            <w:pPr>
              <w:pStyle w:val="TableParagraph"/>
              <w:spacing w:line="207" w:lineRule="exact" w:before="2"/>
              <w:ind w:right="20"/>
              <w:jc w:val="right"/>
              <w:rPr>
                <w:rFonts w:ascii="Times New Roman" w:hAnsi="Times New Roman" w:cs="Times New Roman" w:eastAsia="Times New Roman" w:hint="default"/>
                <w:sz w:val="18"/>
                <w:szCs w:val="18"/>
              </w:rPr>
            </w:pPr>
            <w:r>
              <w:rPr>
                <w:rFonts w:ascii="Times New Roman"/>
                <w:sz w:val="18"/>
              </w:rPr>
              <w:t>08,655.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139"/>
              <w:ind w:left="62" w:right="0"/>
              <w:jc w:val="left"/>
              <w:rPr>
                <w:rFonts w:ascii="Times New Roman" w:hAnsi="Times New Roman" w:cs="Times New Roman" w:eastAsia="Times New Roman" w:hint="default"/>
                <w:sz w:val="18"/>
                <w:szCs w:val="18"/>
              </w:rPr>
            </w:pPr>
            <w:r>
              <w:rPr>
                <w:rFonts w:ascii="Times New Roman"/>
                <w:sz w:val="18"/>
              </w:rPr>
              <w:t>8,920,73</w:t>
            </w:r>
          </w:p>
          <w:p>
            <w:pPr>
              <w:pStyle w:val="TableParagraph"/>
              <w:spacing w:line="205" w:lineRule="exact"/>
              <w:ind w:left="62" w:right="0"/>
              <w:jc w:val="left"/>
              <w:rPr>
                <w:rFonts w:ascii="Times New Roman" w:hAnsi="Times New Roman" w:cs="Times New Roman" w:eastAsia="Times New Roman" w:hint="default"/>
                <w:sz w:val="18"/>
                <w:szCs w:val="18"/>
              </w:rPr>
            </w:pPr>
            <w:r>
              <w:rPr>
                <w:rFonts w:ascii="Times New Roman"/>
                <w:sz w:val="18"/>
              </w:rPr>
              <w:t>4,137.33</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139"/>
              <w:ind w:left="41" w:right="0"/>
              <w:jc w:val="center"/>
              <w:rPr>
                <w:rFonts w:ascii="Times New Roman" w:hAnsi="Times New Roman" w:cs="Times New Roman" w:eastAsia="Times New Roman" w:hint="default"/>
                <w:sz w:val="18"/>
                <w:szCs w:val="18"/>
              </w:rPr>
            </w:pPr>
            <w:r>
              <w:rPr>
                <w:rFonts w:ascii="Times New Roman"/>
                <w:sz w:val="18"/>
              </w:rPr>
              <w:t>438,681,</w:t>
            </w:r>
          </w:p>
          <w:p>
            <w:pPr>
              <w:pStyle w:val="TableParagraph"/>
              <w:spacing w:line="205" w:lineRule="exact"/>
              <w:ind w:left="178" w:right="0"/>
              <w:jc w:val="center"/>
              <w:rPr>
                <w:rFonts w:ascii="Times New Roman" w:hAnsi="Times New Roman" w:cs="Times New Roman" w:eastAsia="Times New Roman" w:hint="default"/>
                <w:sz w:val="18"/>
                <w:szCs w:val="18"/>
              </w:rPr>
            </w:pPr>
            <w:r>
              <w:rPr>
                <w:rFonts w:ascii="Times New Roman"/>
                <w:sz w:val="18"/>
              </w:rPr>
              <w:t>541.78</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3" w:right="0"/>
              <w:jc w:val="left"/>
              <w:rPr>
                <w:rFonts w:ascii="Times New Roman" w:hAnsi="Times New Roman" w:cs="Times New Roman" w:eastAsia="Times New Roman" w:hint="default"/>
                <w:sz w:val="18"/>
                <w:szCs w:val="18"/>
              </w:rPr>
            </w:pPr>
            <w:r>
              <w:rPr>
                <w:rFonts w:ascii="Times New Roman"/>
                <w:sz w:val="18"/>
              </w:rPr>
              <w:t>2,933,7</w:t>
            </w:r>
          </w:p>
          <w:p>
            <w:pPr>
              <w:pStyle w:val="TableParagraph"/>
              <w:spacing w:line="207" w:lineRule="exact" w:before="2"/>
              <w:ind w:left="43" w:right="0"/>
              <w:jc w:val="left"/>
              <w:rPr>
                <w:rFonts w:ascii="Times New Roman" w:hAnsi="Times New Roman" w:cs="Times New Roman" w:eastAsia="Times New Roman" w:hint="default"/>
                <w:sz w:val="18"/>
                <w:szCs w:val="18"/>
              </w:rPr>
            </w:pPr>
            <w:r>
              <w:rPr>
                <w:rFonts w:ascii="Times New Roman"/>
                <w:sz w:val="18"/>
              </w:rPr>
              <w:t>12,537.</w:t>
            </w:r>
          </w:p>
          <w:p>
            <w:pPr>
              <w:pStyle w:val="TableParagraph"/>
              <w:spacing w:line="207" w:lineRule="exact"/>
              <w:ind w:left="403" w:right="0"/>
              <w:jc w:val="left"/>
              <w:rPr>
                <w:rFonts w:ascii="Times New Roman" w:hAnsi="Times New Roman" w:cs="Times New Roman" w:eastAsia="Times New Roman" w:hint="default"/>
                <w:sz w:val="18"/>
                <w:szCs w:val="18"/>
              </w:rPr>
            </w:pPr>
            <w:r>
              <w:rPr>
                <w:rFonts w:ascii="Times New Roman"/>
                <w:sz w:val="18"/>
              </w:rPr>
              <w:t>40</w:t>
            </w:r>
          </w:p>
        </w:tc>
        <w:tc>
          <w:tcPr>
            <w:tcW w:w="7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139"/>
              <w:ind w:left="112" w:right="0"/>
              <w:jc w:val="left"/>
              <w:rPr>
                <w:rFonts w:ascii="Times New Roman" w:hAnsi="Times New Roman" w:cs="Times New Roman" w:eastAsia="Times New Roman" w:hint="default"/>
                <w:sz w:val="18"/>
                <w:szCs w:val="18"/>
              </w:rPr>
            </w:pPr>
            <w:r>
              <w:rPr>
                <w:rFonts w:ascii="Times New Roman"/>
                <w:sz w:val="18"/>
              </w:rPr>
              <w:t>19,008,73</w:t>
            </w:r>
          </w:p>
          <w:p>
            <w:pPr>
              <w:pStyle w:val="TableParagraph"/>
              <w:spacing w:line="205" w:lineRule="exact"/>
              <w:ind w:left="201" w:right="0"/>
              <w:jc w:val="left"/>
              <w:rPr>
                <w:rFonts w:ascii="Times New Roman" w:hAnsi="Times New Roman" w:cs="Times New Roman" w:eastAsia="Times New Roman" w:hint="default"/>
                <w:sz w:val="18"/>
                <w:szCs w:val="18"/>
              </w:rPr>
            </w:pPr>
            <w:r>
              <w:rPr>
                <w:rFonts w:ascii="Times New Roman"/>
                <w:sz w:val="18"/>
              </w:rPr>
              <w:t>6,871.51</w:t>
            </w:r>
          </w:p>
        </w:tc>
      </w:tr>
    </w:tbl>
    <w:p>
      <w:pPr>
        <w:spacing w:before="8"/>
        <w:ind w:left="152" w:right="111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3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232"/>
        <w:gridCol w:w="593"/>
        <w:gridCol w:w="574"/>
        <w:gridCol w:w="572"/>
        <w:gridCol w:w="571"/>
        <w:gridCol w:w="686"/>
        <w:gridCol w:w="684"/>
        <w:gridCol w:w="687"/>
        <w:gridCol w:w="780"/>
        <w:gridCol w:w="665"/>
        <w:gridCol w:w="800"/>
        <w:gridCol w:w="797"/>
        <w:gridCol w:w="929"/>
      </w:tblGrid>
      <w:tr>
        <w:trPr>
          <w:trHeight w:val="324" w:hRule="exact"/>
        </w:trPr>
        <w:tc>
          <w:tcPr>
            <w:tcW w:w="12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324" w:hRule="exact"/>
        </w:trPr>
        <w:tc>
          <w:tcPr>
            <w:tcW w:w="1232" w:type="dxa"/>
            <w:vMerge/>
            <w:tcBorders>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32" w:lineRule="exact"/>
              <w:ind w:left="247" w:right="6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32" w:lineRule="exact"/>
              <w:ind w:left="158" w:right="62"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32" w:lineRule="exact"/>
              <w:ind w:left="69"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32" w:lineRule="exact"/>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32" w:lineRule="exact"/>
              <w:ind w:left="304" w:right="3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32" w:lineRule="exact"/>
              <w:ind w:left="189" w:right="96"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557"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91" w:right="101"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92"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680" w:footer="977" w:top="1140" w:bottom="1160" w:left="9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1232"/>
        <w:gridCol w:w="593"/>
        <w:gridCol w:w="574"/>
        <w:gridCol w:w="572"/>
        <w:gridCol w:w="571"/>
        <w:gridCol w:w="686"/>
        <w:gridCol w:w="684"/>
        <w:gridCol w:w="687"/>
        <w:gridCol w:w="780"/>
        <w:gridCol w:w="665"/>
        <w:gridCol w:w="800"/>
        <w:gridCol w:w="797"/>
        <w:gridCol w:w="929"/>
      </w:tblGrid>
      <w:tr>
        <w:trPr>
          <w:trHeight w:val="711"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08"/>
              <w:ind w:left="24" w:right="117"/>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9" w:right="0"/>
              <w:jc w:val="center"/>
              <w:rPr>
                <w:rFonts w:ascii="Times New Roman" w:hAnsi="Times New Roman" w:cs="Times New Roman" w:eastAsia="Times New Roman" w:hint="default"/>
                <w:sz w:val="18"/>
                <w:szCs w:val="18"/>
              </w:rPr>
            </w:pPr>
            <w:r>
              <w:rPr>
                <w:rFonts w:ascii="Times New Roman"/>
                <w:sz w:val="18"/>
              </w:rPr>
              <w:t>4,288,</w:t>
            </w:r>
          </w:p>
          <w:p>
            <w:pPr>
              <w:pStyle w:val="TableParagraph"/>
              <w:spacing w:line="205" w:lineRule="exact" w:before="2"/>
              <w:ind w:left="46" w:right="0"/>
              <w:jc w:val="center"/>
              <w:rPr>
                <w:rFonts w:ascii="Times New Roman" w:hAnsi="Times New Roman" w:cs="Times New Roman" w:eastAsia="Times New Roman" w:hint="default"/>
                <w:sz w:val="18"/>
                <w:szCs w:val="18"/>
              </w:rPr>
            </w:pPr>
            <w:r>
              <w:rPr>
                <w:rFonts w:ascii="Times New Roman"/>
                <w:sz w:val="18"/>
              </w:rPr>
              <w:t>779,71</w:t>
            </w:r>
          </w:p>
          <w:p>
            <w:pPr>
              <w:pStyle w:val="TableParagraph"/>
              <w:spacing w:line="205" w:lineRule="exact"/>
              <w:ind w:left="226" w:right="0"/>
              <w:jc w:val="center"/>
              <w:rPr>
                <w:rFonts w:ascii="Times New Roman" w:hAnsi="Times New Roman" w:cs="Times New Roman" w:eastAsia="Times New Roman" w:hint="default"/>
                <w:sz w:val="18"/>
                <w:szCs w:val="18"/>
              </w:rPr>
            </w:pPr>
            <w:r>
              <w:rPr>
                <w:rFonts w:ascii="Times New Roman"/>
                <w:sz w:val="18"/>
              </w:rPr>
              <w:t>8.00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8" w:right="0"/>
              <w:jc w:val="center"/>
              <w:rPr>
                <w:rFonts w:ascii="Times New Roman" w:hAnsi="Times New Roman" w:cs="Times New Roman" w:eastAsia="Times New Roman" w:hint="default"/>
                <w:sz w:val="18"/>
                <w:szCs w:val="18"/>
              </w:rPr>
            </w:pPr>
            <w:r>
              <w:rPr>
                <w:rFonts w:ascii="Times New Roman"/>
                <w:sz w:val="18"/>
              </w:rPr>
              <w:t>1,219,</w:t>
            </w:r>
          </w:p>
          <w:p>
            <w:pPr>
              <w:pStyle w:val="TableParagraph"/>
              <w:spacing w:line="205" w:lineRule="exact" w:before="2"/>
              <w:ind w:left="24" w:right="0"/>
              <w:jc w:val="center"/>
              <w:rPr>
                <w:rFonts w:ascii="Times New Roman" w:hAnsi="Times New Roman" w:cs="Times New Roman" w:eastAsia="Times New Roman" w:hint="default"/>
                <w:sz w:val="18"/>
                <w:szCs w:val="18"/>
              </w:rPr>
            </w:pPr>
            <w:r>
              <w:rPr>
                <w:rFonts w:ascii="Times New Roman"/>
                <w:sz w:val="18"/>
              </w:rPr>
              <w:t>365,23</w:t>
            </w:r>
          </w:p>
          <w:p>
            <w:pPr>
              <w:pStyle w:val="TableParagraph"/>
              <w:spacing w:line="205" w:lineRule="exact"/>
              <w:ind w:left="204" w:right="0"/>
              <w:jc w:val="center"/>
              <w:rPr>
                <w:rFonts w:ascii="Times New Roman" w:hAnsi="Times New Roman" w:cs="Times New Roman" w:eastAsia="Times New Roman" w:hint="default"/>
                <w:sz w:val="18"/>
                <w:szCs w:val="18"/>
              </w:rPr>
            </w:pPr>
            <w:r>
              <w:rPr>
                <w:rFonts w:ascii="Times New Roman"/>
                <w:sz w:val="18"/>
              </w:rPr>
              <w:t>9.40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6,232,4</w:t>
            </w:r>
          </w:p>
          <w:p>
            <w:pPr>
              <w:pStyle w:val="TableParagraph"/>
              <w:spacing w:line="205" w:lineRule="exact" w:before="2"/>
              <w:ind w:right="20"/>
              <w:jc w:val="right"/>
              <w:rPr>
                <w:rFonts w:ascii="Times New Roman" w:hAnsi="Times New Roman" w:cs="Times New Roman" w:eastAsia="Times New Roman" w:hint="default"/>
                <w:sz w:val="18"/>
                <w:szCs w:val="18"/>
              </w:rPr>
            </w:pPr>
            <w:r>
              <w:rPr>
                <w:rFonts w:ascii="Times New Roman"/>
                <w:sz w:val="18"/>
              </w:rPr>
              <w:t>16,529.</w:t>
            </w:r>
          </w:p>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z w:val="18"/>
              </w:rPr>
              <w:t>10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5" w:right="0"/>
              <w:jc w:val="left"/>
              <w:rPr>
                <w:rFonts w:ascii="Times New Roman" w:hAnsi="Times New Roman" w:cs="Times New Roman" w:eastAsia="Times New Roman" w:hint="default"/>
                <w:sz w:val="18"/>
                <w:szCs w:val="18"/>
              </w:rPr>
            </w:pPr>
            <w:r>
              <w:rPr>
                <w:rFonts w:ascii="Times New Roman"/>
                <w:sz w:val="18"/>
              </w:rPr>
              <w:t>311,419</w:t>
            </w: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,309.73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1" w:right="0"/>
              <w:jc w:val="center"/>
              <w:rPr>
                <w:rFonts w:ascii="Times New Roman" w:hAnsi="Times New Roman" w:cs="Times New Roman" w:eastAsia="Times New Roman" w:hint="default"/>
                <w:sz w:val="18"/>
                <w:szCs w:val="18"/>
              </w:rPr>
            </w:pPr>
            <w:r>
              <w:rPr>
                <w:rFonts w:ascii="Times New Roman"/>
                <w:sz w:val="18"/>
              </w:rPr>
              <w:t>1,986,054</w:t>
            </w:r>
          </w:p>
          <w:p>
            <w:pPr>
              <w:pStyle w:val="TableParagraph"/>
              <w:spacing w:line="240" w:lineRule="auto"/>
              <w:ind w:left="201" w:right="0"/>
              <w:jc w:val="center"/>
              <w:rPr>
                <w:rFonts w:ascii="Times New Roman" w:hAnsi="Times New Roman" w:cs="Times New Roman" w:eastAsia="Times New Roman" w:hint="default"/>
                <w:sz w:val="18"/>
                <w:szCs w:val="18"/>
              </w:rPr>
            </w:pPr>
            <w:r>
              <w:rPr>
                <w:rFonts w:ascii="Times New Roman"/>
                <w:sz w:val="18"/>
              </w:rPr>
              <w:t>,854.20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3" w:right="0"/>
              <w:jc w:val="left"/>
              <w:rPr>
                <w:rFonts w:ascii="Times New Roman" w:hAnsi="Times New Roman" w:cs="Times New Roman" w:eastAsia="Times New Roman" w:hint="default"/>
                <w:sz w:val="18"/>
                <w:szCs w:val="18"/>
              </w:rPr>
            </w:pPr>
            <w:r>
              <w:rPr>
                <w:rFonts w:ascii="Times New Roman"/>
                <w:sz w:val="18"/>
              </w:rPr>
              <w:t>14,038,035,</w:t>
            </w: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650.43</w:t>
            </w:r>
          </w:p>
        </w:tc>
      </w:tr>
      <w:tr>
        <w:trPr>
          <w:trHeight w:val="55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115"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09"/>
              <w:ind w:left="24" w:right="117"/>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9" w:right="0"/>
              <w:jc w:val="center"/>
              <w:rPr>
                <w:rFonts w:ascii="Times New Roman" w:hAnsi="Times New Roman" w:cs="Times New Roman" w:eastAsia="Times New Roman" w:hint="default"/>
                <w:sz w:val="18"/>
                <w:szCs w:val="18"/>
              </w:rPr>
            </w:pPr>
            <w:r>
              <w:rPr>
                <w:rFonts w:ascii="Times New Roman"/>
                <w:sz w:val="18"/>
              </w:rPr>
              <w:t>4,288,</w:t>
            </w:r>
          </w:p>
          <w:p>
            <w:pPr>
              <w:pStyle w:val="TableParagraph"/>
              <w:spacing w:line="205" w:lineRule="exact" w:before="2"/>
              <w:ind w:left="46" w:right="0"/>
              <w:jc w:val="center"/>
              <w:rPr>
                <w:rFonts w:ascii="Times New Roman" w:hAnsi="Times New Roman" w:cs="Times New Roman" w:eastAsia="Times New Roman" w:hint="default"/>
                <w:sz w:val="18"/>
                <w:szCs w:val="18"/>
              </w:rPr>
            </w:pPr>
            <w:r>
              <w:rPr>
                <w:rFonts w:ascii="Times New Roman"/>
                <w:sz w:val="18"/>
              </w:rPr>
              <w:t>779,71</w:t>
            </w:r>
          </w:p>
          <w:p>
            <w:pPr>
              <w:pStyle w:val="TableParagraph"/>
              <w:spacing w:line="205" w:lineRule="exact"/>
              <w:ind w:left="226" w:right="0"/>
              <w:jc w:val="center"/>
              <w:rPr>
                <w:rFonts w:ascii="Times New Roman" w:hAnsi="Times New Roman" w:cs="Times New Roman" w:eastAsia="Times New Roman" w:hint="default"/>
                <w:sz w:val="18"/>
                <w:szCs w:val="18"/>
              </w:rPr>
            </w:pPr>
            <w:r>
              <w:rPr>
                <w:rFonts w:ascii="Times New Roman"/>
                <w:sz w:val="18"/>
              </w:rPr>
              <w:t>8.00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8" w:right="0"/>
              <w:jc w:val="center"/>
              <w:rPr>
                <w:rFonts w:ascii="Times New Roman" w:hAnsi="Times New Roman" w:cs="Times New Roman" w:eastAsia="Times New Roman" w:hint="default"/>
                <w:sz w:val="18"/>
                <w:szCs w:val="18"/>
              </w:rPr>
            </w:pPr>
            <w:r>
              <w:rPr>
                <w:rFonts w:ascii="Times New Roman"/>
                <w:sz w:val="18"/>
              </w:rPr>
              <w:t>1,219,</w:t>
            </w:r>
          </w:p>
          <w:p>
            <w:pPr>
              <w:pStyle w:val="TableParagraph"/>
              <w:spacing w:line="205" w:lineRule="exact" w:before="2"/>
              <w:ind w:left="24" w:right="0"/>
              <w:jc w:val="center"/>
              <w:rPr>
                <w:rFonts w:ascii="Times New Roman" w:hAnsi="Times New Roman" w:cs="Times New Roman" w:eastAsia="Times New Roman" w:hint="default"/>
                <w:sz w:val="18"/>
                <w:szCs w:val="18"/>
              </w:rPr>
            </w:pPr>
            <w:r>
              <w:rPr>
                <w:rFonts w:ascii="Times New Roman"/>
                <w:sz w:val="18"/>
              </w:rPr>
              <w:t>365,23</w:t>
            </w:r>
          </w:p>
          <w:p>
            <w:pPr>
              <w:pStyle w:val="TableParagraph"/>
              <w:spacing w:line="205" w:lineRule="exact"/>
              <w:ind w:left="204" w:right="0"/>
              <w:jc w:val="center"/>
              <w:rPr>
                <w:rFonts w:ascii="Times New Roman" w:hAnsi="Times New Roman" w:cs="Times New Roman" w:eastAsia="Times New Roman" w:hint="default"/>
                <w:sz w:val="18"/>
                <w:szCs w:val="18"/>
              </w:rPr>
            </w:pPr>
            <w:r>
              <w:rPr>
                <w:rFonts w:ascii="Times New Roman"/>
                <w:sz w:val="18"/>
              </w:rPr>
              <w:t>9.40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6,232,4</w:t>
            </w:r>
          </w:p>
          <w:p>
            <w:pPr>
              <w:pStyle w:val="TableParagraph"/>
              <w:spacing w:line="205" w:lineRule="exact" w:before="2"/>
              <w:ind w:right="20"/>
              <w:jc w:val="right"/>
              <w:rPr>
                <w:rFonts w:ascii="Times New Roman" w:hAnsi="Times New Roman" w:cs="Times New Roman" w:eastAsia="Times New Roman" w:hint="default"/>
                <w:sz w:val="18"/>
                <w:szCs w:val="18"/>
              </w:rPr>
            </w:pPr>
            <w:r>
              <w:rPr>
                <w:rFonts w:ascii="Times New Roman"/>
                <w:sz w:val="18"/>
              </w:rPr>
              <w:t>16,529.</w:t>
            </w:r>
          </w:p>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z w:val="18"/>
              </w:rPr>
              <w:t>10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55" w:right="0"/>
              <w:jc w:val="left"/>
              <w:rPr>
                <w:rFonts w:ascii="Times New Roman" w:hAnsi="Times New Roman" w:cs="Times New Roman" w:eastAsia="Times New Roman" w:hint="default"/>
                <w:sz w:val="18"/>
                <w:szCs w:val="18"/>
              </w:rPr>
            </w:pPr>
            <w:r>
              <w:rPr>
                <w:rFonts w:ascii="Times New Roman"/>
                <w:sz w:val="18"/>
              </w:rPr>
              <w:t>311,419</w:t>
            </w:r>
          </w:p>
          <w:p>
            <w:pPr>
              <w:pStyle w:val="TableParagraph"/>
              <w:spacing w:line="207" w:lineRule="exact"/>
              <w:ind w:left="93" w:right="0"/>
              <w:jc w:val="left"/>
              <w:rPr>
                <w:rFonts w:ascii="Times New Roman" w:hAnsi="Times New Roman" w:cs="Times New Roman" w:eastAsia="Times New Roman" w:hint="default"/>
                <w:sz w:val="18"/>
                <w:szCs w:val="18"/>
              </w:rPr>
            </w:pPr>
            <w:r>
              <w:rPr>
                <w:rFonts w:ascii="Times New Roman"/>
                <w:sz w:val="18"/>
              </w:rPr>
              <w:t>,309.73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21" w:right="0"/>
              <w:jc w:val="center"/>
              <w:rPr>
                <w:rFonts w:ascii="Times New Roman" w:hAnsi="Times New Roman" w:cs="Times New Roman" w:eastAsia="Times New Roman" w:hint="default"/>
                <w:sz w:val="18"/>
                <w:szCs w:val="18"/>
              </w:rPr>
            </w:pPr>
            <w:r>
              <w:rPr>
                <w:rFonts w:ascii="Times New Roman"/>
                <w:sz w:val="18"/>
              </w:rPr>
              <w:t>1,986,054</w:t>
            </w:r>
          </w:p>
          <w:p>
            <w:pPr>
              <w:pStyle w:val="TableParagraph"/>
              <w:spacing w:line="207" w:lineRule="exact"/>
              <w:ind w:left="201" w:right="0"/>
              <w:jc w:val="center"/>
              <w:rPr>
                <w:rFonts w:ascii="Times New Roman" w:hAnsi="Times New Roman" w:cs="Times New Roman" w:eastAsia="Times New Roman" w:hint="default"/>
                <w:sz w:val="18"/>
                <w:szCs w:val="18"/>
              </w:rPr>
            </w:pPr>
            <w:r>
              <w:rPr>
                <w:rFonts w:ascii="Times New Roman"/>
                <w:sz w:val="18"/>
              </w:rPr>
              <w:t>,854.20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43" w:right="0"/>
              <w:jc w:val="left"/>
              <w:rPr>
                <w:rFonts w:ascii="Times New Roman" w:hAnsi="Times New Roman" w:cs="Times New Roman" w:eastAsia="Times New Roman" w:hint="default"/>
                <w:sz w:val="18"/>
                <w:szCs w:val="18"/>
              </w:rPr>
            </w:pPr>
            <w:r>
              <w:rPr>
                <w:rFonts w:ascii="Times New Roman"/>
                <w:sz w:val="18"/>
              </w:rPr>
              <w:t>14,038,035,</w:t>
            </w:r>
          </w:p>
          <w:p>
            <w:pPr>
              <w:pStyle w:val="TableParagraph"/>
              <w:spacing w:line="207" w:lineRule="exact"/>
              <w:ind w:left="403" w:right="0"/>
              <w:jc w:val="left"/>
              <w:rPr>
                <w:rFonts w:ascii="Times New Roman" w:hAnsi="Times New Roman" w:cs="Times New Roman" w:eastAsia="Times New Roman" w:hint="default"/>
                <w:sz w:val="18"/>
                <w:szCs w:val="18"/>
              </w:rPr>
            </w:pPr>
            <w:r>
              <w:rPr>
                <w:rFonts w:ascii="Times New Roman"/>
                <w:sz w:val="18"/>
              </w:rPr>
              <w:t>650.43</w:t>
            </w: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before="14"/>
              <w:ind w:left="24" w:right="117"/>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879,50</w:t>
            </w:r>
          </w:p>
          <w:p>
            <w:pPr>
              <w:pStyle w:val="TableParagraph"/>
              <w:spacing w:line="205" w:lineRule="exact" w:before="2"/>
              <w:ind w:left="110" w:right="0"/>
              <w:jc w:val="left"/>
              <w:rPr>
                <w:rFonts w:ascii="Times New Roman" w:hAnsi="Times New Roman" w:cs="Times New Roman" w:eastAsia="Times New Roman" w:hint="default"/>
                <w:sz w:val="18"/>
                <w:szCs w:val="18"/>
              </w:rPr>
            </w:pPr>
            <w:r>
              <w:rPr>
                <w:rFonts w:ascii="Times New Roman"/>
                <w:sz w:val="18"/>
              </w:rPr>
              <w:t>5,308.</w:t>
            </w:r>
          </w:p>
          <w:p>
            <w:pPr>
              <w:pStyle w:val="TableParagraph"/>
              <w:spacing w:line="205" w:lineRule="exact"/>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45" w:right="20" w:firstLine="43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416,83</w:t>
            </w:r>
          </w:p>
          <w:p>
            <w:pPr>
              <w:pStyle w:val="TableParagraph"/>
              <w:spacing w:line="204" w:lineRule="exact"/>
              <w:ind w:left="225" w:right="0"/>
              <w:jc w:val="left"/>
              <w:rPr>
                <w:rFonts w:ascii="Times New Roman" w:hAnsi="Times New Roman" w:cs="Times New Roman" w:eastAsia="Times New Roman" w:hint="default"/>
                <w:sz w:val="18"/>
                <w:szCs w:val="18"/>
              </w:rPr>
            </w:pPr>
            <w:r>
              <w:rPr>
                <w:rFonts w:ascii="Times New Roman"/>
                <w:sz w:val="18"/>
              </w:rPr>
              <w:t>9.35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67" w:right="21"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737,951</w:t>
            </w:r>
          </w:p>
          <w:p>
            <w:pPr>
              <w:pStyle w:val="TableParagraph"/>
              <w:spacing w:line="204" w:lineRule="exact"/>
              <w:ind w:left="112" w:right="0"/>
              <w:jc w:val="left"/>
              <w:rPr>
                <w:rFonts w:ascii="Times New Roman" w:hAnsi="Times New Roman" w:cs="Times New Roman" w:eastAsia="Times New Roman" w:hint="default"/>
                <w:sz w:val="18"/>
                <w:szCs w:val="18"/>
              </w:rPr>
            </w:pPr>
            <w:r>
              <w:rPr>
                <w:rFonts w:ascii="Times New Roman"/>
                <w:sz w:val="18"/>
              </w:rPr>
              <w:t>,751.66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07" w:lineRule="exact"/>
              <w:ind w:left="93" w:right="0"/>
              <w:jc w:val="left"/>
              <w:rPr>
                <w:rFonts w:ascii="Times New Roman" w:hAnsi="Times New Roman" w:cs="Times New Roman" w:eastAsia="Times New Roman" w:hint="default"/>
                <w:sz w:val="18"/>
                <w:szCs w:val="18"/>
              </w:rPr>
            </w:pPr>
            <w:r>
              <w:rPr>
                <w:rFonts w:ascii="Times New Roman"/>
                <w:sz w:val="18"/>
              </w:rPr>
              <w:t>83,369,</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158.70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664,546,8</w:t>
            </w:r>
          </w:p>
          <w:p>
            <w:pPr>
              <w:pStyle w:val="TableParagraph"/>
              <w:spacing w:line="207" w:lineRule="exact"/>
              <w:ind w:left="359" w:right="0"/>
              <w:jc w:val="left"/>
              <w:rPr>
                <w:rFonts w:ascii="Times New Roman" w:hAnsi="Times New Roman" w:cs="Times New Roman" w:eastAsia="Times New Roman" w:hint="default"/>
                <w:sz w:val="18"/>
                <w:szCs w:val="18"/>
              </w:rPr>
            </w:pPr>
            <w:r>
              <w:rPr>
                <w:rFonts w:ascii="Times New Roman"/>
                <w:sz w:val="18"/>
              </w:rPr>
              <w:t>33.93</w:t>
            </w: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07" w:lineRule="exact"/>
              <w:ind w:left="86" w:right="0"/>
              <w:jc w:val="left"/>
              <w:rPr>
                <w:rFonts w:ascii="Times New Roman" w:hAnsi="Times New Roman" w:cs="Times New Roman" w:eastAsia="Times New Roman" w:hint="default"/>
                <w:sz w:val="18"/>
                <w:szCs w:val="18"/>
              </w:rPr>
            </w:pPr>
            <w:r>
              <w:rPr>
                <w:rFonts w:ascii="Times New Roman"/>
                <w:sz w:val="18"/>
              </w:rPr>
              <w:t>889,052,70</w:t>
            </w:r>
          </w:p>
          <w:p>
            <w:pPr>
              <w:pStyle w:val="TableParagraph"/>
              <w:spacing w:line="207" w:lineRule="exact"/>
              <w:ind w:left="583" w:right="0"/>
              <w:jc w:val="left"/>
              <w:rPr>
                <w:rFonts w:ascii="Times New Roman" w:hAnsi="Times New Roman" w:cs="Times New Roman" w:eastAsia="Times New Roman" w:hint="default"/>
                <w:sz w:val="18"/>
                <w:szCs w:val="18"/>
              </w:rPr>
            </w:pPr>
            <w:r>
              <w:rPr>
                <w:rFonts w:ascii="Times New Roman"/>
                <w:sz w:val="18"/>
              </w:rPr>
              <w:t>9.62</w:t>
            </w:r>
          </w:p>
        </w:tc>
      </w:tr>
      <w:tr>
        <w:trPr>
          <w:trHeight w:val="55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117"/>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45" w:right="0"/>
              <w:jc w:val="left"/>
              <w:rPr>
                <w:rFonts w:ascii="Times New Roman" w:hAnsi="Times New Roman" w:cs="Times New Roman" w:eastAsia="Times New Roman" w:hint="default"/>
                <w:sz w:val="18"/>
                <w:szCs w:val="18"/>
              </w:rPr>
            </w:pPr>
            <w:r>
              <w:rPr>
                <w:rFonts w:ascii="Times New Roman"/>
                <w:sz w:val="18"/>
              </w:rPr>
              <w:t>833,691,5</w:t>
            </w:r>
          </w:p>
          <w:p>
            <w:pPr>
              <w:pStyle w:val="TableParagraph"/>
              <w:spacing w:line="207" w:lineRule="exact"/>
              <w:ind w:left="359" w:right="0"/>
              <w:jc w:val="left"/>
              <w:rPr>
                <w:rFonts w:ascii="Times New Roman" w:hAnsi="Times New Roman" w:cs="Times New Roman" w:eastAsia="Times New Roman" w:hint="default"/>
                <w:sz w:val="18"/>
                <w:szCs w:val="18"/>
              </w:rPr>
            </w:pPr>
            <w:r>
              <w:rPr>
                <w:rFonts w:ascii="Times New Roman"/>
                <w:sz w:val="18"/>
              </w:rPr>
              <w:t>86.99</w:t>
            </w: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86" w:right="0"/>
              <w:jc w:val="left"/>
              <w:rPr>
                <w:rFonts w:ascii="Times New Roman" w:hAnsi="Times New Roman" w:cs="Times New Roman" w:eastAsia="Times New Roman" w:hint="default"/>
                <w:sz w:val="18"/>
                <w:szCs w:val="18"/>
              </w:rPr>
            </w:pPr>
            <w:r>
              <w:rPr>
                <w:rFonts w:ascii="Times New Roman"/>
                <w:sz w:val="18"/>
              </w:rPr>
              <w:t>833,691,58</w:t>
            </w:r>
          </w:p>
          <w:p>
            <w:pPr>
              <w:pStyle w:val="TableParagraph"/>
              <w:spacing w:line="207" w:lineRule="exact"/>
              <w:ind w:left="583" w:right="0"/>
              <w:jc w:val="left"/>
              <w:rPr>
                <w:rFonts w:ascii="Times New Roman" w:hAnsi="Times New Roman" w:cs="Times New Roman" w:eastAsia="Times New Roman" w:hint="default"/>
                <w:sz w:val="18"/>
                <w:szCs w:val="18"/>
              </w:rPr>
            </w:pPr>
            <w:r>
              <w:rPr>
                <w:rFonts w:ascii="Times New Roman"/>
                <w:sz w:val="18"/>
              </w:rPr>
              <w:t>6.99</w:t>
            </w:r>
          </w:p>
        </w:tc>
      </w:tr>
      <w:tr>
        <w:trPr>
          <w:trHeight w:val="790"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4" w:right="117"/>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74"/>
              <w:ind w:right="18"/>
              <w:jc w:val="right"/>
              <w:rPr>
                <w:rFonts w:ascii="Times New Roman" w:hAnsi="Times New Roman" w:cs="Times New Roman" w:eastAsia="Times New Roman" w:hint="default"/>
                <w:sz w:val="18"/>
                <w:szCs w:val="18"/>
              </w:rPr>
            </w:pPr>
            <w:r>
              <w:rPr>
                <w:rFonts w:ascii="Times New Roman"/>
                <w:spacing w:val="-1"/>
                <w:sz w:val="18"/>
              </w:rPr>
              <w:t>21,749</w:t>
            </w:r>
          </w:p>
          <w:p>
            <w:pPr>
              <w:pStyle w:val="TableParagraph"/>
              <w:spacing w:line="206" w:lineRule="exact"/>
              <w:ind w:right="19"/>
              <w:jc w:val="right"/>
              <w:rPr>
                <w:rFonts w:ascii="Times New Roman" w:hAnsi="Times New Roman" w:cs="Times New Roman" w:eastAsia="Times New Roman" w:hint="default"/>
                <w:sz w:val="18"/>
                <w:szCs w:val="18"/>
              </w:rPr>
            </w:pPr>
            <w:r>
              <w:rPr>
                <w:rFonts w:ascii="Times New Roman"/>
                <w:sz w:val="18"/>
              </w:rPr>
              <w:t>,365.0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5" w:right="20" w:firstLine="43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416,83</w:t>
            </w:r>
          </w:p>
          <w:p>
            <w:pPr>
              <w:pStyle w:val="TableParagraph"/>
              <w:spacing w:line="206" w:lineRule="exact"/>
              <w:ind w:left="225" w:right="0"/>
              <w:jc w:val="left"/>
              <w:rPr>
                <w:rFonts w:ascii="Times New Roman" w:hAnsi="Times New Roman" w:cs="Times New Roman" w:eastAsia="Times New Roman" w:hint="default"/>
                <w:sz w:val="18"/>
                <w:szCs w:val="18"/>
              </w:rPr>
            </w:pPr>
            <w:r>
              <w:rPr>
                <w:rFonts w:ascii="Times New Roman"/>
                <w:sz w:val="18"/>
              </w:rPr>
              <w:t>9.35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7" w:lineRule="exact"/>
              <w:ind w:left="5" w:right="0"/>
              <w:jc w:val="center"/>
              <w:rPr>
                <w:rFonts w:ascii="Times New Roman" w:hAnsi="Times New Roman" w:cs="Times New Roman" w:eastAsia="Times New Roman" w:hint="default"/>
                <w:sz w:val="18"/>
                <w:szCs w:val="18"/>
              </w:rPr>
            </w:pPr>
            <w:r>
              <w:rPr>
                <w:rFonts w:ascii="Times New Roman"/>
                <w:sz w:val="18"/>
              </w:rPr>
              <w:t>119,452,</w:t>
            </w:r>
          </w:p>
          <w:p>
            <w:pPr>
              <w:pStyle w:val="TableParagraph"/>
              <w:spacing w:line="207" w:lineRule="exact"/>
              <w:ind w:left="135" w:right="0"/>
              <w:jc w:val="center"/>
              <w:rPr>
                <w:rFonts w:ascii="Times New Roman" w:hAnsi="Times New Roman" w:cs="Times New Roman" w:eastAsia="Times New Roman" w:hint="default"/>
                <w:sz w:val="18"/>
                <w:szCs w:val="18"/>
              </w:rPr>
            </w:pPr>
            <w:r>
              <w:rPr>
                <w:rFonts w:ascii="Times New Roman"/>
                <w:sz w:val="18"/>
              </w:rPr>
              <w:t>286.17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7" w:lineRule="exact"/>
              <w:ind w:left="86" w:right="0"/>
              <w:jc w:val="left"/>
              <w:rPr>
                <w:rFonts w:ascii="Times New Roman" w:hAnsi="Times New Roman" w:cs="Times New Roman" w:eastAsia="Times New Roman" w:hint="default"/>
                <w:sz w:val="18"/>
                <w:szCs w:val="18"/>
              </w:rPr>
            </w:pPr>
            <w:r>
              <w:rPr>
                <w:rFonts w:ascii="Times New Roman"/>
                <w:sz w:val="18"/>
              </w:rPr>
              <w:t>140,784,81</w:t>
            </w:r>
          </w:p>
          <w:p>
            <w:pPr>
              <w:pStyle w:val="TableParagraph"/>
              <w:spacing w:line="207" w:lineRule="exact"/>
              <w:ind w:left="583" w:right="0"/>
              <w:jc w:val="left"/>
              <w:rPr>
                <w:rFonts w:ascii="Times New Roman" w:hAnsi="Times New Roman" w:cs="Times New Roman" w:eastAsia="Times New Roman" w:hint="default"/>
                <w:sz w:val="18"/>
                <w:szCs w:val="18"/>
              </w:rPr>
            </w:pPr>
            <w:r>
              <w:rPr>
                <w:rFonts w:ascii="Times New Roman"/>
                <w:sz w:val="18"/>
              </w:rPr>
              <w:t>1.82</w:t>
            </w:r>
          </w:p>
        </w:tc>
      </w:tr>
      <w:tr>
        <w:trPr>
          <w:trHeight w:val="710"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0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spacing w:val="-1"/>
                <w:sz w:val="18"/>
              </w:rPr>
              <w:t>21,609</w:t>
            </w:r>
          </w:p>
          <w:p>
            <w:pPr>
              <w:pStyle w:val="TableParagraph"/>
              <w:spacing w:line="205" w:lineRule="exact" w:before="2"/>
              <w:ind w:right="19"/>
              <w:jc w:val="right"/>
              <w:rPr>
                <w:rFonts w:ascii="Times New Roman" w:hAnsi="Times New Roman" w:cs="Times New Roman" w:eastAsia="Times New Roman" w:hint="default"/>
                <w:sz w:val="18"/>
                <w:szCs w:val="18"/>
              </w:rPr>
            </w:pPr>
            <w:r>
              <w:rPr>
                <w:rFonts w:ascii="Times New Roman"/>
                <w:sz w:val="18"/>
              </w:rPr>
              <w:t>,504.0</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112" w:right="0"/>
              <w:jc w:val="left"/>
              <w:rPr>
                <w:rFonts w:ascii="Times New Roman" w:hAnsi="Times New Roman" w:cs="Times New Roman" w:eastAsia="Times New Roman" w:hint="default"/>
                <w:sz w:val="18"/>
                <w:szCs w:val="18"/>
              </w:rPr>
            </w:pPr>
            <w:r>
              <w:rPr>
                <w:rFonts w:ascii="Times New Roman"/>
                <w:sz w:val="18"/>
              </w:rPr>
              <w:t>53,807,</w:t>
            </w:r>
          </w:p>
          <w:p>
            <w:pPr>
              <w:pStyle w:val="TableParagraph"/>
              <w:spacing w:line="207" w:lineRule="exact"/>
              <w:ind w:left="158" w:right="0"/>
              <w:jc w:val="left"/>
              <w:rPr>
                <w:rFonts w:ascii="Times New Roman" w:hAnsi="Times New Roman" w:cs="Times New Roman" w:eastAsia="Times New Roman" w:hint="default"/>
                <w:sz w:val="18"/>
                <w:szCs w:val="18"/>
              </w:rPr>
            </w:pPr>
            <w:r>
              <w:rPr>
                <w:rFonts w:ascii="Times New Roman"/>
                <w:sz w:val="18"/>
              </w:rPr>
              <w:t>664.96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right="18"/>
              <w:jc w:val="right"/>
              <w:rPr>
                <w:rFonts w:ascii="Times New Roman" w:hAnsi="Times New Roman" w:cs="Times New Roman" w:eastAsia="Times New Roman" w:hint="default"/>
                <w:sz w:val="18"/>
                <w:szCs w:val="18"/>
              </w:rPr>
            </w:pPr>
            <w:r>
              <w:rPr>
                <w:rFonts w:ascii="Times New Roman"/>
                <w:spacing w:val="-1"/>
                <w:sz w:val="18"/>
              </w:rPr>
              <w:t>75,417,168.</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96</w:t>
            </w:r>
          </w:p>
        </w:tc>
      </w:tr>
      <w:tr>
        <w:trPr>
          <w:trHeight w:val="792"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7" w:lineRule="exact"/>
              <w:ind w:left="46" w:right="0"/>
              <w:jc w:val="center"/>
              <w:rPr>
                <w:rFonts w:ascii="Times New Roman" w:hAnsi="Times New Roman" w:cs="Times New Roman" w:eastAsia="Times New Roman" w:hint="default"/>
                <w:sz w:val="18"/>
                <w:szCs w:val="18"/>
              </w:rPr>
            </w:pPr>
            <w:r>
              <w:rPr>
                <w:rFonts w:ascii="Times New Roman"/>
                <w:sz w:val="18"/>
              </w:rPr>
              <w:t>139,86</w:t>
            </w:r>
          </w:p>
          <w:p>
            <w:pPr>
              <w:pStyle w:val="TableParagraph"/>
              <w:spacing w:line="207" w:lineRule="exact"/>
              <w:ind w:left="226" w:right="0"/>
              <w:jc w:val="center"/>
              <w:rPr>
                <w:rFonts w:ascii="Times New Roman" w:hAnsi="Times New Roman" w:cs="Times New Roman" w:eastAsia="Times New Roman" w:hint="default"/>
                <w:sz w:val="18"/>
                <w:szCs w:val="18"/>
              </w:rPr>
            </w:pPr>
            <w:r>
              <w:rPr>
                <w:rFonts w:ascii="Times New Roman"/>
                <w:sz w:val="18"/>
              </w:rPr>
              <w:t>1.00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5" w:right="20" w:firstLine="43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416,83</w:t>
            </w:r>
          </w:p>
          <w:p>
            <w:pPr>
              <w:pStyle w:val="TableParagraph"/>
              <w:spacing w:line="204" w:lineRule="exact"/>
              <w:ind w:left="225" w:right="0"/>
              <w:jc w:val="left"/>
              <w:rPr>
                <w:rFonts w:ascii="Times New Roman" w:hAnsi="Times New Roman" w:cs="Times New Roman" w:eastAsia="Times New Roman" w:hint="default"/>
                <w:sz w:val="18"/>
                <w:szCs w:val="18"/>
              </w:rPr>
            </w:pPr>
            <w:r>
              <w:rPr>
                <w:rFonts w:ascii="Times New Roman"/>
                <w:sz w:val="18"/>
              </w:rPr>
              <w:t>9.35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7" w:lineRule="exact"/>
              <w:ind w:left="89" w:right="0"/>
              <w:jc w:val="center"/>
              <w:rPr>
                <w:rFonts w:ascii="Times New Roman" w:hAnsi="Times New Roman" w:cs="Times New Roman" w:eastAsia="Times New Roman" w:hint="default"/>
                <w:sz w:val="18"/>
                <w:szCs w:val="18"/>
              </w:rPr>
            </w:pPr>
            <w:r>
              <w:rPr>
                <w:rFonts w:ascii="Times New Roman"/>
                <w:sz w:val="18"/>
              </w:rPr>
              <w:t>1,487,7</w:t>
            </w:r>
          </w:p>
          <w:p>
            <w:pPr>
              <w:pStyle w:val="TableParagraph"/>
              <w:spacing w:line="207" w:lineRule="exact"/>
              <w:ind w:left="224" w:right="0"/>
              <w:jc w:val="center"/>
              <w:rPr>
                <w:rFonts w:ascii="Times New Roman" w:hAnsi="Times New Roman" w:cs="Times New Roman" w:eastAsia="Times New Roman" w:hint="default"/>
                <w:sz w:val="18"/>
                <w:szCs w:val="18"/>
              </w:rPr>
            </w:pPr>
            <w:r>
              <w:rPr>
                <w:rFonts w:ascii="Times New Roman"/>
                <w:sz w:val="18"/>
              </w:rPr>
              <w:t>79.92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1,210,801.5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7</w:t>
            </w:r>
          </w:p>
        </w:tc>
      </w:tr>
      <w:tr>
        <w:trPr>
          <w:trHeight w:val="790"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5" w:lineRule="exact"/>
              <w:ind w:left="112" w:right="0"/>
              <w:jc w:val="left"/>
              <w:rPr>
                <w:rFonts w:ascii="Times New Roman" w:hAnsi="Times New Roman" w:cs="Times New Roman" w:eastAsia="Times New Roman" w:hint="default"/>
                <w:sz w:val="18"/>
                <w:szCs w:val="18"/>
              </w:rPr>
            </w:pPr>
            <w:r>
              <w:rPr>
                <w:rFonts w:ascii="Times New Roman"/>
                <w:sz w:val="18"/>
              </w:rPr>
              <w:t>38,063,</w:t>
            </w:r>
          </w:p>
          <w:p>
            <w:pPr>
              <w:pStyle w:val="TableParagraph"/>
              <w:spacing w:line="205" w:lineRule="exact"/>
              <w:ind w:left="158" w:right="0"/>
              <w:jc w:val="left"/>
              <w:rPr>
                <w:rFonts w:ascii="Times New Roman" w:hAnsi="Times New Roman" w:cs="Times New Roman" w:eastAsia="Times New Roman" w:hint="default"/>
                <w:sz w:val="18"/>
                <w:szCs w:val="18"/>
              </w:rPr>
            </w:pPr>
            <w:r>
              <w:rPr>
                <w:rFonts w:ascii="Times New Roman"/>
                <w:sz w:val="18"/>
              </w:rPr>
              <w:t>208.00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5" w:lineRule="exact"/>
              <w:ind w:right="18"/>
              <w:jc w:val="right"/>
              <w:rPr>
                <w:rFonts w:ascii="Times New Roman" w:hAnsi="Times New Roman" w:cs="Times New Roman" w:eastAsia="Times New Roman" w:hint="default"/>
                <w:sz w:val="18"/>
                <w:szCs w:val="18"/>
              </w:rPr>
            </w:pPr>
            <w:r>
              <w:rPr>
                <w:rFonts w:ascii="Times New Roman"/>
                <w:spacing w:val="-1"/>
                <w:sz w:val="18"/>
              </w:rPr>
              <w:t>38,063,208.</w:t>
            </w:r>
          </w:p>
          <w:p>
            <w:pPr>
              <w:pStyle w:val="TableParagraph"/>
              <w:spacing w:line="205" w:lineRule="exact"/>
              <w:ind w:right="17"/>
              <w:jc w:val="right"/>
              <w:rPr>
                <w:rFonts w:ascii="Times New Roman" w:hAnsi="Times New Roman" w:cs="Times New Roman" w:eastAsia="Times New Roman" w:hint="default"/>
                <w:sz w:val="18"/>
                <w:szCs w:val="18"/>
              </w:rPr>
            </w:pPr>
            <w:r>
              <w:rPr>
                <w:rFonts w:ascii="Times New Roman"/>
                <w:sz w:val="18"/>
              </w:rPr>
              <w:t>00</w:t>
            </w:r>
          </w:p>
        </w:tc>
      </w:tr>
      <w:tr>
        <w:trPr>
          <w:trHeight w:val="504"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2" w:right="0"/>
              <w:jc w:val="left"/>
              <w:rPr>
                <w:rFonts w:ascii="Times New Roman" w:hAnsi="Times New Roman" w:cs="Times New Roman" w:eastAsia="Times New Roman" w:hint="default"/>
                <w:sz w:val="18"/>
                <w:szCs w:val="18"/>
              </w:rPr>
            </w:pPr>
            <w:r>
              <w:rPr>
                <w:rFonts w:ascii="Times New Roman"/>
                <w:sz w:val="18"/>
              </w:rPr>
              <w:t>26,093,</w:t>
            </w: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633.29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spacing w:val="-1"/>
                <w:sz w:val="18"/>
              </w:rPr>
              <w:t>26,093,633.</w:t>
            </w: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w:t>
            </w:r>
          </w:p>
        </w:tc>
      </w:tr>
      <w:tr>
        <w:trPr>
          <w:trHeight w:val="710"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09"/>
              <w:ind w:left="24" w:right="117"/>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93" w:right="0"/>
              <w:jc w:val="left"/>
              <w:rPr>
                <w:rFonts w:ascii="Times New Roman" w:hAnsi="Times New Roman" w:cs="Times New Roman" w:eastAsia="Times New Roman" w:hint="default"/>
                <w:sz w:val="18"/>
                <w:szCs w:val="18"/>
              </w:rPr>
            </w:pPr>
            <w:r>
              <w:rPr>
                <w:rFonts w:ascii="Times New Roman"/>
                <w:sz w:val="18"/>
              </w:rPr>
              <w:t>83,369,</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158.70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5" w:right="22"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169,144,7</w:t>
            </w:r>
          </w:p>
          <w:p>
            <w:pPr>
              <w:pStyle w:val="TableParagraph"/>
              <w:spacing w:line="204" w:lineRule="exact"/>
              <w:ind w:left="359" w:right="0"/>
              <w:jc w:val="left"/>
              <w:rPr>
                <w:rFonts w:ascii="Times New Roman" w:hAnsi="Times New Roman" w:cs="Times New Roman" w:eastAsia="Times New Roman" w:hint="default"/>
                <w:sz w:val="18"/>
                <w:szCs w:val="18"/>
              </w:rPr>
            </w:pPr>
            <w:r>
              <w:rPr>
                <w:rFonts w:ascii="Times New Roman"/>
                <w:sz w:val="18"/>
              </w:rPr>
              <w:t>53.06</w:t>
            </w: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3" w:right="18" w:firstLine="794"/>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85,775,594.</w:t>
            </w:r>
          </w:p>
          <w:p>
            <w:pPr>
              <w:pStyle w:val="TableParagraph"/>
              <w:spacing w:line="204" w:lineRule="exact"/>
              <w:ind w:right="17"/>
              <w:jc w:val="right"/>
              <w:rPr>
                <w:rFonts w:ascii="Times New Roman" w:hAnsi="Times New Roman" w:cs="Times New Roman" w:eastAsia="Times New Roman" w:hint="default"/>
                <w:sz w:val="18"/>
                <w:szCs w:val="18"/>
              </w:rPr>
            </w:pPr>
            <w:r>
              <w:rPr>
                <w:rFonts w:ascii="Times New Roman"/>
                <w:sz w:val="18"/>
              </w:rPr>
              <w:t>36</w:t>
            </w:r>
          </w:p>
        </w:tc>
      </w:tr>
      <w:tr>
        <w:trPr>
          <w:trHeight w:val="710"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0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93" w:right="0"/>
              <w:jc w:val="left"/>
              <w:rPr>
                <w:rFonts w:ascii="Times New Roman" w:hAnsi="Times New Roman" w:cs="Times New Roman" w:eastAsia="Times New Roman" w:hint="default"/>
                <w:sz w:val="18"/>
                <w:szCs w:val="18"/>
              </w:rPr>
            </w:pPr>
            <w:r>
              <w:rPr>
                <w:rFonts w:ascii="Times New Roman"/>
                <w:sz w:val="18"/>
              </w:rPr>
              <w:t>83,369,</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158.70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5" w:right="22"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83,369,15</w:t>
            </w:r>
          </w:p>
          <w:p>
            <w:pPr>
              <w:pStyle w:val="TableParagraph"/>
              <w:spacing w:line="206" w:lineRule="exact"/>
              <w:ind w:left="451" w:right="0"/>
              <w:jc w:val="left"/>
              <w:rPr>
                <w:rFonts w:ascii="Times New Roman" w:hAnsi="Times New Roman" w:cs="Times New Roman" w:eastAsia="Times New Roman" w:hint="default"/>
                <w:sz w:val="18"/>
                <w:szCs w:val="18"/>
              </w:rPr>
            </w:pPr>
            <w:r>
              <w:rPr>
                <w:rFonts w:ascii="Times New Roman"/>
                <w:sz w:val="18"/>
              </w:rPr>
              <w:t>8.70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230" w:lineRule="exact" w:before="19"/>
              <w:ind w:left="24" w:right="117"/>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5" w:right="22"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85,775,59</w:t>
            </w:r>
          </w:p>
          <w:p>
            <w:pPr>
              <w:pStyle w:val="TableParagraph"/>
              <w:spacing w:line="204" w:lineRule="exact"/>
              <w:ind w:left="451" w:right="0"/>
              <w:jc w:val="left"/>
              <w:rPr>
                <w:rFonts w:ascii="Times New Roman" w:hAnsi="Times New Roman" w:cs="Times New Roman" w:eastAsia="Times New Roman" w:hint="default"/>
                <w:sz w:val="18"/>
                <w:szCs w:val="18"/>
              </w:rPr>
            </w:pPr>
            <w:r>
              <w:rPr>
                <w:rFonts w:ascii="Times New Roman"/>
                <w:sz w:val="18"/>
              </w:rPr>
              <w:t>4.36</w:t>
            </w: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3" w:right="18" w:firstLine="794"/>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85,775,594.</w:t>
            </w:r>
          </w:p>
          <w:p>
            <w:pPr>
              <w:pStyle w:val="TableParagraph"/>
              <w:spacing w:line="204" w:lineRule="exact"/>
              <w:ind w:right="17"/>
              <w:jc w:val="right"/>
              <w:rPr>
                <w:rFonts w:ascii="Times New Roman" w:hAnsi="Times New Roman" w:cs="Times New Roman" w:eastAsia="Times New Roman" w:hint="default"/>
                <w:sz w:val="18"/>
                <w:szCs w:val="18"/>
              </w:rPr>
            </w:pPr>
            <w:r>
              <w:rPr>
                <w:rFonts w:ascii="Times New Roman"/>
                <w:sz w:val="18"/>
              </w:rPr>
              <w:t>36</w:t>
            </w:r>
          </w:p>
        </w:tc>
      </w:tr>
      <w:tr>
        <w:trPr>
          <w:trHeight w:val="324"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09"/>
              <w:ind w:left="24" w:right="117"/>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7" w:right="0"/>
              <w:jc w:val="left"/>
              <w:rPr>
                <w:rFonts w:ascii="Times New Roman" w:hAnsi="Times New Roman" w:cs="Times New Roman" w:eastAsia="Times New Roman" w:hint="default"/>
                <w:sz w:val="18"/>
                <w:szCs w:val="18"/>
              </w:rPr>
            </w:pPr>
            <w:r>
              <w:rPr>
                <w:rFonts w:ascii="Times New Roman"/>
                <w:sz w:val="18"/>
              </w:rPr>
              <w:t>857,75</w:t>
            </w:r>
          </w:p>
          <w:p>
            <w:pPr>
              <w:pStyle w:val="TableParagraph"/>
              <w:spacing w:line="205" w:lineRule="exact" w:before="2"/>
              <w:ind w:left="110" w:right="0"/>
              <w:jc w:val="left"/>
              <w:rPr>
                <w:rFonts w:ascii="Times New Roman" w:hAnsi="Times New Roman" w:cs="Times New Roman" w:eastAsia="Times New Roman" w:hint="default"/>
                <w:sz w:val="18"/>
                <w:szCs w:val="18"/>
              </w:rPr>
            </w:pPr>
            <w:r>
              <w:rPr>
                <w:rFonts w:ascii="Times New Roman"/>
                <w:sz w:val="18"/>
              </w:rPr>
              <w:t>5,943.</w:t>
            </w:r>
          </w:p>
          <w:p>
            <w:pPr>
              <w:pStyle w:val="TableParagraph"/>
              <w:spacing w:line="205" w:lineRule="exact"/>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7" w:right="21"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857,755</w:t>
            </w:r>
          </w:p>
          <w:p>
            <w:pPr>
              <w:pStyle w:val="TableParagraph"/>
              <w:spacing w:line="204" w:lineRule="exact"/>
              <w:ind w:left="112" w:right="0"/>
              <w:jc w:val="left"/>
              <w:rPr>
                <w:rFonts w:ascii="Times New Roman" w:hAnsi="Times New Roman" w:cs="Times New Roman" w:eastAsia="Times New Roman" w:hint="default"/>
                <w:sz w:val="18"/>
                <w:szCs w:val="18"/>
              </w:rPr>
            </w:pPr>
            <w:r>
              <w:rPr>
                <w:rFonts w:ascii="Times New Roman"/>
                <w:sz w:val="18"/>
              </w:rPr>
              <w:t>,943.00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7" w:right="0"/>
              <w:jc w:val="left"/>
              <w:rPr>
                <w:rFonts w:ascii="Times New Roman" w:hAnsi="Times New Roman" w:cs="Times New Roman" w:eastAsia="Times New Roman" w:hint="default"/>
                <w:sz w:val="18"/>
                <w:szCs w:val="18"/>
              </w:rPr>
            </w:pPr>
            <w:r>
              <w:rPr>
                <w:rFonts w:ascii="Times New Roman"/>
                <w:sz w:val="18"/>
              </w:rPr>
              <w:t>857,75</w:t>
            </w:r>
          </w:p>
          <w:p>
            <w:pPr>
              <w:pStyle w:val="TableParagraph"/>
              <w:spacing w:line="207" w:lineRule="exact" w:before="2"/>
              <w:ind w:left="110" w:right="0"/>
              <w:jc w:val="left"/>
              <w:rPr>
                <w:rFonts w:ascii="Times New Roman" w:hAnsi="Times New Roman" w:cs="Times New Roman" w:eastAsia="Times New Roman" w:hint="default"/>
                <w:sz w:val="18"/>
                <w:szCs w:val="18"/>
              </w:rPr>
            </w:pPr>
            <w:r>
              <w:rPr>
                <w:rFonts w:ascii="Times New Roman"/>
                <w:sz w:val="18"/>
              </w:rPr>
              <w:t>5,943.</w:t>
            </w:r>
          </w:p>
          <w:p>
            <w:pPr>
              <w:pStyle w:val="TableParagraph"/>
              <w:spacing w:line="207" w:lineRule="exact"/>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72"/>
              <w:ind w:left="67" w:right="21"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857,755</w:t>
            </w:r>
          </w:p>
          <w:p>
            <w:pPr>
              <w:pStyle w:val="TableParagraph"/>
              <w:spacing w:line="204" w:lineRule="exact"/>
              <w:ind w:left="112" w:right="0"/>
              <w:jc w:val="left"/>
              <w:rPr>
                <w:rFonts w:ascii="Times New Roman" w:hAnsi="Times New Roman" w:cs="Times New Roman" w:eastAsia="Times New Roman" w:hint="default"/>
                <w:sz w:val="18"/>
                <w:szCs w:val="18"/>
              </w:rPr>
            </w:pPr>
            <w:r>
              <w:rPr>
                <w:rFonts w:ascii="Times New Roman"/>
                <w:sz w:val="18"/>
              </w:rPr>
              <w:t>,943.00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0" w:footer="977" w:top="1140" w:bottom="1160" w:left="9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1232"/>
        <w:gridCol w:w="593"/>
        <w:gridCol w:w="574"/>
        <w:gridCol w:w="572"/>
        <w:gridCol w:w="571"/>
        <w:gridCol w:w="686"/>
        <w:gridCol w:w="684"/>
        <w:gridCol w:w="687"/>
        <w:gridCol w:w="780"/>
        <w:gridCol w:w="665"/>
        <w:gridCol w:w="800"/>
        <w:gridCol w:w="797"/>
        <w:gridCol w:w="929"/>
      </w:tblGrid>
      <w:tr>
        <w:trPr>
          <w:trHeight w:val="790"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before="14"/>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7"/>
              <w:ind w:left="24" w:right="117"/>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67" w:right="0"/>
              <w:jc w:val="left"/>
              <w:rPr>
                <w:rFonts w:ascii="Times New Roman" w:hAnsi="Times New Roman" w:cs="Times New Roman" w:eastAsia="Times New Roman" w:hint="default"/>
                <w:sz w:val="18"/>
                <w:szCs w:val="18"/>
              </w:rPr>
            </w:pPr>
            <w:r>
              <w:rPr>
                <w:rFonts w:ascii="Times New Roman"/>
                <w:sz w:val="18"/>
              </w:rPr>
              <w:t>351,905</w:t>
            </w:r>
          </w:p>
          <w:p>
            <w:pPr>
              <w:pStyle w:val="TableParagraph"/>
              <w:spacing w:line="207" w:lineRule="exact"/>
              <w:ind w:left="427" w:right="0"/>
              <w:jc w:val="left"/>
              <w:rPr>
                <w:rFonts w:ascii="Times New Roman" w:hAnsi="Times New Roman" w:cs="Times New Roman" w:eastAsia="Times New Roman" w:hint="default"/>
                <w:sz w:val="18"/>
                <w:szCs w:val="18"/>
              </w:rPr>
            </w:pPr>
            <w:r>
              <w:rPr>
                <w:rFonts w:ascii="Times New Roman"/>
                <w:sz w:val="18"/>
              </w:rPr>
              <w:t>.17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86" w:right="0"/>
              <w:jc w:val="left"/>
              <w:rPr>
                <w:rFonts w:ascii="Times New Roman" w:hAnsi="Times New Roman" w:cs="Times New Roman" w:eastAsia="Times New Roman" w:hint="default"/>
                <w:sz w:val="18"/>
                <w:szCs w:val="18"/>
              </w:rPr>
            </w:pPr>
            <w:r>
              <w:rPr>
                <w:rFonts w:ascii="Times New Roman"/>
                <w:sz w:val="18"/>
              </w:rPr>
              <w:t>351,905.17</w:t>
            </w:r>
          </w:p>
        </w:tc>
      </w:tr>
      <w:tr>
        <w:trPr>
          <w:trHeight w:val="711"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08"/>
              <w:ind w:left="24" w:right="117"/>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9" w:right="0"/>
              <w:jc w:val="center"/>
              <w:rPr>
                <w:rFonts w:ascii="Times New Roman" w:hAnsi="Times New Roman" w:cs="Times New Roman" w:eastAsia="Times New Roman" w:hint="default"/>
                <w:sz w:val="18"/>
                <w:szCs w:val="18"/>
              </w:rPr>
            </w:pPr>
            <w:r>
              <w:rPr>
                <w:rFonts w:ascii="Times New Roman"/>
                <w:sz w:val="18"/>
              </w:rPr>
              <w:t>5,168,</w:t>
            </w:r>
          </w:p>
          <w:p>
            <w:pPr>
              <w:pStyle w:val="TableParagraph"/>
              <w:spacing w:line="206" w:lineRule="exact" w:before="2"/>
              <w:ind w:left="46" w:right="0"/>
              <w:jc w:val="center"/>
              <w:rPr>
                <w:rFonts w:ascii="Times New Roman" w:hAnsi="Times New Roman" w:cs="Times New Roman" w:eastAsia="Times New Roman" w:hint="default"/>
                <w:sz w:val="18"/>
                <w:szCs w:val="18"/>
              </w:rPr>
            </w:pPr>
            <w:r>
              <w:rPr>
                <w:rFonts w:ascii="Times New Roman"/>
                <w:sz w:val="18"/>
              </w:rPr>
              <w:t>285,02</w:t>
            </w:r>
          </w:p>
          <w:p>
            <w:pPr>
              <w:pStyle w:val="TableParagraph"/>
              <w:spacing w:line="206" w:lineRule="exact"/>
              <w:ind w:left="226" w:right="0"/>
              <w:jc w:val="center"/>
              <w:rPr>
                <w:rFonts w:ascii="Times New Roman" w:hAnsi="Times New Roman" w:cs="Times New Roman" w:eastAsia="Times New Roman" w:hint="default"/>
                <w:sz w:val="18"/>
                <w:szCs w:val="18"/>
              </w:rPr>
            </w:pPr>
            <w:r>
              <w:rPr>
                <w:rFonts w:ascii="Times New Roman"/>
                <w:sz w:val="18"/>
              </w:rPr>
              <w:t>6.00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8" w:right="0"/>
              <w:jc w:val="center"/>
              <w:rPr>
                <w:rFonts w:ascii="Times New Roman" w:hAnsi="Times New Roman" w:cs="Times New Roman" w:eastAsia="Times New Roman" w:hint="default"/>
                <w:sz w:val="18"/>
                <w:szCs w:val="18"/>
              </w:rPr>
            </w:pPr>
            <w:r>
              <w:rPr>
                <w:rFonts w:ascii="Times New Roman"/>
                <w:sz w:val="18"/>
              </w:rPr>
              <w:t>1,218,</w:t>
            </w:r>
          </w:p>
          <w:p>
            <w:pPr>
              <w:pStyle w:val="TableParagraph"/>
              <w:spacing w:line="206" w:lineRule="exact" w:before="2"/>
              <w:ind w:left="24" w:right="0"/>
              <w:jc w:val="center"/>
              <w:rPr>
                <w:rFonts w:ascii="Times New Roman" w:hAnsi="Times New Roman" w:cs="Times New Roman" w:eastAsia="Times New Roman" w:hint="default"/>
                <w:sz w:val="18"/>
                <w:szCs w:val="18"/>
              </w:rPr>
            </w:pPr>
            <w:r>
              <w:rPr>
                <w:rFonts w:ascii="Times New Roman"/>
                <w:sz w:val="18"/>
              </w:rPr>
              <w:t>948,40</w:t>
            </w:r>
          </w:p>
          <w:p>
            <w:pPr>
              <w:pStyle w:val="TableParagraph"/>
              <w:spacing w:line="206" w:lineRule="exact"/>
              <w:ind w:left="204" w:right="0"/>
              <w:jc w:val="center"/>
              <w:rPr>
                <w:rFonts w:ascii="Times New Roman" w:hAnsi="Times New Roman" w:cs="Times New Roman" w:eastAsia="Times New Roman" w:hint="default"/>
                <w:sz w:val="18"/>
                <w:szCs w:val="18"/>
              </w:rPr>
            </w:pPr>
            <w:r>
              <w:rPr>
                <w:rFonts w:ascii="Times New Roman"/>
                <w:sz w:val="18"/>
              </w:rPr>
              <w:t>0.05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5,494,4</w:t>
            </w:r>
          </w:p>
          <w:p>
            <w:pPr>
              <w:pStyle w:val="TableParagraph"/>
              <w:spacing w:line="206" w:lineRule="exact" w:before="2"/>
              <w:ind w:right="20"/>
              <w:jc w:val="right"/>
              <w:rPr>
                <w:rFonts w:ascii="Times New Roman" w:hAnsi="Times New Roman" w:cs="Times New Roman" w:eastAsia="Times New Roman" w:hint="default"/>
                <w:sz w:val="18"/>
                <w:szCs w:val="18"/>
              </w:rPr>
            </w:pPr>
            <w:r>
              <w:rPr>
                <w:rFonts w:ascii="Times New Roman"/>
                <w:sz w:val="18"/>
              </w:rPr>
              <w:t>64,777.</w:t>
            </w:r>
          </w:p>
          <w:p>
            <w:pPr>
              <w:pStyle w:val="TableParagraph"/>
              <w:spacing w:line="206" w:lineRule="exact"/>
              <w:ind w:right="19"/>
              <w:jc w:val="right"/>
              <w:rPr>
                <w:rFonts w:ascii="Times New Roman" w:hAnsi="Times New Roman" w:cs="Times New Roman" w:eastAsia="Times New Roman" w:hint="default"/>
                <w:sz w:val="18"/>
                <w:szCs w:val="18"/>
              </w:rPr>
            </w:pPr>
            <w:r>
              <w:rPr>
                <w:rFonts w:ascii="Times New Roman"/>
                <w:sz w:val="18"/>
              </w:rPr>
              <w:t>44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8" w:right="0"/>
              <w:jc w:val="left"/>
              <w:rPr>
                <w:rFonts w:ascii="Times New Roman" w:hAnsi="Times New Roman" w:cs="Times New Roman" w:eastAsia="Times New Roman" w:hint="default"/>
                <w:sz w:val="18"/>
                <w:szCs w:val="18"/>
              </w:rPr>
            </w:pPr>
            <w:r>
              <w:rPr>
                <w:rFonts w:ascii="Times New Roman"/>
                <w:sz w:val="18"/>
              </w:rPr>
              <w:t>394,788</w:t>
            </w: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,468.43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1" w:right="0"/>
              <w:jc w:val="center"/>
              <w:rPr>
                <w:rFonts w:ascii="Times New Roman" w:hAnsi="Times New Roman" w:cs="Times New Roman" w:eastAsia="Times New Roman" w:hint="default"/>
                <w:sz w:val="18"/>
                <w:szCs w:val="18"/>
              </w:rPr>
            </w:pPr>
            <w:r>
              <w:rPr>
                <w:rFonts w:ascii="Times New Roman"/>
                <w:sz w:val="18"/>
              </w:rPr>
              <w:t>2,650,601</w:t>
            </w:r>
          </w:p>
          <w:p>
            <w:pPr>
              <w:pStyle w:val="TableParagraph"/>
              <w:spacing w:line="240" w:lineRule="auto"/>
              <w:ind w:left="201" w:right="0"/>
              <w:jc w:val="center"/>
              <w:rPr>
                <w:rFonts w:ascii="Times New Roman" w:hAnsi="Times New Roman" w:cs="Times New Roman" w:eastAsia="Times New Roman" w:hint="default"/>
                <w:sz w:val="18"/>
                <w:szCs w:val="18"/>
              </w:rPr>
            </w:pPr>
            <w:r>
              <w:rPr>
                <w:rFonts w:ascii="Times New Roman"/>
                <w:sz w:val="18"/>
              </w:rPr>
              <w:t>,688.13</w:t>
            </w: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3" w:right="0"/>
              <w:jc w:val="left"/>
              <w:rPr>
                <w:rFonts w:ascii="Times New Roman" w:hAnsi="Times New Roman" w:cs="Times New Roman" w:eastAsia="Times New Roman" w:hint="default"/>
                <w:sz w:val="18"/>
                <w:szCs w:val="18"/>
              </w:rPr>
            </w:pPr>
            <w:r>
              <w:rPr>
                <w:rFonts w:ascii="Times New Roman"/>
                <w:sz w:val="18"/>
              </w:rPr>
              <w:t>14,927,088,</w:t>
            </w: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360.05</w:t>
            </w:r>
          </w:p>
        </w:tc>
      </w:tr>
    </w:tbl>
    <w:p>
      <w:pPr>
        <w:spacing w:line="240" w:lineRule="auto" w:before="4"/>
        <w:rPr>
          <w:rFonts w:ascii="Times New Roman" w:hAnsi="Times New Roman" w:cs="Times New Roman" w:eastAsia="Times New Roman" w:hint="default"/>
          <w:sz w:val="20"/>
          <w:szCs w:val="20"/>
        </w:rPr>
      </w:pPr>
    </w:p>
    <w:p>
      <w:pPr>
        <w:pStyle w:val="Heading2"/>
        <w:spacing w:line="240" w:lineRule="auto" w:before="26"/>
        <w:ind w:right="1114"/>
        <w:jc w:val="left"/>
        <w:rPr>
          <w:b w:val="0"/>
          <w:bCs w:val="0"/>
        </w:rPr>
      </w:pPr>
      <w:r>
        <w:rPr/>
        <w:t>三、公司基本情况</w:t>
      </w:r>
      <w:r>
        <w:rPr>
          <w:b w:val="0"/>
          <w:bCs w:val="0"/>
        </w:rPr>
      </w:r>
    </w:p>
    <w:p>
      <w:pPr>
        <w:spacing w:line="240" w:lineRule="auto" w:before="6"/>
        <w:rPr>
          <w:rFonts w:ascii="宋体" w:hAnsi="宋体" w:cs="宋体" w:eastAsia="宋体" w:hint="default"/>
          <w:b/>
          <w:bCs/>
          <w:sz w:val="23"/>
          <w:szCs w:val="23"/>
        </w:rPr>
      </w:pPr>
    </w:p>
    <w:p>
      <w:pPr>
        <w:pStyle w:val="BodyText"/>
        <w:spacing w:line="278" w:lineRule="auto"/>
        <w:ind w:right="1126" w:firstLine="420"/>
        <w:jc w:val="both"/>
      </w:pPr>
      <w:r>
        <w:rPr>
          <w:spacing w:val="-2"/>
        </w:rPr>
        <w:t>公司前身系上海东财信息技术有限公司，</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日改制为股份有限公司，</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7</w:t>
      </w:r>
      <w:r>
        <w:rPr>
          <w:spacing w:val="-2"/>
        </w:rPr>
        <w:t>日由上海</w:t>
      </w:r>
      <w:r>
        <w:rPr>
          <w:w w:val="100"/>
        </w:rPr>
        <w:t> </w:t>
      </w:r>
      <w:r>
        <w:rPr/>
        <w:t>东财信息技术股份有限公司更名为东方财富信息股份有限公司。</w:t>
      </w:r>
    </w:p>
    <w:p>
      <w:pPr>
        <w:pStyle w:val="BodyText"/>
        <w:spacing w:line="285" w:lineRule="auto" w:before="32"/>
        <w:ind w:right="1126" w:firstLine="420"/>
        <w:jc w:val="both"/>
      </w:pPr>
      <w:r>
        <w:rPr>
          <w:spacing w:val="-3"/>
        </w:rPr>
        <w:t>根据公司</w:t>
      </w:r>
      <w:r>
        <w:rPr>
          <w:rFonts w:ascii="Times New Roman" w:hAnsi="Times New Roman" w:cs="Times New Roman" w:eastAsia="Times New Roman" w:hint="default"/>
          <w:spacing w:val="-3"/>
        </w:rPr>
        <w:t>2009</w:t>
      </w:r>
      <w:r>
        <w:rPr>
          <w:spacing w:val="-3"/>
        </w:rPr>
        <w:t>年第二次临时股东大会决议，并经中国证券监督管理委员会以证监许可</w:t>
      </w:r>
      <w:r>
        <w:rPr>
          <w:rFonts w:ascii="Times New Roman" w:hAnsi="Times New Roman" w:cs="Times New Roman" w:eastAsia="Times New Roman" w:hint="default"/>
          <w:spacing w:val="-3"/>
        </w:rPr>
        <w:t>[2010]249</w:t>
      </w:r>
      <w:r>
        <w:rPr>
          <w:spacing w:val="-3"/>
        </w:rPr>
        <w:t>号《关</w:t>
      </w:r>
      <w:r>
        <w:rPr>
          <w:w w:val="100"/>
        </w:rPr>
        <w:t> </w:t>
      </w:r>
      <w:r>
        <w:rPr>
          <w:spacing w:val="-2"/>
        </w:rPr>
        <w:t>于核准东方财富信息股份有限公司首次公开发行股票并在创业板上市的批复》核准，公司向社会公开发行</w:t>
      </w:r>
      <w:r>
        <w:rPr>
          <w:spacing w:val="-44"/>
        </w:rPr>
        <w:t> </w:t>
      </w:r>
      <w:r>
        <w:rPr>
          <w:spacing w:val="-44"/>
        </w:rPr>
      </w:r>
      <w:r>
        <w:rPr>
          <w:spacing w:val="-3"/>
        </w:rPr>
        <w:t>人民币普通股</w:t>
      </w:r>
      <w:r>
        <w:rPr>
          <w:rFonts w:ascii="Times New Roman" w:hAnsi="Times New Roman" w:cs="Times New Roman" w:eastAsia="Times New Roman" w:hint="default"/>
          <w:spacing w:val="-3"/>
        </w:rPr>
        <w:t>35,000,000</w:t>
      </w:r>
      <w:r>
        <w:rPr>
          <w:spacing w:val="-3"/>
        </w:rPr>
        <w:t>股，增加注册资本</w:t>
      </w:r>
      <w:r>
        <w:rPr>
          <w:rFonts w:ascii="Times New Roman" w:hAnsi="Times New Roman" w:cs="Times New Roman" w:eastAsia="Times New Roman" w:hint="default"/>
          <w:spacing w:val="-3"/>
        </w:rPr>
        <w:t>35,000,000.00</w:t>
      </w:r>
      <w:r>
        <w:rPr>
          <w:spacing w:val="-3"/>
        </w:rPr>
        <w:t>元，变更后的注册资本为人民币</w:t>
      </w:r>
      <w:r>
        <w:rPr>
          <w:rFonts w:ascii="Times New Roman" w:hAnsi="Times New Roman" w:cs="Times New Roman" w:eastAsia="Times New Roman" w:hint="default"/>
          <w:spacing w:val="-3"/>
        </w:rPr>
        <w:t>140,000,000.00</w:t>
      </w:r>
      <w:r>
        <w:rPr>
          <w:spacing w:val="-3"/>
        </w:rPr>
        <w:t>元。</w:t>
      </w:r>
      <w:r>
        <w:rPr>
          <w:spacing w:val="-50"/>
        </w:rPr>
        <w:t> </w:t>
      </w:r>
      <w:r>
        <w:rPr>
          <w:spacing w:val="-2"/>
        </w:rPr>
        <w:t>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19</w:t>
      </w:r>
      <w:r>
        <w:rPr>
          <w:spacing w:val="-2"/>
        </w:rPr>
        <w:t>日在深圳证券交易所挂牌交易，并于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12</w:t>
      </w:r>
      <w:r>
        <w:rPr>
          <w:spacing w:val="-2"/>
        </w:rPr>
        <w:t>日在上海市工商行政管理局取得相同</w:t>
      </w:r>
      <w:r>
        <w:rPr>
          <w:spacing w:val="-32"/>
        </w:rPr>
        <w:t> </w:t>
      </w:r>
      <w:r>
        <w:rPr>
          <w:spacing w:val="-32"/>
        </w:rPr>
      </w:r>
      <w:r>
        <w:rPr/>
        <w:t>注册号的《企业法人营业执照》。</w:t>
      </w:r>
    </w:p>
    <w:p>
      <w:pPr>
        <w:pStyle w:val="BodyText"/>
        <w:spacing w:line="280" w:lineRule="auto" w:before="23"/>
        <w:ind w:right="1126" w:firstLine="420"/>
        <w:jc w:val="both"/>
      </w:pPr>
      <w:r>
        <w:rPr>
          <w:spacing w:val="-1"/>
        </w:rPr>
        <w:t>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日止，公司累计发行股本总数</w:t>
      </w:r>
      <w:r>
        <w:rPr>
          <w:rFonts w:ascii="Times New Roman" w:hAnsi="Times New Roman" w:cs="Times New Roman" w:eastAsia="Times New Roman" w:hint="default"/>
          <w:spacing w:val="-1"/>
        </w:rPr>
        <w:t>6,715,608,655</w:t>
      </w:r>
      <w:r>
        <w:rPr>
          <w:spacing w:val="-1"/>
        </w:rPr>
        <w:t>股，注册资本为</w:t>
      </w:r>
      <w:r>
        <w:rPr>
          <w:rFonts w:ascii="Times New Roman" w:hAnsi="Times New Roman" w:cs="Times New Roman" w:eastAsia="Times New Roman" w:hint="default"/>
          <w:spacing w:val="-1"/>
        </w:rPr>
        <w:t>6,715,608,655.00</w:t>
      </w:r>
      <w:r>
        <w:rPr>
          <w:spacing w:val="-1"/>
        </w:rPr>
        <w:t>元，注</w:t>
      </w:r>
      <w:r>
        <w:rPr>
          <w:w w:val="100"/>
        </w:rPr>
        <w:t> </w:t>
      </w:r>
      <w:r>
        <w:rPr/>
        <w:t>册地：上海市嘉定区宝安公路</w:t>
      </w:r>
      <w:r>
        <w:rPr>
          <w:rFonts w:ascii="Times New Roman" w:hAnsi="Times New Roman" w:cs="Times New Roman" w:eastAsia="Times New Roman" w:hint="default"/>
        </w:rPr>
        <w:t>2999</w:t>
      </w:r>
      <w:r>
        <w:rPr/>
        <w:t>号</w:t>
      </w:r>
      <w:r>
        <w:rPr>
          <w:rFonts w:ascii="Times New Roman" w:hAnsi="Times New Roman" w:cs="Times New Roman" w:eastAsia="Times New Roman" w:hint="default"/>
        </w:rPr>
        <w:t>1</w:t>
      </w:r>
      <w:r>
        <w:rPr/>
        <w:t>幢，经营地址：上海市徐汇区宛平南路</w:t>
      </w:r>
      <w:r>
        <w:rPr>
          <w:rFonts w:ascii="Times New Roman" w:hAnsi="Times New Roman" w:cs="Times New Roman" w:eastAsia="Times New Roman" w:hint="default"/>
        </w:rPr>
        <w:t>88</w:t>
      </w:r>
      <w:r>
        <w:rPr/>
        <w:t>号东方财富大厦。</w:t>
      </w:r>
    </w:p>
    <w:p>
      <w:pPr>
        <w:pStyle w:val="BodyText"/>
        <w:spacing w:line="297" w:lineRule="auto" w:before="10"/>
        <w:ind w:right="1131" w:firstLine="420"/>
        <w:jc w:val="both"/>
      </w:pPr>
      <w:r>
        <w:rPr>
          <w:spacing w:val="-3"/>
        </w:rPr>
        <w:t>公司主要经营活动为：证券业务、金融电子商务服务业务、金融数据服务业务、互联网广告服务业务</w:t>
      </w:r>
      <w:r>
        <w:rPr>
          <w:w w:val="100"/>
        </w:rPr>
        <w:t> </w:t>
      </w:r>
      <w:r>
        <w:rPr/>
        <w:t>等。</w:t>
      </w:r>
    </w:p>
    <w:p>
      <w:pPr>
        <w:pStyle w:val="BodyText"/>
        <w:spacing w:line="297" w:lineRule="auto" w:before="15"/>
        <w:ind w:right="1126" w:firstLine="420"/>
        <w:jc w:val="both"/>
      </w:pPr>
      <w:r>
        <w:rPr>
          <w:spacing w:val="-2"/>
        </w:rPr>
        <w:t>公司经营范围：第二类增值电信业务中的呼叫中心业务和信息服务业务（以经营许可证为准），企业</w:t>
      </w:r>
      <w:r>
        <w:rPr>
          <w:w w:val="100"/>
        </w:rPr>
        <w:t> </w:t>
      </w:r>
      <w:r>
        <w:rPr>
          <w:spacing w:val="-2"/>
        </w:rPr>
        <w:t>投资咨询、策划，商务咨询，会务会展咨询服务，计算机软硬件及网络系统的技术开发、技术服务、技术</w:t>
      </w:r>
      <w:r>
        <w:rPr>
          <w:spacing w:val="-44"/>
        </w:rPr>
        <w:t> </w:t>
      </w:r>
      <w:r>
        <w:rPr>
          <w:spacing w:val="-44"/>
        </w:rPr>
      </w:r>
      <w:r>
        <w:rPr>
          <w:spacing w:val="-2"/>
        </w:rPr>
        <w:t>咨询、技术转让，设计、制作、发布、代理国内外各类广告，自有房屋租赁，计算机软件销售。【依法须</w:t>
      </w:r>
      <w:r>
        <w:rPr>
          <w:spacing w:val="-43"/>
        </w:rPr>
        <w:t> </w:t>
      </w:r>
      <w:r>
        <w:rPr>
          <w:spacing w:val="-43"/>
        </w:rPr>
      </w:r>
      <w:r>
        <w:rPr/>
        <w:t>经批准的项目，经相关部门批准后方可开展经营活动】</w:t>
      </w:r>
    </w:p>
    <w:p>
      <w:pPr>
        <w:pStyle w:val="BodyText"/>
        <w:spacing w:line="280" w:lineRule="auto" w:before="15"/>
        <w:ind w:left="573" w:right="1114"/>
        <w:jc w:val="left"/>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日，子公司东方财富证券股份有限公司经批准设立的分公司</w:t>
      </w:r>
      <w:r>
        <w:rPr>
          <w:rFonts w:ascii="Times New Roman" w:hAnsi="Times New Roman" w:cs="Times New Roman" w:eastAsia="Times New Roman" w:hint="default"/>
          <w:spacing w:val="-2"/>
        </w:rPr>
        <w:t>12</w:t>
      </w:r>
      <w:r>
        <w:rPr>
          <w:spacing w:val="-2"/>
        </w:rPr>
        <w:t>家，营业部</w:t>
      </w:r>
      <w:r>
        <w:rPr>
          <w:rFonts w:ascii="Times New Roman" w:hAnsi="Times New Roman" w:cs="Times New Roman" w:eastAsia="Times New Roman" w:hint="default"/>
          <w:spacing w:val="-2"/>
        </w:rPr>
        <w:t>148</w:t>
      </w:r>
      <w:r>
        <w:rPr>
          <w:spacing w:val="-2"/>
        </w:rPr>
        <w:t>家。</w:t>
      </w:r>
      <w:r>
        <w:rPr>
          <w:spacing w:val="-11"/>
        </w:rPr>
        <w:t> </w:t>
      </w:r>
      <w:r>
        <w:rPr/>
        <w:t>本财务报表业经公司全体董事（董事会）于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日批准报出。</w:t>
      </w:r>
    </w:p>
    <w:p>
      <w:pPr>
        <w:pStyle w:val="BodyText"/>
        <w:spacing w:line="297" w:lineRule="auto" w:before="10"/>
        <w:ind w:left="573" w:right="4274"/>
        <w:jc w:val="left"/>
      </w:pPr>
      <w:r>
        <w:rPr/>
        <w:t>合并财务报表范围</w:t>
      </w:r>
      <w:r>
        <w:rPr>
          <w:w w:val="100"/>
        </w:rPr>
        <w:t> </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日止，本公司合并财务报表范围内子公司如下：</w:t>
      </w:r>
    </w:p>
    <w:p>
      <w:pPr>
        <w:spacing w:line="240" w:lineRule="auto" w:before="3"/>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1536"/>
        <w:gridCol w:w="8094"/>
      </w:tblGrid>
      <w:tr>
        <w:trPr>
          <w:trHeight w:val="281" w:hRule="exact"/>
        </w:trPr>
        <w:tc>
          <w:tcPr>
            <w:tcW w:w="1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80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子（孙）公司名称</w:t>
            </w:r>
            <w:r>
              <w:rPr>
                <w:rFonts w:ascii="宋体" w:hAnsi="宋体" w:cs="宋体" w:eastAsia="宋体" w:hint="default"/>
                <w:sz w:val="21"/>
                <w:szCs w:val="21"/>
              </w:rPr>
            </w:r>
          </w:p>
        </w:tc>
      </w:tr>
      <w:tr>
        <w:trPr>
          <w:trHeight w:val="283" w:hRule="exact"/>
        </w:trPr>
        <w:tc>
          <w:tcPr>
            <w:tcW w:w="1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5" w:right="0"/>
              <w:jc w:val="center"/>
              <w:rPr>
                <w:rFonts w:ascii="宋体" w:hAnsi="宋体" w:cs="宋体" w:eastAsia="宋体" w:hint="default"/>
                <w:sz w:val="21"/>
                <w:szCs w:val="21"/>
              </w:rPr>
            </w:pPr>
            <w:r>
              <w:rPr>
                <w:rFonts w:ascii="宋体"/>
                <w:w w:val="100"/>
                <w:sz w:val="21"/>
              </w:rPr>
              <w:t>1</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上海天天基金销售有限公司</w:t>
            </w:r>
          </w:p>
        </w:tc>
      </w:tr>
      <w:tr>
        <w:trPr>
          <w:trHeight w:val="283" w:hRule="exact"/>
        </w:trPr>
        <w:tc>
          <w:tcPr>
            <w:tcW w:w="1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5" w:right="0"/>
              <w:jc w:val="center"/>
              <w:rPr>
                <w:rFonts w:ascii="宋体" w:hAnsi="宋体" w:cs="宋体" w:eastAsia="宋体" w:hint="default"/>
                <w:sz w:val="21"/>
                <w:szCs w:val="21"/>
              </w:rPr>
            </w:pPr>
            <w:r>
              <w:rPr>
                <w:rFonts w:ascii="宋体"/>
                <w:w w:val="100"/>
                <w:sz w:val="21"/>
              </w:rPr>
              <w:t>2</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上海东方财富证券投资咨询有限公司</w:t>
            </w:r>
          </w:p>
        </w:tc>
      </w:tr>
      <w:tr>
        <w:trPr>
          <w:trHeight w:val="281" w:hRule="exact"/>
        </w:trPr>
        <w:tc>
          <w:tcPr>
            <w:tcW w:w="1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5" w:right="0"/>
              <w:jc w:val="center"/>
              <w:rPr>
                <w:rFonts w:ascii="宋体" w:hAnsi="宋体" w:cs="宋体" w:eastAsia="宋体" w:hint="default"/>
                <w:sz w:val="21"/>
                <w:szCs w:val="21"/>
              </w:rPr>
            </w:pPr>
            <w:r>
              <w:rPr>
                <w:rFonts w:ascii="宋体"/>
                <w:w w:val="100"/>
                <w:sz w:val="21"/>
              </w:rPr>
              <w:t>3</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上海东方财富金融数据服务有限公司</w:t>
            </w:r>
          </w:p>
        </w:tc>
      </w:tr>
      <w:tr>
        <w:trPr>
          <w:trHeight w:val="283" w:hRule="exact"/>
        </w:trPr>
        <w:tc>
          <w:tcPr>
            <w:tcW w:w="1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5" w:right="0"/>
              <w:jc w:val="center"/>
              <w:rPr>
                <w:rFonts w:ascii="宋体" w:hAnsi="宋体" w:cs="宋体" w:eastAsia="宋体" w:hint="default"/>
                <w:sz w:val="21"/>
                <w:szCs w:val="21"/>
              </w:rPr>
            </w:pPr>
            <w:r>
              <w:rPr>
                <w:rFonts w:ascii="宋体"/>
                <w:w w:val="100"/>
                <w:sz w:val="21"/>
              </w:rPr>
              <w:t>4</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北京京东财信息科技有限公司</w:t>
            </w:r>
          </w:p>
        </w:tc>
      </w:tr>
      <w:tr>
        <w:trPr>
          <w:trHeight w:val="281" w:hRule="exact"/>
        </w:trPr>
        <w:tc>
          <w:tcPr>
            <w:tcW w:w="1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5" w:right="0"/>
              <w:jc w:val="center"/>
              <w:rPr>
                <w:rFonts w:ascii="宋体" w:hAnsi="宋体" w:cs="宋体" w:eastAsia="宋体" w:hint="default"/>
                <w:sz w:val="21"/>
                <w:szCs w:val="21"/>
              </w:rPr>
            </w:pPr>
            <w:r>
              <w:rPr>
                <w:rFonts w:ascii="宋体"/>
                <w:w w:val="100"/>
                <w:sz w:val="21"/>
              </w:rPr>
              <w:t>5</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广州东财信息科技有限公司</w:t>
            </w:r>
          </w:p>
        </w:tc>
      </w:tr>
      <w:tr>
        <w:trPr>
          <w:trHeight w:val="283" w:hRule="exact"/>
        </w:trPr>
        <w:tc>
          <w:tcPr>
            <w:tcW w:w="1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3" w:lineRule="exact"/>
              <w:ind w:left="5" w:right="0"/>
              <w:jc w:val="center"/>
              <w:rPr>
                <w:rFonts w:ascii="宋体" w:hAnsi="宋体" w:cs="宋体" w:eastAsia="宋体" w:hint="default"/>
                <w:sz w:val="21"/>
                <w:szCs w:val="21"/>
              </w:rPr>
            </w:pPr>
            <w:r>
              <w:rPr>
                <w:rFonts w:ascii="宋体"/>
                <w:w w:val="100"/>
                <w:sz w:val="21"/>
              </w:rPr>
              <w:t>6</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上海东方财富置业有限公司</w:t>
            </w:r>
          </w:p>
        </w:tc>
      </w:tr>
    </w:tbl>
    <w:p>
      <w:pPr>
        <w:spacing w:after="0" w:line="243" w:lineRule="exact"/>
        <w:jc w:val="left"/>
        <w:rPr>
          <w:rFonts w:ascii="宋体" w:hAnsi="宋体" w:cs="宋体" w:eastAsia="宋体" w:hint="default"/>
          <w:sz w:val="21"/>
          <w:szCs w:val="21"/>
        </w:rPr>
        <w:sectPr>
          <w:pgSz w:w="11910" w:h="16840"/>
          <w:pgMar w:header="680" w:footer="977" w:top="1140" w:bottom="1160" w:left="980" w:right="0"/>
        </w:sectPr>
      </w:pPr>
    </w:p>
    <w:p>
      <w:pPr>
        <w:spacing w:line="240" w:lineRule="auto" w:before="8"/>
        <w:rPr>
          <w:rFonts w:ascii="宋体" w:hAnsi="宋体" w:cs="宋体" w:eastAsia="宋体" w:hint="default"/>
          <w:sz w:val="21"/>
          <w:szCs w:val="21"/>
        </w:rPr>
      </w:pPr>
    </w:p>
    <w:tbl>
      <w:tblPr>
        <w:tblW w:w="0" w:type="auto"/>
        <w:jc w:val="left"/>
        <w:tblInd w:w="153" w:type="dxa"/>
        <w:tblLayout w:type="fixed"/>
        <w:tblCellMar>
          <w:top w:w="0" w:type="dxa"/>
          <w:left w:w="0" w:type="dxa"/>
          <w:bottom w:w="0" w:type="dxa"/>
          <w:right w:w="0" w:type="dxa"/>
        </w:tblCellMar>
        <w:tblLook w:val="01E0"/>
      </w:tblPr>
      <w:tblGrid>
        <w:gridCol w:w="1535"/>
        <w:gridCol w:w="8094"/>
      </w:tblGrid>
      <w:tr>
        <w:trPr>
          <w:trHeight w:val="283"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705"/>
              <w:jc w:val="right"/>
              <w:rPr>
                <w:rFonts w:ascii="宋体" w:hAnsi="宋体" w:cs="宋体" w:eastAsia="宋体" w:hint="default"/>
                <w:sz w:val="21"/>
                <w:szCs w:val="21"/>
              </w:rPr>
            </w:pPr>
            <w:r>
              <w:rPr>
                <w:rFonts w:ascii="宋体"/>
                <w:w w:val="100"/>
                <w:sz w:val="21"/>
              </w:rPr>
              <w:t>7</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上海优优商务咨询有限公司</w:t>
            </w:r>
          </w:p>
        </w:tc>
      </w:tr>
      <w:tr>
        <w:trPr>
          <w:trHeight w:val="281"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705"/>
              <w:jc w:val="right"/>
              <w:rPr>
                <w:rFonts w:ascii="宋体" w:hAnsi="宋体" w:cs="宋体" w:eastAsia="宋体" w:hint="default"/>
                <w:sz w:val="21"/>
                <w:szCs w:val="21"/>
              </w:rPr>
            </w:pPr>
            <w:r>
              <w:rPr>
                <w:rFonts w:ascii="宋体"/>
                <w:w w:val="100"/>
                <w:sz w:val="21"/>
              </w:rPr>
              <w:t>8</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上海东方财富网络科技有限公司（注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283"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705"/>
              <w:jc w:val="right"/>
              <w:rPr>
                <w:rFonts w:ascii="宋体" w:hAnsi="宋体" w:cs="宋体" w:eastAsia="宋体" w:hint="default"/>
                <w:sz w:val="21"/>
                <w:szCs w:val="21"/>
              </w:rPr>
            </w:pPr>
            <w:r>
              <w:rPr>
                <w:rFonts w:ascii="宋体"/>
                <w:w w:val="100"/>
                <w:sz w:val="21"/>
              </w:rPr>
              <w:t>9</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上海优优财富投资管理有限公司（注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r>
      <w:tr>
        <w:trPr>
          <w:trHeight w:val="283"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653"/>
              <w:jc w:val="right"/>
              <w:rPr>
                <w:rFonts w:ascii="宋体" w:hAnsi="宋体" w:cs="宋体" w:eastAsia="宋体" w:hint="default"/>
                <w:sz w:val="21"/>
                <w:szCs w:val="21"/>
              </w:rPr>
            </w:pPr>
            <w:r>
              <w:rPr>
                <w:rFonts w:ascii="宋体"/>
                <w:sz w:val="21"/>
              </w:rPr>
              <w:t>10</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上海微兆信息科技有限公司</w:t>
            </w:r>
          </w:p>
        </w:tc>
      </w:tr>
      <w:tr>
        <w:trPr>
          <w:trHeight w:val="281"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653"/>
              <w:jc w:val="right"/>
              <w:rPr>
                <w:rFonts w:ascii="宋体" w:hAnsi="宋体" w:cs="宋体" w:eastAsia="宋体" w:hint="default"/>
                <w:sz w:val="21"/>
                <w:szCs w:val="21"/>
              </w:rPr>
            </w:pPr>
            <w:r>
              <w:rPr>
                <w:rFonts w:ascii="宋体"/>
                <w:sz w:val="21"/>
              </w:rPr>
              <w:t>11</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扬州东方财富金融信息服务有限公司</w:t>
            </w:r>
          </w:p>
        </w:tc>
      </w:tr>
      <w:tr>
        <w:trPr>
          <w:trHeight w:val="283"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653"/>
              <w:jc w:val="right"/>
              <w:rPr>
                <w:rFonts w:ascii="宋体" w:hAnsi="宋体" w:cs="宋体" w:eastAsia="宋体" w:hint="default"/>
                <w:sz w:val="21"/>
                <w:szCs w:val="21"/>
              </w:rPr>
            </w:pPr>
            <w:r>
              <w:rPr>
                <w:rFonts w:ascii="宋体"/>
                <w:sz w:val="21"/>
              </w:rPr>
              <w:t>12</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东方财富征信有限公司</w:t>
            </w:r>
          </w:p>
        </w:tc>
      </w:tr>
      <w:tr>
        <w:trPr>
          <w:trHeight w:val="283"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653"/>
              <w:jc w:val="right"/>
              <w:rPr>
                <w:rFonts w:ascii="宋体" w:hAnsi="宋体" w:cs="宋体" w:eastAsia="宋体" w:hint="default"/>
                <w:sz w:val="21"/>
                <w:szCs w:val="21"/>
              </w:rPr>
            </w:pPr>
            <w:r>
              <w:rPr>
                <w:rFonts w:ascii="宋体"/>
                <w:sz w:val="21"/>
              </w:rPr>
              <w:t>13</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浪客网络科技有限公司</w:t>
            </w:r>
          </w:p>
        </w:tc>
      </w:tr>
      <w:tr>
        <w:trPr>
          <w:trHeight w:val="281"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653"/>
              <w:jc w:val="right"/>
              <w:rPr>
                <w:rFonts w:ascii="宋体" w:hAnsi="宋体" w:cs="宋体" w:eastAsia="宋体" w:hint="default"/>
                <w:sz w:val="21"/>
                <w:szCs w:val="21"/>
              </w:rPr>
            </w:pPr>
            <w:r>
              <w:rPr>
                <w:rFonts w:ascii="宋体"/>
                <w:sz w:val="21"/>
              </w:rPr>
              <w:t>14</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南京东方财富信息技术有限公司</w:t>
            </w:r>
          </w:p>
        </w:tc>
      </w:tr>
      <w:tr>
        <w:trPr>
          <w:trHeight w:val="283"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653"/>
              <w:jc w:val="right"/>
              <w:rPr>
                <w:rFonts w:ascii="宋体" w:hAnsi="宋体" w:cs="宋体" w:eastAsia="宋体" w:hint="default"/>
                <w:sz w:val="21"/>
                <w:szCs w:val="21"/>
              </w:rPr>
            </w:pPr>
            <w:r>
              <w:rPr>
                <w:rFonts w:ascii="宋体"/>
                <w:sz w:val="21"/>
              </w:rPr>
              <w:t>15</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东方财富证券股份有限公司</w:t>
            </w:r>
          </w:p>
        </w:tc>
      </w:tr>
      <w:tr>
        <w:trPr>
          <w:trHeight w:val="281"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653"/>
              <w:jc w:val="right"/>
              <w:rPr>
                <w:rFonts w:ascii="宋体" w:hAnsi="宋体" w:cs="宋体" w:eastAsia="宋体" w:hint="default"/>
                <w:sz w:val="21"/>
                <w:szCs w:val="21"/>
              </w:rPr>
            </w:pPr>
            <w:r>
              <w:rPr>
                <w:rFonts w:ascii="宋体"/>
                <w:sz w:val="21"/>
              </w:rPr>
              <w:t>16</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东方财富（香港）有限公司</w:t>
            </w:r>
          </w:p>
        </w:tc>
      </w:tr>
      <w:tr>
        <w:trPr>
          <w:trHeight w:val="283"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3" w:lineRule="exact"/>
              <w:ind w:right="653"/>
              <w:jc w:val="right"/>
              <w:rPr>
                <w:rFonts w:ascii="宋体" w:hAnsi="宋体" w:cs="宋体" w:eastAsia="宋体" w:hint="default"/>
                <w:sz w:val="21"/>
                <w:szCs w:val="21"/>
              </w:rPr>
            </w:pPr>
            <w:r>
              <w:rPr>
                <w:rFonts w:ascii="宋体"/>
                <w:sz w:val="21"/>
              </w:rPr>
              <w:t>17</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东方财富国际证券有限公司（注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r>
      <w:tr>
        <w:trPr>
          <w:trHeight w:val="283"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653"/>
              <w:jc w:val="right"/>
              <w:rPr>
                <w:rFonts w:ascii="宋体" w:hAnsi="宋体" w:cs="宋体" w:eastAsia="宋体" w:hint="default"/>
                <w:sz w:val="21"/>
                <w:szCs w:val="21"/>
              </w:rPr>
            </w:pPr>
            <w:r>
              <w:rPr>
                <w:rFonts w:ascii="宋体"/>
                <w:sz w:val="21"/>
              </w:rPr>
              <w:t>18</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东方财富金融有限公司（注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r>
      <w:tr>
        <w:trPr>
          <w:trHeight w:val="281"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653"/>
              <w:jc w:val="right"/>
              <w:rPr>
                <w:rFonts w:ascii="宋体" w:hAnsi="宋体" w:cs="宋体" w:eastAsia="宋体" w:hint="default"/>
                <w:sz w:val="21"/>
                <w:szCs w:val="21"/>
              </w:rPr>
            </w:pPr>
            <w:r>
              <w:rPr>
                <w:rFonts w:ascii="宋体"/>
                <w:sz w:val="21"/>
              </w:rPr>
              <w:t>19</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东方财富国际期货有限公司（注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r>
      <w:tr>
        <w:trPr>
          <w:trHeight w:val="283"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3" w:lineRule="exact"/>
              <w:ind w:right="653"/>
              <w:jc w:val="right"/>
              <w:rPr>
                <w:rFonts w:ascii="宋体" w:hAnsi="宋体" w:cs="宋体" w:eastAsia="宋体" w:hint="default"/>
                <w:sz w:val="21"/>
                <w:szCs w:val="21"/>
              </w:rPr>
            </w:pPr>
            <w:r>
              <w:rPr>
                <w:rFonts w:ascii="宋体"/>
                <w:sz w:val="21"/>
              </w:rPr>
              <w:t>20</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深圳东财金融数据服务有限公司（注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r>
      <w:tr>
        <w:trPr>
          <w:trHeight w:val="284"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653"/>
              <w:jc w:val="right"/>
              <w:rPr>
                <w:rFonts w:ascii="宋体" w:hAnsi="宋体" w:cs="宋体" w:eastAsia="宋体" w:hint="default"/>
                <w:sz w:val="21"/>
                <w:szCs w:val="21"/>
              </w:rPr>
            </w:pPr>
            <w:r>
              <w:rPr>
                <w:rFonts w:ascii="宋体"/>
                <w:sz w:val="21"/>
              </w:rPr>
              <w:t>21</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上海东方财富期货有限公司（注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r>
      <w:tr>
        <w:trPr>
          <w:trHeight w:val="281"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653"/>
              <w:jc w:val="right"/>
              <w:rPr>
                <w:rFonts w:ascii="宋体" w:hAnsi="宋体" w:cs="宋体" w:eastAsia="宋体" w:hint="default"/>
                <w:sz w:val="21"/>
                <w:szCs w:val="21"/>
              </w:rPr>
            </w:pPr>
            <w:r>
              <w:rPr>
                <w:rFonts w:ascii="宋体"/>
                <w:sz w:val="21"/>
              </w:rPr>
              <w:t>22</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西藏东方财富投资管理有限公司（注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r>
      <w:tr>
        <w:trPr>
          <w:trHeight w:val="283"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653"/>
              <w:jc w:val="right"/>
              <w:rPr>
                <w:rFonts w:ascii="宋体" w:hAnsi="宋体" w:cs="宋体" w:eastAsia="宋体" w:hint="default"/>
                <w:sz w:val="21"/>
                <w:szCs w:val="21"/>
              </w:rPr>
            </w:pPr>
            <w:r>
              <w:rPr>
                <w:rFonts w:ascii="宋体"/>
                <w:sz w:val="21"/>
              </w:rPr>
              <w:t>23</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上海徐汇东方财富小额贷款有限公司</w:t>
            </w:r>
          </w:p>
        </w:tc>
      </w:tr>
      <w:tr>
        <w:trPr>
          <w:trHeight w:val="283"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653"/>
              <w:jc w:val="right"/>
              <w:rPr>
                <w:rFonts w:ascii="宋体" w:hAnsi="宋体" w:cs="宋体" w:eastAsia="宋体" w:hint="default"/>
                <w:sz w:val="21"/>
                <w:szCs w:val="21"/>
              </w:rPr>
            </w:pPr>
            <w:r>
              <w:rPr>
                <w:rFonts w:ascii="宋体"/>
                <w:sz w:val="21"/>
              </w:rPr>
              <w:t>24</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西藏东财基金管理有限公司（注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r>
      <w:tr>
        <w:trPr>
          <w:trHeight w:val="281"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653"/>
              <w:jc w:val="right"/>
              <w:rPr>
                <w:rFonts w:ascii="宋体" w:hAnsi="宋体" w:cs="宋体" w:eastAsia="宋体" w:hint="default"/>
                <w:sz w:val="21"/>
                <w:szCs w:val="21"/>
              </w:rPr>
            </w:pPr>
            <w:r>
              <w:rPr>
                <w:rFonts w:ascii="宋体"/>
                <w:sz w:val="21"/>
              </w:rPr>
              <w:t>25</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西藏东方财富创新资本有限公司（注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r>
      <w:tr>
        <w:trPr>
          <w:trHeight w:val="283"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653"/>
              <w:jc w:val="right"/>
              <w:rPr>
                <w:rFonts w:ascii="宋体" w:hAnsi="宋体" w:cs="宋体" w:eastAsia="宋体" w:hint="default"/>
                <w:sz w:val="21"/>
                <w:szCs w:val="21"/>
              </w:rPr>
            </w:pPr>
            <w:r>
              <w:rPr>
                <w:rFonts w:ascii="宋体"/>
                <w:sz w:val="21"/>
              </w:rPr>
              <w:t>26</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东财保险经纪有限公司</w:t>
            </w:r>
          </w:p>
        </w:tc>
      </w:tr>
      <w:tr>
        <w:trPr>
          <w:trHeight w:val="283"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653"/>
              <w:jc w:val="right"/>
              <w:rPr>
                <w:rFonts w:ascii="宋体" w:hAnsi="宋体" w:cs="宋体" w:eastAsia="宋体" w:hint="default"/>
                <w:sz w:val="21"/>
                <w:szCs w:val="21"/>
              </w:rPr>
            </w:pPr>
            <w:r>
              <w:rPr>
                <w:rFonts w:ascii="宋体"/>
                <w:sz w:val="21"/>
              </w:rPr>
              <w:t>27</w:t>
            </w:r>
          </w:p>
        </w:tc>
        <w:tc>
          <w:tcPr>
            <w:tcW w:w="80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东方财富证券（美国）有限公司（注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p>
        </w:tc>
      </w:tr>
    </w:tbl>
    <w:p>
      <w:pPr>
        <w:pStyle w:val="BodyText"/>
        <w:spacing w:line="247" w:lineRule="exact"/>
        <w:ind w:left="573" w:right="1114"/>
        <w:jc w:val="left"/>
      </w:pPr>
      <w:r>
        <w:rPr/>
        <w:t>注</w:t>
      </w:r>
      <w:r>
        <w:rPr>
          <w:rFonts w:ascii="Times New Roman" w:hAnsi="Times New Roman" w:cs="Times New Roman" w:eastAsia="Times New Roman" w:hint="default"/>
        </w:rPr>
        <w:t>1</w:t>
      </w:r>
      <w:r>
        <w:rPr/>
        <w:t>．上海东方财富网络科技有限公司原名</w:t>
      </w:r>
      <w:r>
        <w:rPr>
          <w:rFonts w:ascii="Times New Roman" w:hAnsi="Times New Roman" w:cs="Times New Roman" w:eastAsia="Times New Roman" w:hint="default"/>
        </w:rPr>
        <w:t>“</w:t>
      </w:r>
      <w:r>
        <w:rPr/>
        <w:t>上海长盛电子商务有限公司</w:t>
      </w:r>
      <w:r>
        <w:rPr>
          <w:rFonts w:ascii="Times New Roman" w:hAnsi="Times New Roman" w:cs="Times New Roman" w:eastAsia="Times New Roman" w:hint="default"/>
        </w:rPr>
        <w:t>”</w:t>
      </w:r>
      <w:r>
        <w:rPr/>
        <w:t>。</w:t>
      </w:r>
    </w:p>
    <w:p>
      <w:pPr>
        <w:pStyle w:val="BodyText"/>
        <w:spacing w:line="274" w:lineRule="exact" w:before="16"/>
        <w:ind w:left="573" w:right="1114"/>
        <w:jc w:val="left"/>
      </w:pPr>
      <w:r>
        <w:rPr/>
        <w:t>注</w:t>
      </w:r>
      <w:r>
        <w:rPr>
          <w:rFonts w:ascii="Times New Roman" w:hAnsi="Times New Roman" w:cs="Times New Roman" w:eastAsia="Times New Roman" w:hint="default"/>
        </w:rPr>
        <w:t>2</w:t>
      </w:r>
      <w:r>
        <w:rPr/>
        <w:t>．上海优优财富投资管理有限公司原名</w:t>
      </w:r>
      <w:r>
        <w:rPr>
          <w:rFonts w:ascii="Times New Roman" w:hAnsi="Times New Roman" w:cs="Times New Roman" w:eastAsia="Times New Roman" w:hint="default"/>
        </w:rPr>
        <w:t>“</w:t>
      </w:r>
      <w:r>
        <w:rPr/>
        <w:t>上海东鑫互联网金融服务有限公司</w:t>
      </w:r>
      <w:r>
        <w:rPr>
          <w:rFonts w:ascii="Times New Roman" w:hAnsi="Times New Roman" w:cs="Times New Roman" w:eastAsia="Times New Roman" w:hint="default"/>
        </w:rPr>
        <w:t>”</w:t>
      </w:r>
      <w:r>
        <w:rPr/>
        <w:t>。</w:t>
      </w:r>
      <w:r>
        <w:rPr>
          <w:w w:val="100"/>
        </w:rPr>
        <w:t> </w:t>
      </w:r>
      <w:r>
        <w:rPr>
          <w:spacing w:val="-5"/>
        </w:rPr>
        <w:t>注</w:t>
      </w:r>
      <w:r>
        <w:rPr>
          <w:rFonts w:ascii="Times New Roman" w:hAnsi="Times New Roman" w:cs="Times New Roman" w:eastAsia="Times New Roman" w:hint="default"/>
          <w:spacing w:val="-5"/>
        </w:rPr>
        <w:t>3</w:t>
      </w:r>
      <w:r>
        <w:rPr>
          <w:spacing w:val="-5"/>
        </w:rPr>
        <w:t>．东方财富国际证券有限公司、东方财富金融有限公司、东方财富国际期货有限公司系子公司东方</w:t>
      </w:r>
    </w:p>
    <w:p>
      <w:pPr>
        <w:pStyle w:val="BodyText"/>
        <w:spacing w:line="245" w:lineRule="exact"/>
        <w:ind w:right="1114"/>
        <w:jc w:val="left"/>
      </w:pPr>
      <w:r>
        <w:rPr/>
        <w:t>财富（香港）有限公司的全资子公司。</w:t>
      </w:r>
    </w:p>
    <w:p>
      <w:pPr>
        <w:pStyle w:val="BodyText"/>
        <w:spacing w:line="272" w:lineRule="exact" w:before="27"/>
        <w:ind w:left="573" w:right="1114"/>
        <w:jc w:val="left"/>
      </w:pPr>
      <w:r>
        <w:rPr/>
        <w:t>注</w:t>
      </w:r>
      <w:r>
        <w:rPr>
          <w:rFonts w:ascii="Times New Roman" w:hAnsi="Times New Roman" w:cs="Times New Roman" w:eastAsia="Times New Roman" w:hint="default"/>
        </w:rPr>
        <w:t>4</w:t>
      </w:r>
      <w:r>
        <w:rPr/>
        <w:t>．深圳东财金融数据服务有限公司系子公司上海东方财富金融数据服务有限公司的全资子公司。</w:t>
      </w:r>
      <w:r>
        <w:rPr>
          <w:w w:val="100"/>
        </w:rPr>
        <w:t> </w:t>
      </w:r>
      <w:r>
        <w:rPr>
          <w:spacing w:val="-5"/>
        </w:rPr>
        <w:t>注</w:t>
      </w:r>
      <w:r>
        <w:rPr>
          <w:rFonts w:ascii="Times New Roman" w:hAnsi="Times New Roman" w:cs="Times New Roman" w:eastAsia="Times New Roman" w:hint="default"/>
          <w:spacing w:val="-5"/>
        </w:rPr>
        <w:t>5</w:t>
      </w:r>
      <w:r>
        <w:rPr>
          <w:spacing w:val="-5"/>
        </w:rPr>
        <w:t>．上海东方财富期货有限公司、西藏东方财富投资管理有限公司、西藏东财基金管理有限公司、西</w:t>
      </w:r>
    </w:p>
    <w:p>
      <w:pPr>
        <w:pStyle w:val="BodyText"/>
        <w:spacing w:line="272" w:lineRule="exact" w:before="1"/>
        <w:ind w:left="573" w:right="1114" w:hanging="421"/>
        <w:jc w:val="left"/>
      </w:pPr>
      <w:r>
        <w:rPr/>
        <w:t>藏东方财富创新资本有限公司系子公司东方财富证券的全资子公司。</w:t>
      </w:r>
      <w:r>
        <w:rPr>
          <w:w w:val="100"/>
        </w:rPr>
        <w:t> </w:t>
      </w:r>
      <w:r>
        <w:rPr>
          <w:spacing w:val="-2"/>
        </w:rPr>
        <w:t>注</w:t>
      </w:r>
      <w:r>
        <w:rPr>
          <w:rFonts w:ascii="Times New Roman" w:hAnsi="Times New Roman" w:cs="Times New Roman" w:eastAsia="Times New Roman" w:hint="default"/>
          <w:spacing w:val="-2"/>
        </w:rPr>
        <w:t>6</w:t>
      </w:r>
      <w:r>
        <w:rPr>
          <w:spacing w:val="-2"/>
        </w:rPr>
        <w:t>．东方财富证券（美国）有限公司系东方财富金融有限公司的全资子公司。</w:t>
      </w:r>
      <w:r>
        <w:rPr>
          <w:w w:val="100"/>
        </w:rPr>
        <w:t> </w:t>
      </w:r>
      <w:r>
        <w:rPr/>
        <w:t>本期合并财务报表范围及其变化情况详见本附注。</w:t>
      </w:r>
    </w:p>
    <w:p>
      <w:pPr>
        <w:spacing w:line="240" w:lineRule="auto" w:before="6"/>
        <w:rPr>
          <w:rFonts w:ascii="宋体" w:hAnsi="宋体" w:cs="宋体" w:eastAsia="宋体" w:hint="default"/>
          <w:sz w:val="20"/>
          <w:szCs w:val="20"/>
        </w:rPr>
      </w:pPr>
    </w:p>
    <w:p>
      <w:pPr>
        <w:pStyle w:val="Heading2"/>
        <w:spacing w:line="240" w:lineRule="auto"/>
        <w:ind w:right="1114"/>
        <w:jc w:val="left"/>
        <w:rPr>
          <w:b w:val="0"/>
          <w:bCs w:val="0"/>
        </w:rPr>
      </w:pPr>
      <w:r>
        <w:rPr/>
        <w:t>四、财务报表的编制基础</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0"/>
        <w:rPr>
          <w:rFonts w:ascii="宋体" w:hAnsi="宋体" w:cs="宋体" w:eastAsia="宋体" w:hint="default"/>
          <w:b/>
          <w:bCs/>
          <w:sz w:val="22"/>
          <w:szCs w:val="22"/>
        </w:rPr>
      </w:pPr>
    </w:p>
    <w:p>
      <w:pPr>
        <w:pStyle w:val="BodyText"/>
        <w:spacing w:line="225" w:lineRule="auto"/>
        <w:ind w:right="1133"/>
        <w:jc w:val="left"/>
      </w:pPr>
      <w:r>
        <w:rPr/>
        <w:t>公司以持续经营为基础，根据实际发生的交易和事项，按照财政部颁布的《企业会计准则</w:t>
      </w:r>
      <w:r>
        <w:rPr>
          <w:rFonts w:ascii="Times New Roman" w:hAnsi="Times New Roman" w:cs="Times New Roman" w:eastAsia="Times New Roman" w:hint="default"/>
        </w:rPr>
        <w:t>——</w:t>
      </w:r>
      <w:r>
        <w:rPr/>
        <w:t>基本准</w:t>
      </w:r>
      <w:r>
        <w:rPr>
          <w:w w:val="100"/>
        </w:rPr>
        <w:t> </w:t>
      </w:r>
      <w:r>
        <w:rPr/>
        <w:t>则》和各项具体会计准则、企业会计准则应用指南、企业会计准则解释及其他相关规定（以下合称</w:t>
      </w:r>
      <w:r>
        <w:rPr>
          <w:rFonts w:ascii="Times New Roman" w:hAnsi="Times New Roman" w:cs="Times New Roman" w:eastAsia="Times New Roman" w:hint="default"/>
        </w:rPr>
        <w:t>“</w:t>
      </w:r>
      <w:r>
        <w:rPr/>
        <w:t>企业</w:t>
      </w:r>
      <w:r>
        <w:rPr>
          <w:spacing w:val="-3"/>
          <w:w w:val="100"/>
        </w:rPr>
        <w:t> </w:t>
      </w:r>
      <w:r>
        <w:rPr/>
        <w:t>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5"/>
        </w:rPr>
        <w:t> </w:t>
      </w:r>
      <w:r>
        <w:rPr/>
        <w:t>号</w:t>
      </w:r>
      <w:r>
        <w:rPr>
          <w:rFonts w:ascii="Times New Roman" w:hAnsi="Times New Roman" w:cs="Times New Roman" w:eastAsia="Times New Roman" w:hint="default"/>
        </w:rPr>
        <w:t>——</w:t>
      </w:r>
      <w:r>
        <w:rPr/>
        <w:t>财务报</w:t>
      </w:r>
      <w:r>
        <w:rPr>
          <w:w w:val="100"/>
        </w:rPr>
        <w:t> </w:t>
      </w:r>
      <w:r>
        <w:rPr/>
        <w:t>告的一般规定》的披露规定编制财务报表。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3"/>
        <w:spacing w:line="240" w:lineRule="auto"/>
        <w:ind w:right="1114"/>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1114"/>
        <w:jc w:val="left"/>
      </w:pPr>
      <w:r>
        <w:rPr>
          <w:spacing w:val="-2"/>
        </w:rPr>
        <w:t>公司综合考虑宏观政策风险、市场经营风险、企业目前或长期的盈利能力、偿债能力、财务弹性等因</w:t>
      </w:r>
      <w:r>
        <w:rPr>
          <w:spacing w:val="-21"/>
        </w:rPr>
        <w:t> </w:t>
      </w:r>
      <w:r>
        <w:rPr>
          <w:spacing w:val="-21"/>
        </w:rPr>
      </w:r>
      <w:r>
        <w:rPr/>
        <w:t>素，认为公司具有自报告期末起至少</w:t>
      </w:r>
      <w:r>
        <w:rPr>
          <w:rFonts w:ascii="宋体" w:hAnsi="宋体" w:cs="宋体" w:eastAsia="宋体" w:hint="default"/>
        </w:rPr>
        <w:t>12</w:t>
      </w:r>
      <w:r>
        <w:rPr/>
        <w:t>个月的持续经营能力。</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2"/>
        <w:spacing w:line="240" w:lineRule="auto"/>
        <w:ind w:right="1114"/>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3"/>
          <w:szCs w:val="23"/>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after="0"/>
        <w:jc w:val="left"/>
        <w:rPr>
          <w:rFonts w:ascii="宋体" w:hAnsi="宋体" w:cs="宋体" w:eastAsia="宋体" w:hint="default"/>
          <w:sz w:val="18"/>
          <w:szCs w:val="18"/>
        </w:rPr>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BodyText"/>
        <w:spacing w:line="240" w:lineRule="auto" w:before="36"/>
        <w:ind w:right="1114"/>
        <w:jc w:val="left"/>
      </w:pPr>
      <w:r>
        <w:rPr/>
        <w:t>以下披露内容已涵盖了本公司根据实际生产经营特点制定的具体会计政策和会计估计，详见本附注。</w:t>
      </w:r>
    </w:p>
    <w:p>
      <w:pPr>
        <w:spacing w:line="240" w:lineRule="auto" w:before="9"/>
        <w:rPr>
          <w:rFonts w:ascii="宋体" w:hAnsi="宋体" w:cs="宋体" w:eastAsia="宋体" w:hint="default"/>
          <w:sz w:val="22"/>
          <w:szCs w:val="22"/>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1114"/>
        <w:jc w:val="left"/>
      </w:pPr>
      <w:r>
        <w:rPr>
          <w:spacing w:val="-2"/>
        </w:rPr>
        <w:t>本财务报表符合财政部颁布的企业会计准则的要求，真实、完整地反映了本公司</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w:t>
      </w:r>
      <w:r>
        <w:rPr>
          <w:spacing w:val="-13"/>
        </w:rPr>
        <w:t> </w:t>
      </w:r>
      <w:r>
        <w:rPr>
          <w:spacing w:val="-13"/>
        </w:rPr>
      </w:r>
      <w:r>
        <w:rPr/>
        <w:t>及母公司财务状况以及</w:t>
      </w:r>
      <w:r>
        <w:rPr>
          <w:rFonts w:ascii="宋体" w:hAnsi="宋体" w:cs="宋体" w:eastAsia="宋体" w:hint="default"/>
        </w:rPr>
        <w:t>2019</w:t>
      </w:r>
      <w:r>
        <w:rPr/>
        <w:t>年度的合并及母公司经营成果和现金流量。</w:t>
      </w:r>
    </w:p>
    <w:p>
      <w:pPr>
        <w:spacing w:line="240" w:lineRule="auto" w:before="9"/>
        <w:rPr>
          <w:rFonts w:ascii="宋体" w:hAnsi="宋体" w:cs="宋体" w:eastAsia="宋体" w:hint="default"/>
          <w:sz w:val="22"/>
          <w:szCs w:val="22"/>
        </w:rPr>
      </w:pPr>
    </w:p>
    <w:p>
      <w:pPr>
        <w:spacing w:line="487"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2"/>
          <w:sz w:val="21"/>
          <w:szCs w:val="21"/>
        </w:rPr>
        <w:t>自公历</w:t>
      </w:r>
      <w:r>
        <w:rPr>
          <w:rFonts w:ascii="宋体" w:hAnsi="宋体" w:cs="宋体" w:eastAsia="宋体" w:hint="default"/>
          <w:spacing w:val="-2"/>
          <w:sz w:val="21"/>
          <w:szCs w:val="21"/>
        </w:rPr>
        <w:t>1</w:t>
      </w:r>
      <w:r>
        <w:rPr>
          <w:rFonts w:ascii="宋体" w:hAnsi="宋体" w:cs="宋体" w:eastAsia="宋体" w:hint="default"/>
          <w:spacing w:val="-2"/>
          <w:sz w:val="21"/>
          <w:szCs w:val="21"/>
        </w:rPr>
        <w:t>月</w:t>
      </w:r>
      <w:r>
        <w:rPr>
          <w:rFonts w:ascii="宋体" w:hAnsi="宋体" w:cs="宋体" w:eastAsia="宋体" w:hint="default"/>
          <w:spacing w:val="-2"/>
          <w:sz w:val="21"/>
          <w:szCs w:val="21"/>
        </w:rPr>
        <w:t>1</w:t>
      </w:r>
      <w:r>
        <w:rPr>
          <w:rFonts w:ascii="宋体" w:hAnsi="宋体" w:cs="宋体" w:eastAsia="宋体" w:hint="default"/>
          <w:spacing w:val="-2"/>
          <w:sz w:val="21"/>
          <w:szCs w:val="21"/>
        </w:rPr>
        <w:t>日至</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日止为一个会计年度。</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487" w:lineRule="auto" w:before="43"/>
        <w:ind w:left="152" w:right="7334" w:firstLine="0"/>
        <w:jc w:val="left"/>
        <w:rPr>
          <w:rFonts w:ascii="宋体" w:hAnsi="宋体" w:cs="宋体" w:eastAsia="宋体" w:hint="default"/>
          <w:sz w:val="21"/>
          <w:szCs w:val="21"/>
        </w:rPr>
      </w:pPr>
      <w:r>
        <w:rPr>
          <w:rFonts w:ascii="宋体" w:hAnsi="宋体" w:cs="宋体" w:eastAsia="宋体" w:hint="default"/>
          <w:sz w:val="21"/>
          <w:szCs w:val="21"/>
        </w:rPr>
        <w:t>本公司营业周期为</w:t>
      </w:r>
      <w:r>
        <w:rPr>
          <w:rFonts w:ascii="宋体" w:hAnsi="宋体" w:cs="宋体" w:eastAsia="宋体" w:hint="default"/>
          <w:sz w:val="21"/>
          <w:szCs w:val="21"/>
        </w:rPr>
        <w:t>12</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本公司采用人民币为记账本位币。</w:t>
      </w:r>
    </w:p>
    <w:p>
      <w:pPr>
        <w:pStyle w:val="Heading3"/>
        <w:spacing w:line="240" w:lineRule="auto" w:before="82"/>
        <w:ind w:right="111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1"/>
        <w:rPr>
          <w:rFonts w:ascii="宋体" w:hAnsi="宋体" w:cs="宋体" w:eastAsia="宋体" w:hint="default"/>
          <w:b/>
          <w:bCs/>
          <w:sz w:val="21"/>
          <w:szCs w:val="21"/>
        </w:rPr>
      </w:pPr>
    </w:p>
    <w:p>
      <w:pPr>
        <w:pStyle w:val="BodyText"/>
        <w:spacing w:line="237" w:lineRule="auto"/>
        <w:ind w:right="1114"/>
        <w:jc w:val="left"/>
      </w:pPr>
      <w:r>
        <w:rPr>
          <w:spacing w:val="-2"/>
        </w:rPr>
        <w:t>同一控制下企业合并：合并方在企业合并中取得的资产和负债，按照合并日被合并方资产、负债（包括</w:t>
      </w:r>
      <w:r>
        <w:rPr>
          <w:spacing w:val="-21"/>
        </w:rPr>
        <w:t> </w:t>
      </w:r>
      <w:r>
        <w:rPr>
          <w:spacing w:val="-21"/>
        </w:rPr>
      </w:r>
      <w:r>
        <w:rPr>
          <w:spacing w:val="-2"/>
        </w:rPr>
        <w:t>最终控制方收购被合并方而形成的商誉）在最终控制方合并财务报表中的账面价值计量。在合并中取得</w:t>
      </w:r>
      <w:r>
        <w:rPr>
          <w:spacing w:val="-21"/>
        </w:rPr>
        <w:t> </w:t>
      </w:r>
      <w:r>
        <w:rPr>
          <w:spacing w:val="-21"/>
        </w:rPr>
      </w:r>
      <w:r>
        <w:rPr>
          <w:spacing w:val="-2"/>
        </w:rPr>
        <w:t>的净资产账面价值与支付的合并对价账面价值（或发行股份面值总额）的差额，调整资本公积中的股本</w:t>
      </w:r>
      <w:r>
        <w:rPr>
          <w:spacing w:val="-21"/>
        </w:rPr>
        <w:t> </w:t>
      </w:r>
      <w:r>
        <w:rPr>
          <w:spacing w:val="-21"/>
        </w:rPr>
      </w:r>
      <w:r>
        <w:rPr/>
        <w:t>溢价，资本公积中的股本溢价不足冲减的，调整留存收益。</w:t>
      </w:r>
      <w:r>
        <w:rPr>
          <w:w w:val="100"/>
        </w:rPr>
        <w:t> </w:t>
      </w:r>
      <w:r>
        <w:rPr>
          <w:spacing w:val="-2"/>
        </w:rPr>
        <w:t>非同一控制下企业合并：购买方在购买日对作为企业合并对价付出的资产、发生或承担的负债按照公允</w:t>
      </w:r>
      <w:r>
        <w:rPr>
          <w:spacing w:val="-21"/>
        </w:rPr>
        <w:t> </w:t>
      </w:r>
      <w:r>
        <w:rPr>
          <w:spacing w:val="-21"/>
        </w:rPr>
      </w:r>
      <w:r>
        <w:rPr>
          <w:spacing w:val="-2"/>
        </w:rPr>
        <w:t>价值计量，公允价值与其账面价值的差额，计入当期损益。合并成本大于合并中取得的被购买方可辨认</w:t>
      </w:r>
      <w:r>
        <w:rPr>
          <w:spacing w:val="-21"/>
        </w:rPr>
        <w:t> </w:t>
      </w:r>
      <w:r>
        <w:rPr>
          <w:spacing w:val="-21"/>
        </w:rPr>
      </w:r>
      <w:r>
        <w:rPr>
          <w:spacing w:val="-2"/>
        </w:rPr>
        <w:t>净资产公允价值份额的差额，确认为商誉；合并成本小于合并中取得的被购买方可辨认净资产公允价值</w:t>
      </w:r>
      <w:r>
        <w:rPr>
          <w:spacing w:val="-21"/>
        </w:rPr>
        <w:t> </w:t>
      </w:r>
      <w:r>
        <w:rPr>
          <w:spacing w:val="-21"/>
        </w:rPr>
      </w:r>
      <w:r>
        <w:rPr/>
        <w:t>份额的差额，计入当期损益。</w:t>
      </w:r>
      <w:r>
        <w:rPr>
          <w:w w:val="100"/>
        </w:rPr>
        <w:t> </w:t>
      </w:r>
      <w:r>
        <w:rPr>
          <w:spacing w:val="-2"/>
        </w:rPr>
        <w:t>为企业合并发生的直接相关费用于发生时计入当期损益；为企业合并而发行权益性证券或债务性证券的</w:t>
      </w:r>
      <w:r>
        <w:rPr>
          <w:spacing w:val="-21"/>
        </w:rPr>
        <w:t> </w:t>
      </w:r>
      <w:r>
        <w:rPr>
          <w:spacing w:val="-21"/>
        </w:rPr>
      </w:r>
      <w:r>
        <w:rPr/>
        <w:t>交易费用，计入权益性证券或债务性证券的初始确认金额。</w:t>
      </w:r>
    </w:p>
    <w:p>
      <w:pPr>
        <w:pStyle w:val="Heading3"/>
        <w:spacing w:line="550" w:lineRule="atLeast" w:before="37"/>
        <w:ind w:right="8132"/>
        <w:jc w:val="left"/>
        <w:rPr>
          <w:b w:val="0"/>
          <w:bCs w:val="0"/>
        </w:rPr>
      </w:pPr>
      <w:r>
        <w:rPr>
          <w:rFonts w:ascii="Times New Roman" w:hAnsi="Times New Roman" w:cs="Times New Roman" w:eastAsia="Times New Roman" w:hint="default"/>
          <w:spacing w:val="-1"/>
        </w:rPr>
        <w:t>6</w:t>
      </w:r>
      <w:r>
        <w:rPr>
          <w:spacing w:val="-1"/>
        </w:rPr>
        <w:t>、合并财务报表的编制方法</w:t>
      </w:r>
      <w:r>
        <w:rPr>
          <w:spacing w:val="-94"/>
        </w:rPr>
        <w:t> </w:t>
      </w:r>
      <w:r>
        <w:rPr>
          <w:spacing w:val="-94"/>
        </w:rPr>
      </w:r>
      <w:r>
        <w:rPr/>
        <w:t>合并范围</w:t>
      </w:r>
      <w:r>
        <w:rPr>
          <w:b w:val="0"/>
          <w:bCs w:val="0"/>
        </w:rPr>
      </w:r>
    </w:p>
    <w:p>
      <w:pPr>
        <w:pStyle w:val="BodyText"/>
        <w:spacing w:line="274" w:lineRule="exact"/>
        <w:ind w:right="1114"/>
        <w:jc w:val="left"/>
      </w:pPr>
      <w:r>
        <w:rPr/>
        <w:t>合并财务报表的合并范围以控制为基础确定，合并范围包括本公司及全部子公司。</w:t>
      </w:r>
    </w:p>
    <w:p>
      <w:pPr>
        <w:spacing w:line="240" w:lineRule="auto" w:before="6"/>
        <w:rPr>
          <w:rFonts w:ascii="宋体" w:hAnsi="宋体" w:cs="宋体" w:eastAsia="宋体" w:hint="default"/>
          <w:sz w:val="18"/>
          <w:szCs w:val="18"/>
        </w:rPr>
      </w:pPr>
    </w:p>
    <w:p>
      <w:pPr>
        <w:pStyle w:val="BodyText"/>
        <w:spacing w:line="237" w:lineRule="auto"/>
        <w:ind w:right="1114"/>
        <w:jc w:val="left"/>
      </w:pPr>
      <w:r>
        <w:rPr>
          <w:rFonts w:ascii="宋体" w:hAnsi="宋体" w:cs="宋体" w:eastAsia="宋体" w:hint="default"/>
          <w:b/>
          <w:bCs/>
        </w:rPr>
        <w:t>合并程序</w:t>
      </w:r>
      <w:r>
        <w:rPr>
          <w:rFonts w:ascii="宋体" w:hAnsi="宋体" w:cs="宋体" w:eastAsia="宋体" w:hint="default"/>
          <w:b/>
          <w:bCs/>
          <w:w w:val="100"/>
        </w:rPr>
        <w:t> </w:t>
      </w:r>
      <w:r>
        <w:rPr>
          <w:spacing w:val="-2"/>
        </w:rPr>
        <w:t>本公司以自身和各子公司的财务报表为基础，根据其他有关资料，编制合并财务报表。本公司编制合并</w:t>
      </w:r>
      <w:r>
        <w:rPr>
          <w:spacing w:val="-21"/>
        </w:rPr>
        <w:t> </w:t>
      </w:r>
      <w:r>
        <w:rPr>
          <w:spacing w:val="-21"/>
        </w:rPr>
      </w:r>
      <w:r>
        <w:rPr>
          <w:spacing w:val="-2"/>
        </w:rPr>
        <w:t>财务报表，将整个企业集团视为一个会计主体，依据相关企业会计准则的确认、计量和列报要求，按照</w:t>
      </w:r>
      <w:r>
        <w:rPr>
          <w:spacing w:val="-21"/>
        </w:rPr>
        <w:t> </w:t>
      </w:r>
      <w:r>
        <w:rPr>
          <w:spacing w:val="-21"/>
        </w:rPr>
      </w:r>
      <w:r>
        <w:rPr/>
        <w:t>统一的会计政策，反映本企业集团整体财务状况、经营成果和现金流量。</w:t>
      </w:r>
      <w:r>
        <w:rPr>
          <w:w w:val="100"/>
        </w:rPr>
        <w:t> </w:t>
      </w:r>
      <w:r>
        <w:rPr>
          <w:spacing w:val="-2"/>
        </w:rPr>
        <w:t>所有纳入合并财务报表合并范围的子公司所采用的会计政策、会计期间与本公司一致，如子公司采用的</w:t>
      </w:r>
      <w:r>
        <w:rPr>
          <w:spacing w:val="-21"/>
        </w:rPr>
        <w:t> </w:t>
      </w:r>
      <w:r>
        <w:rPr>
          <w:spacing w:val="-21"/>
        </w:rPr>
      </w:r>
      <w:r>
        <w:rPr>
          <w:spacing w:val="-2"/>
        </w:rPr>
        <w:t>会计政策、会计期间与本公司不一致的，在编制合并财务报表时，按本公司的会计政策、会计期间进行</w:t>
      </w:r>
      <w:r>
        <w:rPr>
          <w:spacing w:val="-21"/>
        </w:rPr>
        <w:t> </w:t>
      </w:r>
      <w:r>
        <w:rPr>
          <w:spacing w:val="-21"/>
        </w:rPr>
      </w:r>
      <w:r>
        <w:rPr>
          <w:spacing w:val="-2"/>
        </w:rPr>
        <w:t>必要的调整。对于非同一控制下企业合并取得的子公司，以购买日可辨认净资产公允价值为基础对其财</w:t>
      </w:r>
      <w:r>
        <w:rPr>
          <w:spacing w:val="-24"/>
        </w:rPr>
        <w:t> </w:t>
      </w:r>
      <w:r>
        <w:rPr>
          <w:spacing w:val="-24"/>
        </w:rPr>
      </w:r>
      <w:r>
        <w:rPr>
          <w:spacing w:val="-2"/>
        </w:rPr>
        <w:t>务报表进行调整。对于同一控制下企业合并取得的子公司，以其资产、负债（包括最终控制方收购该子</w:t>
      </w:r>
      <w:r>
        <w:rPr>
          <w:spacing w:val="-21"/>
        </w:rPr>
        <w:t> </w:t>
      </w:r>
      <w:r>
        <w:rPr>
          <w:spacing w:val="-21"/>
        </w:rPr>
      </w:r>
      <w:r>
        <w:rPr/>
        <w:t>公司而形成的商誉）在最终控制方财务报表中的账面价值为基础对其财务报表进行调整。</w:t>
      </w:r>
      <w:r>
        <w:rPr>
          <w:w w:val="100"/>
        </w:rPr>
        <w:t> </w:t>
      </w:r>
      <w:r>
        <w:rPr>
          <w:spacing w:val="-2"/>
        </w:rPr>
        <w:t>子公司所有者权益、当期净损益和当期综合收益中属于少数股东的份额分别在合并资产负债表中所有者</w:t>
      </w:r>
      <w:r>
        <w:rPr>
          <w:spacing w:val="-21"/>
        </w:rPr>
        <w:t> </w:t>
      </w:r>
      <w:r>
        <w:rPr>
          <w:spacing w:val="-21"/>
        </w:rPr>
      </w:r>
      <w:r>
        <w:rPr>
          <w:spacing w:val="-2"/>
        </w:rPr>
        <w:t>权益项目下、合并利润表中净利润项目下和综合收益总额项目下单独列示。子公司少数股东分担的当期</w:t>
      </w:r>
      <w:r>
        <w:rPr>
          <w:spacing w:val="-21"/>
        </w:rPr>
        <w:t> </w:t>
      </w:r>
      <w:r>
        <w:rPr>
          <w:spacing w:val="-21"/>
        </w:rPr>
      </w:r>
      <w:r>
        <w:rPr/>
        <w:t>亏损超过了少数股东在该子公司期初所有者权益中所享有份额而形成的余额，冲减少数股东权益。</w:t>
      </w:r>
    </w:p>
    <w:p>
      <w:pPr>
        <w:pStyle w:val="BodyText"/>
        <w:spacing w:line="274" w:lineRule="exact"/>
        <w:ind w:right="1114"/>
        <w:jc w:val="left"/>
      </w:pPr>
      <w:r>
        <w:rPr/>
        <w:t>（</w:t>
      </w:r>
      <w:r>
        <w:rPr>
          <w:rFonts w:ascii="宋体" w:hAnsi="宋体" w:cs="宋体" w:eastAsia="宋体" w:hint="default"/>
        </w:rPr>
        <w:t>1</w:t>
      </w:r>
      <w:r>
        <w:rPr/>
        <w:t>）增加子公司或业务</w:t>
      </w:r>
    </w:p>
    <w:p>
      <w:pPr>
        <w:spacing w:after="0" w:line="274" w:lineRule="exact"/>
        <w:jc w:val="left"/>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BodyText"/>
        <w:spacing w:line="237" w:lineRule="auto" w:before="38"/>
        <w:ind w:right="1114"/>
        <w:jc w:val="left"/>
      </w:pPr>
      <w:r>
        <w:rPr>
          <w:spacing w:val="-2"/>
        </w:rPr>
        <w:t>在报告期内，若因同一控制下企业合并增加子公司或业务的，则调整合并资产负债表的期初数；将子公</w:t>
      </w:r>
      <w:r>
        <w:rPr>
          <w:spacing w:val="-21"/>
        </w:rPr>
        <w:t> </w:t>
      </w:r>
      <w:r>
        <w:rPr>
          <w:spacing w:val="-21"/>
        </w:rPr>
      </w:r>
      <w:r>
        <w:rPr>
          <w:spacing w:val="-2"/>
        </w:rPr>
        <w:t>司或业务合并当期期初至报告期末的收入、费用、利润纳入合并利润表；将子公司或业务合并当期期初</w:t>
      </w:r>
      <w:r>
        <w:rPr>
          <w:spacing w:val="-21"/>
        </w:rPr>
        <w:t> </w:t>
      </w:r>
      <w:r>
        <w:rPr>
          <w:spacing w:val="-21"/>
        </w:rPr>
      </w:r>
      <w:r>
        <w:rPr>
          <w:spacing w:val="-2"/>
        </w:rPr>
        <w:t>至报告期末的现金流量纳入合并现金流量表，同时对比较报表的相关项目进行调整，视同合并后的报告</w:t>
      </w:r>
      <w:r>
        <w:rPr>
          <w:spacing w:val="-21"/>
        </w:rPr>
        <w:t> </w:t>
      </w:r>
      <w:r>
        <w:rPr>
          <w:spacing w:val="-21"/>
        </w:rPr>
      </w:r>
      <w:r>
        <w:rPr/>
        <w:t>主体自最终控制方开始控制时点起一直存在。</w:t>
      </w:r>
      <w:r>
        <w:rPr>
          <w:w w:val="100"/>
        </w:rPr>
        <w:t> </w:t>
      </w:r>
      <w:r>
        <w:rPr>
          <w:spacing w:val="-2"/>
        </w:rPr>
        <w:t>因追加投资等原因能够对同一控制下的被投资方实施控制的，视同参与合并的各方在最终控制方开始控</w:t>
      </w:r>
      <w:r>
        <w:rPr>
          <w:spacing w:val="-21"/>
        </w:rPr>
        <w:t> </w:t>
      </w:r>
      <w:r>
        <w:rPr>
          <w:spacing w:val="-21"/>
        </w:rPr>
      </w:r>
      <w:r>
        <w:rPr>
          <w:spacing w:val="-2"/>
        </w:rPr>
        <w:t>制时即以目前的状态存在进行调整。在取得被合并方控制权之前持有的股权投资，在取得原股权之日与</w:t>
      </w:r>
      <w:r>
        <w:rPr>
          <w:spacing w:val="-21"/>
        </w:rPr>
        <w:t> </w:t>
      </w:r>
      <w:r>
        <w:rPr>
          <w:spacing w:val="-21"/>
        </w:rPr>
      </w:r>
      <w:r>
        <w:rPr>
          <w:spacing w:val="-2"/>
        </w:rPr>
        <w:t>合并方和被合并方同处于同一控制之日孰晚日起至合并日之间已确认有关损益、其他综合收益以及其他</w:t>
      </w:r>
      <w:r>
        <w:rPr>
          <w:spacing w:val="-20"/>
        </w:rPr>
        <w:t> </w:t>
      </w:r>
      <w:r>
        <w:rPr>
          <w:spacing w:val="-20"/>
        </w:rPr>
      </w:r>
      <w:r>
        <w:rPr/>
        <w:t>净资产变动，分别冲减比较报表期间的期初留存收益或当期损益。</w:t>
      </w:r>
      <w:r>
        <w:rPr>
          <w:w w:val="100"/>
        </w:rPr>
        <w:t> </w:t>
      </w:r>
      <w:r>
        <w:rPr>
          <w:spacing w:val="-2"/>
        </w:rPr>
        <w:t>在报告期内，若因非同一控制下企业合并增加子公司或业务的，则不调整合并资产负债表期初数；将该</w:t>
      </w:r>
      <w:r>
        <w:rPr>
          <w:spacing w:val="-21"/>
        </w:rPr>
        <w:t> </w:t>
      </w:r>
      <w:r>
        <w:rPr>
          <w:spacing w:val="-21"/>
        </w:rPr>
      </w:r>
      <w:r>
        <w:rPr>
          <w:spacing w:val="-2"/>
        </w:rPr>
        <w:t>子公司或业务自购买日至报告期末的收入、费用、利润纳入合并利润表；该子公司或业务自购买日至报</w:t>
      </w:r>
      <w:r>
        <w:rPr>
          <w:spacing w:val="-21"/>
        </w:rPr>
        <w:t> </w:t>
      </w:r>
      <w:r>
        <w:rPr>
          <w:spacing w:val="-21"/>
        </w:rPr>
      </w:r>
      <w:r>
        <w:rPr/>
        <w:t>告期末的现金流量纳入合并现金流量表。</w:t>
      </w:r>
      <w:r>
        <w:rPr>
          <w:w w:val="100"/>
        </w:rPr>
        <w:t> </w:t>
      </w:r>
      <w:r>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w:t>
      </w:r>
      <w:r>
        <w:rPr>
          <w:spacing w:val="-21"/>
        </w:rPr>
        <w:t> </w:t>
      </w:r>
      <w:r>
        <w:rPr>
          <w:spacing w:val="-21"/>
        </w:rPr>
      </w:r>
      <w:r>
        <w:rPr>
          <w:spacing w:val="-2"/>
        </w:rPr>
        <w:t>收益。购买日之前持有的被购买方的股权涉及权益法核算下的其他综合收益以及除净损益、其他综合收</w:t>
      </w:r>
      <w:r>
        <w:rPr>
          <w:spacing w:val="-21"/>
        </w:rPr>
        <w:t> </w:t>
      </w:r>
      <w:r>
        <w:rPr>
          <w:spacing w:val="-21"/>
        </w:rPr>
      </w:r>
      <w:r>
        <w:rPr>
          <w:spacing w:val="-2"/>
        </w:rPr>
        <w:t>益和利润分配之外的其他所有者权益变动的，与其相关的其他综合收益、其他所有者权益变动转为购买</w:t>
      </w:r>
      <w:r>
        <w:rPr>
          <w:spacing w:val="-21"/>
        </w:rPr>
        <w:t> </w:t>
      </w:r>
      <w:r>
        <w:rPr>
          <w:spacing w:val="-21"/>
        </w:rPr>
      </w:r>
      <w:r>
        <w:rPr>
          <w:spacing w:val="-2"/>
        </w:rPr>
        <w:t>日所属当期投资收益，由于被投资方重新计量设定受益计划净负债或净资产变动而产生的其他综合收益</w:t>
      </w:r>
      <w:r>
        <w:rPr>
          <w:spacing w:val="-21"/>
        </w:rPr>
        <w:t> </w:t>
      </w:r>
      <w:r>
        <w:rPr>
          <w:spacing w:val="-21"/>
        </w:rPr>
      </w:r>
      <w:r>
        <w:rPr/>
        <w:t>除外。</w:t>
      </w:r>
    </w:p>
    <w:p>
      <w:pPr>
        <w:pStyle w:val="BodyText"/>
        <w:spacing w:line="271" w:lineRule="exact"/>
        <w:ind w:right="1114"/>
        <w:jc w:val="left"/>
      </w:pPr>
      <w:r>
        <w:rPr/>
        <w:t>（</w:t>
      </w:r>
      <w:r>
        <w:rPr>
          <w:rFonts w:ascii="宋体" w:hAnsi="宋体" w:cs="宋体" w:eastAsia="宋体" w:hint="default"/>
        </w:rPr>
        <w:t>2</w:t>
      </w:r>
      <w:r>
        <w:rPr/>
        <w:t>）处置子公司或业务</w:t>
      </w:r>
    </w:p>
    <w:p>
      <w:pPr>
        <w:pStyle w:val="BodyText"/>
        <w:spacing w:line="237" w:lineRule="auto" w:before="2"/>
        <w:ind w:right="1216"/>
        <w:jc w:val="left"/>
      </w:pPr>
      <w:r>
        <w:rPr/>
        <w:t>①一般处理方法</w:t>
      </w:r>
      <w:r>
        <w:rPr>
          <w:spacing w:val="-103"/>
        </w:rPr>
        <w:t> </w:t>
      </w:r>
      <w:r>
        <w:rPr>
          <w:spacing w:val="-103"/>
        </w:rPr>
      </w:r>
      <w:r>
        <w:rPr>
          <w:spacing w:val="-2"/>
        </w:rPr>
        <w:t>在报告期内，本公司处置子公司或业务，则该子公司或业务期初至处置日的收入、费用、利润纳入合并</w:t>
      </w:r>
      <w:r>
        <w:rPr>
          <w:spacing w:val="-21"/>
        </w:rPr>
        <w:t> </w:t>
      </w:r>
      <w:r>
        <w:rPr>
          <w:spacing w:val="-21"/>
        </w:rPr>
      </w:r>
      <w:r>
        <w:rPr/>
        <w:t>利润表；该子公司或业务期初至处置日的现金流量纳入合并现金流量表。</w:t>
      </w:r>
      <w:r>
        <w:rPr>
          <w:w w:val="100"/>
        </w:rPr>
        <w:t> </w:t>
      </w:r>
      <w:r>
        <w:rPr>
          <w:spacing w:val="-2"/>
        </w:rPr>
        <w:t>因处置部分股权投资或其他原因丧失了对被投资方控制权时，对于处置后的剩余股权投资，本公司按照</w:t>
      </w:r>
      <w:r>
        <w:rPr>
          <w:spacing w:val="-20"/>
        </w:rPr>
        <w:t> </w:t>
      </w:r>
      <w:r>
        <w:rPr>
          <w:spacing w:val="-20"/>
        </w:rPr>
      </w:r>
      <w:r>
        <w:rPr>
          <w:spacing w:val="-2"/>
        </w:rPr>
        <w:t>其在丧失控制权日的公允价值进行重新计量。处置股权取得的对价与剩余股权公允价值之和，减去按原</w:t>
      </w:r>
      <w:r>
        <w:rPr>
          <w:spacing w:val="-21"/>
        </w:rPr>
        <w:t> </w:t>
      </w:r>
      <w:r>
        <w:rPr>
          <w:spacing w:val="-21"/>
        </w:rPr>
      </w:r>
      <w:r>
        <w:rPr>
          <w:spacing w:val="-2"/>
        </w:rPr>
        <w:t>持股比例计算应享有原有子公司自购买日或合并日开始持续计算的净资产的份额与商誉之和的差额，计</w:t>
      </w:r>
      <w:r>
        <w:rPr>
          <w:spacing w:val="-21"/>
        </w:rPr>
        <w:t> </w:t>
      </w:r>
      <w:r>
        <w:rPr>
          <w:spacing w:val="-21"/>
        </w:rPr>
      </w:r>
      <w:r>
        <w:rPr>
          <w:spacing w:val="-2"/>
        </w:rPr>
        <w:t>入丧失控制权当期的投资收益。与原有子公司股权投资相关的其他综合收益或除净损益、其他综合收益</w:t>
      </w:r>
      <w:r>
        <w:rPr>
          <w:spacing w:val="-21"/>
        </w:rPr>
        <w:t> </w:t>
      </w:r>
      <w:r>
        <w:rPr>
          <w:spacing w:val="-21"/>
        </w:rPr>
      </w:r>
      <w:r>
        <w:rPr>
          <w:spacing w:val="-2"/>
        </w:rPr>
        <w:t>及利润分配之外的其他所有者权益变动，在丧失控制权时转为当期投资收益，由于被投资方重新计量设</w:t>
      </w:r>
      <w:r>
        <w:rPr>
          <w:spacing w:val="-21"/>
        </w:rPr>
        <w:t> </w:t>
      </w:r>
      <w:r>
        <w:rPr>
          <w:spacing w:val="-21"/>
        </w:rPr>
      </w:r>
      <w:r>
        <w:rPr/>
        <w:t>定受益计划净负债或净资产变动而产生的其他综合收益除外。</w:t>
      </w:r>
      <w:r>
        <w:rPr>
          <w:w w:val="100"/>
        </w:rPr>
        <w:t> </w:t>
      </w:r>
      <w:r>
        <w:rPr/>
        <w:t>因其他投资方对子公司增资而导致本公司持股比例下降从而丧失控制权的，按照上述原则进行会计处</w:t>
      </w:r>
      <w:r>
        <w:rPr>
          <w:w w:val="100"/>
        </w:rPr>
        <w:t> </w:t>
      </w:r>
      <w:r>
        <w:rPr/>
        <w:t>理。</w:t>
      </w:r>
    </w:p>
    <w:p>
      <w:pPr>
        <w:pStyle w:val="BodyText"/>
        <w:spacing w:line="237" w:lineRule="auto" w:before="2"/>
        <w:ind w:right="1114"/>
        <w:jc w:val="left"/>
      </w:pPr>
      <w:r>
        <w:rPr/>
        <w:t>②分步处置子公司</w:t>
      </w:r>
      <w:r>
        <w:rPr>
          <w:w w:val="100"/>
        </w:rPr>
        <w:t> </w:t>
      </w:r>
      <w:r>
        <w:rPr/>
        <w:t>通过多次交易分步处置对子公司股权投资直至丧失控制权的，处置对子公司股权投资的各项交易的条</w:t>
      </w:r>
      <w:r>
        <w:rPr>
          <w:w w:val="100"/>
        </w:rPr>
        <w:t> </w:t>
      </w:r>
      <w:r>
        <w:rPr>
          <w:spacing w:val="-2"/>
        </w:rPr>
        <w:t>款、条件以及经济影响符合以下一种或多种情况，通常表明应将多次交易事项作为一揽子交易进行会计</w:t>
      </w:r>
      <w:r>
        <w:rPr>
          <w:spacing w:val="-21"/>
        </w:rPr>
        <w:t> </w:t>
      </w:r>
      <w:r>
        <w:rPr>
          <w:spacing w:val="-21"/>
        </w:rPr>
      </w:r>
      <w:r>
        <w:rPr/>
        <w:t>处理：</w:t>
      </w:r>
    </w:p>
    <w:p>
      <w:pPr>
        <w:pStyle w:val="BodyText"/>
        <w:spacing w:line="237" w:lineRule="auto" w:before="1"/>
        <w:ind w:right="1216"/>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2"/>
        </w:rPr>
        <w:t>处置对子公司股权投资直至丧失控制权的各项交易属于一揽子交易的，本公司将各项交易作为一项处置</w:t>
      </w:r>
      <w:r>
        <w:rPr>
          <w:spacing w:val="-21"/>
        </w:rPr>
        <w:t> </w:t>
      </w:r>
      <w:r>
        <w:rPr>
          <w:spacing w:val="-21"/>
        </w:rPr>
      </w:r>
      <w:r>
        <w:rPr>
          <w:spacing w:val="-2"/>
        </w:rPr>
        <w:t>子公司并丧失控制权的交易进行会计处理；但是，在丧失控制权之前每一次处置价款与处置投资对应的</w:t>
      </w:r>
      <w:r>
        <w:rPr>
          <w:spacing w:val="-21"/>
        </w:rPr>
        <w:t> </w:t>
      </w:r>
      <w:r>
        <w:rPr>
          <w:spacing w:val="-21"/>
        </w:rPr>
      </w:r>
      <w:r>
        <w:rPr>
          <w:spacing w:val="-2"/>
        </w:rPr>
        <w:t>享有该子公司净资产份额的差额，在合并财务报表中确认为其他综合收益，在丧失控制权时一并转入丧</w:t>
      </w:r>
      <w:r>
        <w:rPr>
          <w:spacing w:val="-21"/>
        </w:rPr>
        <w:t> </w:t>
      </w:r>
      <w:r>
        <w:rPr>
          <w:spacing w:val="-21"/>
        </w:rPr>
      </w:r>
      <w:r>
        <w:rPr/>
        <w:t>失控制权当期的损益。</w:t>
      </w:r>
      <w:r>
        <w:rPr>
          <w:w w:val="100"/>
        </w:rPr>
        <w:t> </w:t>
      </w:r>
      <w:r>
        <w:rPr>
          <w:spacing w:val="-2"/>
        </w:rPr>
        <w:t>处置对子公司股权投资直至丧失控制权的各项交易不属于一揽子交易的，在丧失控制权之前，按不丧失</w:t>
      </w:r>
      <w:r>
        <w:rPr>
          <w:spacing w:val="-21"/>
        </w:rPr>
        <w:t> </w:t>
      </w:r>
      <w:r>
        <w:rPr>
          <w:spacing w:val="-21"/>
        </w:rPr>
      </w:r>
      <w:r>
        <w:rPr>
          <w:spacing w:val="-2"/>
        </w:rPr>
        <w:t>控制权的情况下部分处置对子公司的股权投资的相关政策进行会计处理；在丧失控制权时，按处置子公</w:t>
      </w:r>
      <w:r>
        <w:rPr>
          <w:spacing w:val="-21"/>
        </w:rPr>
        <w:t> </w:t>
      </w:r>
      <w:r>
        <w:rPr>
          <w:spacing w:val="-21"/>
        </w:rPr>
      </w:r>
      <w:r>
        <w:rPr/>
        <w:t>司一般处理方法进行会计处理。</w:t>
      </w:r>
    </w:p>
    <w:p>
      <w:pPr>
        <w:pStyle w:val="BodyText"/>
        <w:spacing w:line="237" w:lineRule="auto" w:before="1"/>
        <w:ind w:right="1114"/>
        <w:jc w:val="left"/>
      </w:pPr>
      <w:r>
        <w:rPr/>
        <w:t>（</w:t>
      </w:r>
      <w:r>
        <w:rPr>
          <w:rFonts w:ascii="宋体" w:hAnsi="宋体" w:cs="宋体" w:eastAsia="宋体" w:hint="default"/>
        </w:rPr>
        <w:t>3</w:t>
      </w:r>
      <w:r>
        <w:rPr/>
        <w:t>）购买子公司少数股权</w:t>
      </w:r>
      <w:r>
        <w:rPr>
          <w:w w:val="100"/>
        </w:rPr>
        <w:t> </w:t>
      </w:r>
      <w:r>
        <w:rPr>
          <w:spacing w:val="-2"/>
        </w:rPr>
        <w:t>本公司因购买少数股权新取得的长期股权投资与按照新增持股比例计算应享有子公司自购买日（或合并</w:t>
      </w:r>
      <w:r>
        <w:rPr>
          <w:spacing w:val="-21"/>
        </w:rPr>
        <w:t> </w:t>
      </w:r>
      <w:r>
        <w:rPr>
          <w:spacing w:val="-21"/>
        </w:rPr>
      </w:r>
      <w:r>
        <w:rPr>
          <w:spacing w:val="-2"/>
        </w:rPr>
        <w:t>日）开始持续计算的净资产份额之间的差额，调整合并资产负债表中的资本公积中的股本溢价，资本公</w:t>
      </w:r>
      <w:r>
        <w:rPr>
          <w:spacing w:val="-21"/>
        </w:rPr>
        <w:t> </w:t>
      </w:r>
      <w:r>
        <w:rPr>
          <w:spacing w:val="-21"/>
        </w:rPr>
      </w:r>
      <w:r>
        <w:rPr/>
        <w:t>积中的股本溢价不足冲减的，调整留存收益。</w:t>
      </w:r>
    </w:p>
    <w:p>
      <w:pPr>
        <w:pStyle w:val="BodyText"/>
        <w:spacing w:line="237" w:lineRule="auto" w:before="1"/>
        <w:ind w:right="1114"/>
        <w:jc w:val="left"/>
      </w:pPr>
      <w:r>
        <w:rPr/>
        <w:t>（</w:t>
      </w:r>
      <w:r>
        <w:rPr>
          <w:rFonts w:ascii="宋体" w:hAnsi="宋体" w:cs="宋体" w:eastAsia="宋体"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在不丧失控制权的情况下因部分处置对子公司的长期股权投资而取得的处置价款与处置长期股权投资相</w:t>
      </w:r>
      <w:r>
        <w:rPr>
          <w:spacing w:val="-21"/>
        </w:rPr>
        <w:t> </w:t>
      </w:r>
      <w:r>
        <w:rPr>
          <w:spacing w:val="-21"/>
        </w:rPr>
      </w:r>
      <w:r>
        <w:rPr>
          <w:spacing w:val="-2"/>
        </w:rPr>
        <w:t>对应享有子公司自购买日或合并日开始持续计算的净资产份额之间的差额，调整合并资产负债表中的资</w:t>
      </w:r>
    </w:p>
    <w:p>
      <w:pPr>
        <w:spacing w:after="0" w:line="237" w:lineRule="auto"/>
        <w:jc w:val="left"/>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BodyText"/>
        <w:spacing w:line="240" w:lineRule="auto" w:before="36"/>
        <w:ind w:right="1114"/>
        <w:jc w:val="left"/>
      </w:pPr>
      <w:r>
        <w:rPr/>
        <w:t>本公积中的股本溢价，资本公积中的股本溢价不足冲减的，调整留存收益。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3"/>
        <w:spacing w:line="240" w:lineRule="auto"/>
        <w:ind w:right="1114"/>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11"/>
        <w:rPr>
          <w:rFonts w:ascii="宋体" w:hAnsi="宋体" w:cs="宋体" w:eastAsia="宋体" w:hint="default"/>
          <w:b/>
          <w:bCs/>
          <w:sz w:val="21"/>
          <w:szCs w:val="21"/>
        </w:rPr>
      </w:pPr>
    </w:p>
    <w:p>
      <w:pPr>
        <w:pStyle w:val="BodyText"/>
        <w:spacing w:line="237" w:lineRule="auto"/>
        <w:ind w:right="1127"/>
        <w:jc w:val="both"/>
      </w:pPr>
      <w:r>
        <w:rPr>
          <w:spacing w:val="-7"/>
        </w:rPr>
        <w:t>在编制现金流量表时，将本公司库存现金以及可以随时用于支付的存款确认为现金。将同时具备期限短（从</w:t>
      </w:r>
      <w:r>
        <w:rPr>
          <w:spacing w:val="-20"/>
        </w:rPr>
        <w:t> </w:t>
      </w:r>
      <w:r>
        <w:rPr>
          <w:spacing w:val="-20"/>
        </w:rPr>
      </w:r>
      <w:r>
        <w:rPr>
          <w:spacing w:val="-2"/>
        </w:rPr>
        <w:t>购买日起三个月内到期）、流动性强、易于转换为已知现金、价值变动风险很小四个条件的投资，确定为</w:t>
      </w:r>
      <w:r>
        <w:rPr>
          <w:spacing w:val="-43"/>
        </w:rPr>
        <w:t> </w:t>
      </w:r>
      <w:r>
        <w:rPr>
          <w:spacing w:val="-43"/>
        </w:rPr>
      </w:r>
      <w:r>
        <w:rPr/>
        <w:t>现金等价物。</w:t>
      </w:r>
    </w:p>
    <w:p>
      <w:pPr>
        <w:spacing w:line="240" w:lineRule="auto" w:before="8"/>
        <w:rPr>
          <w:rFonts w:ascii="宋体" w:hAnsi="宋体" w:cs="宋体" w:eastAsia="宋体" w:hint="default"/>
          <w:sz w:val="18"/>
          <w:szCs w:val="18"/>
        </w:rPr>
      </w:pPr>
    </w:p>
    <w:p>
      <w:pPr>
        <w:pStyle w:val="Heading3"/>
        <w:spacing w:line="550" w:lineRule="atLeast"/>
        <w:ind w:right="8132"/>
        <w:jc w:val="left"/>
        <w:rPr>
          <w:b w:val="0"/>
          <w:bCs w:val="0"/>
        </w:rPr>
      </w:pPr>
      <w:r>
        <w:rPr>
          <w:rFonts w:ascii="Times New Roman" w:hAnsi="Times New Roman" w:cs="Times New Roman" w:eastAsia="Times New Roman" w:hint="default"/>
          <w:spacing w:val="-1"/>
        </w:rPr>
        <w:t>8</w:t>
      </w:r>
      <w:r>
        <w:rPr>
          <w:spacing w:val="-1"/>
        </w:rPr>
        <w:t>、外币业务和外币报表折算</w:t>
      </w:r>
      <w:r>
        <w:rPr>
          <w:spacing w:val="-94"/>
        </w:rPr>
        <w:t> </w:t>
      </w:r>
      <w:r>
        <w:rPr>
          <w:spacing w:val="-94"/>
        </w:rPr>
      </w:r>
      <w:r>
        <w:rPr/>
        <w:t>外币业务</w:t>
      </w:r>
      <w:r>
        <w:rPr>
          <w:b w:val="0"/>
          <w:bCs w:val="0"/>
        </w:rPr>
      </w:r>
    </w:p>
    <w:p>
      <w:pPr>
        <w:pStyle w:val="BodyText"/>
        <w:spacing w:line="237" w:lineRule="auto" w:before="1"/>
        <w:ind w:right="1114"/>
        <w:jc w:val="left"/>
      </w:pPr>
      <w:r>
        <w:rPr/>
        <w:t>外币业务采用交易发生日的即期汇率作为折算汇率将外币金额折合成人民币记账。</w:t>
      </w:r>
      <w:r>
        <w:rPr>
          <w:w w:val="100"/>
        </w:rPr>
        <w:t> </w:t>
      </w:r>
      <w:r>
        <w:rPr>
          <w:spacing w:val="-2"/>
        </w:rPr>
        <w:t>资产负债表日外币货币性项目余额按资产负债表日即期汇率折算，由此产生的汇兑差额，除属于与购建符</w:t>
      </w:r>
      <w:r>
        <w:rPr>
          <w:spacing w:val="-44"/>
        </w:rPr>
        <w:t> </w:t>
      </w:r>
      <w:r>
        <w:rPr>
          <w:spacing w:val="-44"/>
        </w:rPr>
      </w:r>
      <w:r>
        <w:rPr>
          <w:spacing w:val="-2"/>
        </w:rPr>
        <w:t>合资本化条件的资产相关的外币专门借款产生的汇兑差额按照借款费用资本化的原则处理外，均计入当期</w:t>
      </w:r>
      <w:r>
        <w:rPr>
          <w:spacing w:val="-43"/>
        </w:rPr>
        <w:t> </w:t>
      </w:r>
      <w:r>
        <w:rPr>
          <w:spacing w:val="-43"/>
        </w:rPr>
      </w:r>
      <w:r>
        <w:rPr/>
        <w:t>损益。</w:t>
      </w:r>
    </w:p>
    <w:p>
      <w:pPr>
        <w:spacing w:line="240" w:lineRule="auto" w:before="8"/>
        <w:rPr>
          <w:rFonts w:ascii="宋体" w:hAnsi="宋体" w:cs="宋体" w:eastAsia="宋体" w:hint="default"/>
          <w:sz w:val="18"/>
          <w:szCs w:val="18"/>
        </w:rPr>
      </w:pPr>
    </w:p>
    <w:p>
      <w:pPr>
        <w:pStyle w:val="BodyText"/>
        <w:spacing w:line="235" w:lineRule="auto"/>
        <w:ind w:right="0"/>
        <w:jc w:val="left"/>
      </w:pPr>
      <w:r>
        <w:rPr>
          <w:rFonts w:ascii="宋体" w:hAnsi="宋体" w:cs="宋体" w:eastAsia="宋体" w:hint="default"/>
          <w:b/>
          <w:bCs/>
        </w:rPr>
        <w:t>外币财务报表的折算</w:t>
      </w:r>
      <w:r>
        <w:rPr>
          <w:rFonts w:ascii="宋体" w:hAnsi="宋体" w:cs="宋体" w:eastAsia="宋体" w:hint="default"/>
          <w:b/>
          <w:bCs/>
          <w:spacing w:val="-103"/>
        </w:rPr>
        <w:t> </w:t>
      </w:r>
      <w:r>
        <w:rPr>
          <w:spacing w:val="-4"/>
        </w:rPr>
        <w:t>资产负债表中的资产和负债项目，采用资产负债表日的即期汇率折算；所有者权益项目除</w:t>
      </w:r>
      <w:r>
        <w:rPr>
          <w:rFonts w:ascii="Times New Roman" w:hAnsi="Times New Roman" w:cs="Times New Roman" w:eastAsia="Times New Roman" w:hint="default"/>
          <w:spacing w:val="-4"/>
        </w:rPr>
        <w:t>“</w:t>
      </w:r>
      <w:r>
        <w:rPr>
          <w:spacing w:val="-4"/>
        </w:rPr>
        <w:t>未分配利润</w:t>
      </w:r>
      <w:r>
        <w:rPr>
          <w:rFonts w:ascii="Times New Roman" w:hAnsi="Times New Roman" w:cs="Times New Roman" w:eastAsia="Times New Roman" w:hint="default"/>
          <w:spacing w:val="-4"/>
        </w:rPr>
        <w:t>”</w:t>
      </w:r>
      <w:r>
        <w:rPr>
          <w:spacing w:val="-4"/>
        </w:rPr>
        <w:t>项 目外，其他项目采用发生时的即期汇率折算。利润表中的收入和费用项目，采用按照系统合理的方法确定</w:t>
      </w:r>
      <w:r>
        <w:rPr>
          <w:spacing w:val="-30"/>
        </w:rPr>
        <w:t> </w:t>
      </w:r>
      <w:r>
        <w:rPr>
          <w:spacing w:val="-30"/>
        </w:rPr>
      </w:r>
      <w:r>
        <w:rPr/>
        <w:t>的、与交易发生日即期汇率近似的汇率。</w:t>
      </w:r>
      <w:r>
        <w:rPr>
          <w:w w:val="100"/>
        </w:rPr>
        <w:t> </w:t>
      </w:r>
      <w:r>
        <w:rPr/>
        <w:t>处置境外经营时，将与该境外经营相关的外币财务报表折算差额，自所有者权益项目转入处置当期损益。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3"/>
        <w:spacing w:line="240" w:lineRule="auto"/>
        <w:ind w:right="1114"/>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11"/>
        <w:rPr>
          <w:rFonts w:ascii="宋体" w:hAnsi="宋体" w:cs="宋体" w:eastAsia="宋体" w:hint="default"/>
          <w:b/>
          <w:bCs/>
          <w:sz w:val="21"/>
          <w:szCs w:val="21"/>
        </w:rPr>
      </w:pPr>
    </w:p>
    <w:p>
      <w:pPr>
        <w:spacing w:line="237" w:lineRule="auto" w:before="0"/>
        <w:ind w:left="152" w:right="6254" w:firstLine="0"/>
        <w:jc w:val="left"/>
        <w:rPr>
          <w:rFonts w:ascii="宋体" w:hAnsi="宋体" w:cs="宋体" w:eastAsia="宋体" w:hint="default"/>
          <w:sz w:val="21"/>
          <w:szCs w:val="21"/>
        </w:rPr>
      </w:pPr>
      <w:r>
        <w:rPr>
          <w:rFonts w:ascii="宋体" w:hAnsi="宋体" w:cs="宋体" w:eastAsia="宋体" w:hint="default"/>
          <w:spacing w:val="-2"/>
          <w:sz w:val="21"/>
          <w:szCs w:val="21"/>
        </w:rPr>
        <w:t>金融工具包括金融资产、金融负债和权益工具。</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金融工具的分类</w:t>
      </w:r>
      <w:r>
        <w:rPr>
          <w:rFonts w:ascii="宋体" w:hAnsi="宋体" w:cs="宋体" w:eastAsia="宋体" w:hint="default"/>
          <w:b/>
          <w:bCs/>
          <w:spacing w:val="-104"/>
          <w:sz w:val="21"/>
          <w:szCs w:val="21"/>
        </w:rPr>
        <w:t> </w:t>
      </w:r>
      <w:r>
        <w:rPr>
          <w:rFonts w:ascii="宋体" w:hAnsi="宋体" w:cs="宋体" w:eastAsia="宋体" w:hint="default"/>
          <w:b/>
          <w:bCs/>
          <w:sz w:val="21"/>
          <w:szCs w:val="21"/>
        </w:rPr>
        <w:t>自</w:t>
      </w: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日起适用的会计政策</w:t>
      </w:r>
      <w:r>
        <w:rPr>
          <w:rFonts w:ascii="宋体" w:hAnsi="宋体" w:cs="宋体" w:eastAsia="宋体" w:hint="default"/>
          <w:sz w:val="21"/>
          <w:szCs w:val="21"/>
        </w:rPr>
      </w:r>
    </w:p>
    <w:p>
      <w:pPr>
        <w:pStyle w:val="BodyText"/>
        <w:spacing w:line="255" w:lineRule="exact"/>
        <w:ind w:right="0"/>
        <w:jc w:val="left"/>
      </w:pPr>
      <w:r>
        <w:rPr/>
        <w:t>根据本公司管理金融资产的业务模式和金融资产的合同现金流量特征，金融资产于初始确认时分类为：以</w:t>
      </w:r>
    </w:p>
    <w:p>
      <w:pPr>
        <w:pStyle w:val="BodyText"/>
        <w:spacing w:line="237" w:lineRule="auto" w:before="2"/>
        <w:ind w:right="1114"/>
        <w:jc w:val="left"/>
      </w:pPr>
      <w:r>
        <w:rPr>
          <w:spacing w:val="-2"/>
        </w:rPr>
        <w:t>摊余成本计量的金融资产、以公允价值计量且其变动计入其他综合收益的金融资产（债务工具）和以公允</w:t>
      </w:r>
      <w:r>
        <w:rPr>
          <w:spacing w:val="-43"/>
        </w:rPr>
        <w:t> </w:t>
      </w:r>
      <w:r>
        <w:rPr>
          <w:spacing w:val="-43"/>
        </w:rPr>
      </w:r>
      <w:r>
        <w:rPr/>
        <w:t>价值计量且其变动计入当期损益的金融资产。</w:t>
      </w:r>
      <w:r>
        <w:rPr>
          <w:w w:val="100"/>
        </w:rPr>
        <w:t> </w:t>
      </w:r>
      <w:r>
        <w:rPr>
          <w:spacing w:val="2"/>
        </w:rPr>
        <w:t>业务模式是以收取合同现金流量为目标且合同现金流量仅为对本金和以未偿付本金金额为基础的利息的</w:t>
      </w:r>
      <w:r>
        <w:rPr>
          <w:spacing w:val="-30"/>
        </w:rPr>
        <w:t> </w:t>
      </w:r>
      <w:r>
        <w:rPr>
          <w:spacing w:val="-30"/>
        </w:rPr>
      </w:r>
      <w:r>
        <w:rPr>
          <w:spacing w:val="-2"/>
        </w:rPr>
        <w:t>支付的，分类为以摊余成本计量的金融资产；业务模式既以收取合同现金流量又以出售该金融资产为目标</w:t>
      </w:r>
      <w:r>
        <w:rPr>
          <w:spacing w:val="-44"/>
        </w:rPr>
        <w:t> </w:t>
      </w:r>
      <w:r>
        <w:rPr>
          <w:spacing w:val="-44"/>
        </w:rPr>
      </w:r>
      <w:r>
        <w:rPr>
          <w:spacing w:val="-2"/>
        </w:rPr>
        <w:t>且合同现金流量仅为对本金和以未偿付本金金额为基础的利息的支付的，分类为以公允价值计量且其变动</w:t>
      </w:r>
      <w:r>
        <w:rPr>
          <w:spacing w:val="-42"/>
        </w:rPr>
        <w:t> </w:t>
      </w:r>
      <w:r>
        <w:rPr>
          <w:spacing w:val="-42"/>
        </w:rPr>
      </w:r>
      <w:r>
        <w:rPr>
          <w:spacing w:val="-2"/>
        </w:rPr>
        <w:t>计入其他综合收益的金融资产（债务工具）；除此之外的其他金融资产，分类为以公允价值计量且其变动</w:t>
      </w:r>
      <w:r>
        <w:rPr>
          <w:spacing w:val="-44"/>
        </w:rPr>
        <w:t> </w:t>
      </w:r>
      <w:r>
        <w:rPr>
          <w:spacing w:val="-44"/>
        </w:rPr>
      </w:r>
      <w:r>
        <w:rPr/>
        <w:t>计入当期损益的金融资产。</w:t>
      </w:r>
      <w:r>
        <w:rPr>
          <w:w w:val="100"/>
        </w:rPr>
        <w:t> </w:t>
      </w:r>
      <w:r>
        <w:rPr>
          <w:spacing w:val="-2"/>
        </w:rPr>
        <w:t>对于非交易性权益工具投资，本公司在初始确认时确定是否将其指定为以公允价值计量且其变动计入其他</w:t>
      </w:r>
      <w:r>
        <w:rPr>
          <w:spacing w:val="-43"/>
        </w:rPr>
        <w:t> </w:t>
      </w:r>
      <w:r>
        <w:rPr>
          <w:spacing w:val="-43"/>
        </w:rPr>
      </w:r>
      <w:r>
        <w:rPr>
          <w:spacing w:val="-2"/>
        </w:rPr>
        <w:t>综合收益的金融资产（权益工具）。在初始确认时，为了能够消除或显著减少会计错配，可以将金融资产</w:t>
      </w:r>
      <w:r>
        <w:rPr>
          <w:spacing w:val="-43"/>
        </w:rPr>
        <w:t> </w:t>
      </w:r>
      <w:r>
        <w:rPr>
          <w:spacing w:val="-43"/>
        </w:rPr>
      </w:r>
      <w:r>
        <w:rPr/>
        <w:t>指定为以公允价值计量且其变动计入当期损益的金融资产。</w:t>
      </w:r>
    </w:p>
    <w:p>
      <w:pPr>
        <w:spacing w:line="240" w:lineRule="auto" w:before="4"/>
        <w:rPr>
          <w:rFonts w:ascii="宋体" w:hAnsi="宋体" w:cs="宋体" w:eastAsia="宋体" w:hint="default"/>
          <w:sz w:val="18"/>
          <w:szCs w:val="18"/>
        </w:rPr>
      </w:pPr>
    </w:p>
    <w:p>
      <w:pPr>
        <w:pStyle w:val="BodyText"/>
        <w:spacing w:line="240" w:lineRule="auto"/>
        <w:ind w:right="1114"/>
        <w:jc w:val="left"/>
      </w:pPr>
      <w:r>
        <w:rPr>
          <w:spacing w:val="-2"/>
        </w:rPr>
        <w:t>金融负债于初始确认时分类为：以公允价值计量且其变动计入当期损益的金融负债和以摊余成本计量的金</w:t>
      </w:r>
      <w:r>
        <w:rPr>
          <w:spacing w:val="-43"/>
        </w:rPr>
        <w:t> </w:t>
      </w:r>
      <w:r>
        <w:rPr>
          <w:spacing w:val="-43"/>
        </w:rPr>
      </w:r>
      <w:r>
        <w:rPr/>
        <w:t>融负债。</w:t>
      </w:r>
    </w:p>
    <w:p>
      <w:pPr>
        <w:spacing w:line="240" w:lineRule="auto" w:before="3"/>
        <w:rPr>
          <w:rFonts w:ascii="宋体" w:hAnsi="宋体" w:cs="宋体" w:eastAsia="宋体" w:hint="default"/>
          <w:sz w:val="18"/>
          <w:szCs w:val="18"/>
        </w:rPr>
      </w:pPr>
    </w:p>
    <w:p>
      <w:pPr>
        <w:pStyle w:val="BodyText"/>
        <w:spacing w:line="273" w:lineRule="exact"/>
        <w:ind w:right="0"/>
        <w:jc w:val="left"/>
      </w:pPr>
      <w:r>
        <w:rPr/>
        <w:t>符合以下条件之一的金融负债可在初始计量时指定为以公允价值计量且其变动计入当期损益的金融负债：</w:t>
      </w:r>
    </w:p>
    <w:p>
      <w:pPr>
        <w:pStyle w:val="BodyText"/>
        <w:spacing w:line="280" w:lineRule="exact"/>
        <w:ind w:right="1114"/>
        <w:jc w:val="left"/>
      </w:pPr>
      <w:r>
        <w:rPr>
          <w:rFonts w:ascii="Times New Roman" w:hAnsi="Times New Roman" w:cs="Times New Roman" w:eastAsia="Times New Roman" w:hint="default"/>
        </w:rPr>
        <w:t>1</w:t>
      </w:r>
      <w:r>
        <w:rPr/>
        <w:t>）该项指定能够消除或显著减少会计错配。</w:t>
      </w:r>
    </w:p>
    <w:p>
      <w:pPr>
        <w:pStyle w:val="BodyText"/>
        <w:spacing w:line="230" w:lineRule="auto" w:before="1"/>
        <w:ind w:right="1114"/>
        <w:jc w:val="left"/>
      </w:pPr>
      <w:r>
        <w:rPr>
          <w:rFonts w:ascii="Times New Roman" w:hAnsi="Times New Roman" w:cs="Times New Roman" w:eastAsia="Times New Roman" w:hint="default"/>
        </w:rPr>
        <w:t>2</w:t>
      </w:r>
      <w:r>
        <w:rPr/>
        <w:t>）根据正式书面文件载明的企业风险管理或投资策略，以公允价值为基础对金融负债组合或金融资产和</w:t>
      </w:r>
      <w:r>
        <w:rPr>
          <w:spacing w:val="-25"/>
        </w:rPr>
        <w:t> </w:t>
      </w:r>
      <w:r>
        <w:rPr>
          <w:spacing w:val="-25"/>
        </w:rPr>
      </w:r>
      <w:r>
        <w:rPr/>
        <w:t>金融负债组合进行管理和业绩评价，并在企业内部以此为基础向关键管理人员报告。</w:t>
      </w:r>
      <w:r>
        <w:rPr>
          <w:w w:val="100"/>
        </w:rPr>
        <w:t> </w:t>
      </w:r>
      <w:r>
        <w:rPr>
          <w:rFonts w:ascii="Times New Roman" w:hAnsi="Times New Roman" w:cs="Times New Roman" w:eastAsia="Times New Roman" w:hint="default"/>
        </w:rPr>
        <w:t>3</w:t>
      </w:r>
      <w:r>
        <w:rPr/>
        <w:t>）该金融负债包含需单独分拆的嵌入衍生工具。</w:t>
      </w:r>
    </w:p>
    <w:p>
      <w:pPr>
        <w:spacing w:after="0" w:line="230" w:lineRule="auto"/>
        <w:jc w:val="left"/>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BodyText"/>
        <w:spacing w:line="232" w:lineRule="auto" w:before="43"/>
        <w:ind w:right="0"/>
        <w:jc w:val="left"/>
      </w:pPr>
      <w:r>
        <w:rPr>
          <w:rFonts w:ascii="Times New Roman" w:hAnsi="Times New Roman" w:cs="Times New Roman" w:eastAsia="Times New Roman" w:hint="default"/>
          <w:b/>
          <w:bCs/>
        </w:rPr>
        <w:t>2019</w:t>
      </w:r>
      <w:r>
        <w:rPr>
          <w:rFonts w:ascii="宋体" w:hAnsi="宋体" w:cs="宋体" w:eastAsia="宋体" w:hint="default"/>
          <w:b/>
          <w:bCs/>
        </w:rPr>
        <w:t>年</w:t>
      </w:r>
      <w:r>
        <w:rPr>
          <w:rFonts w:ascii="Times New Roman" w:hAnsi="Times New Roman" w:cs="Times New Roman" w:eastAsia="Times New Roman" w:hint="default"/>
          <w:b/>
          <w:bCs/>
        </w:rPr>
        <w:t>1</w:t>
      </w:r>
      <w:r>
        <w:rPr>
          <w:rFonts w:ascii="宋体" w:hAnsi="宋体" w:cs="宋体" w:eastAsia="宋体" w:hint="default"/>
          <w:b/>
          <w:bCs/>
        </w:rPr>
        <w:t>月</w:t>
      </w:r>
      <w:r>
        <w:rPr>
          <w:rFonts w:ascii="Times New Roman" w:hAnsi="Times New Roman" w:cs="Times New Roman" w:eastAsia="Times New Roman" w:hint="default"/>
          <w:b/>
          <w:bCs/>
        </w:rPr>
        <w:t>1</w:t>
      </w:r>
      <w:r>
        <w:rPr>
          <w:rFonts w:ascii="宋体" w:hAnsi="宋体" w:cs="宋体" w:eastAsia="宋体" w:hint="default"/>
          <w:b/>
          <w:bCs/>
        </w:rPr>
        <w:t>日前适用的会计政策</w:t>
      </w:r>
      <w:r>
        <w:rPr>
          <w:rFonts w:ascii="宋体" w:hAnsi="宋体" w:cs="宋体" w:eastAsia="宋体" w:hint="default"/>
          <w:b/>
          <w:bCs/>
          <w:w w:val="100"/>
        </w:rPr>
        <w:t> </w:t>
      </w:r>
      <w:r>
        <w:rPr>
          <w:spacing w:val="-2"/>
        </w:rPr>
        <w:t>金融资产和金融负债于初始确认时分类为：以公允价值计量且其变动计入当期损益的金融资产或金融负债，</w:t>
      </w:r>
      <w:r>
        <w:rPr>
          <w:spacing w:val="-43"/>
        </w:rPr>
        <w:t> </w:t>
      </w:r>
      <w:r>
        <w:rPr>
          <w:spacing w:val="-43"/>
        </w:rPr>
      </w:r>
      <w:r>
        <w:rPr>
          <w:spacing w:val="2"/>
        </w:rPr>
        <w:t>包括交易性金融资产或金融负债和直接指定为以公允价值计量且其变动计入当期损益的金融资产或金融</w:t>
      </w:r>
      <w:r>
        <w:rPr>
          <w:spacing w:val="-30"/>
        </w:rPr>
        <w:t> </w:t>
      </w:r>
      <w:r>
        <w:rPr>
          <w:spacing w:val="-30"/>
        </w:rPr>
      </w:r>
      <w:r>
        <w:rPr/>
        <w:t>负债；持有至到期投资；应收款项；可供出售金融资产；其他金融负债等。</w:t>
      </w:r>
    </w:p>
    <w:p>
      <w:pPr>
        <w:spacing w:line="240" w:lineRule="auto" w:before="8"/>
        <w:rPr>
          <w:rFonts w:ascii="宋体" w:hAnsi="宋体" w:cs="宋体" w:eastAsia="宋体" w:hint="default"/>
          <w:sz w:val="20"/>
          <w:szCs w:val="20"/>
        </w:rPr>
      </w:pPr>
    </w:p>
    <w:p>
      <w:pPr>
        <w:pStyle w:val="Heading3"/>
        <w:spacing w:line="272" w:lineRule="exact"/>
        <w:ind w:right="5014"/>
        <w:jc w:val="left"/>
        <w:rPr>
          <w:b w:val="0"/>
          <w:bCs w:val="0"/>
        </w:rPr>
      </w:pPr>
      <w:r>
        <w:rPr/>
        <w:t>金融工具的确认依据和计量方法</w:t>
      </w:r>
      <w:r>
        <w:rPr>
          <w:w w:val="100"/>
        </w:rPr>
        <w:t> </w:t>
      </w:r>
      <w:r>
        <w:rPr>
          <w:spacing w:val="-1"/>
        </w:rPr>
        <w:t>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日起适用的会计政策</w:t>
      </w:r>
      <w:r>
        <w:rPr>
          <w:b w:val="0"/>
          <w:bCs w:val="0"/>
          <w:spacing w:val="-1"/>
        </w:rPr>
      </w:r>
    </w:p>
    <w:p>
      <w:pPr>
        <w:pStyle w:val="BodyText"/>
        <w:spacing w:line="254" w:lineRule="exact"/>
        <w:ind w:right="1114"/>
        <w:jc w:val="left"/>
      </w:pPr>
      <w:r>
        <w:rPr/>
        <w:t>（</w:t>
      </w:r>
      <w:r>
        <w:rPr>
          <w:rFonts w:ascii="Times New Roman" w:hAnsi="Times New Roman" w:cs="Times New Roman" w:eastAsia="Times New Roman" w:hint="default"/>
        </w:rPr>
        <w:t>1</w:t>
      </w:r>
      <w:r>
        <w:rPr/>
        <w:t>）以摊余成本计量的金融资产</w:t>
      </w:r>
    </w:p>
    <w:p>
      <w:pPr>
        <w:pStyle w:val="BodyText"/>
        <w:spacing w:line="237" w:lineRule="auto"/>
        <w:ind w:right="1114"/>
        <w:jc w:val="left"/>
      </w:pPr>
      <w:r>
        <w:rPr>
          <w:spacing w:val="-2"/>
        </w:rPr>
        <w:t>以摊余成本计量的金融资产包括应收票据、应收账款、其他应收款、长期应收款、债权投资等，按公允价</w:t>
      </w:r>
      <w:r>
        <w:rPr>
          <w:spacing w:val="-43"/>
        </w:rPr>
        <w:t> </w:t>
      </w:r>
      <w:r>
        <w:rPr>
          <w:spacing w:val="-43"/>
        </w:rPr>
      </w:r>
      <w:r>
        <w:rPr>
          <w:spacing w:val="-2"/>
        </w:rPr>
        <w:t>值进行初始计量，相关交易费用计入初始确认金额；不包含重大融资成分的应收账款以及本公司决定不考</w:t>
      </w:r>
      <w:r>
        <w:rPr>
          <w:spacing w:val="-44"/>
        </w:rPr>
        <w:t> </w:t>
      </w:r>
      <w:r>
        <w:rPr>
          <w:spacing w:val="-44"/>
        </w:rPr>
      </w:r>
      <w:r>
        <w:rPr/>
        <w:t>虑不超过一年的融资成分的应收账款，以合同交易价格进行初始计量。</w:t>
      </w:r>
      <w:r>
        <w:rPr>
          <w:w w:val="100"/>
        </w:rPr>
        <w:t> </w:t>
      </w:r>
      <w:r>
        <w:rPr/>
        <w:t>持有期间采用实际利率法计算的利息计入当期损益。</w:t>
      </w:r>
      <w:r>
        <w:rPr>
          <w:w w:val="100"/>
        </w:rPr>
        <w:t> </w:t>
      </w:r>
      <w:r>
        <w:rPr/>
        <w:t>收回或处置时，将取得的价款与该金融资产账面价值之间的差额计入当期损益。</w:t>
      </w:r>
    </w:p>
    <w:p>
      <w:pPr>
        <w:spacing w:line="240" w:lineRule="auto" w:before="8"/>
        <w:rPr>
          <w:rFonts w:ascii="宋体" w:hAnsi="宋体" w:cs="宋体" w:eastAsia="宋体" w:hint="default"/>
          <w:sz w:val="18"/>
          <w:szCs w:val="18"/>
        </w:rPr>
      </w:pPr>
    </w:p>
    <w:p>
      <w:pPr>
        <w:pStyle w:val="BodyText"/>
        <w:spacing w:line="235" w:lineRule="auto"/>
        <w:ind w:right="1114"/>
        <w:jc w:val="left"/>
      </w:pPr>
      <w:r>
        <w:rPr/>
        <w:t>（</w:t>
      </w:r>
      <w:r>
        <w:rPr>
          <w:rFonts w:ascii="Times New Roman" w:hAnsi="Times New Roman" w:cs="Times New Roman" w:eastAsia="Times New Roman" w:hint="default"/>
        </w:rPr>
        <w:t>2</w:t>
      </w:r>
      <w:r>
        <w:rPr/>
        <w:t>）以公允价值计量且其变动计入其他综合收益的金融资产（债务工具）</w:t>
      </w:r>
      <w:r>
        <w:rPr>
          <w:w w:val="100"/>
        </w:rPr>
        <w:t> </w:t>
      </w:r>
      <w:r>
        <w:rPr>
          <w:spacing w:val="-7"/>
        </w:rPr>
        <w:t>以公允价值计量且其变动计入其他综合收益的金融资产（债务工具）包括应收款项融资、其他债权投资等，</w:t>
      </w:r>
      <w:r>
        <w:rPr>
          <w:spacing w:val="-19"/>
        </w:rPr>
        <w:t> </w:t>
      </w:r>
      <w:r>
        <w:rPr>
          <w:spacing w:val="-19"/>
        </w:rPr>
      </w:r>
      <w:r>
        <w:rPr>
          <w:spacing w:val="-2"/>
        </w:rPr>
        <w:t>按公允价值进行初始计量，相关交易费用计入初始确认金额。该金融资产按公允价值进行后续计量，公允</w:t>
      </w:r>
      <w:r>
        <w:rPr>
          <w:spacing w:val="-43"/>
        </w:rPr>
        <w:t> </w:t>
      </w:r>
      <w:r>
        <w:rPr>
          <w:spacing w:val="-43"/>
        </w:rPr>
      </w:r>
      <w:r>
        <w:rPr/>
        <w:t>价值变动除采用实际利率法计算的利息、减值损失或利得和汇兑损益之外，均计入其他综合收益。</w:t>
      </w:r>
      <w:r>
        <w:rPr>
          <w:w w:val="100"/>
        </w:rPr>
        <w:t> </w:t>
      </w:r>
      <w:r>
        <w:rPr/>
        <w:t>终止确认时，之前计入其他综合收益的累计利得或损失从其他综合收益中转出，计入当期损益。</w:t>
      </w:r>
    </w:p>
    <w:p>
      <w:pPr>
        <w:spacing w:line="240" w:lineRule="auto" w:before="9"/>
        <w:rPr>
          <w:rFonts w:ascii="宋体" w:hAnsi="宋体" w:cs="宋体" w:eastAsia="宋体" w:hint="default"/>
          <w:sz w:val="18"/>
          <w:szCs w:val="18"/>
        </w:rPr>
      </w:pPr>
    </w:p>
    <w:p>
      <w:pPr>
        <w:pStyle w:val="BodyText"/>
        <w:spacing w:line="235" w:lineRule="auto"/>
        <w:ind w:right="1114"/>
        <w:jc w:val="left"/>
      </w:pPr>
      <w:r>
        <w:rPr/>
        <w:t>（</w:t>
      </w:r>
      <w:r>
        <w:rPr>
          <w:rFonts w:ascii="Times New Roman" w:hAnsi="Times New Roman" w:cs="Times New Roman" w:eastAsia="Times New Roman" w:hint="default"/>
        </w:rPr>
        <w:t>3</w:t>
      </w:r>
      <w:r>
        <w:rPr/>
        <w:t>）以公允价值计量且其变动计入其他综合收益的金融资产（权益工具）</w:t>
      </w:r>
      <w:r>
        <w:rPr>
          <w:w w:val="100"/>
        </w:rPr>
        <w:t> </w:t>
      </w:r>
      <w:r>
        <w:rPr>
          <w:spacing w:val="-2"/>
        </w:rPr>
        <w:t>以公允价值计量且其变动计入其他综合收益的金融资产（权益工具）包括其他权益工具投资等，按公允价</w:t>
      </w:r>
      <w:r>
        <w:rPr>
          <w:spacing w:val="-44"/>
        </w:rPr>
        <w:t> </w:t>
      </w:r>
      <w:r>
        <w:rPr>
          <w:spacing w:val="-44"/>
        </w:rPr>
      </w:r>
      <w:r>
        <w:rPr>
          <w:spacing w:val="-2"/>
        </w:rPr>
        <w:t>值进行初始计量，相关交易费用计入初始确认金额。该金融资产按公允价值进行后续计量，公允价值变动</w:t>
      </w:r>
      <w:r>
        <w:rPr>
          <w:spacing w:val="-44"/>
        </w:rPr>
        <w:t> </w:t>
      </w:r>
      <w:r>
        <w:rPr>
          <w:spacing w:val="-44"/>
        </w:rPr>
      </w:r>
      <w:r>
        <w:rPr/>
        <w:t>计入其他综合收益。取得的股利计入当期损益。</w:t>
      </w:r>
      <w:r>
        <w:rPr>
          <w:w w:val="100"/>
        </w:rPr>
        <w:t> </w:t>
      </w:r>
      <w:r>
        <w:rPr/>
        <w:t>终止确认时，之前计入其他综合收益的累计利得或损失从其他综合收益中转出，计入留存收益。</w:t>
      </w:r>
    </w:p>
    <w:p>
      <w:pPr>
        <w:spacing w:line="240" w:lineRule="auto" w:before="11"/>
        <w:rPr>
          <w:rFonts w:ascii="宋体" w:hAnsi="宋体" w:cs="宋体" w:eastAsia="宋体" w:hint="default"/>
          <w:sz w:val="18"/>
          <w:szCs w:val="18"/>
        </w:rPr>
      </w:pPr>
    </w:p>
    <w:p>
      <w:pPr>
        <w:pStyle w:val="BodyText"/>
        <w:spacing w:line="232" w:lineRule="auto"/>
        <w:ind w:right="0"/>
        <w:jc w:val="left"/>
      </w:pPr>
      <w:r>
        <w:rPr/>
        <w:t>（</w:t>
      </w:r>
      <w:r>
        <w:rPr>
          <w:rFonts w:ascii="Times New Roman" w:hAnsi="Times New Roman" w:cs="Times New Roman" w:eastAsia="Times New Roman" w:hint="default"/>
        </w:rPr>
        <w:t>4</w:t>
      </w:r>
      <w:r>
        <w:rPr/>
        <w:t>）以公允价值计量且其变动计入当期损益的金融资产</w:t>
      </w:r>
      <w:r>
        <w:rPr>
          <w:w w:val="100"/>
        </w:rPr>
        <w:t> </w:t>
      </w:r>
      <w:r>
        <w:rPr>
          <w:spacing w:val="-2"/>
        </w:rPr>
        <w:t>以公允价值计量且其变动计入当期损益的金融资产包括交易性金融资产、衍生金融资产、其他非流动金融</w:t>
      </w:r>
      <w:r>
        <w:rPr>
          <w:spacing w:val="-44"/>
        </w:rPr>
        <w:t> </w:t>
      </w:r>
      <w:r>
        <w:rPr>
          <w:spacing w:val="-44"/>
        </w:rPr>
      </w:r>
      <w:r>
        <w:rPr/>
        <w:t>资产等，按公允价值进行初始计量，相关交易费用计入当期损益。该金融资产按公允价值进行后续计量，</w:t>
      </w:r>
      <w:r>
        <w:rPr>
          <w:spacing w:val="-24"/>
        </w:rPr>
        <w:t> </w:t>
      </w:r>
      <w:r>
        <w:rPr>
          <w:spacing w:val="-24"/>
        </w:rPr>
      </w:r>
      <w:r>
        <w:rPr/>
        <w:t>公允价值变动计入当期损益。</w:t>
      </w:r>
    </w:p>
    <w:p>
      <w:pPr>
        <w:spacing w:line="240" w:lineRule="auto" w:before="11"/>
        <w:rPr>
          <w:rFonts w:ascii="宋体" w:hAnsi="宋体" w:cs="宋体" w:eastAsia="宋体" w:hint="default"/>
          <w:sz w:val="18"/>
          <w:szCs w:val="18"/>
        </w:rPr>
      </w:pPr>
    </w:p>
    <w:p>
      <w:pPr>
        <w:pStyle w:val="BodyText"/>
        <w:spacing w:line="232" w:lineRule="auto"/>
        <w:ind w:right="1114"/>
        <w:jc w:val="left"/>
      </w:pPr>
      <w:r>
        <w:rPr/>
        <w:t>（</w:t>
      </w:r>
      <w:r>
        <w:rPr>
          <w:rFonts w:ascii="Times New Roman" w:hAnsi="Times New Roman" w:cs="Times New Roman" w:eastAsia="Times New Roman" w:hint="default"/>
        </w:rPr>
        <w:t>5</w:t>
      </w:r>
      <w:r>
        <w:rPr/>
        <w:t>）以公允价值计量且其变动计入当期损益的金融负债</w:t>
      </w:r>
      <w:r>
        <w:rPr>
          <w:w w:val="100"/>
        </w:rPr>
        <w:t> </w:t>
      </w:r>
      <w:r>
        <w:rPr>
          <w:spacing w:val="-2"/>
        </w:rPr>
        <w:t>以公允价值计量且其变动计入当期损益的金融负债包括交易性金融负债、衍生金融负债等，按公允价值进</w:t>
      </w:r>
      <w:r>
        <w:rPr>
          <w:spacing w:val="-44"/>
        </w:rPr>
        <w:t> </w:t>
      </w:r>
      <w:r>
        <w:rPr>
          <w:spacing w:val="-44"/>
        </w:rPr>
      </w:r>
      <w:r>
        <w:rPr>
          <w:spacing w:val="-2"/>
        </w:rPr>
        <w:t>行初始计量，相关交易费用计入当期损益。该金融负债按公允价值进行后续计量，公允价值变动计入当期</w:t>
      </w:r>
      <w:r>
        <w:rPr>
          <w:spacing w:val="-44"/>
        </w:rPr>
        <w:t> </w:t>
      </w:r>
      <w:r>
        <w:rPr>
          <w:spacing w:val="-44"/>
        </w:rPr>
      </w:r>
      <w:r>
        <w:rPr/>
        <w:t>损益。</w:t>
      </w:r>
    </w:p>
    <w:p>
      <w:pPr>
        <w:pStyle w:val="BodyText"/>
        <w:spacing w:line="272" w:lineRule="exact"/>
        <w:ind w:right="1114"/>
        <w:jc w:val="left"/>
      </w:pPr>
      <w:r>
        <w:rPr/>
        <w:t>终止确认时，其账面价值与支付的对价之间的差额计入当期损益。</w:t>
      </w:r>
    </w:p>
    <w:p>
      <w:pPr>
        <w:spacing w:line="240" w:lineRule="auto" w:before="8"/>
        <w:rPr>
          <w:rFonts w:ascii="宋体" w:hAnsi="宋体" w:cs="宋体" w:eastAsia="宋体" w:hint="default"/>
          <w:sz w:val="18"/>
          <w:szCs w:val="18"/>
        </w:rPr>
      </w:pPr>
    </w:p>
    <w:p>
      <w:pPr>
        <w:pStyle w:val="BodyText"/>
        <w:spacing w:line="235" w:lineRule="auto"/>
        <w:ind w:right="1114"/>
        <w:jc w:val="left"/>
      </w:pPr>
      <w:r>
        <w:rPr/>
        <w:t>（</w:t>
      </w:r>
      <w:r>
        <w:rPr>
          <w:rFonts w:ascii="Times New Roman" w:hAnsi="Times New Roman" w:cs="Times New Roman" w:eastAsia="Times New Roman" w:hint="default"/>
        </w:rPr>
        <w:t>6</w:t>
      </w:r>
      <w:r>
        <w:rPr/>
        <w:t>）以摊余成本计量的金融负债</w:t>
      </w:r>
      <w:r>
        <w:rPr>
          <w:w w:val="100"/>
        </w:rPr>
        <w:t> </w:t>
      </w:r>
      <w:r>
        <w:rPr>
          <w:spacing w:val="-2"/>
        </w:rPr>
        <w:t>以摊余成本计量的金融负债包括短期借款、应付票据、应付账款、其他应付款、长期借款、应付债券、长</w:t>
      </w:r>
      <w:r>
        <w:rPr>
          <w:spacing w:val="-42"/>
        </w:rPr>
        <w:t> </w:t>
      </w:r>
      <w:r>
        <w:rPr>
          <w:spacing w:val="-42"/>
        </w:rPr>
      </w:r>
      <w:r>
        <w:rPr/>
        <w:t>期应付款，按公允价值进行初始计量，相关交易费用计入初始确认金额。</w:t>
      </w:r>
      <w:r>
        <w:rPr>
          <w:w w:val="100"/>
        </w:rPr>
        <w:t> </w:t>
      </w:r>
      <w:r>
        <w:rPr/>
        <w:t>持有期间采用实际利率法计算的利息计入当期损益。</w:t>
      </w:r>
      <w:r>
        <w:rPr>
          <w:w w:val="100"/>
        </w:rPr>
        <w:t> </w:t>
      </w:r>
      <w:r>
        <w:rPr/>
        <w:t>终止确认时，将支付的对价与该金融负债账面价值之间的差额计入当期损益。</w:t>
      </w:r>
    </w:p>
    <w:p>
      <w:pPr>
        <w:spacing w:line="240" w:lineRule="auto" w:before="4"/>
        <w:rPr>
          <w:rFonts w:ascii="宋体" w:hAnsi="宋体" w:cs="宋体" w:eastAsia="宋体" w:hint="default"/>
          <w:sz w:val="18"/>
          <w:szCs w:val="18"/>
        </w:rPr>
      </w:pPr>
    </w:p>
    <w:p>
      <w:pPr>
        <w:pStyle w:val="Heading3"/>
        <w:spacing w:line="282" w:lineRule="exact"/>
        <w:ind w:right="1114"/>
        <w:jc w:val="left"/>
        <w:rPr>
          <w:b w:val="0"/>
          <w:bCs w:val="0"/>
        </w:rP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w:t>
      </w:r>
      <w:r>
        <w:rPr>
          <w:b w:val="0"/>
          <w:bCs w:val="0"/>
        </w:rPr>
      </w:r>
    </w:p>
    <w:p>
      <w:pPr>
        <w:pStyle w:val="BodyText"/>
        <w:spacing w:line="235" w:lineRule="auto"/>
        <w:ind w:right="1114"/>
        <w:jc w:val="left"/>
      </w:pPr>
      <w:r>
        <w:rPr/>
        <w:t>（</w:t>
      </w: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2"/>
        </w:rPr>
        <w:t>取得时以公允价值（扣除已宣告但尚未发放的现金股利或已到付息期但尚未领取的债券利息）作为初始确</w:t>
      </w:r>
      <w:r>
        <w:rPr>
          <w:spacing w:val="-44"/>
        </w:rPr>
        <w:t> </w:t>
      </w:r>
      <w:r>
        <w:rPr>
          <w:spacing w:val="-44"/>
        </w:rPr>
      </w:r>
      <w:r>
        <w:rPr/>
        <w:t>认金额，相关的交易费用计入当期损益。</w:t>
      </w:r>
      <w:r>
        <w:rPr>
          <w:w w:val="100"/>
        </w:rPr>
        <w:t> </w:t>
      </w:r>
      <w:r>
        <w:rPr/>
        <w:t>持有期间将取得的利息或现金股利确认为投资收益，期末将公允价值变动计入当期损益。</w:t>
      </w:r>
      <w:r>
        <w:rPr>
          <w:w w:val="100"/>
        </w:rPr>
        <w:t> </w:t>
      </w:r>
      <w:r>
        <w:rPr/>
        <w:t>处置时，其公允价值与初始入账金额之间的差额确认为投资收益，同时调整公允价值变动损益。</w:t>
      </w:r>
    </w:p>
    <w:p>
      <w:pPr>
        <w:pStyle w:val="BodyText"/>
        <w:spacing w:line="230" w:lineRule="auto" w:before="6"/>
        <w:ind w:right="1114"/>
        <w:jc w:val="left"/>
      </w:pPr>
      <w:r>
        <w:rPr/>
        <w:t>（</w:t>
      </w:r>
      <w:r>
        <w:rPr>
          <w:rFonts w:ascii="Times New Roman" w:hAnsi="Times New Roman" w:cs="Times New Roman" w:eastAsia="Times New Roman" w:hint="default"/>
        </w:rPr>
        <w:t>2</w:t>
      </w:r>
      <w:r>
        <w:rPr/>
        <w:t>）持有至到期投资</w:t>
      </w:r>
      <w:r>
        <w:rPr>
          <w:w w:val="100"/>
        </w:rPr>
        <w:t> </w:t>
      </w:r>
      <w:r>
        <w:rPr/>
        <w:t>取得时按公允价值（扣除已到付息期但尚未领取的债券利息）和相关交易费用之和作为初始确认金额。</w:t>
      </w:r>
      <w:r>
        <w:rPr>
          <w:w w:val="100"/>
        </w:rPr>
        <w:t> </w:t>
      </w:r>
      <w:r>
        <w:rPr>
          <w:spacing w:val="-2"/>
        </w:rPr>
        <w:t>持有期间按照摊余成本和实际利率计算确认利息收入，计入投资收益。实际利率在取得时确定，在该预期</w:t>
      </w:r>
    </w:p>
    <w:p>
      <w:pPr>
        <w:spacing w:after="0" w:line="230" w:lineRule="auto"/>
        <w:jc w:val="left"/>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BodyText"/>
        <w:spacing w:line="272" w:lineRule="exact" w:before="64"/>
        <w:ind w:right="1114"/>
        <w:jc w:val="left"/>
      </w:pPr>
      <w:r>
        <w:rPr/>
        <w:t>存续期间或适用的更短期间内保持不变。</w:t>
      </w:r>
      <w:r>
        <w:rPr>
          <w:w w:val="100"/>
        </w:rPr>
        <w:t> </w:t>
      </w:r>
      <w:r>
        <w:rPr>
          <w:spacing w:val="-2"/>
        </w:rPr>
        <w:t>处置时，将所取得价款与该投资账面价值之间的差额计入投资收益。</w:t>
      </w:r>
    </w:p>
    <w:p>
      <w:pPr>
        <w:pStyle w:val="BodyText"/>
        <w:spacing w:line="272" w:lineRule="exact" w:before="1"/>
        <w:ind w:right="1114"/>
        <w:jc w:val="left"/>
      </w:pPr>
      <w:r>
        <w:rPr/>
        <w:t>（</w:t>
      </w:r>
      <w:r>
        <w:rPr>
          <w:rFonts w:ascii="Times New Roman" w:hAnsi="Times New Roman" w:cs="Times New Roman" w:eastAsia="Times New Roman" w:hint="default"/>
        </w:rPr>
        <w:t>3</w:t>
      </w:r>
      <w:r>
        <w:rPr/>
        <w:t>）应收款项</w:t>
      </w:r>
      <w:r>
        <w:rPr>
          <w:w w:val="100"/>
        </w:rPr>
        <w:t> </w:t>
      </w:r>
      <w:r>
        <w:rPr>
          <w:spacing w:val="-2"/>
        </w:rPr>
        <w:t>公司对外销售商品或提供劳务形成的应收债权，以及公司持有的其他企业的不包括在活跃市场上有报价的</w:t>
      </w:r>
    </w:p>
    <w:p>
      <w:pPr>
        <w:pStyle w:val="BodyText"/>
        <w:spacing w:line="272" w:lineRule="exact" w:before="1"/>
        <w:ind w:right="0"/>
        <w:jc w:val="left"/>
      </w:pPr>
      <w:r>
        <w:rPr/>
        <w:t>债务工具的债权，包括应收账款、其他应收款等，以向购货方应收的合同或协议价款作为初始确认金额；</w:t>
      </w:r>
      <w:r>
        <w:rPr>
          <w:spacing w:val="-24"/>
        </w:rPr>
        <w:t> </w:t>
      </w:r>
      <w:r>
        <w:rPr>
          <w:spacing w:val="-24"/>
        </w:rPr>
      </w:r>
      <w:r>
        <w:rPr/>
        <w:t>具有融资性质的，按其现值进行初始确认。</w:t>
      </w:r>
    </w:p>
    <w:p>
      <w:pPr>
        <w:pStyle w:val="BodyText"/>
        <w:spacing w:line="247" w:lineRule="exact"/>
        <w:ind w:right="1114"/>
        <w:jc w:val="left"/>
      </w:pPr>
      <w:r>
        <w:rPr/>
        <w:t>收回或处置时，将取得的价款与该应收款项账面价值之间的差额计入当期损益。</w:t>
      </w:r>
    </w:p>
    <w:p>
      <w:pPr>
        <w:pStyle w:val="BodyText"/>
        <w:spacing w:line="235" w:lineRule="auto" w:before="3"/>
        <w:ind w:right="1114"/>
        <w:jc w:val="left"/>
      </w:pPr>
      <w:r>
        <w:rPr/>
        <w:t>（</w:t>
      </w:r>
      <w:r>
        <w:rPr>
          <w:rFonts w:ascii="Times New Roman" w:hAnsi="Times New Roman" w:cs="Times New Roman" w:eastAsia="Times New Roman" w:hint="default"/>
        </w:rPr>
        <w:t>4</w:t>
      </w:r>
      <w:r>
        <w:rPr/>
        <w:t>）可供出售金融资产</w:t>
      </w:r>
      <w:r>
        <w:rPr>
          <w:w w:val="100"/>
        </w:rPr>
        <w:t> </w:t>
      </w:r>
      <w:r>
        <w:rPr>
          <w:spacing w:val="-2"/>
        </w:rPr>
        <w:t>取得时按公允价值（扣除已宣告但尚未发放的现金股利或已到付息期但尚未领取的债券利息）和相关交易</w:t>
      </w:r>
      <w:r>
        <w:rPr>
          <w:spacing w:val="-44"/>
        </w:rPr>
        <w:t> </w:t>
      </w:r>
      <w:r>
        <w:rPr>
          <w:spacing w:val="-44"/>
        </w:rPr>
      </w:r>
      <w:r>
        <w:rPr/>
        <w:t>费用之和作为初始确认金额。</w:t>
      </w:r>
      <w:r>
        <w:rPr>
          <w:w w:val="100"/>
        </w:rPr>
        <w:t> </w:t>
      </w:r>
      <w:r>
        <w:rPr>
          <w:spacing w:val="-2"/>
        </w:rPr>
        <w:t>持有期间将取得的利息或现金股利确认为投资收益。期末以公允价值计量且将公允价值变动计入其他综合</w:t>
      </w:r>
      <w:r>
        <w:rPr>
          <w:spacing w:val="-43"/>
        </w:rPr>
        <w:t> </w:t>
      </w:r>
      <w:r>
        <w:rPr>
          <w:spacing w:val="-43"/>
        </w:rPr>
      </w:r>
      <w:r>
        <w:rPr>
          <w:spacing w:val="-2"/>
        </w:rPr>
        <w:t>收益。但是，在活跃市场中没有报价且其公允价值不能可靠计量的权益工具投资，以及与该权益工具挂钩</w:t>
      </w:r>
      <w:r>
        <w:rPr>
          <w:spacing w:val="-43"/>
        </w:rPr>
        <w:t> </w:t>
      </w:r>
      <w:r>
        <w:rPr>
          <w:spacing w:val="-43"/>
        </w:rPr>
      </w:r>
      <w:r>
        <w:rPr/>
        <w:t>并须通过交付该权益工具结算的衍生金融资产，按照成本计量。</w:t>
      </w:r>
      <w:r>
        <w:rPr>
          <w:w w:val="100"/>
        </w:rPr>
        <w:t> </w:t>
      </w:r>
      <w:r>
        <w:rPr>
          <w:spacing w:val="-2"/>
        </w:rPr>
        <w:t>处置时，将取得的价款与该金融资产账面价值之间的差额，计入投资损益；同时，将原直接计入其他综合</w:t>
      </w:r>
      <w:r>
        <w:rPr>
          <w:spacing w:val="-47"/>
        </w:rPr>
        <w:t> </w:t>
      </w:r>
      <w:r>
        <w:rPr>
          <w:spacing w:val="-47"/>
        </w:rPr>
      </w:r>
      <w:r>
        <w:rPr/>
        <w:t>收益的公允价值变动累计额对应处置部分的金额转出，计入当期损益。</w:t>
      </w:r>
    </w:p>
    <w:p>
      <w:pPr>
        <w:pStyle w:val="BodyText"/>
        <w:spacing w:line="274" w:lineRule="exact" w:before="23"/>
        <w:ind w:right="2459"/>
        <w:jc w:val="left"/>
      </w:pPr>
      <w:r>
        <w:rPr/>
        <w:t>（</w:t>
      </w:r>
      <w:r>
        <w:rPr>
          <w:rFonts w:ascii="Times New Roman" w:hAnsi="Times New Roman" w:cs="Times New Roman" w:eastAsia="Times New Roman" w:hint="default"/>
        </w:rPr>
        <w:t>5</w:t>
      </w:r>
      <w:r>
        <w:rPr/>
        <w:t>）其他金融负债</w:t>
      </w:r>
      <w:r>
        <w:rPr>
          <w:w w:val="100"/>
        </w:rPr>
        <w:t> </w:t>
      </w:r>
      <w:r>
        <w:rPr>
          <w:spacing w:val="-2"/>
        </w:rPr>
        <w:t>按其公允价值和相关交易费用之和作为初始确认金额。采用摊余成本进行后续计量。</w:t>
      </w:r>
    </w:p>
    <w:p>
      <w:pPr>
        <w:spacing w:line="240" w:lineRule="auto" w:before="7"/>
        <w:rPr>
          <w:rFonts w:ascii="宋体" w:hAnsi="宋体" w:cs="宋体" w:eastAsia="宋体" w:hint="default"/>
          <w:sz w:val="16"/>
          <w:szCs w:val="16"/>
        </w:rPr>
      </w:pPr>
    </w:p>
    <w:p>
      <w:pPr>
        <w:pStyle w:val="BodyText"/>
        <w:spacing w:line="237" w:lineRule="auto"/>
        <w:ind w:right="1114"/>
        <w:jc w:val="left"/>
      </w:pPr>
      <w:r>
        <w:rPr>
          <w:rFonts w:ascii="宋体" w:hAnsi="宋体" w:cs="宋体" w:eastAsia="宋体" w:hint="default"/>
          <w:b/>
          <w:bCs/>
        </w:rPr>
        <w:t>金融资产转移的确认依据和计量方法</w:t>
      </w:r>
      <w:r>
        <w:rPr>
          <w:rFonts w:ascii="宋体" w:hAnsi="宋体" w:cs="宋体" w:eastAsia="宋体" w:hint="default"/>
          <w:b/>
          <w:bCs/>
          <w:w w:val="100"/>
        </w:rPr>
        <w:t> </w:t>
      </w:r>
      <w:r>
        <w:rPr>
          <w:spacing w:val="-2"/>
        </w:rPr>
        <w:t>公司发生金融资产转移时，如已将金融资产所有权上几乎所有的风险和报酬转移给转入方，则终止确认该</w:t>
      </w:r>
      <w:r>
        <w:rPr>
          <w:spacing w:val="-44"/>
        </w:rPr>
        <w:t> </w:t>
      </w:r>
      <w:r>
        <w:rPr>
          <w:spacing w:val="-44"/>
        </w:rPr>
      </w:r>
      <w:r>
        <w:rPr/>
        <w:t>金融资产；如保留了金融资产所有权上几乎所有的风险和报酬的，则不终止确认该金融资产。</w:t>
      </w:r>
      <w:r>
        <w:rPr>
          <w:w w:val="100"/>
        </w:rPr>
        <w:t> </w:t>
      </w:r>
      <w:r>
        <w:rPr/>
        <w:t>在判断金融资产转移是否满足上述金融资产终止确认条件时，采用实质重于形式的原则。</w:t>
      </w:r>
      <w:r>
        <w:rPr>
          <w:w w:val="100"/>
        </w:rPr>
        <w:t> </w:t>
      </w:r>
      <w:r>
        <w:rPr>
          <w:spacing w:val="-2"/>
        </w:rPr>
        <w:t>公司将金融资产转移区分为金融资产整体转移和部分转移。金融资产整体转移满足终止确认条件的，将下</w:t>
      </w:r>
      <w:r>
        <w:rPr>
          <w:spacing w:val="-44"/>
        </w:rPr>
        <w:t> </w:t>
      </w:r>
      <w:r>
        <w:rPr>
          <w:spacing w:val="-44"/>
        </w:rPr>
      </w:r>
      <w:r>
        <w:rPr/>
        <w:t>列两项金额的差额计入当期损益：</w:t>
      </w:r>
    </w:p>
    <w:p>
      <w:pPr>
        <w:pStyle w:val="BodyText"/>
        <w:spacing w:line="280" w:lineRule="exact"/>
        <w:ind w:right="1114"/>
        <w:jc w:val="left"/>
      </w:pPr>
      <w:r>
        <w:rPr/>
        <w:t>（</w:t>
      </w:r>
      <w:r>
        <w:rPr>
          <w:rFonts w:ascii="Times New Roman" w:hAnsi="Times New Roman" w:cs="Times New Roman" w:eastAsia="Times New Roman" w:hint="default"/>
        </w:rPr>
        <w:t>1</w:t>
      </w:r>
      <w:r>
        <w:rPr/>
        <w:t>）所转移金融资产的账面价值；</w:t>
      </w:r>
    </w:p>
    <w:p>
      <w:pPr>
        <w:pStyle w:val="BodyText"/>
        <w:spacing w:line="274" w:lineRule="exact" w:before="16"/>
        <w:ind w:right="1114"/>
        <w:jc w:val="left"/>
      </w:pPr>
      <w:r>
        <w:rPr>
          <w:spacing w:val="-5"/>
        </w:rPr>
        <w:t>（</w:t>
      </w:r>
      <w:r>
        <w:rPr>
          <w:rFonts w:ascii="Times New Roman" w:hAnsi="Times New Roman" w:cs="Times New Roman" w:eastAsia="Times New Roman" w:hint="default"/>
          <w:spacing w:val="-5"/>
        </w:rPr>
        <w:t>2</w:t>
      </w:r>
      <w:r>
        <w:rPr>
          <w:spacing w:val="-5"/>
        </w:rPr>
        <w:t>）因转移而收到的对价，与原直接计入所有者权益的公允价值变动累计额（涉及转移的金融资产为以公 </w:t>
      </w:r>
      <w:r>
        <w:rPr/>
        <w:t>允价值计量且其变动计入其他综合收益的金融资产（债务工具）、可供出售金融资产的情形）之和。</w:t>
      </w:r>
    </w:p>
    <w:p>
      <w:pPr>
        <w:spacing w:line="240" w:lineRule="auto" w:before="6"/>
        <w:rPr>
          <w:rFonts w:ascii="宋体" w:hAnsi="宋体" w:cs="宋体" w:eastAsia="宋体" w:hint="default"/>
          <w:sz w:val="18"/>
          <w:szCs w:val="18"/>
        </w:rPr>
      </w:pPr>
    </w:p>
    <w:p>
      <w:pPr>
        <w:pStyle w:val="BodyText"/>
        <w:spacing w:line="272" w:lineRule="exact"/>
        <w:ind w:right="1114"/>
        <w:jc w:val="left"/>
      </w:pPr>
      <w:r>
        <w:rPr>
          <w:spacing w:val="-2"/>
        </w:rPr>
        <w:t>金融资产部分转移满足终止确认条件的，将所转移金融资产整体的账面价值，在终止确认部分和未终止确</w:t>
      </w:r>
      <w:r>
        <w:rPr>
          <w:spacing w:val="-44"/>
        </w:rPr>
        <w:t> </w:t>
      </w:r>
      <w:r>
        <w:rPr>
          <w:spacing w:val="-44"/>
        </w:rPr>
      </w:r>
      <w:r>
        <w:rPr/>
        <w:t>认部分之间，按照各自的相对公允价值进行分摊，并将下列两项金额的差额计入当期损益：</w:t>
      </w:r>
    </w:p>
    <w:p>
      <w:pPr>
        <w:pStyle w:val="BodyText"/>
        <w:spacing w:line="255" w:lineRule="exact"/>
        <w:ind w:right="1114"/>
        <w:jc w:val="left"/>
      </w:pPr>
      <w:r>
        <w:rPr/>
        <w:t>（</w:t>
      </w:r>
      <w:r>
        <w:rPr>
          <w:rFonts w:ascii="Times New Roman" w:hAnsi="Times New Roman" w:cs="Times New Roman" w:eastAsia="Times New Roman" w:hint="default"/>
        </w:rPr>
        <w:t>1</w:t>
      </w:r>
      <w:r>
        <w:rPr/>
        <w:t>）终止确认部分的账面价值；</w:t>
      </w:r>
    </w:p>
    <w:p>
      <w:pPr>
        <w:pStyle w:val="BodyText"/>
        <w:spacing w:line="272" w:lineRule="exact"/>
        <w:ind w:right="1114"/>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w:t>
      </w:r>
    </w:p>
    <w:p>
      <w:pPr>
        <w:pStyle w:val="BodyText"/>
        <w:spacing w:line="272" w:lineRule="exact" w:before="19"/>
        <w:ind w:right="1114"/>
        <w:jc w:val="left"/>
      </w:pPr>
      <w:r>
        <w:rPr>
          <w:spacing w:val="-2"/>
        </w:rPr>
        <w:t>（涉及转移的金融资产为以公允价值计量且其变动计入其他综合收益的金融资产（债务工具）、可供出售</w:t>
      </w:r>
      <w:r>
        <w:rPr>
          <w:spacing w:val="-44"/>
        </w:rPr>
        <w:t> </w:t>
      </w:r>
      <w:r>
        <w:rPr>
          <w:spacing w:val="-44"/>
        </w:rPr>
      </w:r>
      <w:r>
        <w:rPr/>
        <w:t>金融资产的情形）之和。</w:t>
      </w:r>
      <w:r>
        <w:rPr>
          <w:w w:val="100"/>
        </w:rPr>
        <w:t> </w:t>
      </w:r>
      <w:r>
        <w:rPr/>
        <w:t>金融资产转移不满足终止确认条件的，继续确认该金融资产，所收到的对价确认为一项金融负债。</w:t>
      </w:r>
    </w:p>
    <w:p>
      <w:pPr>
        <w:spacing w:line="240" w:lineRule="auto" w:before="9"/>
        <w:rPr>
          <w:rFonts w:ascii="宋体" w:hAnsi="宋体" w:cs="宋体" w:eastAsia="宋体" w:hint="default"/>
          <w:sz w:val="16"/>
          <w:szCs w:val="16"/>
        </w:rPr>
      </w:pPr>
    </w:p>
    <w:p>
      <w:pPr>
        <w:pStyle w:val="BodyText"/>
        <w:spacing w:line="237" w:lineRule="auto"/>
        <w:ind w:right="0"/>
        <w:jc w:val="left"/>
      </w:pPr>
      <w:r>
        <w:rPr>
          <w:rFonts w:ascii="宋体" w:hAnsi="宋体" w:cs="宋体" w:eastAsia="宋体" w:hint="default"/>
          <w:b/>
          <w:bCs/>
        </w:rPr>
        <w:t>金融负债终止确认条件</w:t>
      </w:r>
      <w:r>
        <w:rPr>
          <w:rFonts w:ascii="宋体" w:hAnsi="宋体" w:cs="宋体" w:eastAsia="宋体" w:hint="default"/>
          <w:b/>
          <w:bCs/>
          <w:w w:val="100"/>
        </w:rPr>
        <w:t> </w:t>
      </w:r>
      <w:r>
        <w:rPr>
          <w:spacing w:val="-2"/>
        </w:rPr>
        <w:t>金融负债的现时义务全部或部分已经解除的，则终止确认该金融负债或其一部分；本公司若与债权人签定</w:t>
      </w:r>
      <w:r>
        <w:rPr>
          <w:spacing w:val="-44"/>
        </w:rPr>
        <w:t> </w:t>
      </w:r>
      <w:r>
        <w:rPr>
          <w:spacing w:val="-44"/>
        </w:rPr>
      </w:r>
      <w:r>
        <w:rPr>
          <w:spacing w:val="-5"/>
        </w:rPr>
        <w:t>协议，以承担新金融负债方式替换现存金融负债，且新金融负债与现存金融负债的合同条款实质上不同的， </w:t>
      </w:r>
      <w:r>
        <w:rPr>
          <w:spacing w:val="-5"/>
        </w:rPr>
      </w:r>
      <w:r>
        <w:rPr/>
        <w:t>则终止确认现存金融负债，并同时确认新金融负债。</w:t>
      </w:r>
      <w:r>
        <w:rPr>
          <w:w w:val="100"/>
        </w:rPr>
        <w:t> </w:t>
      </w:r>
      <w:r>
        <w:rPr>
          <w:spacing w:val="-2"/>
        </w:rPr>
        <w:t>对现存金融负债全部或部分合同条款作出实质性修改的，则终止确认现存金融负债或其一部分，同时将修</w:t>
      </w:r>
      <w:r>
        <w:rPr>
          <w:spacing w:val="-44"/>
        </w:rPr>
        <w:t> </w:t>
      </w:r>
      <w:r>
        <w:rPr>
          <w:spacing w:val="-44"/>
        </w:rPr>
      </w:r>
      <w:r>
        <w:rPr/>
        <w:t>改条款后的金融负债确认为一项新金融负债。</w:t>
      </w:r>
      <w:r>
        <w:rPr>
          <w:w w:val="100"/>
        </w:rPr>
        <w:t> </w:t>
      </w:r>
      <w:r>
        <w:rPr>
          <w:spacing w:val="-2"/>
        </w:rPr>
        <w:t>金融负债全部或部分终止确认时，终止确认的金融负债账面价值与支付对价（包括转出的非现金资产或承</w:t>
      </w:r>
      <w:r>
        <w:rPr>
          <w:spacing w:val="-44"/>
        </w:rPr>
        <w:t> </w:t>
      </w:r>
      <w:r>
        <w:rPr>
          <w:spacing w:val="-44"/>
        </w:rPr>
      </w:r>
      <w:r>
        <w:rPr/>
        <w:t>担的新金融负债）之间的差额，计入当期损益。</w:t>
      </w:r>
      <w:r>
        <w:rPr>
          <w:w w:val="100"/>
        </w:rPr>
        <w:t> </w:t>
      </w:r>
      <w:r>
        <w:rPr>
          <w:spacing w:val="-2"/>
        </w:rPr>
        <w:t>本公司若回购部分金融负债的，在回购日按照继续确认部分与终止确认部分的相对公允价值，将该金融负</w:t>
      </w:r>
      <w:r>
        <w:rPr>
          <w:spacing w:val="-44"/>
        </w:rPr>
        <w:t> </w:t>
      </w:r>
      <w:r>
        <w:rPr>
          <w:spacing w:val="-44"/>
        </w:rPr>
      </w:r>
      <w:r>
        <w:rPr>
          <w:spacing w:val="-2"/>
        </w:rPr>
        <w:t>债整体的账面价值进行分配。分配给终止确认部分的账面价值与支付的对价（包括转出的非现金资产或承</w:t>
      </w:r>
      <w:r>
        <w:rPr>
          <w:spacing w:val="-44"/>
        </w:rPr>
        <w:t> </w:t>
      </w:r>
      <w:r>
        <w:rPr>
          <w:spacing w:val="-44"/>
        </w:rPr>
      </w:r>
      <w:r>
        <w:rPr/>
        <w:t>担的新金融负债）之间的差额，计入当期损益。</w:t>
      </w:r>
    </w:p>
    <w:p>
      <w:pPr>
        <w:spacing w:line="240" w:lineRule="auto" w:before="6"/>
        <w:rPr>
          <w:rFonts w:ascii="宋体" w:hAnsi="宋体" w:cs="宋体" w:eastAsia="宋体" w:hint="default"/>
          <w:sz w:val="18"/>
          <w:szCs w:val="18"/>
        </w:rPr>
      </w:pPr>
    </w:p>
    <w:p>
      <w:pPr>
        <w:pStyle w:val="BodyText"/>
        <w:spacing w:line="237" w:lineRule="auto"/>
        <w:ind w:right="1114"/>
        <w:jc w:val="left"/>
      </w:pPr>
      <w:r>
        <w:rPr>
          <w:rFonts w:ascii="宋体" w:hAnsi="宋体" w:cs="宋体" w:eastAsia="宋体" w:hint="default"/>
          <w:b/>
          <w:bCs/>
        </w:rPr>
        <w:t>金融资产和金融负债的公允价值的确定方法</w:t>
      </w:r>
      <w:r>
        <w:rPr>
          <w:rFonts w:ascii="宋体" w:hAnsi="宋体" w:cs="宋体" w:eastAsia="宋体" w:hint="default"/>
          <w:b/>
          <w:bCs/>
          <w:w w:val="100"/>
        </w:rPr>
        <w:t> </w:t>
      </w:r>
      <w:r>
        <w:rPr>
          <w:spacing w:val="-2"/>
        </w:rPr>
        <w:t>存在活跃市场的金融工具，以活跃市场中的报价确定其公允价值。不存在活跃市场的金融工具，采用估值</w:t>
      </w:r>
      <w:r>
        <w:rPr>
          <w:spacing w:val="-43"/>
        </w:rPr>
        <w:t> </w:t>
      </w:r>
      <w:r>
        <w:rPr>
          <w:spacing w:val="-43"/>
        </w:rPr>
      </w:r>
      <w:r>
        <w:rPr>
          <w:spacing w:val="-2"/>
        </w:rPr>
        <w:t>技术确定其公允价值。在估值时，本公司采用在当前情况下适用并且有足够可利用数据和其他信息支持的</w:t>
      </w:r>
    </w:p>
    <w:p>
      <w:pPr>
        <w:spacing w:after="0" w:line="237" w:lineRule="auto"/>
        <w:jc w:val="left"/>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BodyText"/>
        <w:spacing w:line="237" w:lineRule="auto" w:before="38"/>
        <w:ind w:right="1126"/>
        <w:jc w:val="both"/>
      </w:pPr>
      <w:r>
        <w:rPr>
          <w:spacing w:val="-2"/>
        </w:rPr>
        <w:t>估值技术，选择与市场参与者在相关资产或负债的交易中所考虑的资产或负债特征相一致的输入值，并优</w:t>
      </w:r>
      <w:r>
        <w:rPr>
          <w:spacing w:val="-44"/>
        </w:rPr>
        <w:t> </w:t>
      </w:r>
      <w:r>
        <w:rPr>
          <w:spacing w:val="-44"/>
        </w:rPr>
      </w:r>
      <w:r>
        <w:rPr>
          <w:spacing w:val="-2"/>
        </w:rPr>
        <w:t>先使用相关可观察输入值。只有在相关可观察输入值无法取得或取得不切实可行的情况下，才使用不可观</w:t>
      </w:r>
      <w:r>
        <w:rPr>
          <w:spacing w:val="-44"/>
        </w:rPr>
        <w:t> </w:t>
      </w:r>
      <w:r>
        <w:rPr>
          <w:spacing w:val="-44"/>
        </w:rPr>
      </w:r>
      <w:r>
        <w:rPr/>
        <w:t>察输入值。</w:t>
      </w:r>
    </w:p>
    <w:p>
      <w:pPr>
        <w:spacing w:line="240" w:lineRule="auto" w:before="4"/>
        <w:rPr>
          <w:rFonts w:ascii="宋体" w:hAnsi="宋体" w:cs="宋体" w:eastAsia="宋体" w:hint="default"/>
          <w:sz w:val="18"/>
          <w:szCs w:val="18"/>
        </w:rPr>
      </w:pPr>
    </w:p>
    <w:p>
      <w:pPr>
        <w:pStyle w:val="Heading3"/>
        <w:spacing w:line="240" w:lineRule="auto"/>
        <w:ind w:right="5014"/>
        <w:jc w:val="left"/>
        <w:rPr>
          <w:b w:val="0"/>
          <w:bCs w:val="0"/>
        </w:rPr>
      </w:pPr>
      <w:r>
        <w:rPr>
          <w:spacing w:val="-1"/>
        </w:rPr>
        <w:t>金融资产减值的测试方法及会计处理方法</w:t>
      </w:r>
      <w:r>
        <w:rPr>
          <w:spacing w:val="-87"/>
        </w:rPr>
        <w:t> </w:t>
      </w:r>
      <w:r>
        <w:rPr>
          <w:spacing w:val="-87"/>
        </w:rPr>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r>
        <w:rPr>
          <w:b w:val="0"/>
          <w:bCs w:val="0"/>
        </w:rPr>
      </w:r>
    </w:p>
    <w:p>
      <w:pPr>
        <w:pStyle w:val="BodyText"/>
        <w:spacing w:line="272" w:lineRule="exact" w:before="8"/>
        <w:ind w:right="1114"/>
        <w:jc w:val="left"/>
      </w:pPr>
      <w:r>
        <w:rPr>
          <w:spacing w:val="-2"/>
        </w:rPr>
        <w:t>本公司考虑所有合理且有依据的信息，包括前瞻性信息，以单项或组合的方式对以摊余成本计量的金融资</w:t>
      </w:r>
      <w:r>
        <w:rPr>
          <w:spacing w:val="-44"/>
        </w:rPr>
        <w:t> </w:t>
      </w:r>
      <w:r>
        <w:rPr>
          <w:spacing w:val="-44"/>
        </w:rPr>
      </w:r>
      <w:r>
        <w:rPr>
          <w:spacing w:val="-2"/>
        </w:rPr>
        <w:t>产和以公允价值计量且其变动计入其他综合收益的金融资产（债务工具）的预期信用损失进行估计。预期</w:t>
      </w:r>
    </w:p>
    <w:p>
      <w:pPr>
        <w:pStyle w:val="BodyText"/>
        <w:spacing w:line="272" w:lineRule="exact" w:before="1"/>
        <w:ind w:right="1114"/>
        <w:jc w:val="left"/>
      </w:pPr>
      <w:r>
        <w:rPr/>
        <w:t>信用损失的计量取决于金融资产自初始确认后是否发生信用风险显著增加。</w:t>
      </w:r>
      <w:r>
        <w:rPr>
          <w:w w:val="100"/>
        </w:rPr>
        <w:t> </w:t>
      </w:r>
      <w:r>
        <w:rPr>
          <w:spacing w:val="-2"/>
        </w:rPr>
        <w:t>如果该金融工具的信用风险自初始确认后已显著增加，本公司按照相当于该金融工具整个存续期内预期信</w:t>
      </w:r>
    </w:p>
    <w:p>
      <w:pPr>
        <w:pStyle w:val="BodyText"/>
        <w:spacing w:line="272" w:lineRule="exact" w:before="1"/>
        <w:ind w:right="0"/>
        <w:jc w:val="left"/>
      </w:pPr>
      <w:r>
        <w:rPr/>
        <w:t>用损失的金额计量其损失准备；如果该金融工具的信用风险自初始确认后并未显著增加，本公司按照相当</w:t>
      </w:r>
      <w:r>
        <w:rPr>
          <w:w w:val="100"/>
        </w:rPr>
        <w:t> </w:t>
      </w:r>
      <w:r>
        <w:rPr>
          <w:spacing w:val="-2"/>
        </w:rPr>
        <w:t>于该金融工具未来</w:t>
      </w:r>
      <w:r>
        <w:rPr>
          <w:rFonts w:ascii="Times New Roman" w:hAnsi="Times New Roman" w:cs="Times New Roman" w:eastAsia="Times New Roman" w:hint="default"/>
          <w:spacing w:val="-2"/>
        </w:rPr>
        <w:t>12</w:t>
      </w:r>
      <w:r>
        <w:rPr>
          <w:spacing w:val="-2"/>
        </w:rPr>
        <w:t>个月内预期信用损失的金额计量其损失准备。由此形成的损失准备的增加或转回金额，</w:t>
      </w:r>
    </w:p>
    <w:p>
      <w:pPr>
        <w:pStyle w:val="BodyText"/>
        <w:spacing w:line="272" w:lineRule="exact" w:before="1"/>
        <w:ind w:right="1114"/>
        <w:jc w:val="left"/>
      </w:pPr>
      <w:r>
        <w:rPr/>
        <w:t>作为减值损失或利得计入当期损益。</w:t>
      </w:r>
      <w:r>
        <w:rPr>
          <w:w w:val="100"/>
        </w:rPr>
        <w:t> </w:t>
      </w:r>
      <w:r>
        <w:rPr>
          <w:spacing w:val="-2"/>
        </w:rPr>
        <w:t>通常逾期超过</w:t>
      </w:r>
      <w:r>
        <w:rPr>
          <w:rFonts w:ascii="Times New Roman" w:hAnsi="Times New Roman" w:cs="Times New Roman" w:eastAsia="Times New Roman" w:hint="default"/>
          <w:spacing w:val="-2"/>
        </w:rPr>
        <w:t>30</w:t>
      </w:r>
      <w:r>
        <w:rPr>
          <w:spacing w:val="-2"/>
        </w:rPr>
        <w:t>日，本公司即认为该金融工具的信用风险已显著增加，除非有确凿证据证明该金融工具的</w:t>
      </w:r>
    </w:p>
    <w:p>
      <w:pPr>
        <w:pStyle w:val="BodyText"/>
        <w:spacing w:line="272" w:lineRule="exact" w:before="1"/>
        <w:ind w:right="1114"/>
        <w:jc w:val="left"/>
      </w:pPr>
      <w:r>
        <w:rPr/>
        <w:t>信用风险自初始确认后并未显著增加。</w:t>
      </w:r>
      <w:r>
        <w:rPr>
          <w:w w:val="100"/>
        </w:rPr>
        <w:t> </w:t>
      </w:r>
      <w:r>
        <w:rPr>
          <w:spacing w:val="-2"/>
        </w:rPr>
        <w:t>如果金融工具于资产负债表日的信用风险较低，本公司即认为该金融工具的信用风险自初始确认后并未显</w:t>
      </w:r>
    </w:p>
    <w:p>
      <w:pPr>
        <w:pStyle w:val="BodyText"/>
        <w:spacing w:line="272" w:lineRule="exact" w:before="1"/>
        <w:ind w:right="714"/>
        <w:jc w:val="left"/>
      </w:pPr>
      <w:r>
        <w:rPr/>
        <w:t>著增加。</w:t>
      </w:r>
      <w:r>
        <w:rPr>
          <w:w w:val="100"/>
        </w:rPr>
        <w:t> </w:t>
      </w:r>
      <w:r>
        <w:rPr>
          <w:spacing w:val="-2"/>
        </w:rPr>
        <w:t>如果有客观证据表明某项金融资产已经发生信用减值，则本公司在单项基础上对该金融资产计提减值准备。</w:t>
      </w:r>
    </w:p>
    <w:p>
      <w:pPr>
        <w:spacing w:line="240" w:lineRule="auto" w:before="7"/>
        <w:rPr>
          <w:rFonts w:ascii="宋体" w:hAnsi="宋体" w:cs="宋体" w:eastAsia="宋体" w:hint="default"/>
          <w:sz w:val="16"/>
          <w:szCs w:val="16"/>
        </w:rPr>
      </w:pPr>
    </w:p>
    <w:p>
      <w:pPr>
        <w:pStyle w:val="BodyText"/>
        <w:spacing w:line="237" w:lineRule="auto"/>
        <w:ind w:right="1114"/>
        <w:jc w:val="left"/>
      </w:pPr>
      <w:r>
        <w:rPr>
          <w:spacing w:val="-2"/>
        </w:rPr>
        <w:t>对于应收账款，无论是否包含重大融资成分，本公司始终按照相当于整个存续期内预期信用损失的金额计</w:t>
      </w:r>
      <w:r>
        <w:rPr>
          <w:spacing w:val="-44"/>
        </w:rPr>
        <w:t> </w:t>
      </w:r>
      <w:r>
        <w:rPr>
          <w:spacing w:val="-44"/>
        </w:rPr>
      </w:r>
      <w:r>
        <w:rPr/>
        <w:t>量其损失准备。</w:t>
      </w:r>
      <w:r>
        <w:rPr>
          <w:spacing w:val="-103"/>
        </w:rPr>
        <w:t> </w:t>
      </w:r>
      <w:r>
        <w:rPr>
          <w:spacing w:val="-103"/>
        </w:rPr>
      </w:r>
      <w:r>
        <w:rPr/>
        <w:t>对于租赁应收款、公司通过销售商品或提供劳务形成的长期应收款，本公司选择始终按照相当于整个存</w:t>
      </w:r>
      <w:r>
        <w:rPr>
          <w:w w:val="100"/>
        </w:rPr>
        <w:t> </w:t>
      </w:r>
      <w:r>
        <w:rPr/>
        <w:t>续期内预期信用损失的金额计量其损失准备。</w:t>
      </w:r>
    </w:p>
    <w:p>
      <w:pPr>
        <w:spacing w:line="240" w:lineRule="auto" w:before="5"/>
        <w:rPr>
          <w:rFonts w:ascii="宋体" w:hAnsi="宋体" w:cs="宋体" w:eastAsia="宋体" w:hint="default"/>
          <w:sz w:val="21"/>
          <w:szCs w:val="21"/>
        </w:rPr>
      </w:pPr>
    </w:p>
    <w:p>
      <w:pPr>
        <w:pStyle w:val="BodyText"/>
        <w:spacing w:line="230" w:lineRule="auto"/>
        <w:ind w:right="1114"/>
        <w:jc w:val="left"/>
      </w:pPr>
      <w:r>
        <w:rPr>
          <w:rFonts w:ascii="Times New Roman" w:hAnsi="Times New Roman" w:cs="Times New Roman" w:eastAsia="Times New Roman" w:hint="default"/>
          <w:b/>
          <w:bCs/>
        </w:rPr>
        <w:t>2019</w:t>
      </w:r>
      <w:r>
        <w:rPr>
          <w:rFonts w:ascii="宋体" w:hAnsi="宋体" w:cs="宋体" w:eastAsia="宋体" w:hint="default"/>
          <w:b/>
          <w:bCs/>
        </w:rPr>
        <w:t>年</w:t>
      </w:r>
      <w:r>
        <w:rPr>
          <w:rFonts w:ascii="Times New Roman" w:hAnsi="Times New Roman" w:cs="Times New Roman" w:eastAsia="Times New Roman" w:hint="default"/>
          <w:b/>
          <w:bCs/>
        </w:rPr>
        <w:t>1</w:t>
      </w:r>
      <w:r>
        <w:rPr>
          <w:rFonts w:ascii="宋体" w:hAnsi="宋体" w:cs="宋体" w:eastAsia="宋体" w:hint="default"/>
          <w:b/>
          <w:bCs/>
        </w:rPr>
        <w:t>月</w:t>
      </w:r>
      <w:r>
        <w:rPr>
          <w:rFonts w:ascii="Times New Roman" w:hAnsi="Times New Roman" w:cs="Times New Roman" w:eastAsia="Times New Roman" w:hint="default"/>
          <w:b/>
          <w:bCs/>
        </w:rPr>
        <w:t>1</w:t>
      </w:r>
      <w:r>
        <w:rPr>
          <w:rFonts w:ascii="宋体" w:hAnsi="宋体" w:cs="宋体" w:eastAsia="宋体" w:hint="default"/>
          <w:b/>
          <w:bCs/>
        </w:rPr>
        <w:t>日前适用的会计政策</w:t>
      </w:r>
      <w:r>
        <w:rPr>
          <w:rFonts w:ascii="宋体" w:hAnsi="宋体" w:cs="宋体" w:eastAsia="宋体" w:hint="default"/>
          <w:b/>
          <w:bCs/>
          <w:w w:val="100"/>
        </w:rPr>
        <w:t> </w:t>
      </w:r>
      <w:r>
        <w:rPr>
          <w:spacing w:val="-2"/>
        </w:rPr>
        <w:t>除以公允价值计量且其变动计入当期损益的金融资产外，本公司于资产负债表日对金融资产的账面价值</w:t>
      </w:r>
      <w:r>
        <w:rPr>
          <w:spacing w:val="-21"/>
        </w:rPr>
        <w:t> </w:t>
      </w:r>
      <w:r>
        <w:rPr>
          <w:spacing w:val="-21"/>
        </w:rPr>
      </w:r>
      <w:r>
        <w:rPr/>
        <w:t>进行检查，如果有客观证据表明某项金融资产发生减值的，计提减值准备。</w:t>
      </w:r>
    </w:p>
    <w:p>
      <w:pPr>
        <w:pStyle w:val="BodyText"/>
        <w:spacing w:line="232" w:lineRule="auto" w:before="5"/>
        <w:ind w:right="111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）可供出售金融资产的减值准备：</w:t>
      </w:r>
      <w:r>
        <w:rPr>
          <w:rFonts w:ascii="宋体" w:hAnsi="宋体" w:cs="宋体" w:eastAsia="宋体" w:hint="default"/>
          <w:b/>
          <w:bCs/>
          <w:w w:val="100"/>
        </w:rPr>
        <w:t> </w:t>
      </w:r>
      <w:r>
        <w:rPr/>
        <w:t>期末如果可供出售金融资产的公允价值发生严重下降，或在综合考虑各种相关因素后，预期这种下降趋</w:t>
      </w:r>
      <w:r>
        <w:rPr>
          <w:w w:val="100"/>
        </w:rPr>
        <w:t> </w:t>
      </w:r>
      <w:r>
        <w:rPr/>
        <w:t>势属于非暂时性的，就认定其已发生减值，将原直接计入所有者权益的公允价值下降形成的累计损失一</w:t>
      </w:r>
      <w:r>
        <w:rPr>
          <w:w w:val="100"/>
        </w:rPr>
        <w:t> </w:t>
      </w:r>
      <w:r>
        <w:rPr/>
        <w:t>并转出，确认减值损失。</w:t>
      </w:r>
      <w:r>
        <w:rPr>
          <w:w w:val="100"/>
        </w:rPr>
        <w:t> </w:t>
      </w:r>
      <w:r>
        <w:rPr/>
        <w:t>对于已确认减值损失的可供出售债务工具，在随后的会计期间公允价值已上升且客观上与确认原减值损</w:t>
      </w:r>
      <w:r>
        <w:rPr>
          <w:w w:val="100"/>
        </w:rPr>
        <w:t> </w:t>
      </w:r>
      <w:r>
        <w:rPr/>
        <w:t>失确认后发生的事项有关的，原确认的减值损失予以转回，计入当期损益。</w:t>
      </w:r>
      <w:r>
        <w:rPr>
          <w:w w:val="100"/>
        </w:rPr>
        <w:t> </w:t>
      </w:r>
      <w:r>
        <w:rPr/>
        <w:t>可供出售权益工具投资发生的减值损失，不通过损益转回。</w:t>
      </w:r>
      <w:r>
        <w:rPr>
          <w:w w:val="100"/>
        </w:rPr>
        <w:t> </w:t>
      </w:r>
      <w:r>
        <w:rPr/>
        <w:t>本公司对可供出售债务工具投资减值的认定标准为：</w:t>
      </w:r>
      <w:r>
        <w:rPr>
          <w:w w:val="100"/>
        </w:rPr>
        <w:t> </w:t>
      </w:r>
      <w:r>
        <w:rPr>
          <w:spacing w:val="-2"/>
        </w:rPr>
        <w:t>本公司对可供出售权益工具投资的公允价值下跌</w:t>
      </w:r>
      <w:r>
        <w:rPr>
          <w:rFonts w:ascii="Times New Roman" w:hAnsi="Times New Roman" w:cs="Times New Roman" w:eastAsia="Times New Roman" w:hint="default"/>
          <w:spacing w:val="-2"/>
        </w:rPr>
        <w:t>“</w:t>
      </w:r>
      <w:r>
        <w:rPr>
          <w:spacing w:val="-2"/>
        </w:rPr>
        <w:t>严重</w:t>
      </w:r>
      <w:r>
        <w:rPr>
          <w:rFonts w:ascii="Times New Roman" w:hAnsi="Times New Roman" w:cs="Times New Roman" w:eastAsia="Times New Roman" w:hint="default"/>
          <w:spacing w:val="-2"/>
        </w:rPr>
        <w:t>”</w:t>
      </w:r>
      <w:r>
        <w:rPr>
          <w:spacing w:val="-2"/>
        </w:rPr>
        <w:t>的标准为：可供出售权益工具投资的公允价值累计</w:t>
      </w:r>
      <w:r>
        <w:rPr>
          <w:spacing w:val="-23"/>
        </w:rPr>
        <w:t> </w:t>
      </w:r>
      <w:r>
        <w:rPr>
          <w:spacing w:val="-23"/>
        </w:rPr>
      </w:r>
      <w:r>
        <w:rPr/>
        <w:t>下跌超过初始成本的</w:t>
      </w:r>
      <w:r>
        <w:rPr>
          <w:rFonts w:ascii="Times New Roman" w:hAnsi="Times New Roman" w:cs="Times New Roman" w:eastAsia="Times New Roman" w:hint="default"/>
        </w:rPr>
        <w:t>40%</w:t>
      </w:r>
      <w:r>
        <w:rPr/>
        <w:t>（含</w:t>
      </w:r>
      <w:r>
        <w:rPr>
          <w:rFonts w:ascii="Times New Roman" w:hAnsi="Times New Roman" w:cs="Times New Roman" w:eastAsia="Times New Roman" w:hint="default"/>
        </w:rPr>
        <w:t>40%</w:t>
      </w:r>
      <w:r>
        <w:rPr/>
        <w:t>）。</w:t>
      </w:r>
      <w:r>
        <w:rPr>
          <w:spacing w:val="-3"/>
          <w:w w:val="100"/>
        </w:rPr>
        <w:t> </w:t>
      </w:r>
      <w:r>
        <w:rPr>
          <w:spacing w:val="-2"/>
        </w:rPr>
        <w:t>本公司对可供出售权益工具投资的公允价值下跌</w:t>
      </w:r>
      <w:r>
        <w:rPr>
          <w:rFonts w:ascii="Times New Roman" w:hAnsi="Times New Roman" w:cs="Times New Roman" w:eastAsia="Times New Roman" w:hint="default"/>
          <w:spacing w:val="-2"/>
        </w:rPr>
        <w:t>“</w:t>
      </w:r>
      <w:r>
        <w:rPr>
          <w:spacing w:val="-2"/>
        </w:rPr>
        <w:t>非暂时性</w:t>
      </w:r>
      <w:r>
        <w:rPr>
          <w:rFonts w:ascii="Times New Roman" w:hAnsi="Times New Roman" w:cs="Times New Roman" w:eastAsia="Times New Roman" w:hint="default"/>
          <w:spacing w:val="-2"/>
        </w:rPr>
        <w:t>”</w:t>
      </w:r>
      <w:r>
        <w:rPr>
          <w:spacing w:val="-2"/>
        </w:rPr>
        <w:t>的标准为：可供出售权益工具投资的公允价值</w:t>
      </w:r>
      <w:r>
        <w:rPr>
          <w:spacing w:val="-23"/>
        </w:rPr>
        <w:t> </w:t>
      </w:r>
      <w:r>
        <w:rPr>
          <w:spacing w:val="-23"/>
        </w:rPr>
      </w:r>
      <w:r>
        <w:rPr/>
        <w:t>连续下跌趋势已持续</w:t>
      </w:r>
      <w:r>
        <w:rPr>
          <w:rFonts w:ascii="Times New Roman" w:hAnsi="Times New Roman" w:cs="Times New Roman" w:eastAsia="Times New Roman" w:hint="default"/>
        </w:rPr>
        <w:t>12</w:t>
      </w:r>
      <w:r>
        <w:rPr/>
        <w:t>个月以上，且资产负债表日后</w:t>
      </w:r>
      <w:r>
        <w:rPr>
          <w:rFonts w:ascii="Times New Roman" w:hAnsi="Times New Roman" w:cs="Times New Roman" w:eastAsia="Times New Roman" w:hint="default"/>
        </w:rPr>
        <w:t>2</w:t>
      </w:r>
      <w:r>
        <w:rPr/>
        <w:t>个月无明显恢复迹象，本公司认为需按个别评估方</w:t>
      </w:r>
      <w:r>
        <w:rPr>
          <w:w w:val="100"/>
        </w:rPr>
        <w:t> </w:t>
      </w:r>
      <w:r>
        <w:rPr/>
        <w:t>式计提减值准备。</w:t>
      </w:r>
    </w:p>
    <w:p>
      <w:pPr>
        <w:spacing w:line="240" w:lineRule="auto" w:before="3"/>
        <w:rPr>
          <w:rFonts w:ascii="宋体" w:hAnsi="宋体" w:cs="宋体" w:eastAsia="宋体" w:hint="default"/>
          <w:sz w:val="19"/>
          <w:szCs w:val="19"/>
        </w:rPr>
      </w:pPr>
    </w:p>
    <w:p>
      <w:pPr>
        <w:pStyle w:val="BodyText"/>
        <w:spacing w:line="228" w:lineRule="auto"/>
        <w:ind w:right="5014"/>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）应收款项坏账准备：</w:t>
      </w:r>
      <w:r>
        <w:rPr>
          <w:rFonts w:ascii="宋体" w:hAnsi="宋体" w:cs="宋体" w:eastAsia="宋体" w:hint="default"/>
          <w:b/>
          <w:bCs/>
          <w:w w:val="100"/>
        </w:rPr>
        <w:t> </w:t>
      </w:r>
      <w:r>
        <w:rPr>
          <w:rFonts w:ascii="Times New Roman" w:hAnsi="Times New Roman" w:cs="Times New Roman" w:eastAsia="Times New Roman" w:hint="default"/>
        </w:rPr>
        <w:t>1</w:t>
      </w:r>
      <w:r>
        <w:rPr/>
        <w:t>、单项金额重大并单独计提坏账准备的应收款项：</w:t>
      </w:r>
      <w:r>
        <w:rPr>
          <w:w w:val="100"/>
        </w:rPr>
        <w:t> </w:t>
      </w:r>
      <w:r>
        <w:rPr/>
        <w:t>单项金额重大的判断依据或金额标准：</w:t>
      </w:r>
      <w:r>
        <w:rPr>
          <w:w w:val="100"/>
        </w:rPr>
        <w:t> </w:t>
      </w:r>
      <w:r>
        <w:rPr>
          <w:spacing w:val="-2"/>
        </w:rPr>
        <w:t>应收款项余额前五名或占应收账款余额</w:t>
      </w:r>
      <w:r>
        <w:rPr>
          <w:rFonts w:ascii="Times New Roman" w:hAnsi="Times New Roman" w:cs="Times New Roman" w:eastAsia="Times New Roman" w:hint="default"/>
          <w:spacing w:val="-2"/>
        </w:rPr>
        <w:t>10</w:t>
      </w:r>
      <w:r>
        <w:rPr>
          <w:spacing w:val="-2"/>
        </w:rPr>
        <w:t>％以上的款项之和。</w:t>
      </w:r>
      <w:r>
        <w:rPr>
          <w:spacing w:val="-50"/>
        </w:rPr>
        <w:t> </w:t>
      </w:r>
      <w:r>
        <w:rPr>
          <w:spacing w:val="-50"/>
        </w:rPr>
      </w:r>
      <w:r>
        <w:rPr/>
        <w:t>单项金额重大并单独计提坏账准备的计提方法：</w:t>
      </w:r>
    </w:p>
    <w:p>
      <w:pPr>
        <w:pStyle w:val="BodyText"/>
        <w:spacing w:line="274" w:lineRule="exact" w:before="24"/>
        <w:ind w:right="1114"/>
        <w:jc w:val="left"/>
      </w:pPr>
      <w:r>
        <w:rPr>
          <w:spacing w:val="-2"/>
        </w:rPr>
        <w:t>单独进行减值测试，如有客观证据表明其已发生减值，按预计未来现金流量现值低于其账面价值的差额</w:t>
      </w:r>
      <w:r>
        <w:rPr>
          <w:spacing w:val="-21"/>
        </w:rPr>
        <w:t> </w:t>
      </w:r>
      <w:r>
        <w:rPr>
          <w:spacing w:val="-21"/>
        </w:rPr>
      </w:r>
      <w:r>
        <w:rPr/>
        <w:t>计提坏账准备，计入当期损益。单独测试未发生减值的应收款项，将其归入相应组合计提坏账准备。</w:t>
      </w:r>
    </w:p>
    <w:p>
      <w:pPr>
        <w:spacing w:line="240" w:lineRule="auto" w:before="4"/>
        <w:rPr>
          <w:rFonts w:ascii="宋体" w:hAnsi="宋体" w:cs="宋体" w:eastAsia="宋体" w:hint="default"/>
          <w:sz w:val="16"/>
          <w:szCs w:val="16"/>
        </w:rPr>
      </w:pPr>
    </w:p>
    <w:p>
      <w:pPr>
        <w:pStyle w:val="BodyText"/>
        <w:spacing w:line="240" w:lineRule="auto"/>
        <w:ind w:right="1114"/>
        <w:jc w:val="left"/>
      </w:pPr>
      <w:r>
        <w:rPr>
          <w:rFonts w:ascii="Times New Roman" w:hAnsi="Times New Roman" w:cs="Times New Roman" w:eastAsia="Times New Roman" w:hint="default"/>
        </w:rPr>
        <w:t>2</w:t>
      </w:r>
      <w:r>
        <w:rPr/>
        <w:t>、按信用风险特征组合计提坏账准备应收款项：</w:t>
      </w:r>
    </w:p>
    <w:p>
      <w:pPr>
        <w:spacing w:line="322" w:lineRule="exact"/>
        <w:ind w:left="158"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481.5pt;height:16.1500pt;mso-position-horizontal-relative:char;mso-position-vertical-relative:line" type="#_x0000_t202" filled="true" fillcolor="#d2d2d2" stroked="true" strokeweight=".47998pt" strokecolor="#000000">
            <w10:anchorlock/>
            <v:textbox inset="0,0,0,0">
              <w:txbxContent>
                <w:p>
                  <w:pPr>
                    <w:spacing w:before="9"/>
                    <w:ind w:left="22" w:right="0" w:firstLine="0"/>
                    <w:jc w:val="left"/>
                    <w:rPr>
                      <w:rFonts w:ascii="宋体" w:hAnsi="宋体" w:cs="宋体" w:eastAsia="宋体" w:hint="default"/>
                      <w:sz w:val="18"/>
                      <w:szCs w:val="18"/>
                    </w:rPr>
                  </w:pPr>
                  <w:r>
                    <w:rPr>
                      <w:rFonts w:ascii="宋体" w:hAnsi="宋体" w:cs="宋体" w:eastAsia="宋体" w:hint="default"/>
                      <w:sz w:val="18"/>
                      <w:szCs w:val="18"/>
                    </w:rPr>
                    <w:t>按信用风险特</w:t>
                  </w:r>
                  <w:r>
                    <w:rPr>
                      <w:rFonts w:ascii="宋体" w:hAnsi="宋体" w:cs="宋体" w:eastAsia="宋体" w:hint="default"/>
                      <w:sz w:val="18"/>
                      <w:szCs w:val="18"/>
                      <w:shd w:fill="D9D9D9" w:color="auto" w:val="clear"/>
                    </w:rPr>
                    <w:t>征组合计提坏账准备的计提方法（账龄分析法、</w:t>
                  </w:r>
                  <w:r>
                    <w:rPr>
                      <w:rFonts w:ascii="宋体" w:hAnsi="宋体" w:cs="宋体" w:eastAsia="宋体" w:hint="default"/>
                      <w:sz w:val="18"/>
                      <w:szCs w:val="18"/>
                    </w:rPr>
                    <w:t>余额百分比法、其他方法）</w:t>
                  </w:r>
                </w:p>
              </w:txbxContent>
            </v:textbox>
            <v:fill type="solid"/>
          </v:shape>
        </w:pict>
      </w:r>
      <w:r>
        <w:rPr>
          <w:rFonts w:ascii="宋体" w:hAnsi="宋体" w:cs="宋体" w:eastAsia="宋体" w:hint="default"/>
          <w:position w:val="-5"/>
          <w:sz w:val="20"/>
          <w:szCs w:val="20"/>
        </w:rPr>
      </w:r>
    </w:p>
    <w:p>
      <w:pPr>
        <w:spacing w:after="0" w:line="322" w:lineRule="exact"/>
        <w:rPr>
          <w:rFonts w:ascii="宋体" w:hAnsi="宋体" w:cs="宋体" w:eastAsia="宋体" w:hint="default"/>
          <w:sz w:val="20"/>
          <w:szCs w:val="20"/>
        </w:rPr>
        <w:sectPr>
          <w:pgSz w:w="11910" w:h="16840"/>
          <w:pgMar w:header="680" w:footer="977" w:top="1140" w:bottom="1160" w:left="980" w:right="0"/>
        </w:sectPr>
      </w:pPr>
    </w:p>
    <w:p>
      <w:pPr>
        <w:spacing w:line="240" w:lineRule="auto" w:before="8"/>
        <w:rPr>
          <w:rFonts w:ascii="宋体" w:hAnsi="宋体" w:cs="宋体" w:eastAsia="宋体" w:hint="default"/>
          <w:sz w:val="21"/>
          <w:szCs w:val="21"/>
        </w:rPr>
      </w:pPr>
    </w:p>
    <w:tbl>
      <w:tblPr>
        <w:tblW w:w="0" w:type="auto"/>
        <w:jc w:val="left"/>
        <w:tblInd w:w="152" w:type="dxa"/>
        <w:tblLayout w:type="fixed"/>
        <w:tblCellMar>
          <w:top w:w="0" w:type="dxa"/>
          <w:left w:w="0" w:type="dxa"/>
          <w:bottom w:w="0" w:type="dxa"/>
          <w:right w:w="0" w:type="dxa"/>
        </w:tblCellMar>
        <w:tblLook w:val="01E0"/>
      </w:tblPr>
      <w:tblGrid>
        <w:gridCol w:w="4676"/>
        <w:gridCol w:w="4955"/>
      </w:tblGrid>
      <w:tr>
        <w:trPr>
          <w:trHeight w:val="324" w:hRule="exact"/>
        </w:trPr>
        <w:tc>
          <w:tcPr>
            <w:tcW w:w="4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集团公司内部往来形成的应收款项不计提减值准备（注）</w:t>
            </w:r>
          </w:p>
        </w:tc>
      </w:tr>
      <w:tr>
        <w:trPr>
          <w:trHeight w:val="324" w:hRule="exact"/>
        </w:trPr>
        <w:tc>
          <w:tcPr>
            <w:tcW w:w="46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5"/>
        <w:rPr>
          <w:rFonts w:ascii="宋体" w:hAnsi="宋体" w:cs="宋体" w:eastAsia="宋体" w:hint="default"/>
          <w:sz w:val="15"/>
          <w:szCs w:val="15"/>
        </w:rPr>
      </w:pPr>
    </w:p>
    <w:p>
      <w:pPr>
        <w:pStyle w:val="BodyText"/>
        <w:spacing w:line="448" w:lineRule="auto" w:before="36"/>
        <w:ind w:right="2459"/>
        <w:jc w:val="left"/>
      </w:pPr>
      <w:r>
        <w:rPr/>
        <w:pict>
          <v:shape style="position:absolute;margin-left:56.639999pt;margin-top:42.863697pt;width:482.3pt;height:81.4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89"/>
                    <w:gridCol w:w="3120"/>
                    <w:gridCol w:w="3821"/>
                  </w:tblGrid>
                  <w:tr>
                    <w:trPr>
                      <w:trHeight w:val="324" w:hRule="exact"/>
                    </w:trPr>
                    <w:tc>
                      <w:tcPr>
                        <w:tcW w:w="2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其他应收款（不含应收利息）计提比例</w:t>
                        </w:r>
                        <w:r>
                          <w:rPr>
                            <w:rFonts w:ascii="Times New Roman" w:hAnsi="Times New Roman" w:cs="Times New Roman" w:eastAsia="Times New Roman" w:hint="default"/>
                            <w:sz w:val="18"/>
                            <w:szCs w:val="18"/>
                          </w:rPr>
                          <w:t>(%)</w:t>
                        </w:r>
                      </w:p>
                    </w:tc>
                  </w:tr>
                  <w:tr>
                    <w:trPr>
                      <w:trHeight w:val="322" w:hRule="exact"/>
                    </w:trPr>
                    <w:tc>
                      <w:tcPr>
                        <w:tcW w:w="2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5.00</w:t>
                        </w:r>
                      </w:p>
                    </w:tc>
                    <w:tc>
                      <w:tcPr>
                        <w:tcW w:w="3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5.00</w:t>
                        </w:r>
                      </w:p>
                    </w:tc>
                  </w:tr>
                  <w:tr>
                    <w:trPr>
                      <w:trHeight w:val="324" w:hRule="exact"/>
                    </w:trPr>
                    <w:tc>
                      <w:tcPr>
                        <w:tcW w:w="2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30.00</w:t>
                        </w:r>
                      </w:p>
                    </w:tc>
                    <w:tc>
                      <w:tcPr>
                        <w:tcW w:w="3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30.00</w:t>
                        </w:r>
                      </w:p>
                    </w:tc>
                  </w:tr>
                  <w:tr>
                    <w:trPr>
                      <w:trHeight w:val="324" w:hRule="exact"/>
                    </w:trPr>
                    <w:tc>
                      <w:tcPr>
                        <w:tcW w:w="26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50.00</w:t>
                        </w:r>
                      </w:p>
                    </w:tc>
                    <w:tc>
                      <w:tcPr>
                        <w:tcW w:w="3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50.00</w:t>
                        </w:r>
                      </w:p>
                    </w:tc>
                  </w:tr>
                  <w:tr>
                    <w:trPr>
                      <w:trHeight w:val="324" w:hRule="exact"/>
                    </w:trPr>
                    <w:tc>
                      <w:tcPr>
                        <w:tcW w:w="26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年以上</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3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p>
              </w:txbxContent>
            </v:textbox>
            <w10:wrap type="none"/>
          </v:shape>
        </w:pict>
      </w:r>
      <w:r>
        <w:rPr>
          <w:spacing w:val="-2"/>
        </w:rPr>
        <w:t>注：集团公司指本公司及本公司纳入合并范围的子公司。</w:t>
      </w:r>
      <w:r>
        <w:rPr>
          <w:spacing w:val="-55"/>
        </w:rPr>
        <w:t> </w:t>
      </w:r>
      <w:r>
        <w:rPr>
          <w:spacing w:val="-55"/>
        </w:rPr>
      </w:r>
      <w:r>
        <w:rPr/>
        <w:t>组合中，采用账龄分析法计提坏账准备的：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35" w:lineRule="auto" w:before="41"/>
        <w:ind w:right="5014"/>
        <w:jc w:val="left"/>
      </w:pPr>
      <w:r>
        <w:rPr>
          <w:rFonts w:ascii="Times New Roman" w:hAnsi="Times New Roman" w:cs="Times New Roman" w:eastAsia="Times New Roman" w:hint="default"/>
        </w:rPr>
        <w:t>3</w:t>
      </w:r>
      <w:r>
        <w:rPr/>
        <w:t>、单项金额不重大但单独计提坏账准备的应收款项：</w:t>
      </w:r>
      <w:r>
        <w:rPr>
          <w:w w:val="100"/>
        </w:rPr>
        <w:t> </w:t>
      </w:r>
      <w:r>
        <w:rPr/>
        <w:t>单独计提坏账准备的理由：</w:t>
      </w:r>
      <w:r>
        <w:rPr>
          <w:w w:val="100"/>
        </w:rPr>
        <w:t> </w:t>
      </w:r>
      <w:r>
        <w:rPr>
          <w:spacing w:val="-2"/>
        </w:rPr>
        <w:t>单项金额不重大但经单项测试后存在减值的应收款项。</w:t>
      </w:r>
      <w:r>
        <w:rPr>
          <w:spacing w:val="-59"/>
        </w:rPr>
        <w:t> </w:t>
      </w:r>
      <w:r>
        <w:rPr>
          <w:spacing w:val="-59"/>
        </w:rPr>
      </w:r>
      <w:r>
        <w:rPr/>
        <w:t>坏账准备的计提方法：</w:t>
      </w:r>
    </w:p>
    <w:p>
      <w:pPr>
        <w:pStyle w:val="BodyText"/>
        <w:spacing w:line="274" w:lineRule="exact" w:before="23"/>
        <w:ind w:right="1114"/>
        <w:jc w:val="left"/>
      </w:pPr>
      <w:r>
        <w:rPr>
          <w:spacing w:val="-2"/>
        </w:rPr>
        <w:t>单独进行减值测试。如有客观证据表明其发生了减值的，根据其未来现金流量现值低于其账面价值的差</w:t>
      </w:r>
      <w:r>
        <w:rPr>
          <w:spacing w:val="-21"/>
        </w:rPr>
        <w:t> </w:t>
      </w:r>
      <w:r>
        <w:rPr>
          <w:spacing w:val="-21"/>
        </w:rPr>
      </w:r>
      <w:r>
        <w:rPr/>
        <w:t>额，确认减值损失，计提坏账准备。</w:t>
      </w:r>
    </w:p>
    <w:p>
      <w:pPr>
        <w:spacing w:line="240" w:lineRule="auto" w:before="1"/>
        <w:rPr>
          <w:rFonts w:ascii="宋体" w:hAnsi="宋体" w:cs="宋体" w:eastAsia="宋体" w:hint="default"/>
          <w:sz w:val="17"/>
          <w:szCs w:val="17"/>
        </w:rPr>
      </w:pPr>
    </w:p>
    <w:p>
      <w:pPr>
        <w:spacing w:line="230" w:lineRule="auto" w:before="0"/>
        <w:ind w:left="152" w:right="12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）发放贷款及垫款及坏账准备</w:t>
      </w:r>
      <w:r>
        <w:rPr>
          <w:rFonts w:ascii="宋体" w:hAnsi="宋体" w:cs="宋体" w:eastAsia="宋体" w:hint="default"/>
          <w:b/>
          <w:bCs/>
          <w:w w:val="100"/>
          <w:sz w:val="21"/>
          <w:szCs w:val="21"/>
        </w:rPr>
        <w:t> </w:t>
      </w:r>
      <w:r>
        <w:rPr>
          <w:rFonts w:ascii="宋体" w:hAnsi="宋体" w:cs="宋体" w:eastAsia="宋体" w:hint="default"/>
          <w:sz w:val="21"/>
          <w:szCs w:val="21"/>
        </w:rPr>
        <w:t>采用以风险为基础的分类方法（简称贷款风险分类法），即把贷款分为正常、关注、</w:t>
      </w:r>
      <w:r>
        <w:rPr>
          <w:rFonts w:ascii="宋体" w:hAnsi="宋体" w:cs="宋体" w:eastAsia="宋体" w:hint="default"/>
          <w:spacing w:val="-26"/>
          <w:sz w:val="21"/>
          <w:szCs w:val="21"/>
        </w:rPr>
        <w:t> </w:t>
      </w:r>
      <w:r>
        <w:rPr>
          <w:rFonts w:ascii="宋体" w:hAnsi="宋体" w:cs="宋体" w:eastAsia="宋体" w:hint="default"/>
          <w:sz w:val="21"/>
          <w:szCs w:val="21"/>
        </w:rPr>
        <w:t>次级、可疑和损失</w:t>
      </w:r>
      <w:r>
        <w:rPr>
          <w:rFonts w:ascii="宋体" w:hAnsi="宋体" w:cs="宋体" w:eastAsia="宋体" w:hint="default"/>
          <w:w w:val="100"/>
          <w:sz w:val="21"/>
          <w:szCs w:val="21"/>
        </w:rPr>
        <w:t> </w:t>
      </w:r>
      <w:r>
        <w:rPr>
          <w:rFonts w:ascii="宋体" w:hAnsi="宋体" w:cs="宋体" w:eastAsia="宋体" w:hint="default"/>
          <w:sz w:val="21"/>
          <w:szCs w:val="21"/>
        </w:rPr>
        <w:t>五类。</w:t>
      </w:r>
    </w:p>
    <w:p>
      <w:pPr>
        <w:pStyle w:val="BodyText"/>
        <w:spacing w:line="235" w:lineRule="auto" w:before="2"/>
        <w:ind w:right="1114"/>
        <w:jc w:val="left"/>
      </w:pPr>
      <w:r>
        <w:rPr/>
        <w:t>正常：借款人经营正常并按时还本付息</w:t>
      </w:r>
      <w:r>
        <w:rPr>
          <w:spacing w:val="-24"/>
        </w:rPr>
        <w:t> </w:t>
      </w:r>
      <w:r>
        <w:rPr/>
        <w:t>，或逾期三个月（不含）之内或欠息十个工作日（不含）之内，</w:t>
      </w:r>
      <w:r>
        <w:rPr>
          <w:w w:val="100"/>
        </w:rPr>
        <w:t> </w:t>
      </w:r>
      <w:r>
        <w:rPr/>
        <w:t>担保状态正常 ，在没有足够理由怀疑贷款本息不能足额偿还情</w:t>
      </w:r>
      <w:r>
        <w:rPr>
          <w:spacing w:val="-45"/>
        </w:rPr>
        <w:t> </w:t>
      </w:r>
      <w:r>
        <w:rPr/>
        <w:t>况下，可认定为正常类。</w:t>
      </w:r>
      <w:r>
        <w:rPr>
          <w:w w:val="100"/>
        </w:rPr>
        <w:t> </w:t>
      </w:r>
      <w:r>
        <w:rPr/>
        <w:t>关注：若贷款出现逾期三个月（含）以上六个月以下（不含），或欠息十个工作日（含）以上，预计贷</w:t>
      </w:r>
      <w:r>
        <w:rPr>
          <w:w w:val="100"/>
        </w:rPr>
        <w:t> </w:t>
      </w:r>
      <w:r>
        <w:rPr/>
        <w:t>款无损失的，可以认定为关注类。</w:t>
      </w:r>
      <w:r>
        <w:rPr>
          <w:w w:val="100"/>
        </w:rPr>
        <w:t> </w:t>
      </w:r>
      <w:r>
        <w:rPr/>
        <w:t>次级：若贷款出现逾期三个月（含）以上六个月（不含）以下，或欠息一个月（不含）以上，预计担保</w:t>
      </w:r>
      <w:r>
        <w:rPr>
          <w:w w:val="100"/>
        </w:rPr>
        <w:t> </w:t>
      </w:r>
      <w:r>
        <w:rPr/>
        <w:t>清偿后损失小于等于</w:t>
      </w:r>
      <w:r>
        <w:rPr>
          <w:spacing w:val="-24"/>
        </w:rPr>
        <w:t> </w:t>
      </w:r>
      <w:r>
        <w:rPr>
          <w:rFonts w:ascii="Times New Roman" w:hAnsi="Times New Roman" w:cs="Times New Roman" w:eastAsia="Times New Roman" w:hint="default"/>
        </w:rPr>
        <w:t>10%</w:t>
      </w:r>
      <w:r>
        <w:rPr/>
        <w:t>的，认定为次级类。</w:t>
      </w:r>
      <w:r>
        <w:rPr>
          <w:w w:val="100"/>
        </w:rPr>
        <w:t> </w:t>
      </w:r>
      <w:r>
        <w:rPr>
          <w:spacing w:val="-2"/>
        </w:rPr>
        <w:t>可疑：若贷款出现逾期六个月（含）以上，或欠息两个月（不含）以上，预计担保清偿后损失大于</w:t>
      </w:r>
      <w:r>
        <w:rPr>
          <w:rFonts w:ascii="Times New Roman" w:hAnsi="Times New Roman" w:cs="Times New Roman" w:eastAsia="Times New Roman" w:hint="default"/>
          <w:spacing w:val="-2"/>
        </w:rPr>
        <w:t>10%</w:t>
      </w:r>
      <w:r>
        <w:rPr>
          <w:spacing w:val="-2"/>
        </w:rPr>
        <w:t>，</w:t>
      </w:r>
      <w:r>
        <w:rPr>
          <w:spacing w:val="-17"/>
        </w:rPr>
        <w:t> </w:t>
      </w:r>
      <w:r>
        <w:rPr/>
        <w:t>小于等于</w:t>
      </w:r>
      <w:r>
        <w:rPr>
          <w:rFonts w:ascii="Times New Roman" w:hAnsi="Times New Roman" w:cs="Times New Roman" w:eastAsia="Times New Roman" w:hint="default"/>
        </w:rPr>
        <w:t>20%</w:t>
      </w:r>
      <w:r>
        <w:rPr>
          <w:rFonts w:ascii="Times New Roman" w:hAnsi="Times New Roman" w:cs="Times New Roman" w:eastAsia="Times New Roman" w:hint="default"/>
          <w:spacing w:val="30"/>
        </w:rPr>
        <w:t> </w:t>
      </w:r>
      <w:r>
        <w:rPr/>
        <w:t>的，认定为可疑类。</w:t>
      </w:r>
    </w:p>
    <w:p>
      <w:pPr>
        <w:pStyle w:val="BodyText"/>
        <w:spacing w:line="230" w:lineRule="auto"/>
        <w:ind w:right="1177"/>
        <w:jc w:val="left"/>
      </w:pPr>
      <w:r>
        <w:rPr/>
        <w:t>对逾期一年（含）以上或己进入法律程追索的贷款，应归入可疑类。</w:t>
      </w:r>
      <w:r>
        <w:rPr>
          <w:w w:val="100"/>
        </w:rPr>
        <w:t> </w:t>
      </w:r>
      <w:r>
        <w:rPr/>
        <w:t>损失：借款人因依法解散、关闭、撤销 、宣告破产终止法人资格</w:t>
      </w:r>
      <w:r>
        <w:rPr>
          <w:spacing w:val="-48"/>
        </w:rPr>
        <w:t> </w:t>
      </w:r>
      <w:r>
        <w:rPr/>
        <w:t>，依法追诉担保后，预计损失大于</w:t>
      </w:r>
      <w:r>
        <w:rPr>
          <w:rFonts w:ascii="Times New Roman" w:hAnsi="Times New Roman" w:cs="Times New Roman" w:eastAsia="Times New Roman" w:hint="default"/>
        </w:rPr>
        <w:t>20%</w:t>
      </w:r>
      <w:r>
        <w:rPr>
          <w:rFonts w:ascii="Times New Roman" w:hAnsi="Times New Roman" w:cs="Times New Roman" w:eastAsia="Times New Roman" w:hint="default"/>
          <w:w w:val="100"/>
        </w:rPr>
        <w:t> </w:t>
      </w:r>
      <w:r>
        <w:rPr/>
        <w:t>的，应认定为损失类。</w:t>
      </w:r>
    </w:p>
    <w:p>
      <w:pPr>
        <w:pStyle w:val="BodyText"/>
        <w:spacing w:line="272" w:lineRule="exact"/>
        <w:ind w:right="1114"/>
        <w:jc w:val="left"/>
      </w:pPr>
      <w:r>
        <w:rPr/>
        <w:t>结合现时情况确定以下坏账准备计提的比例：</w:t>
      </w:r>
    </w:p>
    <w:p>
      <w:pPr>
        <w:spacing w:line="240" w:lineRule="auto" w:before="7"/>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4676"/>
        <w:gridCol w:w="4955"/>
      </w:tblGrid>
      <w:tr>
        <w:trPr>
          <w:trHeight w:val="319" w:hRule="exact"/>
        </w:trPr>
        <w:tc>
          <w:tcPr>
            <w:tcW w:w="4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18"/>
                <w:sz w:val="18"/>
                <w:szCs w:val="18"/>
              </w:rPr>
              <w:t> </w:t>
            </w:r>
            <w:r>
              <w:rPr>
                <w:rFonts w:ascii="宋体" w:hAnsi="宋体" w:cs="宋体" w:eastAsia="宋体" w:hint="default"/>
                <w:sz w:val="18"/>
                <w:szCs w:val="18"/>
              </w:rPr>
              <w:t>别</w:t>
            </w:r>
          </w:p>
        </w:tc>
        <w:tc>
          <w:tcPr>
            <w:tcW w:w="4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4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发放贷款及垫资计提比例</w:t>
            </w:r>
            <w:r>
              <w:rPr>
                <w:rFonts w:ascii="Times New Roman" w:hAnsi="Times New Roman" w:cs="Times New Roman" w:eastAsia="Times New Roman" w:hint="default"/>
                <w:sz w:val="18"/>
                <w:szCs w:val="18"/>
              </w:rPr>
              <w:t>(%)</w:t>
            </w:r>
          </w:p>
        </w:tc>
      </w:tr>
      <w:tr>
        <w:trPr>
          <w:trHeight w:val="328" w:hRule="exact"/>
        </w:trPr>
        <w:tc>
          <w:tcPr>
            <w:tcW w:w="4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8"/>
              <w:jc w:val="right"/>
              <w:rPr>
                <w:rFonts w:ascii="Times New Roman" w:hAnsi="Times New Roman" w:cs="Times New Roman" w:eastAsia="Times New Roman" w:hint="default"/>
                <w:sz w:val="18"/>
                <w:szCs w:val="18"/>
              </w:rPr>
            </w:pPr>
            <w:r>
              <w:rPr>
                <w:rFonts w:ascii="Times New Roman"/>
                <w:spacing w:val="-1"/>
                <w:sz w:val="18"/>
              </w:rPr>
              <w:t>1.00</w:t>
            </w:r>
          </w:p>
        </w:tc>
      </w:tr>
      <w:tr>
        <w:trPr>
          <w:trHeight w:val="323" w:hRule="exact"/>
        </w:trPr>
        <w:tc>
          <w:tcPr>
            <w:tcW w:w="4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关注</w:t>
            </w:r>
          </w:p>
        </w:tc>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18"/>
                <w:szCs w:val="18"/>
              </w:rPr>
            </w:pPr>
            <w:r>
              <w:rPr>
                <w:rFonts w:ascii="Times New Roman"/>
                <w:spacing w:val="-1"/>
                <w:sz w:val="18"/>
              </w:rPr>
              <w:t>2.00</w:t>
            </w:r>
          </w:p>
        </w:tc>
      </w:tr>
      <w:tr>
        <w:trPr>
          <w:trHeight w:val="324" w:hRule="exact"/>
        </w:trPr>
        <w:tc>
          <w:tcPr>
            <w:tcW w:w="4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次级</w:t>
            </w:r>
          </w:p>
        </w:tc>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sz w:val="18"/>
              </w:rPr>
              <w:t>25.00</w:t>
            </w:r>
          </w:p>
        </w:tc>
      </w:tr>
      <w:tr>
        <w:trPr>
          <w:trHeight w:val="324" w:hRule="exact"/>
        </w:trPr>
        <w:tc>
          <w:tcPr>
            <w:tcW w:w="4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可疑</w:t>
            </w:r>
          </w:p>
        </w:tc>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sz w:val="18"/>
              </w:rPr>
              <w:t>50.00</w:t>
            </w:r>
          </w:p>
        </w:tc>
      </w:tr>
      <w:tr>
        <w:trPr>
          <w:trHeight w:val="324" w:hRule="exact"/>
        </w:trPr>
        <w:tc>
          <w:tcPr>
            <w:tcW w:w="46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0"/>
        <w:rPr>
          <w:rFonts w:ascii="宋体" w:hAnsi="宋体" w:cs="宋体" w:eastAsia="宋体" w:hint="default"/>
          <w:sz w:val="13"/>
          <w:szCs w:val="13"/>
        </w:rPr>
      </w:pPr>
    </w:p>
    <w:p>
      <w:pPr>
        <w:spacing w:line="274" w:lineRule="exact" w:before="62"/>
        <w:ind w:left="152" w:right="11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）持有至到期投资的减值准备：</w:t>
      </w:r>
      <w:r>
        <w:rPr>
          <w:rFonts w:ascii="宋体" w:hAnsi="宋体" w:cs="宋体" w:eastAsia="宋体" w:hint="default"/>
          <w:b/>
          <w:bCs/>
          <w:w w:val="100"/>
          <w:sz w:val="21"/>
          <w:szCs w:val="21"/>
        </w:rPr>
        <w:t> </w:t>
      </w:r>
      <w:r>
        <w:rPr>
          <w:rFonts w:ascii="宋体" w:hAnsi="宋体" w:cs="宋体" w:eastAsia="宋体" w:hint="default"/>
          <w:spacing w:val="-2"/>
          <w:sz w:val="21"/>
          <w:szCs w:val="21"/>
        </w:rPr>
        <w:t>持有至到期投资减值损失的计量比照应收款项减值损失计量方法处理。</w:t>
      </w:r>
    </w:p>
    <w:p>
      <w:pPr>
        <w:spacing w:line="240" w:lineRule="auto" w:before="9"/>
        <w:rPr>
          <w:rFonts w:ascii="宋体" w:hAnsi="宋体" w:cs="宋体" w:eastAsia="宋体" w:hint="default"/>
          <w:sz w:val="16"/>
          <w:szCs w:val="16"/>
        </w:rPr>
      </w:pPr>
    </w:p>
    <w:p>
      <w:pPr>
        <w:pStyle w:val="BodyText"/>
        <w:spacing w:line="235" w:lineRule="auto"/>
        <w:ind w:right="1114"/>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）融出资金、买入返售金融资产准备</w:t>
      </w:r>
      <w:r>
        <w:rPr>
          <w:rFonts w:ascii="宋体" w:hAnsi="宋体" w:cs="宋体" w:eastAsia="宋体" w:hint="default"/>
          <w:b/>
          <w:bCs/>
          <w:w w:val="100"/>
        </w:rPr>
        <w:t> </w:t>
      </w:r>
      <w:r>
        <w:rPr>
          <w:spacing w:val="-2"/>
        </w:rPr>
        <w:t>公司对融资类业务计提坏账准备，包括专项坏账准备和一般坏账准备，对于有充分客观证据、可识别具</w:t>
      </w:r>
      <w:r>
        <w:rPr>
          <w:spacing w:val="-21"/>
        </w:rPr>
        <w:t> </w:t>
      </w:r>
      <w:r>
        <w:rPr>
          <w:spacing w:val="-21"/>
        </w:rPr>
      </w:r>
      <w:r>
        <w:rPr>
          <w:spacing w:val="-2"/>
        </w:rPr>
        <w:t>体损失的融资类项目，公司根据客户状况和可能损失金额，分析交易对手的信用状况、抵押证券、担保</w:t>
      </w:r>
      <w:r>
        <w:rPr>
          <w:spacing w:val="-21"/>
        </w:rPr>
        <w:t> </w:t>
      </w:r>
      <w:r>
        <w:rPr>
          <w:spacing w:val="-21"/>
        </w:rPr>
      </w:r>
      <w:r>
        <w:rPr/>
        <w:t>比例及偿债能力等，进行单项减值测试，以此计提专项坏账准备。</w:t>
      </w:r>
      <w:r>
        <w:rPr>
          <w:w w:val="100"/>
        </w:rPr>
        <w:t> </w:t>
      </w:r>
      <w:r>
        <w:rPr>
          <w:spacing w:val="-2"/>
        </w:rPr>
        <w:t>对未计提专项减值准备的融资类业务，根据信用风险分类，采用余额百分比法计提坏账准备，计提比例</w:t>
      </w:r>
    </w:p>
    <w:p>
      <w:pPr>
        <w:spacing w:after="0" w:line="235" w:lineRule="auto"/>
        <w:jc w:val="left"/>
        <w:sectPr>
          <w:footerReference w:type="default" r:id="rId20"/>
          <w:pgSz w:w="11910" w:h="16840"/>
          <w:pgMar w:footer="977" w:header="680" w:top="1140" w:bottom="1160" w:left="980" w:right="0"/>
        </w:sectPr>
      </w:pPr>
    </w:p>
    <w:p>
      <w:pPr>
        <w:spacing w:line="240" w:lineRule="auto" w:before="4"/>
        <w:rPr>
          <w:rFonts w:ascii="宋体" w:hAnsi="宋体" w:cs="宋体" w:eastAsia="宋体" w:hint="default"/>
          <w:sz w:val="16"/>
          <w:szCs w:val="16"/>
        </w:rPr>
      </w:pPr>
    </w:p>
    <w:p>
      <w:pPr>
        <w:pStyle w:val="BodyText"/>
        <w:spacing w:line="240" w:lineRule="auto" w:before="36"/>
        <w:ind w:right="1114"/>
        <w:jc w:val="left"/>
      </w:pPr>
      <w:r>
        <w:rPr/>
        <w:t>如下：</w:t>
      </w:r>
    </w:p>
    <w:p>
      <w:pPr>
        <w:spacing w:line="240" w:lineRule="auto" w:before="5"/>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4676"/>
        <w:gridCol w:w="4955"/>
      </w:tblGrid>
      <w:tr>
        <w:trPr>
          <w:trHeight w:val="318" w:hRule="exact"/>
        </w:trPr>
        <w:tc>
          <w:tcPr>
            <w:tcW w:w="4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4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9" w:hRule="exact"/>
        </w:trPr>
        <w:tc>
          <w:tcPr>
            <w:tcW w:w="4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6"/>
              <w:jc w:val="right"/>
              <w:rPr>
                <w:rFonts w:ascii="Times New Roman" w:hAnsi="Times New Roman" w:cs="Times New Roman" w:eastAsia="Times New Roman" w:hint="default"/>
                <w:sz w:val="18"/>
                <w:szCs w:val="18"/>
              </w:rPr>
            </w:pPr>
            <w:r>
              <w:rPr>
                <w:rFonts w:ascii="Times New Roman"/>
                <w:sz w:val="18"/>
              </w:rPr>
              <w:t>0.2%</w:t>
            </w:r>
          </w:p>
        </w:tc>
      </w:tr>
      <w:tr>
        <w:trPr>
          <w:trHeight w:val="324" w:hRule="exact"/>
        </w:trPr>
        <w:tc>
          <w:tcPr>
            <w:tcW w:w="4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买入返售金融资产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约定购回</w:t>
            </w:r>
          </w:p>
        </w:tc>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6"/>
              <w:jc w:val="right"/>
              <w:rPr>
                <w:rFonts w:ascii="Times New Roman" w:hAnsi="Times New Roman" w:cs="Times New Roman" w:eastAsia="Times New Roman" w:hint="default"/>
                <w:sz w:val="18"/>
                <w:szCs w:val="18"/>
              </w:rPr>
            </w:pPr>
            <w:r>
              <w:rPr>
                <w:rFonts w:ascii="Times New Roman"/>
                <w:sz w:val="18"/>
              </w:rPr>
              <w:t>0.3%</w:t>
            </w:r>
          </w:p>
        </w:tc>
      </w:tr>
      <w:tr>
        <w:trPr>
          <w:trHeight w:val="324" w:hRule="exact"/>
        </w:trPr>
        <w:tc>
          <w:tcPr>
            <w:tcW w:w="4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买入返售金融资产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股票质押式回购</w:t>
            </w:r>
          </w:p>
        </w:tc>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6"/>
              <w:jc w:val="right"/>
              <w:rPr>
                <w:rFonts w:ascii="Times New Roman" w:hAnsi="Times New Roman" w:cs="Times New Roman" w:eastAsia="Times New Roman" w:hint="default"/>
                <w:sz w:val="18"/>
                <w:szCs w:val="18"/>
              </w:rPr>
            </w:pPr>
            <w:r>
              <w:rPr>
                <w:rFonts w:ascii="Times New Roman"/>
                <w:sz w:val="18"/>
              </w:rPr>
              <w:t>0.5%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ind w:right="1114"/>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3"/>
          <w:szCs w:val="23"/>
        </w:rPr>
      </w:pPr>
    </w:p>
    <w:p>
      <w:pPr>
        <w:pStyle w:val="BodyText"/>
        <w:spacing w:line="272" w:lineRule="exact"/>
        <w:ind w:right="1114"/>
        <w:jc w:val="left"/>
      </w:pPr>
      <w:r>
        <w:rPr>
          <w:rFonts w:ascii="宋体" w:hAnsi="宋体" w:cs="宋体" w:eastAsia="宋体" w:hint="default"/>
          <w:b/>
          <w:bCs/>
        </w:rPr>
        <w:t>存货的分类</w:t>
      </w:r>
      <w:r>
        <w:rPr>
          <w:rFonts w:ascii="宋体" w:hAnsi="宋体" w:cs="宋体" w:eastAsia="宋体" w:hint="default"/>
          <w:b/>
          <w:bCs/>
          <w:w w:val="100"/>
        </w:rPr>
        <w:t> </w:t>
      </w:r>
      <w:r>
        <w:rPr>
          <w:spacing w:val="-2"/>
        </w:rPr>
        <w:t>存货分类为：开发成本、拟开发土地、开发产品、出租开发产品、工程施工、库存商品、周转材料等。</w:t>
      </w:r>
    </w:p>
    <w:p>
      <w:pPr>
        <w:spacing w:line="240" w:lineRule="auto" w:before="5"/>
        <w:rPr>
          <w:rFonts w:ascii="宋体" w:hAnsi="宋体" w:cs="宋体" w:eastAsia="宋体" w:hint="default"/>
          <w:sz w:val="16"/>
          <w:szCs w:val="16"/>
        </w:rPr>
      </w:pPr>
    </w:p>
    <w:p>
      <w:pPr>
        <w:spacing w:before="0"/>
        <w:ind w:left="152" w:right="6474" w:firstLine="0"/>
        <w:jc w:val="left"/>
        <w:rPr>
          <w:rFonts w:ascii="宋体" w:hAnsi="宋体" w:cs="宋体" w:eastAsia="宋体" w:hint="default"/>
          <w:sz w:val="21"/>
          <w:szCs w:val="21"/>
        </w:rPr>
      </w:pPr>
      <w:r>
        <w:rPr>
          <w:rFonts w:ascii="宋体" w:hAnsi="宋体" w:cs="宋体" w:eastAsia="宋体" w:hint="default"/>
          <w:b/>
          <w:bCs/>
          <w:sz w:val="21"/>
          <w:szCs w:val="21"/>
        </w:rPr>
        <w:t>发出存货的计价方法</w:t>
      </w:r>
      <w:r>
        <w:rPr>
          <w:rFonts w:ascii="宋体" w:hAnsi="宋体" w:cs="宋体" w:eastAsia="宋体" w:hint="default"/>
          <w:b/>
          <w:bCs/>
          <w:spacing w:val="-103"/>
          <w:sz w:val="21"/>
          <w:szCs w:val="21"/>
        </w:rPr>
        <w:t> </w:t>
      </w:r>
      <w:r>
        <w:rPr>
          <w:rFonts w:ascii="宋体" w:hAnsi="宋体" w:cs="宋体" w:eastAsia="宋体" w:hint="default"/>
          <w:sz w:val="21"/>
          <w:szCs w:val="21"/>
        </w:rPr>
        <w:t>存货发出时按个别认定法计价。</w:t>
      </w:r>
    </w:p>
    <w:p>
      <w:pPr>
        <w:spacing w:line="240" w:lineRule="auto" w:before="6"/>
        <w:rPr>
          <w:rFonts w:ascii="宋体" w:hAnsi="宋体" w:cs="宋体" w:eastAsia="宋体" w:hint="default"/>
          <w:sz w:val="18"/>
          <w:szCs w:val="18"/>
        </w:rPr>
      </w:pPr>
    </w:p>
    <w:p>
      <w:pPr>
        <w:pStyle w:val="BodyText"/>
        <w:spacing w:line="237" w:lineRule="auto"/>
        <w:ind w:right="1114"/>
        <w:jc w:val="left"/>
      </w:pPr>
      <w:r>
        <w:rPr>
          <w:rFonts w:ascii="宋体" w:hAnsi="宋体" w:cs="宋体" w:eastAsia="宋体" w:hint="default"/>
          <w:b/>
          <w:bCs/>
        </w:rPr>
        <w:t>不同类别存货可变现净值的确定依据</w:t>
      </w:r>
      <w:r>
        <w:rPr>
          <w:rFonts w:ascii="宋体" w:hAnsi="宋体" w:cs="宋体" w:eastAsia="宋体" w:hint="default"/>
          <w:b/>
          <w:bCs/>
          <w:w w:val="100"/>
        </w:rPr>
        <w:t> </w:t>
      </w:r>
      <w:r>
        <w:rPr>
          <w:spacing w:val="-2"/>
        </w:rPr>
        <w:t>开发产品、库存商品和用于出售的材料等直接用于出售的商品存货，在正常生产经营过程中，以该存货</w:t>
      </w:r>
      <w:r>
        <w:rPr>
          <w:spacing w:val="-21"/>
        </w:rPr>
        <w:t> </w:t>
      </w:r>
      <w:r>
        <w:rPr>
          <w:spacing w:val="-21"/>
        </w:rPr>
      </w:r>
      <w:r>
        <w:rPr>
          <w:spacing w:val="-2"/>
        </w:rPr>
        <w:t>的估计售价减去估计的销售费用和相关税费后的金额，确定其可变现净值；需要经过建设的开发成本，</w:t>
      </w:r>
      <w:r>
        <w:rPr>
          <w:spacing w:val="-21"/>
        </w:rPr>
        <w:t> </w:t>
      </w:r>
      <w:r>
        <w:rPr>
          <w:spacing w:val="-21"/>
        </w:rPr>
      </w:r>
      <w:r>
        <w:rPr>
          <w:spacing w:val="-2"/>
        </w:rPr>
        <w:t>在正常开发或生产经营过程中，以所开发的最终开发产品或生产的产成品的估计售价减去至完工时估计</w:t>
      </w:r>
      <w:r>
        <w:rPr>
          <w:spacing w:val="-21"/>
        </w:rPr>
        <w:t> </w:t>
      </w:r>
      <w:r>
        <w:rPr>
          <w:spacing w:val="-21"/>
        </w:rPr>
      </w:r>
      <w:r>
        <w:rPr>
          <w:spacing w:val="-2"/>
        </w:rPr>
        <w:t>将要发生的成本、估计的销售费用和相关税费后的金额，确定其可变现净值；为执行销售合同或者劳务</w:t>
      </w:r>
      <w:r>
        <w:rPr>
          <w:spacing w:val="-21"/>
        </w:rPr>
        <w:t> </w:t>
      </w:r>
      <w:r>
        <w:rPr>
          <w:spacing w:val="-21"/>
        </w:rPr>
      </w:r>
      <w:r>
        <w:rPr/>
        <w:t>合同而持有的存货，其可变现净值以合同价格为基础计算，若持有存货的数量多于销售合同订购数量</w:t>
      </w:r>
      <w:r>
        <w:rPr>
          <w:w w:val="100"/>
        </w:rPr>
        <w:t> </w:t>
      </w:r>
      <w:r>
        <w:rPr/>
        <w:t>的，超出部分的存货的可变现净值以一般销售价格为基础计算。</w:t>
      </w:r>
      <w:r>
        <w:rPr>
          <w:w w:val="100"/>
        </w:rPr>
        <w:t> </w:t>
      </w:r>
      <w:r>
        <w:rPr>
          <w:spacing w:val="-2"/>
        </w:rPr>
        <w:t>期末按照单个存货项目计提存货跌价准备；但对于数量繁多、单价较低的存货，按照存货类别计提存货</w:t>
      </w:r>
      <w:r>
        <w:rPr>
          <w:spacing w:val="-20"/>
        </w:rPr>
        <w:t> </w:t>
      </w:r>
      <w:r>
        <w:rPr>
          <w:spacing w:val="-20"/>
        </w:rPr>
      </w:r>
      <w:r>
        <w:rPr>
          <w:spacing w:val="-2"/>
        </w:rPr>
        <w:t>跌价准备；与在同一地区生产和销售的产品系列相关、具有相同或类似最终用途或目的，且难以与其他</w:t>
      </w:r>
      <w:r>
        <w:rPr>
          <w:spacing w:val="-21"/>
        </w:rPr>
        <w:t> </w:t>
      </w:r>
      <w:r>
        <w:rPr>
          <w:spacing w:val="-21"/>
        </w:rPr>
      </w:r>
      <w:r>
        <w:rPr/>
        <w:t>项目分开计量的存货，则合并计提存货跌价准备。</w:t>
      </w:r>
      <w:r>
        <w:rPr>
          <w:w w:val="100"/>
        </w:rPr>
        <w:t> </w:t>
      </w:r>
      <w:r>
        <w:rPr>
          <w:spacing w:val="-2"/>
        </w:rPr>
        <w:t>除有明确证据表明资产负债表日市场价格异常外，存货项目的可变现净值以资产负债表日市场价格为基</w:t>
      </w:r>
      <w:r>
        <w:rPr>
          <w:spacing w:val="-21"/>
        </w:rPr>
        <w:t> </w:t>
      </w:r>
      <w:r>
        <w:rPr>
          <w:spacing w:val="-21"/>
        </w:rPr>
      </w:r>
      <w:r>
        <w:rPr/>
        <w:t>础确定。</w:t>
      </w:r>
    </w:p>
    <w:p>
      <w:pPr>
        <w:pStyle w:val="BodyText"/>
        <w:spacing w:line="274" w:lineRule="exact"/>
        <w:ind w:right="1114"/>
        <w:jc w:val="left"/>
      </w:pPr>
      <w:r>
        <w:rPr/>
        <w:t>本期期末存货项目的可变现净值以资产负债表日市场价格为基础确定。</w:t>
      </w:r>
    </w:p>
    <w:p>
      <w:pPr>
        <w:spacing w:line="240" w:lineRule="auto" w:before="5"/>
        <w:rPr>
          <w:rFonts w:ascii="宋体" w:hAnsi="宋体" w:cs="宋体" w:eastAsia="宋体" w:hint="default"/>
          <w:sz w:val="20"/>
          <w:szCs w:val="20"/>
        </w:rPr>
      </w:pPr>
    </w:p>
    <w:p>
      <w:pPr>
        <w:spacing w:line="272" w:lineRule="exact" w:before="0"/>
        <w:ind w:left="152" w:right="7694" w:firstLine="0"/>
        <w:jc w:val="left"/>
        <w:rPr>
          <w:rFonts w:ascii="宋体" w:hAnsi="宋体" w:cs="宋体" w:eastAsia="宋体" w:hint="default"/>
          <w:sz w:val="21"/>
          <w:szCs w:val="21"/>
        </w:rPr>
      </w:pPr>
      <w:r>
        <w:rPr>
          <w:rFonts w:ascii="宋体" w:hAnsi="宋体" w:cs="宋体" w:eastAsia="宋体" w:hint="default"/>
          <w:b/>
          <w:bCs/>
          <w:sz w:val="21"/>
          <w:szCs w:val="21"/>
        </w:rPr>
        <w:t>存货的盘存制度</w:t>
      </w:r>
      <w:r>
        <w:rPr>
          <w:rFonts w:ascii="宋体" w:hAnsi="宋体" w:cs="宋体" w:eastAsia="宋体" w:hint="default"/>
          <w:b/>
          <w:bCs/>
          <w:spacing w:val="-104"/>
          <w:sz w:val="21"/>
          <w:szCs w:val="21"/>
        </w:rPr>
        <w:t> </w:t>
      </w:r>
      <w:r>
        <w:rPr>
          <w:rFonts w:ascii="宋体" w:hAnsi="宋体" w:cs="宋体" w:eastAsia="宋体" w:hint="default"/>
          <w:sz w:val="21"/>
          <w:szCs w:val="21"/>
        </w:rPr>
        <w:t>采用永续盘存制。</w:t>
      </w:r>
    </w:p>
    <w:p>
      <w:pPr>
        <w:spacing w:line="240" w:lineRule="auto" w:before="5"/>
        <w:rPr>
          <w:rFonts w:ascii="宋体" w:hAnsi="宋体" w:cs="宋体" w:eastAsia="宋体" w:hint="default"/>
          <w:sz w:val="16"/>
          <w:szCs w:val="16"/>
        </w:rPr>
      </w:pPr>
    </w:p>
    <w:p>
      <w:pPr>
        <w:pStyle w:val="Heading3"/>
        <w:spacing w:line="274" w:lineRule="exact"/>
        <w:ind w:right="1114"/>
        <w:jc w:val="left"/>
        <w:rPr>
          <w:b w:val="0"/>
          <w:bCs w:val="0"/>
        </w:rPr>
      </w:pPr>
      <w:r>
        <w:rPr/>
        <w:t>低值易耗品和包装物的摊销方法</w:t>
      </w:r>
      <w:r>
        <w:rPr>
          <w:b w:val="0"/>
          <w:bCs w:val="0"/>
        </w:rPr>
      </w:r>
    </w:p>
    <w:p>
      <w:pPr>
        <w:pStyle w:val="BodyText"/>
        <w:spacing w:line="280" w:lineRule="exact"/>
        <w:ind w:right="1114"/>
        <w:jc w:val="left"/>
      </w:pPr>
      <w:r>
        <w:rPr/>
        <w:t>（</w:t>
      </w:r>
      <w:r>
        <w:rPr>
          <w:rFonts w:ascii="Times New Roman" w:hAnsi="Times New Roman" w:cs="Times New Roman" w:eastAsia="Times New Roman" w:hint="default"/>
        </w:rPr>
        <w:t>1</w:t>
      </w:r>
      <w:r>
        <w:rPr/>
        <w:t>）低值易耗品采用一次转销法；</w:t>
      </w:r>
    </w:p>
    <w:p>
      <w:pPr>
        <w:pStyle w:val="BodyText"/>
        <w:spacing w:line="281" w:lineRule="exact"/>
        <w:ind w:right="1114"/>
        <w:jc w:val="left"/>
      </w:pPr>
      <w:r>
        <w:rPr/>
        <w:t>（</w:t>
      </w:r>
      <w:r>
        <w:rPr>
          <w:rFonts w:ascii="Times New Roman" w:hAnsi="Times New Roman" w:cs="Times New Roman" w:eastAsia="Times New Roman" w:hint="default"/>
        </w:rPr>
        <w:t>2</w:t>
      </w:r>
      <w:r>
        <w:rPr/>
        <w:t>）包装物采用一次转销法。</w:t>
      </w:r>
    </w:p>
    <w:p>
      <w:pPr>
        <w:pStyle w:val="Heading3"/>
        <w:spacing w:line="550" w:lineRule="atLeast" w:before="23"/>
        <w:ind w:right="7816"/>
        <w:jc w:val="left"/>
        <w:rPr>
          <w:b w:val="0"/>
          <w:bCs w:val="0"/>
        </w:rPr>
      </w:pPr>
      <w:r>
        <w:rPr>
          <w:rFonts w:ascii="Times New Roman" w:hAnsi="Times New Roman" w:cs="Times New Roman" w:eastAsia="Times New Roman" w:hint="default"/>
        </w:rPr>
        <w:t>11</w:t>
      </w:r>
      <w:r>
        <w:rPr/>
        <w:t>、长期股权投资</w:t>
      </w:r>
      <w:r>
        <w:rPr>
          <w:w w:val="100"/>
        </w:rPr>
        <w:t> </w:t>
      </w:r>
      <w:r>
        <w:rPr>
          <w:spacing w:val="-1"/>
        </w:rPr>
        <w:t>共同控制、重大影响的判断标准</w:t>
      </w:r>
      <w:r>
        <w:rPr>
          <w:b w:val="0"/>
          <w:bCs w:val="0"/>
          <w:spacing w:val="-1"/>
        </w:rPr>
      </w:r>
    </w:p>
    <w:p>
      <w:pPr>
        <w:pStyle w:val="BodyText"/>
        <w:spacing w:line="237" w:lineRule="auto"/>
        <w:ind w:right="1114"/>
        <w:jc w:val="left"/>
      </w:pPr>
      <w:r>
        <w:rPr>
          <w:spacing w:val="-2"/>
        </w:rPr>
        <w:t>共同控制，是指按照相关约定对某项安排所共有的控制，并且该安排的相关活动必须经过分享控制权的</w:t>
      </w:r>
      <w:r>
        <w:rPr>
          <w:spacing w:val="-21"/>
        </w:rPr>
        <w:t> </w:t>
      </w:r>
      <w:r>
        <w:rPr>
          <w:spacing w:val="-21"/>
        </w:rPr>
      </w:r>
      <w:r>
        <w:rPr>
          <w:spacing w:val="-2"/>
        </w:rPr>
        <w:t>参与方一致同意后才能决策。本公司与其他合营方一同对被投资单位实施共同控制且对被投资单位净资</w:t>
      </w:r>
      <w:r>
        <w:rPr>
          <w:spacing w:val="-21"/>
        </w:rPr>
        <w:t> </w:t>
      </w:r>
      <w:r>
        <w:rPr>
          <w:spacing w:val="-21"/>
        </w:rPr>
      </w:r>
      <w:r>
        <w:rPr/>
        <w:t>产享有权利的，被投资单位为本公司的合营企业。</w:t>
      </w:r>
      <w:r>
        <w:rPr>
          <w:w w:val="100"/>
        </w:rPr>
        <w:t> </w:t>
      </w:r>
      <w:r>
        <w:rPr>
          <w:spacing w:val="-2"/>
        </w:rPr>
        <w:t>重大影响，是指对一个企业的财务和经营决策有参与决策的权力，但并不能够控制或者与其他方一起共</w:t>
      </w:r>
      <w:r>
        <w:rPr>
          <w:spacing w:val="-21"/>
        </w:rPr>
        <w:t> </w:t>
      </w:r>
      <w:r>
        <w:rPr>
          <w:spacing w:val="-21"/>
        </w:rPr>
      </w:r>
      <w:r>
        <w:rPr/>
        <w:t>同控制这些政策的制定。本公司能够对被投资单位施加重大影响的，被投资单位为本公司联营企业。</w:t>
      </w:r>
    </w:p>
    <w:p>
      <w:pPr>
        <w:spacing w:line="240" w:lineRule="auto" w:before="4"/>
        <w:rPr>
          <w:rFonts w:ascii="宋体" w:hAnsi="宋体" w:cs="宋体" w:eastAsia="宋体" w:hint="default"/>
          <w:sz w:val="18"/>
          <w:szCs w:val="18"/>
        </w:rPr>
      </w:pPr>
    </w:p>
    <w:p>
      <w:pPr>
        <w:pStyle w:val="Heading3"/>
        <w:spacing w:line="274" w:lineRule="exact"/>
        <w:ind w:left="244" w:right="1114"/>
        <w:jc w:val="left"/>
        <w:rPr>
          <w:b w:val="0"/>
          <w:bCs w:val="0"/>
        </w:rPr>
      </w:pPr>
      <w:r>
        <w:rPr/>
        <w:t>初始投资成本的确定</w:t>
      </w:r>
      <w:r>
        <w:rPr>
          <w:b w:val="0"/>
          <w:bCs w:val="0"/>
        </w:rPr>
      </w:r>
    </w:p>
    <w:p>
      <w:pPr>
        <w:pStyle w:val="BodyText"/>
        <w:spacing w:line="232" w:lineRule="auto" w:before="6"/>
        <w:ind w:right="1114"/>
        <w:jc w:val="left"/>
      </w:pPr>
      <w:r>
        <w:rPr/>
        <w:t>（</w:t>
      </w:r>
      <w:r>
        <w:rPr>
          <w:rFonts w:ascii="Times New Roman" w:hAnsi="Times New Roman" w:cs="Times New Roman" w:eastAsia="Times New Roman" w:hint="default"/>
        </w:rPr>
        <w:t>1</w:t>
      </w:r>
      <w:r>
        <w:rPr/>
        <w:t>）企业合并形成的长期股权投资</w:t>
      </w:r>
      <w:r>
        <w:rPr>
          <w:w w:val="100"/>
        </w:rPr>
        <w:t> </w:t>
      </w:r>
      <w:r>
        <w:rPr>
          <w:spacing w:val="-2"/>
        </w:rPr>
        <w:t>同一控制下的企业合并：公司以支付现金、转让非现金资产或承担债务方式以及以发行权益性证券作为</w:t>
      </w:r>
      <w:r>
        <w:rPr>
          <w:spacing w:val="-21"/>
        </w:rPr>
        <w:t> </w:t>
      </w:r>
      <w:r>
        <w:rPr>
          <w:spacing w:val="-21"/>
        </w:rPr>
      </w:r>
      <w:r>
        <w:rPr>
          <w:spacing w:val="-2"/>
        </w:rPr>
        <w:t>合并对价的，在合并日按照取得被合并方所有者权益在最终控制方合并财务报表中的账面价值的份额作</w:t>
      </w:r>
      <w:r>
        <w:rPr>
          <w:spacing w:val="-21"/>
        </w:rPr>
        <w:t> </w:t>
      </w:r>
      <w:r>
        <w:rPr>
          <w:spacing w:val="-21"/>
        </w:rPr>
      </w:r>
      <w:r>
        <w:rPr>
          <w:spacing w:val="-2"/>
        </w:rPr>
        <w:t>为长期股权投资的初始投资成本。因追加投资等原因能够对同一控制下的被投资单位实施控制的，在合</w:t>
      </w:r>
    </w:p>
    <w:p>
      <w:pPr>
        <w:spacing w:after="0" w:line="232" w:lineRule="auto"/>
        <w:jc w:val="left"/>
        <w:sectPr>
          <w:footerReference w:type="default" r:id="rId21"/>
          <w:pgSz w:w="11910" w:h="16840"/>
          <w:pgMar w:footer="977" w:header="680" w:top="1140" w:bottom="1160" w:left="980" w:right="0"/>
          <w:pgNumType w:start="101"/>
        </w:sectPr>
      </w:pPr>
    </w:p>
    <w:p>
      <w:pPr>
        <w:spacing w:line="240" w:lineRule="auto" w:before="4"/>
        <w:rPr>
          <w:rFonts w:ascii="宋体" w:hAnsi="宋体" w:cs="宋体" w:eastAsia="宋体" w:hint="default"/>
          <w:sz w:val="16"/>
          <w:szCs w:val="16"/>
        </w:rPr>
      </w:pPr>
    </w:p>
    <w:p>
      <w:pPr>
        <w:pStyle w:val="BodyText"/>
        <w:spacing w:line="237" w:lineRule="auto" w:before="38"/>
        <w:ind w:right="1114"/>
        <w:jc w:val="left"/>
      </w:pPr>
      <w:r>
        <w:rPr>
          <w:spacing w:val="-2"/>
        </w:rPr>
        <w:t>并日根据合并后应享有被合并方净资产在最终控制方合并财务报表中的账面价值的份额，确定长期股权</w:t>
      </w:r>
      <w:r>
        <w:rPr>
          <w:spacing w:val="-21"/>
        </w:rPr>
        <w:t> </w:t>
      </w:r>
      <w:r>
        <w:rPr>
          <w:spacing w:val="-21"/>
        </w:rPr>
      </w:r>
      <w:r>
        <w:rPr>
          <w:spacing w:val="-2"/>
        </w:rPr>
        <w:t>投资的初始投资成本。合并日长期股权投资的初始投资成本，与达到合并前的长期股权投资账面价值加</w:t>
      </w:r>
      <w:r>
        <w:rPr>
          <w:spacing w:val="-21"/>
        </w:rPr>
        <w:t> </w:t>
      </w:r>
      <w:r>
        <w:rPr>
          <w:spacing w:val="-21"/>
        </w:rPr>
      </w:r>
      <w:r>
        <w:rPr>
          <w:spacing w:val="-2"/>
        </w:rPr>
        <w:t>上合并日进一步取得股份新支付对价的账面价值之和的差额，调整股本溢价，股本溢价不足冲减的，冲</w:t>
      </w:r>
      <w:r>
        <w:rPr>
          <w:spacing w:val="-20"/>
        </w:rPr>
        <w:t> </w:t>
      </w:r>
      <w:r>
        <w:rPr>
          <w:spacing w:val="-20"/>
        </w:rPr>
      </w:r>
      <w:r>
        <w:rPr/>
        <w:t>减留存收益。</w:t>
      </w:r>
      <w:r>
        <w:rPr>
          <w:w w:val="100"/>
        </w:rPr>
        <w:t> </w:t>
      </w:r>
      <w:r>
        <w:rPr>
          <w:spacing w:val="-2"/>
        </w:rPr>
        <w:t>非同一控制下的企业合并：公司按照购买日确定的合并成本作为长期股权投资的初始投资成本。因追加</w:t>
      </w:r>
      <w:r>
        <w:rPr>
          <w:spacing w:val="-21"/>
        </w:rPr>
        <w:t> </w:t>
      </w:r>
      <w:r>
        <w:rPr>
          <w:spacing w:val="-21"/>
        </w:rPr>
      </w:r>
      <w:r>
        <w:rPr>
          <w:spacing w:val="-2"/>
        </w:rPr>
        <w:t>投资等原因能够对非同一控制下的被投资单位实施控制的，按照原持有的股权投资账面价值加上新增投</w:t>
      </w:r>
      <w:r>
        <w:rPr>
          <w:spacing w:val="-21"/>
        </w:rPr>
        <w:t> </w:t>
      </w:r>
      <w:r>
        <w:rPr>
          <w:spacing w:val="-21"/>
        </w:rPr>
      </w:r>
      <w:r>
        <w:rPr/>
        <w:t>资成本之和，作为改按成本法核算的初始投资成本。</w:t>
      </w:r>
    </w:p>
    <w:p>
      <w:pPr>
        <w:pStyle w:val="BodyText"/>
        <w:spacing w:line="235" w:lineRule="auto" w:before="1"/>
        <w:ind w:right="1114"/>
        <w:jc w:val="left"/>
      </w:pPr>
      <w:r>
        <w:rPr/>
        <w:t>（</w:t>
      </w:r>
      <w:r>
        <w:rPr>
          <w:rFonts w:ascii="Times New Roman" w:hAnsi="Times New Roman" w:cs="Times New Roman" w:eastAsia="Times New Roman" w:hint="default"/>
        </w:rPr>
        <w:t>2</w:t>
      </w:r>
      <w:r>
        <w:rPr/>
        <w:t>）其他方式取得的长期股权投资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2"/>
        </w:rPr>
        <w:t>在非货币性资产交换具有商业实质且换入资产和换出资产的公允价值均能够可靠计量的前提下，非货币</w:t>
      </w:r>
      <w:r>
        <w:rPr>
          <w:spacing w:val="-21"/>
        </w:rPr>
        <w:t> </w:t>
      </w:r>
      <w:r>
        <w:rPr>
          <w:spacing w:val="-21"/>
        </w:rPr>
      </w:r>
      <w:r>
        <w:rPr>
          <w:spacing w:val="-2"/>
        </w:rPr>
        <w:t>性资产交换换入的长期股权投资以换出资产的公允价值和应支付的相关税费确定其初始投资成本，除非</w:t>
      </w:r>
      <w:r>
        <w:rPr>
          <w:spacing w:val="-21"/>
        </w:rPr>
        <w:t> </w:t>
      </w:r>
      <w:r>
        <w:rPr>
          <w:spacing w:val="-21"/>
        </w:rPr>
      </w:r>
      <w:r>
        <w:rPr>
          <w:spacing w:val="-2"/>
        </w:rPr>
        <w:t>有确凿证据表明换入资产的公允价值更加可靠；不满足上述前提的非货币性资产交换，以换出资产的账</w:t>
      </w:r>
      <w:r>
        <w:rPr>
          <w:spacing w:val="-21"/>
        </w:rPr>
        <w:t> </w:t>
      </w:r>
      <w:r>
        <w:rPr>
          <w:spacing w:val="-21"/>
        </w:rPr>
      </w:r>
      <w:r>
        <w:rPr/>
        <w:t>面价值和应支付的相关税费作为换入长期股权投资的初始投资成本。</w:t>
      </w:r>
      <w:r>
        <w:rPr>
          <w:w w:val="100"/>
        </w:rPr>
        <w:t> </w:t>
      </w:r>
      <w:r>
        <w:rPr>
          <w:spacing w:val="-2"/>
        </w:rPr>
        <w:t>通过债务重组取得的长期股权投资，以所放弃债权的公允价值和可直接归属于该资产的税金等其他成本</w:t>
      </w:r>
      <w:r>
        <w:rPr>
          <w:spacing w:val="-21"/>
        </w:rPr>
        <w:t> </w:t>
      </w:r>
      <w:r>
        <w:rPr>
          <w:spacing w:val="-21"/>
        </w:rPr>
      </w:r>
      <w:r>
        <w:rPr/>
        <w:t>确定其入账价值，并将所放弃债权的公允价值与账面价值之间的差额，计入当期损益。</w:t>
      </w:r>
    </w:p>
    <w:p>
      <w:pPr>
        <w:spacing w:line="240" w:lineRule="auto" w:before="4"/>
        <w:rPr>
          <w:rFonts w:ascii="宋体" w:hAnsi="宋体" w:cs="宋体" w:eastAsia="宋体" w:hint="default"/>
          <w:sz w:val="18"/>
          <w:szCs w:val="18"/>
        </w:rPr>
      </w:pPr>
    </w:p>
    <w:p>
      <w:pPr>
        <w:pStyle w:val="Heading3"/>
        <w:spacing w:line="274" w:lineRule="exact"/>
        <w:ind w:left="244" w:right="1114"/>
        <w:jc w:val="left"/>
        <w:rPr>
          <w:b w:val="0"/>
          <w:bCs w:val="0"/>
        </w:rPr>
      </w:pPr>
      <w:r>
        <w:rPr/>
        <w:t>后续计量及损益确认方法</w:t>
      </w:r>
      <w:r>
        <w:rPr>
          <w:b w:val="0"/>
          <w:bCs w:val="0"/>
        </w:rPr>
      </w:r>
    </w:p>
    <w:p>
      <w:pPr>
        <w:pStyle w:val="BodyText"/>
        <w:spacing w:line="232" w:lineRule="auto" w:before="6"/>
        <w:ind w:right="1114"/>
        <w:jc w:val="left"/>
      </w:pPr>
      <w:r>
        <w:rPr/>
        <w:t>（</w:t>
      </w:r>
      <w:r>
        <w:rPr>
          <w:rFonts w:ascii="Times New Roman" w:hAnsi="Times New Roman" w:cs="Times New Roman" w:eastAsia="Times New Roman" w:hint="default"/>
        </w:rPr>
        <w:t>1</w:t>
      </w:r>
      <w:r>
        <w:rPr/>
        <w:t>）成本法核算的长期股权投资</w:t>
      </w:r>
      <w:r>
        <w:rPr>
          <w:w w:val="100"/>
        </w:rPr>
        <w:t> </w:t>
      </w:r>
      <w:r>
        <w:rPr>
          <w:spacing w:val="-2"/>
        </w:rPr>
        <w:t>公司对子公司的长期股权投资，采用成本法核算。除取得投资时实际支付的价款或对价中包含的已宣告</w:t>
      </w:r>
      <w:r>
        <w:rPr>
          <w:spacing w:val="-21"/>
        </w:rPr>
        <w:t> </w:t>
      </w:r>
      <w:r>
        <w:rPr>
          <w:spacing w:val="-21"/>
        </w:rPr>
      </w:r>
      <w:r>
        <w:rPr>
          <w:spacing w:val="-2"/>
        </w:rPr>
        <w:t>但尚未发放的现金股利或利润外，公司按照享有被投资单位宣告发放的现金股利或利润确认当期投资收</w:t>
      </w:r>
      <w:r>
        <w:rPr>
          <w:spacing w:val="-21"/>
        </w:rPr>
        <w:t> </w:t>
      </w:r>
      <w:r>
        <w:rPr>
          <w:spacing w:val="-21"/>
        </w:rPr>
      </w:r>
      <w:r>
        <w:rPr/>
        <w:t>益。</w:t>
      </w:r>
    </w:p>
    <w:p>
      <w:pPr>
        <w:pStyle w:val="BodyText"/>
        <w:spacing w:line="237" w:lineRule="auto" w:before="2"/>
        <w:ind w:right="1114"/>
        <w:jc w:val="left"/>
      </w:pPr>
      <w:r>
        <w:rPr/>
        <w:t>（</w:t>
      </w:r>
      <w:r>
        <w:rPr>
          <w:rFonts w:ascii="Times New Roman" w:hAnsi="Times New Roman" w:cs="Times New Roman" w:eastAsia="Times New Roman" w:hint="default"/>
        </w:rPr>
        <w:t>2</w:t>
      </w:r>
      <w:r>
        <w:rPr/>
        <w:t>）权益法核算的长期股权投资</w:t>
      </w:r>
      <w:r>
        <w:rPr>
          <w:w w:val="100"/>
        </w:rPr>
        <w:t> </w:t>
      </w:r>
      <w:r>
        <w:rPr>
          <w:spacing w:val="-2"/>
        </w:rPr>
        <w:t>对联营企业和合营企业的长期股权投资，采用权益法核算。初始投资成本大于投资时应享有被投资单位</w:t>
      </w:r>
      <w:r>
        <w:rPr>
          <w:spacing w:val="-21"/>
        </w:rPr>
        <w:t> </w:t>
      </w:r>
      <w:r>
        <w:rPr>
          <w:spacing w:val="-21"/>
        </w:rPr>
      </w:r>
      <w:r>
        <w:rPr>
          <w:spacing w:val="-2"/>
        </w:rPr>
        <w:t>可辨认净资产公允价值份额的差额，不调整长期股权投资的初始投资成本；初始投资成本小于投资时应</w:t>
      </w:r>
      <w:r>
        <w:rPr>
          <w:spacing w:val="-21"/>
        </w:rPr>
        <w:t> </w:t>
      </w:r>
      <w:r>
        <w:rPr>
          <w:spacing w:val="-21"/>
        </w:rPr>
      </w:r>
      <w:r>
        <w:rPr/>
        <w:t>享有被投资单位可辨认净资产公允价值份额的差额，计入当期损益。</w:t>
      </w:r>
      <w:r>
        <w:rPr>
          <w:w w:val="100"/>
        </w:rPr>
        <w:t> </w:t>
      </w:r>
      <w:r>
        <w:rPr>
          <w:spacing w:val="-2"/>
        </w:rPr>
        <w:t>公司按照应享有或应分担的被投资单位实现的净损益和其他综合收益的份额，分别确认投资收益和其他</w:t>
      </w:r>
      <w:r>
        <w:rPr>
          <w:spacing w:val="-21"/>
        </w:rPr>
        <w:t> </w:t>
      </w:r>
      <w:r>
        <w:rPr>
          <w:spacing w:val="-21"/>
        </w:rPr>
      </w:r>
      <w:r>
        <w:rPr>
          <w:spacing w:val="-2"/>
        </w:rPr>
        <w:t>综合收益，同时调整长期股权投资的账面价值；按照被投资单位宣告分派的利润或现金股利计算应享有</w:t>
      </w:r>
      <w:r>
        <w:rPr>
          <w:spacing w:val="-21"/>
        </w:rPr>
        <w:t> </w:t>
      </w:r>
      <w:r>
        <w:rPr>
          <w:spacing w:val="-21"/>
        </w:rPr>
      </w:r>
      <w:r>
        <w:rPr>
          <w:spacing w:val="-2"/>
        </w:rPr>
        <w:t>的部分，相应减少长期股权投资的账面价值；对于被投资单位除净损益、其他综合收益和利润分配以外</w:t>
      </w:r>
      <w:r>
        <w:rPr>
          <w:spacing w:val="-21"/>
        </w:rPr>
        <w:t> </w:t>
      </w:r>
      <w:r>
        <w:rPr>
          <w:spacing w:val="-21"/>
        </w:rPr>
      </w:r>
      <w:r>
        <w:rPr/>
        <w:t>所有者权益的其他变动，调整长期股权投资的账面价值并计入所有者权益。</w:t>
      </w:r>
      <w:r>
        <w:rPr>
          <w:w w:val="100"/>
        </w:rPr>
        <w:t> </w:t>
      </w:r>
      <w:r>
        <w:rPr>
          <w:spacing w:val="-2"/>
        </w:rPr>
        <w:t>在确认应享有被投资单位净损益的份额时，以取得投资时被投资单位可辨认净资产的公允价值为基础，</w:t>
      </w:r>
      <w:r>
        <w:rPr>
          <w:spacing w:val="-21"/>
        </w:rPr>
        <w:t> </w:t>
      </w:r>
      <w:r>
        <w:rPr>
          <w:spacing w:val="-21"/>
        </w:rPr>
      </w:r>
      <w:r>
        <w:rPr>
          <w:spacing w:val="-2"/>
        </w:rPr>
        <w:t>并按照公司的会计政策及会计期间，对被投资单位的净利润进行调整后确认。在持有投资期间，被投资</w:t>
      </w:r>
      <w:r>
        <w:rPr>
          <w:spacing w:val="-21"/>
        </w:rPr>
        <w:t> </w:t>
      </w:r>
      <w:r>
        <w:rPr>
          <w:spacing w:val="-21"/>
        </w:rPr>
      </w:r>
      <w:r>
        <w:rPr>
          <w:spacing w:val="-2"/>
        </w:rPr>
        <w:t>单位编制合并财务报表的，以合并财务报表中的净利润、其他综合收益和其他所有者权益变动中归属于</w:t>
      </w:r>
      <w:r>
        <w:rPr>
          <w:spacing w:val="-21"/>
        </w:rPr>
        <w:t> </w:t>
      </w:r>
      <w:r>
        <w:rPr>
          <w:spacing w:val="-21"/>
        </w:rPr>
      </w:r>
      <w:r>
        <w:rPr/>
        <w:t>被投资单位的金额为基础进行核算。</w:t>
      </w:r>
      <w:r>
        <w:rPr>
          <w:w w:val="100"/>
        </w:rPr>
        <w:t> </w:t>
      </w:r>
      <w:r>
        <w:rPr>
          <w:spacing w:val="-2"/>
        </w:rPr>
        <w:t>公司与联营企业、合营企业之间发生的未实现内部交易损益按照应享有的比例计算归属于公司的部分，</w:t>
      </w:r>
      <w:r>
        <w:rPr>
          <w:spacing w:val="-21"/>
        </w:rPr>
        <w:t> </w:t>
      </w:r>
      <w:r>
        <w:rPr>
          <w:spacing w:val="-21"/>
        </w:rPr>
      </w:r>
      <w:r>
        <w:rPr/>
        <w:t>予以抵销，在此基础上确认投资收益。与被投资单位发生的未实现内部交易损失，属于资产减值损失</w:t>
      </w:r>
      <w:r>
        <w:rPr>
          <w:w w:val="100"/>
        </w:rPr>
        <w:t> </w:t>
      </w:r>
      <w:r>
        <w:rPr>
          <w:spacing w:val="-2"/>
        </w:rPr>
        <w:t>的，全额确认。公司与联营企业、合营企业之间发生投出或出售资产的交易，该资产构成业务的，按照</w:t>
      </w:r>
      <w:r>
        <w:rPr>
          <w:spacing w:val="-21"/>
        </w:rPr>
        <w:t> </w:t>
      </w:r>
      <w:r>
        <w:rPr>
          <w:spacing w:val="-21"/>
        </w:rPr>
      </w:r>
      <w:r>
        <w:rPr/>
        <w:t>本附注披露的相关政策进行会计处理。</w:t>
      </w:r>
      <w:r>
        <w:rPr>
          <w:w w:val="100"/>
        </w:rPr>
        <w:t> </w:t>
      </w:r>
      <w:r>
        <w:rPr>
          <w:spacing w:val="-2"/>
        </w:rPr>
        <w:t>在公司确认应分担被投资单位发生的亏损时，按照以下顺序进行处理：首先，冲减长期股权投资的账面</w:t>
      </w:r>
      <w:r>
        <w:rPr>
          <w:spacing w:val="-21"/>
        </w:rPr>
        <w:t> </w:t>
      </w:r>
      <w:r>
        <w:rPr>
          <w:spacing w:val="-21"/>
        </w:rPr>
      </w:r>
      <w:r>
        <w:rPr>
          <w:spacing w:val="-2"/>
        </w:rPr>
        <w:t>价值。其次，长期股权投资的账面价值不足以冲减的，以其他实质上构成对被投资单位净投资的长期权</w:t>
      </w:r>
      <w:r>
        <w:rPr>
          <w:spacing w:val="-21"/>
        </w:rPr>
        <w:t> </w:t>
      </w:r>
      <w:r>
        <w:rPr>
          <w:spacing w:val="-21"/>
        </w:rPr>
      </w:r>
      <w:r>
        <w:rPr>
          <w:spacing w:val="-2"/>
        </w:rPr>
        <w:t>益面价值为限继续确认投资损失，冲减长期应收项目等的账面价值。最后，经过上述处理，按照投资合</w:t>
      </w:r>
      <w:r>
        <w:rPr>
          <w:spacing w:val="-21"/>
        </w:rPr>
        <w:t> </w:t>
      </w:r>
      <w:r>
        <w:rPr>
          <w:spacing w:val="-21"/>
        </w:rPr>
      </w:r>
      <w:r>
        <w:rPr/>
        <w:t>同或协议约定企业仍承担额外义务的，按预计承担的义务确认预计负债，计入当期投资损失。</w:t>
      </w:r>
    </w:p>
    <w:p>
      <w:pPr>
        <w:pStyle w:val="BodyText"/>
        <w:spacing w:line="274" w:lineRule="exact" w:before="22"/>
        <w:ind w:right="2459"/>
        <w:jc w:val="left"/>
      </w:pPr>
      <w:r>
        <w:rPr/>
        <w:t>（</w:t>
      </w:r>
      <w:r>
        <w:rPr>
          <w:rFonts w:ascii="Times New Roman" w:hAnsi="Times New Roman" w:cs="Times New Roman" w:eastAsia="Times New Roman" w:hint="default"/>
        </w:rPr>
        <w:t>3</w:t>
      </w:r>
      <w:r>
        <w:rPr/>
        <w:t>）长期股权投资的处置</w:t>
      </w:r>
      <w:r>
        <w:rPr>
          <w:w w:val="100"/>
        </w:rPr>
        <w:t> </w:t>
      </w:r>
      <w:r>
        <w:rPr>
          <w:spacing w:val="-2"/>
        </w:rPr>
        <w:t>处置长期股权投资，其账面价值与实际取得价款的差额，计入当期损益。</w:t>
      </w:r>
    </w:p>
    <w:p>
      <w:pPr>
        <w:pStyle w:val="BodyText"/>
        <w:spacing w:line="245" w:lineRule="exact"/>
        <w:ind w:right="1114"/>
        <w:jc w:val="left"/>
      </w:pPr>
      <w:r>
        <w:rPr/>
        <w:t>采用权益法核算的长期股权投资，在处置该项投资时，采用与被投资单位直接处置相关资产或负债相同</w:t>
      </w:r>
    </w:p>
    <w:p>
      <w:pPr>
        <w:pStyle w:val="BodyText"/>
        <w:spacing w:line="237" w:lineRule="auto" w:before="2"/>
        <w:ind w:right="1114"/>
        <w:jc w:val="left"/>
      </w:pPr>
      <w:r>
        <w:rPr>
          <w:spacing w:val="-2"/>
        </w:rPr>
        <w:t>的基础，按相应比例对原计入其他综合收益的部分进行会计处理。因被投资单位除净损益、其他综合收</w:t>
      </w:r>
      <w:r>
        <w:rPr>
          <w:spacing w:val="-21"/>
        </w:rPr>
        <w:t> </w:t>
      </w:r>
      <w:r>
        <w:rPr>
          <w:spacing w:val="-21"/>
        </w:rPr>
      </w:r>
      <w:r>
        <w:rPr>
          <w:spacing w:val="-2"/>
        </w:rPr>
        <w:t>益和利润分配以外的其他所有者权益变动而确认的所有者权益，按比例结转入当期损益，由于被投资方</w:t>
      </w:r>
      <w:r>
        <w:rPr>
          <w:spacing w:val="-21"/>
        </w:rPr>
        <w:t> </w:t>
      </w:r>
      <w:r>
        <w:rPr>
          <w:spacing w:val="-21"/>
        </w:rPr>
      </w:r>
      <w:r>
        <w:rPr/>
        <w:t>重新计量设定受益计划净负债或净资产变动而产生的其他综合收益除外。</w:t>
      </w:r>
      <w:r>
        <w:rPr>
          <w:w w:val="100"/>
        </w:rPr>
        <w:t> </w:t>
      </w:r>
      <w:r>
        <w:rPr>
          <w:spacing w:val="-2"/>
        </w:rPr>
        <w:t>因处置部分股权投资等原因丧失了对被投资单位的共同控制或重大影响的，处置后的剩余股权改按金融</w:t>
      </w:r>
      <w:r>
        <w:rPr>
          <w:spacing w:val="-21"/>
        </w:rPr>
        <w:t> </w:t>
      </w:r>
      <w:r>
        <w:rPr>
          <w:spacing w:val="-21"/>
        </w:rPr>
      </w:r>
      <w:r>
        <w:rPr>
          <w:spacing w:val="-2"/>
        </w:rPr>
        <w:t>工具确认和计量准则核算，其在丧失共同控制或重大影响之日的公允价值与账面价值之间的差额计入当</w:t>
      </w:r>
      <w:r>
        <w:rPr>
          <w:spacing w:val="-21"/>
        </w:rPr>
        <w:t> </w:t>
      </w:r>
      <w:r>
        <w:rPr>
          <w:spacing w:val="-21"/>
        </w:rPr>
      </w:r>
      <w:r>
        <w:rPr>
          <w:spacing w:val="-2"/>
        </w:rPr>
        <w:t>期损益。原股权投资因采用权益法核算而确认的其他综合收益，在终止采用权益法核算时采用与被投资</w:t>
      </w:r>
    </w:p>
    <w:p>
      <w:pPr>
        <w:spacing w:after="0" w:line="237" w:lineRule="auto"/>
        <w:jc w:val="left"/>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BodyText"/>
        <w:spacing w:line="237" w:lineRule="auto" w:before="38"/>
        <w:ind w:right="1114"/>
        <w:jc w:val="left"/>
      </w:pPr>
      <w:r>
        <w:rPr>
          <w:spacing w:val="-2"/>
        </w:rPr>
        <w:t>单位直接处置相关资产或负债相同的基础进行会计处理。因被投资方除净损益、其他综合收益和利润分</w:t>
      </w:r>
      <w:r>
        <w:rPr>
          <w:spacing w:val="-21"/>
        </w:rPr>
        <w:t> </w:t>
      </w:r>
      <w:r>
        <w:rPr>
          <w:spacing w:val="-21"/>
        </w:rPr>
      </w:r>
      <w:r>
        <w:rPr/>
        <w:t>配以外的其他所有者权益变动而确认的所有者权益，在终止采用权益法核算时全部转入当期损益。</w:t>
      </w:r>
      <w:r>
        <w:rPr>
          <w:w w:val="100"/>
        </w:rPr>
        <w:t> </w:t>
      </w:r>
      <w:r>
        <w:rPr>
          <w:spacing w:val="-2"/>
        </w:rPr>
        <w:t>因处置部分股权投资、因其他投资方对子公司增资而导致本公司持股比例下降等原因丧失了对被投资单</w:t>
      </w:r>
      <w:r>
        <w:rPr>
          <w:spacing w:val="-21"/>
        </w:rPr>
        <w:t> </w:t>
      </w:r>
      <w:r>
        <w:rPr>
          <w:spacing w:val="-21"/>
        </w:rPr>
      </w:r>
      <w:r>
        <w:rPr>
          <w:spacing w:val="-2"/>
        </w:rPr>
        <w:t>位控制权的，在编制个别财务报表时，剩余股权能够对被投资单位实施共同控制或重大影响的，改按权</w:t>
      </w:r>
      <w:r>
        <w:rPr>
          <w:spacing w:val="-21"/>
        </w:rPr>
        <w:t> </w:t>
      </w:r>
      <w:r>
        <w:rPr>
          <w:spacing w:val="-21"/>
        </w:rPr>
      </w:r>
      <w:r>
        <w:rPr>
          <w:spacing w:val="-2"/>
        </w:rPr>
        <w:t>益法核算，并对该剩余股权视同自取得时即采用权益法核算进行调整；剩余股权不能对被投资单位实施</w:t>
      </w:r>
      <w:r>
        <w:rPr>
          <w:spacing w:val="-21"/>
        </w:rPr>
        <w:t> </w:t>
      </w:r>
      <w:r>
        <w:rPr>
          <w:spacing w:val="-21"/>
        </w:rPr>
      </w:r>
      <w:r>
        <w:rPr>
          <w:spacing w:val="-2"/>
        </w:rPr>
        <w:t>共同控制或施加重大影响的，改按金融工具确认和计量准则的有关规定进行会计处理，其在丧失控制之</w:t>
      </w:r>
      <w:r>
        <w:rPr>
          <w:spacing w:val="-20"/>
        </w:rPr>
        <w:t> </w:t>
      </w:r>
      <w:r>
        <w:rPr>
          <w:spacing w:val="-20"/>
        </w:rPr>
      </w:r>
      <w:r>
        <w:rPr/>
        <w:t>日的公允价值与账面价值间的差额计入当期损益。</w:t>
      </w:r>
      <w:r>
        <w:rPr>
          <w:w w:val="100"/>
        </w:rPr>
        <w:t> </w:t>
      </w:r>
      <w:r>
        <w:rPr>
          <w:spacing w:val="-2"/>
        </w:rPr>
        <w:t>处置的股权是因追加投资等原因通过企业合并取得的，在编制个别财务报表时，处置后的剩余股权采用</w:t>
      </w:r>
      <w:r>
        <w:rPr>
          <w:spacing w:val="-21"/>
        </w:rPr>
        <w:t> </w:t>
      </w:r>
      <w:r>
        <w:rPr>
          <w:spacing w:val="-21"/>
        </w:rPr>
      </w:r>
      <w:r>
        <w:rPr>
          <w:spacing w:val="-2"/>
        </w:rPr>
        <w:t>成本法或权益法核算的，购买日之前持有的股权投资因采用权益法核算而确认的其他综合收益和其他所</w:t>
      </w:r>
      <w:r>
        <w:rPr>
          <w:spacing w:val="-21"/>
        </w:rPr>
        <w:t> </w:t>
      </w:r>
      <w:r>
        <w:rPr>
          <w:spacing w:val="-21"/>
        </w:rPr>
      </w:r>
      <w:r>
        <w:rPr>
          <w:spacing w:val="-2"/>
        </w:rPr>
        <w:t>有者权益按比例结转；处置后的剩余股权改按金融工具确认和计量准则进行会计处理的，其他综合收益</w:t>
      </w:r>
      <w:r>
        <w:rPr>
          <w:spacing w:val="-21"/>
        </w:rPr>
        <w:t> </w:t>
      </w:r>
      <w:r>
        <w:rPr>
          <w:spacing w:val="-21"/>
        </w:rPr>
      </w:r>
      <w:r>
        <w:rPr/>
        <w:t>和其他所有者权益全部结转。</w:t>
      </w:r>
    </w:p>
    <w:p>
      <w:pPr>
        <w:spacing w:line="240" w:lineRule="auto" w:before="9"/>
        <w:rPr>
          <w:rFonts w:ascii="宋体" w:hAnsi="宋体" w:cs="宋体" w:eastAsia="宋体" w:hint="default"/>
          <w:sz w:val="22"/>
          <w:szCs w:val="22"/>
        </w:rPr>
      </w:pPr>
    </w:p>
    <w:p>
      <w:pPr>
        <w:pStyle w:val="Heading3"/>
        <w:spacing w:line="240" w:lineRule="auto"/>
        <w:ind w:right="1114"/>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1114"/>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9"/>
        <w:rPr>
          <w:rFonts w:ascii="宋体" w:hAnsi="宋体" w:cs="宋体" w:eastAsia="宋体" w:hint="default"/>
          <w:b/>
          <w:bCs/>
          <w:sz w:val="21"/>
          <w:szCs w:val="21"/>
        </w:rPr>
      </w:pPr>
    </w:p>
    <w:p>
      <w:pPr>
        <w:pStyle w:val="BodyText"/>
        <w:spacing w:line="240" w:lineRule="auto"/>
        <w:ind w:right="1114"/>
        <w:jc w:val="left"/>
      </w:pPr>
      <w:r>
        <w:rPr>
          <w:spacing w:val="-2"/>
        </w:rPr>
        <w:t>固定资产指为生产商品、提供劳务、出租或经营管理而持有，并且使用寿命超过一个会计年度的有形资</w:t>
      </w:r>
      <w:r>
        <w:rPr>
          <w:spacing w:val="-21"/>
        </w:rPr>
        <w:t> </w:t>
      </w:r>
      <w:r>
        <w:rPr>
          <w:spacing w:val="-21"/>
        </w:rPr>
      </w:r>
      <w:r>
        <w:rPr/>
        <w:t>产。固定资产在同时满足下列条件时予以确认：</w:t>
      </w:r>
    </w:p>
    <w:p>
      <w:pPr>
        <w:pStyle w:val="BodyText"/>
        <w:spacing w:line="240" w:lineRule="auto" w:before="37"/>
        <w:ind w:right="1114"/>
        <w:jc w:val="left"/>
      </w:pP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21"/>
        <w:ind w:right="1114"/>
        <w:jc w:val="left"/>
      </w:pPr>
      <w:r>
        <w:rPr>
          <w:rFonts w:ascii="Times New Roman" w:hAnsi="Times New Roman" w:cs="Times New Roman" w:eastAsia="Times New Roman" w:hint="default"/>
        </w:rPr>
        <w:t>2</w:t>
      </w:r>
      <w:r>
        <w:rPr/>
        <w:t>）该固定资产的成本能够可靠地计量。</w:t>
      </w:r>
    </w:p>
    <w:p>
      <w:pPr>
        <w:spacing w:line="240" w:lineRule="auto" w:before="8"/>
        <w:rPr>
          <w:rFonts w:ascii="宋体" w:hAnsi="宋体" w:cs="宋体" w:eastAsia="宋体" w:hint="default"/>
          <w:sz w:val="21"/>
          <w:szCs w:val="21"/>
        </w:rPr>
      </w:pPr>
    </w:p>
    <w:p>
      <w:pPr>
        <w:pStyle w:val="Heading3"/>
        <w:spacing w:line="240" w:lineRule="auto"/>
        <w:ind w:right="1114"/>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
        <w:rPr>
          <w:rFonts w:ascii="宋体" w:hAnsi="宋体" w:cs="宋体" w:eastAsia="宋体" w:hint="default"/>
          <w:b/>
          <w:bCs/>
          <w:sz w:val="24"/>
          <w:szCs w:val="24"/>
        </w:rPr>
      </w:pPr>
    </w:p>
    <w:tbl>
      <w:tblPr>
        <w:tblW w:w="0" w:type="auto"/>
        <w:jc w:val="left"/>
        <w:tblInd w:w="145"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Times New Roman" w:hAnsi="Times New Roman" w:cs="Times New Roman" w:eastAsia="Times New Roman" w:hint="default"/>
                <w:sz w:val="18"/>
                <w:szCs w:val="18"/>
              </w:rPr>
            </w:pPr>
            <w:r>
              <w:rPr>
                <w:rFonts w:ascii="Times New Roman"/>
                <w:sz w:val="18"/>
              </w:rPr>
              <w:t>4.75%</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32.33%</w:t>
            </w:r>
            <w:r>
              <w:rPr>
                <w:rFonts w:ascii="宋体" w:hAnsi="宋体" w:cs="宋体" w:eastAsia="宋体" w:hint="default"/>
                <w:sz w:val="18"/>
                <w:szCs w:val="18"/>
              </w:rPr>
              <w:t>～</w:t>
            </w:r>
            <w:r>
              <w:rPr>
                <w:rFonts w:ascii="Times New Roman" w:hAnsi="Times New Roman" w:cs="Times New Roman" w:eastAsia="Times New Roman" w:hint="default"/>
                <w:sz w:val="18"/>
                <w:szCs w:val="18"/>
              </w:rPr>
              <w:t>8.82%</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16.17%</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240" w:lineRule="exact"/>
        <w:ind w:right="0"/>
        <w:jc w:val="left"/>
      </w:pPr>
      <w:r>
        <w:rPr/>
        <w:t>固定资产折旧采用年限平均法分类计提，根据固定资产类别、预计使用寿命和预计净残值率确定折旧率。</w:t>
      </w:r>
    </w:p>
    <w:p>
      <w:pPr>
        <w:pStyle w:val="BodyText"/>
        <w:spacing w:line="272" w:lineRule="exact" w:before="27"/>
        <w:ind w:right="1114"/>
        <w:jc w:val="left"/>
      </w:pPr>
      <w:r>
        <w:rPr>
          <w:spacing w:val="-2"/>
        </w:rPr>
        <w:t>如固定资产各组成部分的使用寿命不同或者以不同方式为企业提供经济利益，则选择不同折旧率或折旧方</w:t>
      </w:r>
      <w:r>
        <w:rPr>
          <w:spacing w:val="-43"/>
        </w:rPr>
        <w:t> </w:t>
      </w:r>
      <w:r>
        <w:rPr>
          <w:spacing w:val="-43"/>
        </w:rPr>
      </w:r>
      <w:r>
        <w:rPr/>
        <w:t>法，分别计提折旧。</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3"/>
        <w:spacing w:line="240" w:lineRule="auto"/>
        <w:ind w:right="1114"/>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11"/>
        <w:rPr>
          <w:rFonts w:ascii="宋体" w:hAnsi="宋体" w:cs="宋体" w:eastAsia="宋体" w:hint="default"/>
          <w:b/>
          <w:bCs/>
          <w:sz w:val="21"/>
          <w:szCs w:val="21"/>
        </w:rPr>
      </w:pPr>
    </w:p>
    <w:p>
      <w:pPr>
        <w:pStyle w:val="BodyText"/>
        <w:spacing w:line="237" w:lineRule="auto"/>
        <w:ind w:right="1028"/>
        <w:jc w:val="both"/>
      </w:pPr>
      <w:r>
        <w:rPr>
          <w:spacing w:val="-2"/>
        </w:rPr>
        <w:t>在建工程项目按建造该项资产达到预定可使用状态前所发生的必要支出，作为固定资产的入账价值。所建</w:t>
      </w:r>
      <w:r>
        <w:rPr>
          <w:spacing w:val="-44"/>
        </w:rPr>
        <w:t> </w:t>
      </w:r>
      <w:r>
        <w:rPr>
          <w:spacing w:val="-44"/>
        </w:rPr>
      </w:r>
      <w:r>
        <w:rPr>
          <w:spacing w:val="-2"/>
        </w:rPr>
        <w:t>造的固定资产在工程已达到预定可使用状态，但尚未办理竣工决算的，自达到预定可使用状态之日起，根</w:t>
      </w:r>
      <w:r>
        <w:rPr>
          <w:spacing w:val="-42"/>
        </w:rPr>
        <w:t> </w:t>
      </w:r>
      <w:r>
        <w:rPr>
          <w:spacing w:val="-42"/>
        </w:rPr>
      </w:r>
      <w:r>
        <w:rPr>
          <w:spacing w:val="-2"/>
        </w:rPr>
        <w:t>据工程预算、造价或者工程实际成本等，按估计的价值转入固定资产，并按本公司固定资产折旧政策计提</w:t>
      </w:r>
      <w:r>
        <w:rPr>
          <w:spacing w:val="-42"/>
        </w:rPr>
        <w:t> </w:t>
      </w:r>
      <w:r>
        <w:rPr>
          <w:spacing w:val="-42"/>
        </w:rPr>
      </w:r>
      <w:r>
        <w:rPr/>
        <w:t>固定资产的折旧，待办理竣工决算后，再按实际成本调整原来的暂估价值，但不调整原已计提的折旧额。</w:t>
      </w:r>
    </w:p>
    <w:p>
      <w:pPr>
        <w:pStyle w:val="Heading3"/>
        <w:spacing w:line="560" w:lineRule="atLeast" w:before="29"/>
        <w:ind w:right="8236"/>
        <w:jc w:val="left"/>
        <w:rPr>
          <w:b w:val="0"/>
          <w:bCs w:val="0"/>
        </w:rPr>
      </w:pPr>
      <w:r>
        <w:rPr>
          <w:rFonts w:ascii="Times New Roman" w:hAnsi="Times New Roman" w:cs="Times New Roman" w:eastAsia="Times New Roman" w:hint="default"/>
        </w:rPr>
        <w:t>14</w:t>
      </w:r>
      <w:r>
        <w:rPr/>
        <w:t>、借款费用</w:t>
      </w:r>
      <w:r>
        <w:rPr>
          <w:w w:val="100"/>
        </w:rPr>
        <w:t> </w:t>
      </w:r>
      <w:r>
        <w:rPr>
          <w:spacing w:val="-1"/>
        </w:rPr>
        <w:t>借款费用资本化的确认原则</w:t>
      </w:r>
      <w:r>
        <w:rPr>
          <w:b w:val="0"/>
          <w:bCs w:val="0"/>
          <w:spacing w:val="-1"/>
        </w:rPr>
      </w:r>
    </w:p>
    <w:p>
      <w:pPr>
        <w:pStyle w:val="BodyText"/>
        <w:spacing w:line="237" w:lineRule="auto"/>
        <w:ind w:right="1114"/>
        <w:jc w:val="left"/>
      </w:pPr>
      <w:r>
        <w:rPr/>
        <w:t>借款费用，包括借款利息、折价或者溢价的摊销、辅助费用以及因外币借款而发生的汇兑差额等。</w:t>
      </w:r>
      <w:r>
        <w:rPr>
          <w:w w:val="100"/>
        </w:rPr>
        <w:t> </w:t>
      </w:r>
      <w:r>
        <w:rPr>
          <w:spacing w:val="-2"/>
        </w:rPr>
        <w:t>公司发生的借款费用，可直接归属于符合资本化条件的资产的购建或者生产的，予以资本化，计入相关</w:t>
      </w:r>
      <w:r>
        <w:rPr>
          <w:spacing w:val="-21"/>
        </w:rPr>
        <w:t> </w:t>
      </w:r>
      <w:r>
        <w:rPr>
          <w:spacing w:val="-21"/>
        </w:rPr>
      </w:r>
      <w:r>
        <w:rPr/>
        <w:t>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符合资本化条件的资产，是指需要经过相当长时间的购建或者生产活动才能达到预定可使用或者可销售</w:t>
      </w:r>
      <w:r>
        <w:rPr>
          <w:spacing w:val="-21"/>
        </w:rPr>
        <w:t> </w:t>
      </w:r>
      <w:r>
        <w:rPr>
          <w:spacing w:val="-21"/>
        </w:rPr>
      </w:r>
      <w:r>
        <w:rPr/>
        <w:t>状态的固定资产、投资性房地产和存货等资产。</w:t>
      </w:r>
    </w:p>
    <w:p>
      <w:pPr>
        <w:pStyle w:val="BodyText"/>
        <w:spacing w:line="274" w:lineRule="exact"/>
        <w:ind w:right="1114"/>
        <w:jc w:val="left"/>
      </w:pPr>
      <w:r>
        <w:rPr/>
        <w:t>借款费用同时满足下列条件时开始资本化：</w:t>
      </w:r>
    </w:p>
    <w:p>
      <w:pPr>
        <w:spacing w:after="0" w:line="274" w:lineRule="exact"/>
        <w:jc w:val="left"/>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BodyText"/>
        <w:spacing w:line="272" w:lineRule="exact" w:before="64"/>
        <w:ind w:right="1114"/>
        <w:jc w:val="left"/>
      </w:pPr>
      <w:r>
        <w:rPr>
          <w:spacing w:val="-2"/>
        </w:rPr>
        <w:t>（</w:t>
      </w:r>
      <w:r>
        <w:rPr>
          <w:rFonts w:ascii="Times New Roman" w:hAnsi="Times New Roman" w:cs="Times New Roman" w:eastAsia="Times New Roman" w:hint="default"/>
          <w:spacing w:val="-2"/>
        </w:rPr>
        <w:t>1</w:t>
      </w:r>
      <w:r>
        <w:rPr>
          <w:spacing w:val="-2"/>
        </w:rPr>
        <w:t>）资产支出已经发生，资产支出包括为购建或者生产符合资本化条件的资产而以支付现金、转移非现</w:t>
      </w:r>
      <w:r>
        <w:rPr>
          <w:spacing w:val="-22"/>
        </w:rPr>
        <w:t> </w:t>
      </w:r>
      <w:r>
        <w:rPr>
          <w:spacing w:val="-22"/>
        </w:rPr>
      </w:r>
      <w:r>
        <w:rPr/>
        <w:t>金资产或者承担带息债务形式发生的支出；</w:t>
      </w:r>
    </w:p>
    <w:p>
      <w:pPr>
        <w:pStyle w:val="BodyText"/>
        <w:spacing w:line="255" w:lineRule="exact"/>
        <w:ind w:right="1114"/>
        <w:jc w:val="left"/>
      </w:pPr>
      <w:r>
        <w:rPr/>
        <w:t>（</w:t>
      </w:r>
      <w:r>
        <w:rPr>
          <w:rFonts w:ascii="Times New Roman" w:hAnsi="Times New Roman" w:cs="Times New Roman" w:eastAsia="Times New Roman" w:hint="default"/>
        </w:rPr>
        <w:t>2</w:t>
      </w:r>
      <w:r>
        <w:rPr/>
        <w:t>）借款费用已经发生；</w:t>
      </w:r>
    </w:p>
    <w:p>
      <w:pPr>
        <w:pStyle w:val="BodyText"/>
        <w:spacing w:line="281" w:lineRule="exact"/>
        <w:ind w:right="1114"/>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5"/>
        <w:rPr>
          <w:rFonts w:ascii="宋体" w:hAnsi="宋体" w:cs="宋体" w:eastAsia="宋体" w:hint="default"/>
          <w:sz w:val="17"/>
          <w:szCs w:val="17"/>
        </w:rPr>
      </w:pPr>
    </w:p>
    <w:p>
      <w:pPr>
        <w:pStyle w:val="BodyText"/>
        <w:spacing w:line="237" w:lineRule="auto"/>
        <w:ind w:right="1114"/>
        <w:jc w:val="left"/>
      </w:pPr>
      <w:r>
        <w:rPr>
          <w:rFonts w:ascii="宋体" w:hAnsi="宋体" w:cs="宋体" w:eastAsia="宋体" w:hint="default"/>
          <w:b/>
          <w:bCs/>
        </w:rPr>
        <w:t>借款费用资本化期间</w:t>
      </w:r>
      <w:r>
        <w:rPr>
          <w:rFonts w:ascii="宋体" w:hAnsi="宋体" w:cs="宋体" w:eastAsia="宋体" w:hint="default"/>
          <w:b/>
          <w:bCs/>
          <w:spacing w:val="-103"/>
        </w:rPr>
        <w:t> </w:t>
      </w:r>
      <w:r>
        <w:rPr>
          <w:spacing w:val="-2"/>
        </w:rPr>
        <w:t>资本化期间，指从借款费用开始资本化时点到停止资本化时点的期间，借款费用暂停资本化的期间不包</w:t>
      </w:r>
      <w:r>
        <w:rPr>
          <w:spacing w:val="-21"/>
        </w:rPr>
        <w:t> </w:t>
      </w:r>
      <w:r>
        <w:rPr>
          <w:spacing w:val="-21"/>
        </w:rPr>
      </w:r>
      <w:r>
        <w:rPr/>
        <w:t>括在内。</w:t>
      </w:r>
      <w:r>
        <w:rPr>
          <w:w w:val="100"/>
        </w:rPr>
        <w:t> </w:t>
      </w: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当购建或者生产符合资本化条件的资产中部分项目分别完工且可单独使用时，该部分资产借款费用停止</w:t>
      </w:r>
      <w:r>
        <w:rPr>
          <w:spacing w:val="-21"/>
        </w:rPr>
        <w:t> </w:t>
      </w:r>
      <w:r>
        <w:rPr>
          <w:spacing w:val="-21"/>
        </w:rPr>
      </w:r>
      <w:r>
        <w:rPr/>
        <w:t>资本化。</w:t>
      </w:r>
      <w:r>
        <w:rPr>
          <w:w w:val="100"/>
        </w:rPr>
        <w:t> </w:t>
      </w:r>
      <w:r>
        <w:rPr>
          <w:spacing w:val="-2"/>
        </w:rPr>
        <w:t>购建或者生产的资产的各部分分别完工，但必须等到整体完工后才可使用或可对外销售的，在该资产整</w:t>
      </w:r>
      <w:r>
        <w:rPr>
          <w:spacing w:val="-21"/>
        </w:rPr>
        <w:t> </w:t>
      </w:r>
      <w:r>
        <w:rPr>
          <w:spacing w:val="-21"/>
        </w:rPr>
      </w:r>
      <w:r>
        <w:rPr/>
        <w:t>体完工时停止借款费用资本化。</w:t>
      </w:r>
    </w:p>
    <w:p>
      <w:pPr>
        <w:spacing w:line="240" w:lineRule="auto" w:before="8"/>
        <w:rPr>
          <w:rFonts w:ascii="宋体" w:hAnsi="宋体" w:cs="宋体" w:eastAsia="宋体" w:hint="default"/>
          <w:sz w:val="18"/>
          <w:szCs w:val="18"/>
        </w:rPr>
      </w:pPr>
    </w:p>
    <w:p>
      <w:pPr>
        <w:pStyle w:val="BodyText"/>
        <w:spacing w:line="235" w:lineRule="auto"/>
        <w:ind w:right="1114"/>
        <w:jc w:val="left"/>
      </w:pPr>
      <w:r>
        <w:rPr>
          <w:rFonts w:ascii="宋体" w:hAnsi="宋体" w:cs="宋体" w:eastAsia="宋体" w:hint="default"/>
          <w:b/>
          <w:bCs/>
        </w:rPr>
        <w:t>暂停资本化期间</w:t>
      </w:r>
      <w:r>
        <w:rPr>
          <w:rFonts w:ascii="宋体" w:hAnsi="宋体" w:cs="宋体" w:eastAsia="宋体" w:hint="default"/>
          <w:b/>
          <w:bCs/>
          <w:spacing w:val="-104"/>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w:t>
      </w:r>
      <w:r>
        <w:rPr>
          <w:spacing w:val="-22"/>
        </w:rPr>
        <w:t> </w:t>
      </w:r>
      <w:r>
        <w:rPr>
          <w:spacing w:val="-22"/>
        </w:rPr>
      </w:r>
      <w:r>
        <w:rPr/>
        <w:t>用暂停资本化；该项中断如是所购建或生产的符合资本化条件的资产达到预定可使用状态或者可销售状</w:t>
      </w:r>
      <w:r>
        <w:rPr>
          <w:w w:val="100"/>
        </w:rPr>
        <w:t> </w:t>
      </w:r>
      <w:r>
        <w:rPr/>
        <w:t>态必要的程序，则借款费用继续资本化。在中断期间发生的借款费用确认为当期损益，直至资产的购建</w:t>
      </w:r>
      <w:r>
        <w:rPr>
          <w:w w:val="100"/>
        </w:rPr>
        <w:t> </w:t>
      </w:r>
      <w:r>
        <w:rPr/>
        <w:t>或者生产活动重新开始后借款费用继续资本化。</w:t>
      </w:r>
    </w:p>
    <w:p>
      <w:pPr>
        <w:spacing w:line="240" w:lineRule="auto" w:before="6"/>
        <w:rPr>
          <w:rFonts w:ascii="宋体" w:hAnsi="宋体" w:cs="宋体" w:eastAsia="宋体" w:hint="default"/>
          <w:sz w:val="18"/>
          <w:szCs w:val="18"/>
        </w:rPr>
      </w:pPr>
    </w:p>
    <w:p>
      <w:pPr>
        <w:pStyle w:val="BodyText"/>
        <w:spacing w:line="237" w:lineRule="auto"/>
        <w:ind w:right="1114"/>
        <w:jc w:val="left"/>
      </w:pPr>
      <w:r>
        <w:rPr>
          <w:rFonts w:ascii="宋体" w:hAnsi="宋体" w:cs="宋体" w:eastAsia="宋体" w:hint="default"/>
          <w:b/>
          <w:bCs/>
        </w:rPr>
        <w:t>借款费用资本化率、资本化金额的计算方法</w:t>
      </w:r>
      <w:r>
        <w:rPr>
          <w:rFonts w:ascii="宋体" w:hAnsi="宋体" w:cs="宋体" w:eastAsia="宋体" w:hint="default"/>
          <w:b/>
          <w:bCs/>
          <w:w w:val="100"/>
        </w:rPr>
        <w:t> </w:t>
      </w:r>
      <w:r>
        <w:rPr>
          <w:spacing w:val="-2"/>
        </w:rPr>
        <w:t>对于为购建或者生产符合资本化条件的资产而借入的专门借款，以专门借款当期实际发生的借款费用，</w:t>
      </w:r>
      <w:r>
        <w:rPr>
          <w:spacing w:val="-21"/>
        </w:rPr>
        <w:t> </w:t>
      </w:r>
      <w:r>
        <w:rPr>
          <w:spacing w:val="-21"/>
        </w:rPr>
      </w:r>
      <w:r>
        <w:rPr>
          <w:spacing w:val="-2"/>
        </w:rPr>
        <w:t>减去尚未动用的借款资金存入银行取得的利息收入或进行暂时性投资取得的投资收益后的金额，来确定</w:t>
      </w:r>
      <w:r>
        <w:rPr>
          <w:spacing w:val="-21"/>
        </w:rPr>
        <w:t> </w:t>
      </w:r>
      <w:r>
        <w:rPr>
          <w:spacing w:val="-21"/>
        </w:rPr>
      </w:r>
      <w:r>
        <w:rPr/>
        <w:t>借款费用的资本化金额。</w:t>
      </w:r>
      <w:r>
        <w:rPr>
          <w:w w:val="100"/>
        </w:rPr>
        <w:t> </w:t>
      </w:r>
      <w:r>
        <w:rPr>
          <w:spacing w:val="-2"/>
        </w:rPr>
        <w:t>对于为购建或者生产符合资本化条件的资产而占用的一般借款，根据累计资产支出超过专门借款部分的</w:t>
      </w:r>
      <w:r>
        <w:rPr>
          <w:spacing w:val="-21"/>
        </w:rPr>
        <w:t> </w:t>
      </w:r>
      <w:r>
        <w:rPr>
          <w:spacing w:val="-21"/>
        </w:rPr>
      </w:r>
      <w:r>
        <w:rPr>
          <w:spacing w:val="-2"/>
        </w:rPr>
        <w:t>资产支出加权平均数乘以所占用一般借款的资本化率，计算确定一般借款应予资本化的借款费用金额。</w:t>
      </w:r>
      <w:r>
        <w:rPr>
          <w:spacing w:val="-21"/>
        </w:rPr>
        <w:t> </w:t>
      </w:r>
      <w:r>
        <w:rPr>
          <w:spacing w:val="-21"/>
        </w:rPr>
      </w:r>
      <w:r>
        <w:rPr/>
        <w:t>资本化率根据一般借款加权平均利率计算确定。</w:t>
      </w:r>
    </w:p>
    <w:p>
      <w:pPr>
        <w:spacing w:line="240" w:lineRule="auto" w:before="9"/>
        <w:rPr>
          <w:rFonts w:ascii="宋体" w:hAnsi="宋体" w:cs="宋体" w:eastAsia="宋体" w:hint="default"/>
          <w:sz w:val="22"/>
          <w:szCs w:val="22"/>
        </w:rPr>
      </w:pPr>
    </w:p>
    <w:p>
      <w:pPr>
        <w:pStyle w:val="Heading3"/>
        <w:spacing w:line="240" w:lineRule="auto"/>
        <w:ind w:right="1114"/>
        <w:jc w:val="left"/>
        <w:rPr>
          <w:b w:val="0"/>
          <w:bCs w:val="0"/>
        </w:rPr>
      </w:pPr>
      <w:r>
        <w:rPr>
          <w:rFonts w:ascii="Times New Roman" w:hAnsi="Times New Roman" w:cs="Times New Roman" w:eastAsia="Times New Roman" w:hint="default"/>
        </w:rPr>
        <w:t>15</w:t>
      </w:r>
      <w:r>
        <w:rPr/>
        <w:t>、无形资产</w:t>
      </w:r>
      <w:r>
        <w:rPr>
          <w:b w:val="0"/>
          <w:bCs w:val="0"/>
        </w:rPr>
      </w:r>
    </w:p>
    <w:p>
      <w:pPr>
        <w:pStyle w:val="Heading3"/>
        <w:spacing w:line="550" w:lineRule="atLeast" w:before="24"/>
        <w:ind w:right="6474"/>
        <w:jc w:val="left"/>
        <w:rPr>
          <w:b w:val="0"/>
          <w:bCs w:val="0"/>
        </w:rPr>
      </w:pPr>
      <w:r>
        <w:rPr/>
        <w:t>（</w:t>
      </w:r>
      <w:r>
        <w:rPr>
          <w:rFonts w:ascii="Times New Roman" w:hAnsi="Times New Roman" w:cs="Times New Roman" w:eastAsia="Times New Roman" w:hint="default"/>
        </w:rPr>
        <w:t>1</w:t>
      </w:r>
      <w:r>
        <w:rPr/>
        <w:t>）计价方法、使用寿命、减值测试</w:t>
      </w:r>
      <w:r>
        <w:rPr>
          <w:w w:val="100"/>
        </w:rPr>
        <w:t> </w:t>
      </w:r>
      <w:r>
        <w:rPr/>
        <w:t>无形资产的计价方法</w:t>
      </w:r>
      <w:r>
        <w:rPr>
          <w:b w:val="0"/>
          <w:bCs w:val="0"/>
        </w:rPr>
      </w:r>
    </w:p>
    <w:p>
      <w:pPr>
        <w:pStyle w:val="BodyText"/>
        <w:spacing w:line="237" w:lineRule="auto" w:before="1"/>
        <w:ind w:right="1114"/>
        <w:jc w:val="left"/>
      </w:pPr>
      <w:r>
        <w:rPr>
          <w:rFonts w:ascii="Times New Roman" w:hAnsi="Times New Roman" w:cs="Times New Roman" w:eastAsia="Times New Roman" w:hint="default"/>
        </w:rPr>
        <w:t>1</w:t>
      </w:r>
      <w:r>
        <w:rPr/>
        <w:t>）公司取得无形资产时按成本进行初始计量；</w:t>
      </w:r>
      <w:r>
        <w:rPr>
          <w:w w:val="100"/>
        </w:rPr>
        <w:t> </w:t>
      </w:r>
      <w:r>
        <w:rPr>
          <w:spacing w:val="-2"/>
        </w:rPr>
        <w:t>外购无形资产的成本，包括购买价款、相关税费以及直接归属于使该项资产达到预定用途所发生的其他支</w:t>
      </w:r>
      <w:r>
        <w:rPr>
          <w:spacing w:val="-44"/>
        </w:rPr>
        <w:t> </w:t>
      </w:r>
      <w:r>
        <w:rPr>
          <w:spacing w:val="-44"/>
        </w:rPr>
      </w:r>
      <w:r>
        <w:rPr>
          <w:spacing w:val="-2"/>
        </w:rPr>
        <w:t>出。购买无形资产的价款超过正常信用条件延期支付，实质上具有融资性质的，无形资产的成本以购买价</w:t>
      </w:r>
      <w:r>
        <w:rPr>
          <w:spacing w:val="-45"/>
        </w:rPr>
        <w:t> </w:t>
      </w:r>
      <w:r>
        <w:rPr>
          <w:spacing w:val="-45"/>
        </w:rPr>
      </w:r>
      <w:r>
        <w:rPr/>
        <w:t>款的现值为基础确定。</w:t>
      </w:r>
      <w:r>
        <w:rPr>
          <w:w w:val="100"/>
        </w:rPr>
        <w:t> </w:t>
      </w:r>
      <w:r>
        <w:rPr>
          <w:spacing w:val="-2"/>
        </w:rPr>
        <w:t>债务重组取得债务人用以抵债的无形资产，以所放弃债权的公允价值和可直接归属于使该资产达到预定用</w:t>
      </w:r>
      <w:r>
        <w:rPr>
          <w:spacing w:val="-43"/>
        </w:rPr>
        <w:t> </w:t>
      </w:r>
      <w:r>
        <w:rPr>
          <w:spacing w:val="-43"/>
        </w:rPr>
      </w:r>
      <w:r>
        <w:rPr>
          <w:spacing w:val="-2"/>
        </w:rPr>
        <w:t>途所发生的税金等其他成本确定其入账价值，并将所放弃债权的公允价值与账面价值之间的差额，计入当</w:t>
      </w:r>
      <w:r>
        <w:rPr>
          <w:spacing w:val="-44"/>
        </w:rPr>
        <w:t> </w:t>
      </w:r>
      <w:r>
        <w:rPr>
          <w:spacing w:val="-44"/>
        </w:rPr>
      </w:r>
      <w:r>
        <w:rPr/>
        <w:t>期损益。</w:t>
      </w:r>
      <w:r>
        <w:rPr>
          <w:w w:val="100"/>
        </w:rPr>
        <w:t> </w:t>
      </w:r>
      <w:r>
        <w:rPr>
          <w:spacing w:val="-2"/>
        </w:rPr>
        <w:t>在非货币性资产交换具有商业实质且换入资产和换出资产的公允价值均能够可靠计量的前提下，非货币性</w:t>
      </w:r>
      <w:r>
        <w:rPr>
          <w:spacing w:val="-43"/>
        </w:rPr>
        <w:t> </w:t>
      </w:r>
      <w:r>
        <w:rPr>
          <w:spacing w:val="-43"/>
        </w:rPr>
      </w:r>
      <w:r>
        <w:rPr>
          <w:spacing w:val="-2"/>
        </w:rPr>
        <w:t>资产交换换入的无形资产以换出资产的公允价值为基础确定其入账价值，除非有确凿证据表明换入资产的</w:t>
      </w:r>
      <w:r>
        <w:rPr>
          <w:spacing w:val="-43"/>
        </w:rPr>
        <w:t> </w:t>
      </w:r>
      <w:r>
        <w:rPr>
          <w:spacing w:val="-43"/>
        </w:rPr>
      </w:r>
      <w:r>
        <w:rPr>
          <w:spacing w:val="-2"/>
        </w:rPr>
        <w:t>公允价值更加可靠；不满足上述前提的非货币性资产交换，以换出资产的账面价值和应支付的相关税费作</w:t>
      </w:r>
      <w:r>
        <w:rPr>
          <w:spacing w:val="-44"/>
        </w:rPr>
        <w:t> </w:t>
      </w:r>
      <w:r>
        <w:rPr>
          <w:spacing w:val="-44"/>
        </w:rPr>
      </w:r>
      <w:r>
        <w:rPr/>
        <w:t>为换入无形资产的成本，不确认损益。</w:t>
      </w:r>
    </w:p>
    <w:p>
      <w:pPr>
        <w:pStyle w:val="BodyText"/>
        <w:spacing w:line="272" w:lineRule="exact" w:before="26"/>
        <w:ind w:right="6474"/>
        <w:jc w:val="left"/>
      </w:pP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pStyle w:val="BodyText"/>
        <w:spacing w:line="272" w:lineRule="exact" w:before="1"/>
        <w:ind w:right="1114"/>
        <w:jc w:val="left"/>
      </w:pPr>
      <w:r>
        <w:rPr>
          <w:spacing w:val="-2"/>
        </w:rPr>
        <w:t>对于使用寿命有限的无形资产，在为企业带来经济利益的期限内按直线法摊销；无法预见无形资产为企业</w:t>
      </w:r>
      <w:r>
        <w:rPr>
          <w:spacing w:val="-44"/>
        </w:rPr>
        <w:t> </w:t>
      </w:r>
      <w:r>
        <w:rPr>
          <w:spacing w:val="-44"/>
        </w:rPr>
      </w:r>
      <w:r>
        <w:rPr/>
        <w:t>带来经济利益期限的，视为使用寿命不确定的无形资产，不予摊销。</w:t>
      </w:r>
    </w:p>
    <w:p>
      <w:pPr>
        <w:spacing w:line="240" w:lineRule="auto" w:before="4"/>
        <w:rPr>
          <w:rFonts w:ascii="宋体" w:hAnsi="宋体" w:cs="宋体" w:eastAsia="宋体" w:hint="default"/>
          <w:sz w:val="16"/>
          <w:szCs w:val="16"/>
        </w:rPr>
      </w:pPr>
    </w:p>
    <w:p>
      <w:pPr>
        <w:pStyle w:val="Heading3"/>
        <w:spacing w:line="240" w:lineRule="auto"/>
        <w:ind w:right="1114"/>
        <w:jc w:val="left"/>
        <w:rPr>
          <w:b w:val="0"/>
          <w:bCs w:val="0"/>
        </w:rPr>
      </w:pPr>
      <w:r>
        <w:rPr/>
        <w:t>使用寿命有限的无形资产的使用寿命估计情况</w:t>
      </w:r>
      <w:r>
        <w:rPr>
          <w:b w:val="0"/>
          <w:bCs w:val="0"/>
        </w:rPr>
      </w:r>
    </w:p>
    <w:p>
      <w:pPr>
        <w:spacing w:line="240" w:lineRule="auto" w:before="7"/>
        <w:rPr>
          <w:rFonts w:ascii="宋体" w:hAnsi="宋体" w:cs="宋体" w:eastAsia="宋体" w:hint="default"/>
          <w:b/>
          <w:bCs/>
          <w:sz w:val="2"/>
          <w:szCs w:val="2"/>
        </w:rPr>
      </w:pPr>
    </w:p>
    <w:tbl>
      <w:tblPr>
        <w:tblW w:w="0" w:type="auto"/>
        <w:jc w:val="left"/>
        <w:tblInd w:w="153" w:type="dxa"/>
        <w:tblLayout w:type="fixed"/>
        <w:tblCellMar>
          <w:top w:w="0" w:type="dxa"/>
          <w:left w:w="0" w:type="dxa"/>
          <w:bottom w:w="0" w:type="dxa"/>
          <w:right w:w="0" w:type="dxa"/>
        </w:tblCellMar>
        <w:tblLook w:val="01E0"/>
      </w:tblPr>
      <w:tblGrid>
        <w:gridCol w:w="2406"/>
        <w:gridCol w:w="2408"/>
        <w:gridCol w:w="2408"/>
        <w:gridCol w:w="2408"/>
      </w:tblGrid>
      <w:tr>
        <w:trPr>
          <w:trHeight w:val="324" w:hRule="exact"/>
        </w:trPr>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63"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after="0" w:line="240" w:lineRule="auto"/>
        <w:jc w:val="center"/>
        <w:rPr>
          <w:rFonts w:ascii="宋体" w:hAnsi="宋体" w:cs="宋体" w:eastAsia="宋体" w:hint="default"/>
          <w:sz w:val="18"/>
          <w:szCs w:val="18"/>
        </w:rPr>
        <w:sectPr>
          <w:pgSz w:w="11910" w:h="16840"/>
          <w:pgMar w:header="680" w:footer="977" w:top="1140" w:bottom="1160" w:left="980" w:right="0"/>
        </w:sectPr>
      </w:pPr>
    </w:p>
    <w:p>
      <w:pPr>
        <w:spacing w:line="240" w:lineRule="auto" w:before="8"/>
        <w:rPr>
          <w:rFonts w:ascii="宋体" w:hAnsi="宋体" w:cs="宋体" w:eastAsia="宋体" w:hint="default"/>
          <w:b/>
          <w:bCs/>
          <w:sz w:val="21"/>
          <w:szCs w:val="21"/>
        </w:rPr>
      </w:pPr>
    </w:p>
    <w:tbl>
      <w:tblPr>
        <w:tblW w:w="0" w:type="auto"/>
        <w:jc w:val="left"/>
        <w:tblInd w:w="153" w:type="dxa"/>
        <w:tblLayout w:type="fixed"/>
        <w:tblCellMar>
          <w:top w:w="0" w:type="dxa"/>
          <w:left w:w="0" w:type="dxa"/>
          <w:bottom w:w="0" w:type="dxa"/>
          <w:right w:w="0" w:type="dxa"/>
        </w:tblCellMar>
        <w:tblLook w:val="01E0"/>
      </w:tblPr>
      <w:tblGrid>
        <w:gridCol w:w="2406"/>
        <w:gridCol w:w="2408"/>
        <w:gridCol w:w="2408"/>
        <w:gridCol w:w="2408"/>
      </w:tblGrid>
      <w:tr>
        <w:trPr>
          <w:trHeight w:val="324" w:hRule="exact"/>
        </w:trPr>
        <w:tc>
          <w:tcPr>
            <w:tcW w:w="24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9"/>
              <w:jc w:val="right"/>
              <w:rPr>
                <w:rFonts w:ascii="宋体" w:hAnsi="宋体" w:cs="宋体" w:eastAsia="宋体" w:hint="default"/>
                <w:sz w:val="18"/>
                <w:szCs w:val="18"/>
              </w:rPr>
            </w:pPr>
            <w:r>
              <w:rPr>
                <w:rFonts w:ascii="宋体" w:hAnsi="宋体" w:cs="宋体" w:eastAsia="宋体" w:hint="default"/>
                <w:sz w:val="18"/>
                <w:szCs w:val="18"/>
              </w:rPr>
              <w:t>40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直线法摊销</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土地使用权期限</w:t>
            </w:r>
          </w:p>
        </w:tc>
      </w:tr>
      <w:tr>
        <w:trPr>
          <w:trHeight w:val="324" w:hRule="exact"/>
        </w:trPr>
        <w:tc>
          <w:tcPr>
            <w:tcW w:w="24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2"/>
              <w:jc w:val="righ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直线法摊销</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22" w:hRule="exact"/>
        </w:trPr>
        <w:tc>
          <w:tcPr>
            <w:tcW w:w="24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公司网站域名</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5"/>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直线法摊销</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24" w:hRule="exact"/>
        </w:trPr>
        <w:tc>
          <w:tcPr>
            <w:tcW w:w="24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交易席位费</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5"/>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直线法摊销</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24" w:hRule="exact"/>
        </w:trPr>
        <w:tc>
          <w:tcPr>
            <w:tcW w:w="24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期货经营权</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5"/>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直线法摊销</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24" w:hRule="exact"/>
        </w:trPr>
        <w:tc>
          <w:tcPr>
            <w:tcW w:w="24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期货公司名称</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5"/>
              <w:jc w:val="righ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直线法摊销</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line="240" w:lineRule="auto" w:before="13"/>
        <w:rPr>
          <w:rFonts w:ascii="宋体" w:hAnsi="宋体" w:cs="宋体" w:eastAsia="宋体" w:hint="default"/>
          <w:b/>
          <w:bCs/>
          <w:sz w:val="12"/>
          <w:szCs w:val="12"/>
        </w:rPr>
      </w:pPr>
    </w:p>
    <w:p>
      <w:pPr>
        <w:pStyle w:val="BodyText"/>
        <w:spacing w:line="240" w:lineRule="auto" w:before="36"/>
        <w:ind w:right="1114"/>
        <w:jc w:val="left"/>
      </w:pPr>
      <w:r>
        <w:rPr>
          <w:spacing w:val="-2"/>
        </w:rPr>
        <w:t>每年度终了，对使用寿命有限的无形资产的使用寿命及摊销方法进行复核。</w:t>
      </w:r>
      <w:r>
        <w:rPr>
          <w:spacing w:val="-42"/>
        </w:rPr>
        <w:t> </w:t>
      </w:r>
      <w:r>
        <w:rPr>
          <w:spacing w:val="-42"/>
        </w:rPr>
      </w:r>
      <w:r>
        <w:rPr/>
        <w:t>经复核，本年期末无形资产的使用寿命及摊销方法与以前估计未有不同。</w:t>
      </w:r>
    </w:p>
    <w:p>
      <w:pPr>
        <w:spacing w:line="240" w:lineRule="auto" w:before="3"/>
        <w:rPr>
          <w:rFonts w:ascii="宋体" w:hAnsi="宋体" w:cs="宋体" w:eastAsia="宋体" w:hint="default"/>
          <w:sz w:val="18"/>
          <w:szCs w:val="18"/>
        </w:rPr>
      </w:pPr>
    </w:p>
    <w:p>
      <w:pPr>
        <w:pStyle w:val="Heading3"/>
        <w:spacing w:line="240" w:lineRule="auto"/>
        <w:ind w:right="1114"/>
        <w:jc w:val="left"/>
        <w:rPr>
          <w:b w:val="0"/>
          <w:bCs w:val="0"/>
        </w:rPr>
      </w:pPr>
      <w:r>
        <w:rPr/>
        <w:t>使用寿命不确定的无形资产的判断依据以及对其使用寿命进行复核的程序</w:t>
      </w:r>
      <w:r>
        <w:rPr>
          <w:b w:val="0"/>
          <w:bCs w:val="0"/>
        </w:rPr>
      </w:r>
    </w:p>
    <w:p>
      <w:pPr>
        <w:spacing w:line="240" w:lineRule="auto" w:before="5"/>
        <w:rPr>
          <w:rFonts w:ascii="宋体" w:hAnsi="宋体" w:cs="宋体" w:eastAsia="宋体" w:hint="default"/>
          <w:b/>
          <w:bCs/>
          <w:sz w:val="2"/>
          <w:szCs w:val="2"/>
        </w:rPr>
      </w:pPr>
    </w:p>
    <w:tbl>
      <w:tblPr>
        <w:tblW w:w="0" w:type="auto"/>
        <w:jc w:val="left"/>
        <w:tblInd w:w="152" w:type="dxa"/>
        <w:tblLayout w:type="fixed"/>
        <w:tblCellMar>
          <w:top w:w="0" w:type="dxa"/>
          <w:left w:w="0" w:type="dxa"/>
          <w:bottom w:w="0" w:type="dxa"/>
          <w:right w:w="0" w:type="dxa"/>
        </w:tblCellMar>
        <w:tblLook w:val="01E0"/>
      </w:tblPr>
      <w:tblGrid>
        <w:gridCol w:w="2264"/>
        <w:gridCol w:w="7367"/>
      </w:tblGrid>
      <w:tr>
        <w:trPr>
          <w:trHeight w:val="323"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判断依据</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期货会员资格投资</w:t>
            </w:r>
          </w:p>
        </w:tc>
        <w:tc>
          <w:tcPr>
            <w:tcW w:w="7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在公司经营期间内期货会员资格投资将带给公司预期的经济利益流入，不再经营时可退回。</w:t>
            </w:r>
          </w:p>
        </w:tc>
      </w:tr>
      <w:tr>
        <w:trPr>
          <w:trHeight w:val="325"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上海地区小型车辆车牌</w:t>
            </w:r>
          </w:p>
        </w:tc>
        <w:tc>
          <w:tcPr>
            <w:tcW w:w="7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本公司认为在可预见的将来该车牌均会使用并带给公司预期的经济利益流入</w:t>
            </w:r>
          </w:p>
        </w:tc>
      </w:tr>
    </w:tbl>
    <w:p>
      <w:pPr>
        <w:spacing w:line="240" w:lineRule="auto" w:before="7"/>
        <w:rPr>
          <w:rFonts w:ascii="宋体" w:hAnsi="宋体" w:cs="宋体" w:eastAsia="宋体" w:hint="default"/>
          <w:b/>
          <w:bCs/>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1"/>
        <w:rPr>
          <w:rFonts w:ascii="宋体" w:hAnsi="宋体" w:cs="宋体" w:eastAsia="宋体" w:hint="default"/>
          <w:b/>
          <w:bCs/>
          <w:sz w:val="21"/>
          <w:szCs w:val="21"/>
        </w:rPr>
      </w:pPr>
    </w:p>
    <w:p>
      <w:pPr>
        <w:pStyle w:val="BodyText"/>
        <w:spacing w:line="237" w:lineRule="auto"/>
        <w:ind w:right="1331"/>
        <w:jc w:val="left"/>
      </w:pPr>
      <w:r>
        <w:rPr>
          <w:rFonts w:ascii="宋体" w:hAnsi="宋体" w:cs="宋体" w:eastAsia="宋体" w:hint="default"/>
          <w:b/>
          <w:bCs/>
        </w:rPr>
        <w:t>划分研究阶段和开发阶段的具体标准</w:t>
      </w:r>
      <w:r>
        <w:rPr>
          <w:rFonts w:ascii="宋体" w:hAnsi="宋体" w:cs="宋体" w:eastAsia="宋体" w:hint="default"/>
          <w:b/>
          <w:bCs/>
          <w:w w:val="100"/>
        </w:rPr>
        <w:t> </w:t>
      </w:r>
      <w:r>
        <w:rPr/>
        <w:t>公司内部研究开发项目的支出分为研究阶段支出和开发阶段支出。</w:t>
      </w:r>
      <w:r>
        <w:rPr>
          <w:w w:val="100"/>
        </w:rPr>
        <w:t> </w:t>
      </w:r>
      <w:r>
        <w:rPr>
          <w:spacing w:val="-2"/>
        </w:rPr>
        <w:t>研究阶段：为获取并理解新的科学或技术知识等而进行的独创性的有计划调查、研究活动的阶段。</w:t>
      </w:r>
    </w:p>
    <w:p>
      <w:pPr>
        <w:pStyle w:val="BodyText"/>
        <w:spacing w:line="274" w:lineRule="exact" w:before="22"/>
        <w:ind w:right="1114"/>
        <w:jc w:val="left"/>
      </w:pPr>
      <w:r>
        <w:rPr>
          <w:spacing w:val="-2"/>
        </w:rPr>
        <w:t>开发阶段：在进行商业性生产或使用前，将研究成果或其他知识应用于某项计划或设计，以生产出新的或</w:t>
      </w:r>
      <w:r>
        <w:rPr>
          <w:spacing w:val="-43"/>
        </w:rPr>
        <w:t> </w:t>
      </w:r>
      <w:r>
        <w:rPr>
          <w:spacing w:val="-43"/>
        </w:rPr>
      </w:r>
      <w:r>
        <w:rPr/>
        <w:t>具有实质性改进的材料、装置、产品等活动的阶段。</w:t>
      </w:r>
    </w:p>
    <w:p>
      <w:pPr>
        <w:spacing w:line="240" w:lineRule="auto" w:before="7"/>
        <w:rPr>
          <w:rFonts w:ascii="宋体" w:hAnsi="宋体" w:cs="宋体" w:eastAsia="宋体" w:hint="default"/>
          <w:sz w:val="16"/>
          <w:szCs w:val="16"/>
        </w:rPr>
      </w:pPr>
    </w:p>
    <w:p>
      <w:pPr>
        <w:pStyle w:val="BodyText"/>
        <w:spacing w:line="237" w:lineRule="auto"/>
        <w:ind w:right="1114"/>
        <w:jc w:val="left"/>
      </w:pPr>
      <w:r>
        <w:rPr>
          <w:rFonts w:ascii="宋体" w:hAnsi="宋体" w:cs="宋体" w:eastAsia="宋体" w:hint="default"/>
          <w:b/>
          <w:bCs/>
        </w:rPr>
        <w:t>开发阶段支出资本化的具体条件</w:t>
      </w:r>
      <w:r>
        <w:rPr>
          <w:rFonts w:ascii="宋体" w:hAnsi="宋体" w:cs="宋体" w:eastAsia="宋体" w:hint="default"/>
          <w:b/>
          <w:bCs/>
          <w:w w:val="100"/>
        </w:rPr>
        <w:t> </w:t>
      </w:r>
      <w:r>
        <w:rPr>
          <w:spacing w:val="-2"/>
        </w:rPr>
        <w:t>内部研究开发项目开发阶段的支出，同时满足下列条件时确认为无形资产：</w:t>
      </w:r>
      <w:r>
        <w:rPr>
          <w:spacing w:val="-42"/>
        </w:rPr>
        <w:t> </w:t>
      </w:r>
      <w:r>
        <w:rPr>
          <w:spacing w:val="-42"/>
        </w:rPr>
      </w:r>
      <w:r>
        <w:rPr>
          <w:rFonts w:ascii="Times New Roman" w:hAnsi="Times New Roman" w:cs="Times New Roman" w:eastAsia="Times New Roman" w:hint="default"/>
        </w:rPr>
        <w:t>1</w:t>
      </w:r>
      <w:r>
        <w:rPr/>
        <w:t>）完成该无形资产以使其能够使用或出售在技术上具有可行性；</w:t>
      </w:r>
    </w:p>
    <w:p>
      <w:pPr>
        <w:pStyle w:val="BodyText"/>
        <w:spacing w:line="263" w:lineRule="exact"/>
        <w:ind w:left="230" w:right="1114"/>
        <w:jc w:val="left"/>
      </w:pPr>
      <w:r>
        <w:rPr>
          <w:rFonts w:ascii="Times New Roman" w:hAnsi="Times New Roman" w:cs="Times New Roman" w:eastAsia="Times New Roman" w:hint="default"/>
        </w:rPr>
        <w:t>2</w:t>
      </w:r>
      <w:r>
        <w:rPr/>
        <w:t>）具有完成该无形资产并使用或出售的意图；</w:t>
      </w:r>
    </w:p>
    <w:p>
      <w:pPr>
        <w:pStyle w:val="BodyText"/>
        <w:spacing w:line="272" w:lineRule="exact" w:before="19"/>
        <w:ind w:left="230" w:right="1114"/>
        <w:jc w:val="left"/>
      </w:pP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）无形资产产生经济利益的方式，包括能够证明运用该无形资产生产的产品存在市场或无形资产自身存</w:t>
      </w:r>
      <w:r>
        <w:rPr>
          <w:spacing w:val="-19"/>
        </w:rPr>
        <w:t> </w:t>
      </w:r>
      <w:r>
        <w:rPr>
          <w:spacing w:val="-19"/>
        </w:rPr>
      </w:r>
      <w:r>
        <w:rPr/>
        <w:t>在市场，无形资产将在内部使用的，能够证明其有用性；</w:t>
      </w:r>
    </w:p>
    <w:p>
      <w:pPr>
        <w:spacing w:line="240" w:lineRule="auto" w:before="12"/>
        <w:rPr>
          <w:rFonts w:ascii="宋体" w:hAnsi="宋体" w:cs="宋体" w:eastAsia="宋体" w:hint="default"/>
          <w:sz w:val="20"/>
          <w:szCs w:val="20"/>
        </w:rPr>
      </w:pPr>
    </w:p>
    <w:p>
      <w:pPr>
        <w:pStyle w:val="Heading3"/>
        <w:spacing w:line="240" w:lineRule="auto"/>
        <w:ind w:right="1114"/>
        <w:jc w:val="left"/>
        <w:rPr>
          <w:b w:val="0"/>
          <w:bCs w:val="0"/>
        </w:rPr>
      </w:pPr>
      <w:r>
        <w:rPr>
          <w:rFonts w:ascii="Times New Roman" w:hAnsi="Times New Roman" w:cs="Times New Roman" w:eastAsia="Times New Roman" w:hint="default"/>
        </w:rPr>
        <w:t>16</w:t>
      </w:r>
      <w:r>
        <w:rPr/>
        <w:t>、长期资产减值</w:t>
      </w:r>
      <w:r>
        <w:rPr>
          <w:b w:val="0"/>
          <w:bCs w:val="0"/>
        </w:rPr>
      </w:r>
    </w:p>
    <w:p>
      <w:pPr>
        <w:spacing w:line="240" w:lineRule="auto" w:before="11"/>
        <w:rPr>
          <w:rFonts w:ascii="宋体" w:hAnsi="宋体" w:cs="宋体" w:eastAsia="宋体" w:hint="default"/>
          <w:b/>
          <w:bCs/>
          <w:sz w:val="21"/>
          <w:szCs w:val="21"/>
        </w:rPr>
      </w:pPr>
    </w:p>
    <w:p>
      <w:pPr>
        <w:pStyle w:val="BodyText"/>
        <w:spacing w:line="237" w:lineRule="auto"/>
        <w:ind w:right="1216"/>
        <w:jc w:val="left"/>
      </w:pPr>
      <w:r>
        <w:rPr>
          <w:spacing w:val="-2"/>
        </w:rPr>
        <w:t>长期股权投资、固定资产、在建工程、使用寿命有限的无形资产等长期资产，于资产负债表日存在减值</w:t>
      </w:r>
      <w:r>
        <w:rPr>
          <w:spacing w:val="-21"/>
        </w:rPr>
        <w:t> </w:t>
      </w:r>
      <w:r>
        <w:rPr>
          <w:spacing w:val="-21"/>
        </w:rPr>
      </w:r>
      <w:r>
        <w:rPr>
          <w:spacing w:val="-2"/>
        </w:rPr>
        <w:t>迹象的，进行减值测试。减值测试结果表明资产的可收回金额低于其账面价值的，按其差额计提减值准</w:t>
      </w:r>
      <w:r>
        <w:rPr>
          <w:spacing w:val="-21"/>
        </w:rPr>
        <w:t> </w:t>
      </w:r>
      <w:r>
        <w:rPr>
          <w:spacing w:val="-21"/>
        </w:rPr>
      </w:r>
      <w:r>
        <w:rPr>
          <w:spacing w:val="-2"/>
        </w:rPr>
        <w:t>备并计入减值损失。可收回金额为资产的公允价值减去处置费用后的净额与资产预计未来现金流量的现</w:t>
      </w:r>
      <w:r>
        <w:rPr>
          <w:spacing w:val="-21"/>
        </w:rPr>
        <w:t> </w:t>
      </w:r>
      <w:r>
        <w:rPr>
          <w:spacing w:val="-21"/>
        </w:rPr>
      </w:r>
      <w:r>
        <w:rPr>
          <w:spacing w:val="-2"/>
        </w:rPr>
        <w:t>值两者之间的较高者。资产减值准备按单项资产为基础计算并确认，如果难以对单项资产的可收回金额</w:t>
      </w:r>
      <w:r>
        <w:rPr>
          <w:spacing w:val="-20"/>
        </w:rPr>
        <w:t> </w:t>
      </w:r>
      <w:r>
        <w:rPr>
          <w:spacing w:val="-20"/>
        </w:rPr>
      </w:r>
      <w:r>
        <w:rPr>
          <w:spacing w:val="-2"/>
        </w:rPr>
        <w:t>进行估计的，以该资产所属的资产组确定资产组的可收回金额。资产组是能够独立产生现金流入的最小</w:t>
      </w:r>
      <w:r>
        <w:rPr>
          <w:spacing w:val="-21"/>
        </w:rPr>
        <w:t> </w:t>
      </w:r>
      <w:r>
        <w:rPr>
          <w:spacing w:val="-21"/>
        </w:rPr>
      </w:r>
      <w:r>
        <w:rPr/>
        <w:t>资产组合。</w:t>
      </w:r>
      <w:r>
        <w:rPr>
          <w:spacing w:val="-102"/>
        </w:rPr>
        <w:t> </w:t>
      </w:r>
      <w:r>
        <w:rPr>
          <w:spacing w:val="-102"/>
        </w:rPr>
      </w:r>
      <w:r>
        <w:rPr/>
        <w:t>商誉、使用寿命不确定的无形资产、尚未达到可使用状态的无形资产至少在每年年度终了进行减值测</w:t>
      </w:r>
      <w:r>
        <w:rPr>
          <w:w w:val="100"/>
        </w:rPr>
        <w:t> </w:t>
      </w:r>
      <w:r>
        <w:rPr/>
        <w:t>试。</w:t>
      </w:r>
      <w:r>
        <w:rPr>
          <w:spacing w:val="-103"/>
        </w:rPr>
        <w:t> </w:t>
      </w:r>
      <w:r>
        <w:rPr>
          <w:spacing w:val="-2"/>
        </w:rPr>
        <w:t>本公司进行商誉减值测试，对于因企业合并形成的商誉的账面价值，自购买日起按照合理的方法分摊至</w:t>
      </w:r>
      <w:r>
        <w:rPr>
          <w:spacing w:val="-21"/>
        </w:rPr>
        <w:t> </w:t>
      </w:r>
      <w:r>
        <w:rPr>
          <w:spacing w:val="-21"/>
        </w:rPr>
      </w:r>
      <w:r>
        <w:rPr>
          <w:spacing w:val="-2"/>
        </w:rPr>
        <w:t>相关的资产组；难以分摊至相关的资产组的，将其分摊至相关的资产组组合。本公司在分摊商誉的账面</w:t>
      </w:r>
      <w:r>
        <w:rPr>
          <w:spacing w:val="-21"/>
        </w:rPr>
        <w:t> </w:t>
      </w:r>
      <w:r>
        <w:rPr>
          <w:spacing w:val="-21"/>
        </w:rPr>
      </w:r>
      <w:r>
        <w:rPr>
          <w:spacing w:val="-2"/>
        </w:rPr>
        <w:t>价值时，根据相关资产组或资产组组合能够从企业合并的协同效应中获得的相对受益情况进行分摊，在</w:t>
      </w:r>
      <w:r>
        <w:rPr>
          <w:spacing w:val="-21"/>
        </w:rPr>
        <w:t> </w:t>
      </w:r>
      <w:r>
        <w:rPr>
          <w:spacing w:val="-21"/>
        </w:rPr>
      </w:r>
      <w:r>
        <w:rPr/>
        <w:t>此基础上进行商誉减值测试。</w:t>
      </w:r>
      <w:r>
        <w:rPr>
          <w:w w:val="100"/>
        </w:rPr>
        <w:t> </w:t>
      </w:r>
      <w:r>
        <w:rPr>
          <w:spacing w:val="-2"/>
        </w:rPr>
        <w:t>在对包含商誉的相关资产组或者资产组组合进行减值测试时，如与商誉相关的资产组或者资产组组合存</w:t>
      </w:r>
      <w:r>
        <w:rPr>
          <w:spacing w:val="-21"/>
        </w:rPr>
        <w:t> </w:t>
      </w:r>
      <w:r>
        <w:rPr>
          <w:spacing w:val="-21"/>
        </w:rPr>
      </w:r>
      <w:r>
        <w:rPr>
          <w:spacing w:val="-2"/>
        </w:rPr>
        <w:t>在减值迹象的，先对不包含商誉的资产组或者资产组组合进行减值测试，计算可收回金额，并与相关账</w:t>
      </w:r>
      <w:r>
        <w:rPr>
          <w:spacing w:val="-21"/>
        </w:rPr>
        <w:t> </w:t>
      </w:r>
      <w:r>
        <w:rPr>
          <w:spacing w:val="-21"/>
        </w:rPr>
      </w:r>
      <w:r>
        <w:rPr>
          <w:spacing w:val="-2"/>
        </w:rPr>
        <w:t>面价值相比较，确认相应的减值损失。再对包含商誉的资产组或者资产组组合进行减值测试，比较这些</w:t>
      </w:r>
      <w:r>
        <w:rPr>
          <w:spacing w:val="-21"/>
        </w:rPr>
        <w:t> </w:t>
      </w:r>
      <w:r>
        <w:rPr>
          <w:spacing w:val="-21"/>
        </w:rPr>
      </w:r>
      <w:r>
        <w:rPr>
          <w:spacing w:val="-2"/>
        </w:rPr>
        <w:t>相关资产组或者资产组组合的账面价值（包括所分摊的商誉的账面价值部分）与其可收回金额，如相关</w:t>
      </w:r>
      <w:r>
        <w:rPr>
          <w:spacing w:val="-21"/>
        </w:rPr>
        <w:t> </w:t>
      </w:r>
      <w:r>
        <w:rPr>
          <w:spacing w:val="-21"/>
        </w:rPr>
      </w:r>
      <w:r>
        <w:rPr>
          <w:spacing w:val="-2"/>
        </w:rPr>
        <w:t>资产组或者资产组组合的可收回金额低于其账面价值的，确认商誉的减值损失。上述资产减值损失一经</w:t>
      </w:r>
    </w:p>
    <w:p>
      <w:pPr>
        <w:spacing w:after="0" w:line="237" w:lineRule="auto"/>
        <w:jc w:val="left"/>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BodyText"/>
        <w:spacing w:line="240" w:lineRule="auto" w:before="36"/>
        <w:ind w:right="1114"/>
        <w:jc w:val="left"/>
      </w:pPr>
      <w:r>
        <w:rPr/>
        <w:t>确认，在以后会计期间不予转回。</w:t>
      </w:r>
    </w:p>
    <w:p>
      <w:pPr>
        <w:spacing w:line="240" w:lineRule="auto" w:before="9"/>
        <w:rPr>
          <w:rFonts w:ascii="宋体" w:hAnsi="宋体" w:cs="宋体" w:eastAsia="宋体" w:hint="default"/>
          <w:sz w:val="22"/>
          <w:szCs w:val="22"/>
        </w:rPr>
      </w:pPr>
    </w:p>
    <w:p>
      <w:pPr>
        <w:pStyle w:val="Heading3"/>
        <w:spacing w:line="240" w:lineRule="auto"/>
        <w:ind w:right="1114"/>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1114"/>
        <w:jc w:val="left"/>
      </w:pPr>
      <w:r>
        <w:rPr>
          <w:spacing w:val="-2"/>
        </w:rPr>
        <w:t>长期待摊费用为已经发生但应由本期和以后各期负担的分摊期限在一年以上的各项费用。本公司长期待摊</w:t>
      </w:r>
      <w:r>
        <w:rPr>
          <w:spacing w:val="-43"/>
        </w:rPr>
        <w:t> </w:t>
      </w:r>
      <w:r>
        <w:rPr>
          <w:spacing w:val="-43"/>
        </w:rPr>
      </w:r>
      <w:r>
        <w:rPr/>
        <w:t>费用包括租赁房屋的装修费。</w:t>
      </w:r>
    </w:p>
    <w:p>
      <w:pPr>
        <w:spacing w:line="274" w:lineRule="exact" w:before="22"/>
        <w:ind w:left="152" w:right="647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长期待摊费用在受益期内平均摊销</w:t>
      </w:r>
    </w:p>
    <w:p>
      <w:pPr>
        <w:spacing w:line="240" w:lineRule="auto" w:before="4"/>
        <w:rPr>
          <w:rFonts w:ascii="宋体" w:hAnsi="宋体" w:cs="宋体" w:eastAsia="宋体" w:hint="default"/>
          <w:sz w:val="16"/>
          <w:szCs w:val="16"/>
        </w:rPr>
      </w:pPr>
    </w:p>
    <w:p>
      <w:pPr>
        <w:pStyle w:val="Heading3"/>
        <w:spacing w:line="240" w:lineRule="auto"/>
        <w:ind w:right="1114"/>
        <w:jc w:val="left"/>
        <w:rPr>
          <w:b w:val="0"/>
          <w:bCs w:val="0"/>
        </w:rPr>
      </w:pPr>
      <w:r>
        <w:rPr/>
        <w:t>（</w:t>
      </w:r>
      <w:r>
        <w:rPr>
          <w:rFonts w:ascii="Times New Roman" w:hAnsi="Times New Roman" w:cs="Times New Roman" w:eastAsia="Times New Roman" w:hint="default"/>
        </w:rPr>
        <w:t>2</w:t>
      </w:r>
      <w:r>
        <w:rPr/>
        <w:t>）摊销年限</w:t>
      </w:r>
      <w:r>
        <w:rPr>
          <w:b w:val="0"/>
          <w:bCs w:val="0"/>
        </w:rPr>
      </w:r>
    </w:p>
    <w:p>
      <w:pPr>
        <w:spacing w:line="240" w:lineRule="auto" w:before="0"/>
        <w:rPr>
          <w:rFonts w:ascii="宋体" w:hAnsi="宋体" w:cs="宋体" w:eastAsia="宋体" w:hint="default"/>
          <w:b/>
          <w:bCs/>
          <w:sz w:val="22"/>
          <w:szCs w:val="22"/>
        </w:rPr>
      </w:pPr>
    </w:p>
    <w:tbl>
      <w:tblPr>
        <w:tblW w:w="0" w:type="auto"/>
        <w:jc w:val="left"/>
        <w:tblInd w:w="152" w:type="dxa"/>
        <w:tblLayout w:type="fixed"/>
        <w:tblCellMar>
          <w:top w:w="0" w:type="dxa"/>
          <w:left w:w="0" w:type="dxa"/>
          <w:bottom w:w="0" w:type="dxa"/>
          <w:right w:w="0" w:type="dxa"/>
        </w:tblCellMar>
        <w:tblLook w:val="01E0"/>
      </w:tblPr>
      <w:tblGrid>
        <w:gridCol w:w="2264"/>
        <w:gridCol w:w="7367"/>
      </w:tblGrid>
      <w:tr>
        <w:trPr>
          <w:trHeight w:val="324"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9"/>
                <w:sz w:val="18"/>
                <w:szCs w:val="18"/>
              </w:rPr>
              <w:t> </w:t>
            </w:r>
            <w:r>
              <w:rPr>
                <w:rFonts w:ascii="宋体" w:hAnsi="宋体" w:cs="宋体" w:eastAsia="宋体" w:hint="default"/>
                <w:sz w:val="18"/>
                <w:szCs w:val="18"/>
              </w:rPr>
              <w:t>目</w:t>
            </w:r>
          </w:p>
        </w:tc>
        <w:tc>
          <w:tcPr>
            <w:tcW w:w="7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7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按房屋租赁期限</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Heading3"/>
        <w:spacing w:line="240" w:lineRule="auto" w:before="36"/>
        <w:ind w:right="1114"/>
        <w:jc w:val="left"/>
        <w:rPr>
          <w:b w:val="0"/>
          <w:bCs w:val="0"/>
        </w:rPr>
      </w:pPr>
      <w:r>
        <w:rPr>
          <w:rFonts w:ascii="Times New Roman" w:hAnsi="Times New Roman" w:cs="Times New Roman" w:eastAsia="Times New Roman" w:hint="default"/>
        </w:rPr>
        <w:t>18</w:t>
      </w:r>
      <w:r>
        <w:rPr/>
        <w:t>、职工薪酬</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111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1"/>
        <w:rPr>
          <w:rFonts w:ascii="宋体" w:hAnsi="宋体" w:cs="宋体" w:eastAsia="宋体" w:hint="default"/>
          <w:b/>
          <w:bCs/>
          <w:sz w:val="21"/>
          <w:szCs w:val="21"/>
        </w:rPr>
      </w:pPr>
    </w:p>
    <w:p>
      <w:pPr>
        <w:pStyle w:val="BodyText"/>
        <w:spacing w:line="237" w:lineRule="auto"/>
        <w:ind w:right="1114"/>
        <w:jc w:val="left"/>
      </w:pPr>
      <w:r>
        <w:rPr>
          <w:spacing w:val="-2"/>
        </w:rPr>
        <w:t>本公司在职工为本公司提供服务的会计期间，将实际发生的短期薪酬确认为负债，并计入当期损益或相关</w:t>
      </w:r>
      <w:r>
        <w:rPr>
          <w:spacing w:val="-44"/>
        </w:rPr>
        <w:t> </w:t>
      </w:r>
      <w:r>
        <w:rPr>
          <w:spacing w:val="-44"/>
        </w:rPr>
      </w:r>
      <w:r>
        <w:rPr/>
        <w:t>资产成本。</w:t>
      </w:r>
      <w:r>
        <w:rPr>
          <w:spacing w:val="-102"/>
        </w:rPr>
        <w:t> </w:t>
      </w:r>
      <w:r>
        <w:rPr>
          <w:spacing w:val="-102"/>
        </w:rPr>
      </w:r>
      <w:r>
        <w:rPr>
          <w:spacing w:val="-2"/>
        </w:rPr>
        <w:t>本公司为职工缴纳的社会保险费和住房公积金，以及按规定提取的工会经费和职工教育经费，在职工为本</w:t>
      </w:r>
      <w:r>
        <w:rPr>
          <w:spacing w:val="-44"/>
        </w:rPr>
        <w:t> </w:t>
      </w:r>
      <w:r>
        <w:rPr>
          <w:spacing w:val="-44"/>
        </w:rPr>
      </w:r>
      <w:r>
        <w:rPr/>
        <w:t>公司提供服务的会计期间，根据规定的计提基础和计提比例计算确定相应的职工薪酬金额。</w:t>
      </w:r>
      <w:r>
        <w:rPr>
          <w:w w:val="100"/>
        </w:rPr>
        <w:t> </w:t>
      </w:r>
      <w:r>
        <w:rPr/>
        <w:t>职工福利费为非货币性福利的，如能够可靠计量的，按照公允价值计量。</w:t>
      </w:r>
    </w:p>
    <w:p>
      <w:pPr>
        <w:spacing w:line="240" w:lineRule="auto" w:before="9"/>
        <w:rPr>
          <w:rFonts w:ascii="宋体" w:hAnsi="宋体" w:cs="宋体" w:eastAsia="宋体" w:hint="default"/>
          <w:sz w:val="22"/>
          <w:szCs w:val="22"/>
        </w:rPr>
      </w:pPr>
    </w:p>
    <w:p>
      <w:pPr>
        <w:pStyle w:val="Heading3"/>
        <w:spacing w:line="240" w:lineRule="auto"/>
        <w:ind w:right="1114"/>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2"/>
          <w:szCs w:val="22"/>
        </w:rPr>
      </w:pPr>
    </w:p>
    <w:p>
      <w:pPr>
        <w:pStyle w:val="BodyText"/>
        <w:spacing w:line="232" w:lineRule="auto"/>
        <w:ind w:right="1114"/>
        <w:jc w:val="left"/>
      </w:pPr>
      <w:r>
        <w:rPr>
          <w:rFonts w:ascii="Times New Roman" w:hAnsi="Times New Roman" w:cs="Times New Roman" w:eastAsia="Times New Roman" w:hint="default"/>
        </w:rPr>
        <w:t>1</w:t>
      </w:r>
      <w:r>
        <w:rPr/>
        <w:t>）设定提存计划</w:t>
      </w:r>
      <w:r>
        <w:rPr>
          <w:w w:val="100"/>
        </w:rPr>
        <w:t> </w:t>
      </w:r>
      <w:r>
        <w:rPr/>
        <w:t>本公司按当地政府的相关规定为职工缴纳基本养老保险和失业保险，在职工为本公司提供服务的会计期</w:t>
      </w:r>
      <w:r>
        <w:rPr>
          <w:w w:val="100"/>
        </w:rPr>
        <w:t> </w:t>
      </w:r>
      <w:r>
        <w:rPr/>
        <w:t>间，按以当地规定的缴纳基数和比例计算应缴纳金额，确认为负债，并计入当期损益或相关资产成本。</w:t>
      </w:r>
      <w:r>
        <w:rPr>
          <w:w w:val="100"/>
        </w:rPr>
        <w:t> </w:t>
      </w:r>
      <w:r>
        <w:rPr/>
        <w:t>除基本养老保险外，本公司还依据国家企业年金制度的相关政策建立了企业年金缴费制度（补充养老保</w:t>
      </w:r>
      <w:r>
        <w:rPr>
          <w:w w:val="100"/>
        </w:rPr>
        <w:t> </w:t>
      </w:r>
      <w:r>
        <w:rPr>
          <w:spacing w:val="-2"/>
        </w:rPr>
        <w:t>险）</w:t>
      </w:r>
      <w:r>
        <w:rPr>
          <w:rFonts w:ascii="Times New Roman" w:hAnsi="Times New Roman" w:cs="Times New Roman" w:eastAsia="Times New Roman" w:hint="default"/>
          <w:spacing w:val="-2"/>
        </w:rPr>
        <w:t>/</w:t>
      </w:r>
      <w:r>
        <w:rPr>
          <w:spacing w:val="-2"/>
        </w:rPr>
        <w:t>企业年金计划。本公司按职工工资总额的一定比例向当地社会保险机构缴费</w:t>
      </w:r>
      <w:r>
        <w:rPr>
          <w:rFonts w:ascii="Times New Roman" w:hAnsi="Times New Roman" w:cs="Times New Roman" w:eastAsia="Times New Roman" w:hint="default"/>
          <w:spacing w:val="-2"/>
        </w:rPr>
        <w:t>/</w:t>
      </w:r>
      <w:r>
        <w:rPr>
          <w:spacing w:val="-2"/>
        </w:rPr>
        <w:t>年金计划缴费，相应支</w:t>
      </w:r>
      <w:r>
        <w:rPr>
          <w:spacing w:val="-22"/>
        </w:rPr>
        <w:t> </w:t>
      </w:r>
      <w:r>
        <w:rPr>
          <w:spacing w:val="-22"/>
        </w:rPr>
      </w:r>
      <w:r>
        <w:rPr/>
        <w:t>出计入当期损益或相关资产成本。</w:t>
      </w:r>
    </w:p>
    <w:p>
      <w:pPr>
        <w:pStyle w:val="BodyText"/>
        <w:spacing w:line="274" w:lineRule="exact" w:before="23"/>
        <w:ind w:right="7334"/>
        <w:jc w:val="left"/>
      </w:pPr>
      <w:r>
        <w:rPr>
          <w:rFonts w:ascii="Times New Roman" w:hAnsi="Times New Roman" w:cs="Times New Roman" w:eastAsia="Times New Roman" w:hint="default"/>
        </w:rPr>
        <w:t>2</w:t>
      </w:r>
      <w:r>
        <w:rPr/>
        <w:t>）设定受益计划</w:t>
      </w:r>
      <w:r>
        <w:rPr>
          <w:w w:val="100"/>
        </w:rPr>
        <w:t> </w:t>
      </w:r>
      <w:r>
        <w:rPr>
          <w:spacing w:val="-2"/>
        </w:rPr>
        <w:t>本公司无设定收益计划。</w:t>
      </w:r>
    </w:p>
    <w:p>
      <w:pPr>
        <w:spacing w:line="240" w:lineRule="auto" w:before="9"/>
        <w:rPr>
          <w:rFonts w:ascii="宋体" w:hAnsi="宋体" w:cs="宋体" w:eastAsia="宋体" w:hint="default"/>
          <w:sz w:val="20"/>
          <w:szCs w:val="20"/>
        </w:rPr>
      </w:pPr>
    </w:p>
    <w:p>
      <w:pPr>
        <w:pStyle w:val="Heading3"/>
        <w:spacing w:line="240" w:lineRule="auto"/>
        <w:ind w:right="1114"/>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1114"/>
        <w:jc w:val="left"/>
      </w:pPr>
      <w:r>
        <w:rPr>
          <w:spacing w:val="-2"/>
        </w:rPr>
        <w:t>本公司在不能单方面撤回因解除劳动关系计划或裁减建议所提供的辞退福利时，或确认与涉及支付辞退</w:t>
      </w:r>
      <w:r>
        <w:rPr>
          <w:spacing w:val="-21"/>
        </w:rPr>
        <w:t> </w:t>
      </w:r>
      <w:r>
        <w:rPr>
          <w:spacing w:val="-21"/>
        </w:rPr>
      </w:r>
      <w:r>
        <w:rPr>
          <w:spacing w:val="-2"/>
        </w:rPr>
        <w:t>福利的重组相关的成本或费用时（两者孰早），确认辞退福利产生的职工薪酬负债，并计入当期损益。</w:t>
      </w:r>
    </w:p>
    <w:p>
      <w:pPr>
        <w:spacing w:line="240" w:lineRule="auto" w:before="9"/>
        <w:rPr>
          <w:rFonts w:ascii="宋体" w:hAnsi="宋体" w:cs="宋体" w:eastAsia="宋体" w:hint="default"/>
          <w:sz w:val="22"/>
          <w:szCs w:val="22"/>
        </w:rPr>
      </w:pPr>
    </w:p>
    <w:p>
      <w:pPr>
        <w:pStyle w:val="Heading3"/>
        <w:spacing w:line="240" w:lineRule="auto"/>
        <w:ind w:right="1114"/>
        <w:jc w:val="left"/>
        <w:rPr>
          <w:b w:val="0"/>
          <w:bCs w:val="0"/>
        </w:rPr>
      </w:pPr>
      <w:r>
        <w:rPr>
          <w:rFonts w:ascii="Times New Roman" w:hAnsi="Times New Roman" w:cs="Times New Roman" w:eastAsia="Times New Roman" w:hint="default"/>
        </w:rPr>
        <w:t>19</w:t>
      </w:r>
      <w:r>
        <w:rPr/>
        <w:t>、股份支付</w:t>
      </w:r>
      <w:r>
        <w:rPr>
          <w:b w:val="0"/>
          <w:bCs w:val="0"/>
        </w:rPr>
      </w:r>
    </w:p>
    <w:p>
      <w:pPr>
        <w:spacing w:line="240" w:lineRule="auto" w:before="11"/>
        <w:rPr>
          <w:rFonts w:ascii="宋体" w:hAnsi="宋体" w:cs="宋体" w:eastAsia="宋体" w:hint="default"/>
          <w:b/>
          <w:bCs/>
          <w:sz w:val="21"/>
          <w:szCs w:val="21"/>
        </w:rPr>
      </w:pPr>
    </w:p>
    <w:p>
      <w:pPr>
        <w:pStyle w:val="BodyText"/>
        <w:spacing w:line="237" w:lineRule="auto"/>
        <w:ind w:right="1225"/>
        <w:jc w:val="left"/>
      </w:pPr>
      <w:r>
        <w:rPr/>
        <w:t>本公司的股份支付是为了获取职工或其他方提供服务而授予权益工具或者承担以权益工具为基础确定的</w:t>
      </w:r>
      <w:r>
        <w:rPr>
          <w:w w:val="100"/>
        </w:rPr>
        <w:t> </w:t>
      </w:r>
      <w:r>
        <w:rPr/>
        <w:t>负债的交易。本公司的股份支付分为以权益结算的股份支付和以现金结算的股份支付。</w:t>
      </w:r>
      <w:r>
        <w:rPr>
          <w:w w:val="100"/>
        </w:rPr>
        <w:t> </w:t>
      </w:r>
      <w:r>
        <w:rPr>
          <w:rFonts w:ascii="宋体" w:hAnsi="宋体" w:cs="宋体" w:eastAsia="宋体" w:hint="default"/>
          <w:b/>
          <w:bCs/>
        </w:rPr>
        <w:t>以权益结算的股份支付及权益工具</w:t>
      </w:r>
      <w:r>
        <w:rPr>
          <w:rFonts w:ascii="宋体" w:hAnsi="宋体" w:cs="宋体" w:eastAsia="宋体" w:hint="default"/>
          <w:b/>
          <w:bCs/>
          <w:w w:val="100"/>
        </w:rPr>
        <w:t> </w:t>
      </w:r>
      <w:r>
        <w:rPr/>
        <w:t>以权益结算的股份支付换取职工提供服务的，以授予职工权益工具的公允价值计量。在等待期内每个资</w:t>
      </w:r>
      <w:r>
        <w:rPr>
          <w:w w:val="100"/>
        </w:rPr>
        <w:t> </w:t>
      </w:r>
      <w:r>
        <w:rPr/>
        <w:t>产负债表日，本公司根据最新取得的可行权职工人数变动</w:t>
      </w:r>
      <w:r>
        <w:rPr>
          <w:spacing w:val="-26"/>
        </w:rPr>
        <w:t> </w:t>
      </w:r>
      <w:r>
        <w:rPr/>
        <w:t>、是否达到规定业绩条件等后续信息对可行权</w:t>
      </w:r>
      <w:r>
        <w:rPr>
          <w:w w:val="100"/>
        </w:rPr>
        <w:t> </w:t>
      </w:r>
      <w:r>
        <w:rPr/>
        <w:t>权益工具数量作出最佳估计，以此为基础，按照授予日的公允价值，将当期取得的服务计入相关成本或</w:t>
      </w:r>
    </w:p>
    <w:p>
      <w:pPr>
        <w:spacing w:after="0" w:line="237" w:lineRule="auto"/>
        <w:jc w:val="left"/>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BodyText"/>
        <w:spacing w:line="237" w:lineRule="auto" w:before="38"/>
        <w:ind w:right="1114"/>
        <w:jc w:val="left"/>
      </w:pPr>
      <w:r>
        <w:rPr/>
        <w:t>费用，相应增加资本公积。在可行权日之后不再对已确认的相关成本或费用和所有者权益总额进行调</w:t>
      </w:r>
      <w:r>
        <w:rPr>
          <w:w w:val="100"/>
        </w:rPr>
        <w:t> </w:t>
      </w:r>
      <w:r>
        <w:rPr/>
        <w:t>整。但授予后立即可行权的，在授予日按照公允价值计入相关成本或费用，相应增加资本公积。</w:t>
      </w:r>
      <w:r>
        <w:rPr>
          <w:w w:val="100"/>
        </w:rPr>
        <w:t> </w:t>
      </w:r>
      <w:r>
        <w:rPr>
          <w:spacing w:val="-2"/>
        </w:rPr>
        <w:t>对于最终未能行权的股份支付，不确认成本或费用，除非行权条件是市场条件或非可行权条件，此时无</w:t>
      </w:r>
      <w:r>
        <w:rPr>
          <w:spacing w:val="-21"/>
        </w:rPr>
        <w:t> </w:t>
      </w:r>
      <w:r>
        <w:rPr>
          <w:spacing w:val="-21"/>
        </w:rPr>
      </w:r>
      <w:r>
        <w:rPr/>
        <w:t>论是否满足市场条件或非可行权条件，只要满足所有可行权条件中的非市场条件，即视为可行权。</w:t>
      </w:r>
      <w:r>
        <w:rPr>
          <w:w w:val="100"/>
        </w:rPr>
        <w:t> </w:t>
      </w:r>
      <w:r>
        <w:rPr>
          <w:spacing w:val="-2"/>
        </w:rPr>
        <w:t>如果修改了以权益结算的股份支付的条款，至少按照未修改条款的情况确认取得的服务。此外，任何增</w:t>
      </w:r>
      <w:r>
        <w:rPr>
          <w:spacing w:val="-21"/>
        </w:rPr>
        <w:t> </w:t>
      </w:r>
      <w:r>
        <w:rPr>
          <w:spacing w:val="-21"/>
        </w:rPr>
      </w:r>
      <w:r>
        <w:rPr/>
        <w:t>加所授予权益工具公允价值的修改，或在修改日对职工有利的变更，均确认取得服务的增加。</w:t>
      </w:r>
      <w:r>
        <w:rPr>
          <w:w w:val="100"/>
        </w:rPr>
        <w:t> </w:t>
      </w:r>
      <w:r>
        <w:rPr>
          <w:spacing w:val="-2"/>
        </w:rPr>
        <w:t>如果取消了以权益结算的股份支付，则于取消日作为加速行权处理，立即确认尚未确认的金额。职工或</w:t>
      </w:r>
      <w:r>
        <w:rPr>
          <w:spacing w:val="-21"/>
        </w:rPr>
        <w:t> </w:t>
      </w:r>
      <w:r>
        <w:rPr>
          <w:spacing w:val="-21"/>
        </w:rPr>
      </w:r>
      <w:r>
        <w:rPr/>
        <w:t>其他方能够选择满足非可行权条件但在等待期内未满足的，作为取消以权益结算的股份支付处理。但</w:t>
      </w:r>
      <w:r>
        <w:rPr>
          <w:w w:val="100"/>
        </w:rPr>
        <w:t> </w:t>
      </w:r>
      <w:r>
        <w:rPr>
          <w:spacing w:val="-2"/>
        </w:rPr>
        <w:t>是，如果授予新的权益工具，并在新权益工具授予日认定所授予的新权益工具是用于替代被取消的权益</w:t>
      </w:r>
      <w:r>
        <w:rPr>
          <w:spacing w:val="-21"/>
        </w:rPr>
        <w:t> </w:t>
      </w:r>
      <w:r>
        <w:rPr>
          <w:spacing w:val="-21"/>
        </w:rPr>
      </w:r>
      <w:r>
        <w:rPr/>
        <w:t>工具的，则以与处理原权益工具条款和条件修改相同的方式，对所授予的替代权益工具进行处理。</w:t>
      </w:r>
    </w:p>
    <w:p>
      <w:pPr>
        <w:spacing w:line="240" w:lineRule="auto" w:before="11"/>
        <w:rPr>
          <w:rFonts w:ascii="宋体" w:hAnsi="宋体" w:cs="宋体" w:eastAsia="宋体" w:hint="default"/>
          <w:sz w:val="22"/>
          <w:szCs w:val="22"/>
        </w:rPr>
      </w:pPr>
    </w:p>
    <w:p>
      <w:pPr>
        <w:pStyle w:val="Heading3"/>
        <w:spacing w:line="240" w:lineRule="auto"/>
        <w:ind w:right="1114"/>
        <w:jc w:val="left"/>
        <w:rPr>
          <w:b w:val="0"/>
          <w:bCs w:val="0"/>
        </w:rPr>
      </w:pPr>
      <w:r>
        <w:rPr>
          <w:rFonts w:ascii="Times New Roman" w:hAnsi="Times New Roman" w:cs="Times New Roman" w:eastAsia="Times New Roman" w:hint="default"/>
        </w:rPr>
        <w:t>20</w:t>
      </w:r>
      <w:r>
        <w:rPr/>
        <w:t>、</w:t>
      </w:r>
      <w:r>
        <w:rPr>
          <w:spacing w:val="1"/>
        </w:rPr>
        <w:t> </w:t>
      </w:r>
      <w:r>
        <w:rPr/>
        <w:t>可转换公司债券</w:t>
      </w:r>
      <w:r>
        <w:rPr>
          <w:b w:val="0"/>
          <w:bCs w:val="0"/>
        </w:rPr>
      </w:r>
    </w:p>
    <w:p>
      <w:pPr>
        <w:spacing w:line="240" w:lineRule="auto" w:before="11"/>
        <w:rPr>
          <w:rFonts w:ascii="宋体" w:hAnsi="宋体" w:cs="宋体" w:eastAsia="宋体" w:hint="default"/>
          <w:b/>
          <w:bCs/>
          <w:sz w:val="21"/>
          <w:szCs w:val="21"/>
        </w:rPr>
      </w:pPr>
    </w:p>
    <w:p>
      <w:pPr>
        <w:pStyle w:val="BodyText"/>
        <w:spacing w:line="237" w:lineRule="auto"/>
        <w:ind w:right="1313"/>
        <w:jc w:val="both"/>
      </w:pPr>
      <w:r>
        <w:rPr>
          <w:spacing w:val="-2"/>
        </w:rPr>
        <w:t>本公司发行可转换公司债券时依据条款确定其是否同时包含负债和权益成份。发行的可转换公司债券既</w:t>
      </w:r>
      <w:r>
        <w:rPr>
          <w:spacing w:val="-21"/>
        </w:rPr>
        <w:t> </w:t>
      </w:r>
      <w:r>
        <w:rPr>
          <w:spacing w:val="-21"/>
        </w:rPr>
      </w:r>
      <w:r>
        <w:rPr>
          <w:spacing w:val="-2"/>
        </w:rPr>
        <w:t>包含负债也包含权益成份的，在初始确认时将负债和权益成份进行分拆，并分别进行处理。在进行分拆</w:t>
      </w:r>
      <w:r>
        <w:rPr>
          <w:spacing w:val="-21"/>
        </w:rPr>
        <w:t> </w:t>
      </w:r>
      <w:r>
        <w:rPr>
          <w:spacing w:val="-21"/>
        </w:rPr>
      </w:r>
      <w:r>
        <w:rPr>
          <w:spacing w:val="-2"/>
        </w:rPr>
        <w:t>时，先确定负债成份的公允价值并以此作为其初始确认金额，再按照可转换公司债券整体的发行价格扣</w:t>
      </w:r>
      <w:r>
        <w:rPr>
          <w:spacing w:val="-21"/>
        </w:rPr>
        <w:t> </w:t>
      </w:r>
      <w:r>
        <w:rPr>
          <w:spacing w:val="-21"/>
        </w:rPr>
      </w:r>
      <w:r>
        <w:rPr>
          <w:spacing w:val="-2"/>
        </w:rPr>
        <w:t>除负债成份初始确认金额后的金额确定权益成份的初始确认金额。交易费用在负债成份和权益成份之间</w:t>
      </w:r>
      <w:r>
        <w:rPr>
          <w:spacing w:val="-21"/>
        </w:rPr>
        <w:t> </w:t>
      </w:r>
      <w:r>
        <w:rPr>
          <w:spacing w:val="-21"/>
        </w:rPr>
      </w:r>
      <w:r>
        <w:rPr>
          <w:spacing w:val="-2"/>
        </w:rPr>
        <w:t>按照各自的相对公允价值进行分摊。负债成份作为负债列示，以摊余成本进行后续计量，直至被撤销、</w:t>
      </w:r>
      <w:r>
        <w:rPr>
          <w:spacing w:val="-21"/>
        </w:rPr>
        <w:t> </w:t>
      </w:r>
      <w:r>
        <w:rPr>
          <w:spacing w:val="-21"/>
        </w:rPr>
      </w:r>
      <w:r>
        <w:rPr/>
        <w:t>转换或赎回。权益成份作为权益列示，不进行后续计量。</w:t>
      </w:r>
    </w:p>
    <w:p>
      <w:pPr>
        <w:spacing w:line="240" w:lineRule="auto" w:before="11"/>
        <w:rPr>
          <w:rFonts w:ascii="宋体" w:hAnsi="宋体" w:cs="宋体" w:eastAsia="宋体" w:hint="default"/>
          <w:sz w:val="22"/>
          <w:szCs w:val="22"/>
        </w:rPr>
      </w:pPr>
    </w:p>
    <w:p>
      <w:pPr>
        <w:pStyle w:val="Heading3"/>
        <w:spacing w:line="240" w:lineRule="auto"/>
        <w:ind w:right="1114"/>
        <w:jc w:val="left"/>
        <w:rPr>
          <w:b w:val="0"/>
          <w:bCs w:val="0"/>
        </w:rPr>
      </w:pPr>
      <w:r>
        <w:rPr>
          <w:rFonts w:ascii="Times New Roman" w:hAnsi="Times New Roman" w:cs="Times New Roman" w:eastAsia="Times New Roman" w:hint="default"/>
        </w:rPr>
        <w:t>21</w:t>
      </w:r>
      <w:r>
        <w:rPr/>
        <w:t>、收入</w:t>
      </w:r>
      <w:r>
        <w:rPr>
          <w:b w:val="0"/>
          <w:bCs w:val="0"/>
        </w:rPr>
      </w:r>
    </w:p>
    <w:p>
      <w:pPr>
        <w:spacing w:line="240" w:lineRule="auto" w:before="10"/>
        <w:rPr>
          <w:rFonts w:ascii="宋体" w:hAnsi="宋体" w:cs="宋体" w:eastAsia="宋体" w:hint="default"/>
          <w:b/>
          <w:bCs/>
          <w:sz w:val="21"/>
          <w:szCs w:val="21"/>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35"/>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Heading3"/>
        <w:spacing w:line="274" w:lineRule="exact" w:before="23"/>
        <w:ind w:right="1114"/>
        <w:jc w:val="left"/>
        <w:rPr>
          <w:b w:val="0"/>
          <w:bCs w:val="0"/>
        </w:rPr>
      </w:pPr>
      <w:r>
        <w:rPr>
          <w:rFonts w:ascii="宋体" w:hAnsi="宋体" w:cs="宋体" w:eastAsia="宋体" w:hint="default"/>
        </w:rPr>
        <w:t>1</w:t>
      </w:r>
      <w:r>
        <w:rPr/>
        <w:t>、销售商品收入确认的一般原则</w:t>
      </w:r>
      <w:r>
        <w:rPr>
          <w:b w:val="0"/>
          <w:bCs w:val="0"/>
        </w:rPr>
      </w:r>
    </w:p>
    <w:p>
      <w:pPr>
        <w:pStyle w:val="BodyText"/>
        <w:spacing w:line="272" w:lineRule="exact"/>
        <w:ind w:right="1114"/>
        <w:jc w:val="left"/>
      </w:pPr>
      <w:r>
        <w:rPr/>
        <w:t>（</w:t>
      </w:r>
      <w:r>
        <w:rPr>
          <w:rFonts w:ascii="宋体" w:hAnsi="宋体" w:cs="宋体" w:eastAsia="宋体" w:hint="default"/>
        </w:rPr>
        <w:t>1</w:t>
      </w:r>
      <w:r>
        <w:rPr/>
        <w:t>）本公司已将商品所有权上的主要风险和报酬转移给购货方；</w:t>
      </w:r>
    </w:p>
    <w:p>
      <w:pPr>
        <w:pStyle w:val="BodyText"/>
        <w:spacing w:line="272" w:lineRule="exact"/>
        <w:ind w:right="1114"/>
        <w:jc w:val="left"/>
      </w:pPr>
      <w:r>
        <w:rPr/>
        <w:t>（</w:t>
      </w:r>
      <w:r>
        <w:rPr>
          <w:rFonts w:ascii="宋体" w:hAnsi="宋体" w:cs="宋体" w:eastAsia="宋体" w:hint="default"/>
        </w:rPr>
        <w:t>2</w:t>
      </w:r>
      <w:r>
        <w:rPr/>
        <w:t>）本公司既没有保留通常与所有权相联系的继续管理权，也没有对已售出的商品实施有效控制；</w:t>
      </w:r>
    </w:p>
    <w:p>
      <w:pPr>
        <w:pStyle w:val="BodyText"/>
        <w:spacing w:line="273" w:lineRule="exact"/>
        <w:ind w:right="1114"/>
        <w:jc w:val="left"/>
      </w:pPr>
      <w:r>
        <w:rPr/>
        <w:t>（</w:t>
      </w:r>
      <w:r>
        <w:rPr>
          <w:rFonts w:ascii="宋体" w:hAnsi="宋体" w:cs="宋体" w:eastAsia="宋体" w:hint="default"/>
        </w:rPr>
        <w:t>3</w:t>
      </w:r>
      <w:r>
        <w:rPr/>
        <w:t>）收入的金额能够可靠地计量；</w:t>
      </w:r>
    </w:p>
    <w:p>
      <w:pPr>
        <w:pStyle w:val="BodyText"/>
        <w:spacing w:line="273" w:lineRule="exact"/>
        <w:ind w:right="1114"/>
        <w:jc w:val="left"/>
      </w:pPr>
      <w:r>
        <w:rPr/>
        <w:t>（</w:t>
      </w:r>
      <w:r>
        <w:rPr>
          <w:rFonts w:ascii="宋体" w:hAnsi="宋体" w:cs="宋体" w:eastAsia="宋体" w:hint="default"/>
        </w:rPr>
        <w:t>4</w:t>
      </w:r>
      <w:r>
        <w:rPr/>
        <w:t>）相关的经济利益很可能流入本公司；</w:t>
      </w:r>
    </w:p>
    <w:p>
      <w:pPr>
        <w:pStyle w:val="BodyText"/>
        <w:spacing w:line="274" w:lineRule="exact"/>
        <w:ind w:right="1114"/>
        <w:jc w:val="left"/>
      </w:pPr>
      <w:r>
        <w:rPr/>
        <w:t>（</w:t>
      </w:r>
      <w:r>
        <w:rPr>
          <w:rFonts w:ascii="宋体" w:hAnsi="宋体" w:cs="宋体" w:eastAsia="宋体" w:hint="default"/>
        </w:rPr>
        <w:t>5</w:t>
      </w:r>
      <w:r>
        <w:rPr/>
        <w:t>）相关的、已发生或将发生的成本能够可靠地计量。</w:t>
      </w:r>
    </w:p>
    <w:p>
      <w:pPr>
        <w:spacing w:line="240" w:lineRule="auto" w:before="13"/>
        <w:rPr>
          <w:rFonts w:ascii="宋体" w:hAnsi="宋体" w:cs="宋体" w:eastAsia="宋体" w:hint="default"/>
          <w:sz w:val="18"/>
          <w:szCs w:val="18"/>
        </w:rPr>
      </w:pPr>
    </w:p>
    <w:p>
      <w:pPr>
        <w:spacing w:line="230" w:lineRule="auto" w:before="0"/>
        <w:ind w:left="152" w:right="11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让渡资产使用权收入的确认和计量原则</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与交易相关的经济利益很可能流入企业，收入的金额能够可靠地计量时。分别下列情况确定让渡资产使</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用权收入金额：</w:t>
      </w:r>
    </w:p>
    <w:p>
      <w:pPr>
        <w:pStyle w:val="BodyText"/>
        <w:spacing w:line="272" w:lineRule="exact"/>
        <w:ind w:right="1114"/>
        <w:jc w:val="left"/>
      </w:pPr>
      <w:r>
        <w:rPr/>
        <w:t>（</w:t>
      </w:r>
      <w:r>
        <w:rPr>
          <w:rFonts w:ascii="宋体" w:hAnsi="宋体" w:cs="宋体" w:eastAsia="宋体" w:hint="default"/>
        </w:rPr>
        <w:t>1</w:t>
      </w:r>
      <w:r>
        <w:rPr/>
        <w:t>）利息收入金额，按照他人使用本企业货币资金的时间和实际利率计算确定。</w:t>
      </w:r>
    </w:p>
    <w:p>
      <w:pPr>
        <w:pStyle w:val="BodyText"/>
        <w:spacing w:line="274" w:lineRule="exact"/>
        <w:ind w:right="1114"/>
        <w:jc w:val="left"/>
      </w:pPr>
      <w:r>
        <w:rPr/>
        <w:t>（</w:t>
      </w:r>
      <w:r>
        <w:rPr>
          <w:rFonts w:ascii="宋体" w:hAnsi="宋体" w:cs="宋体" w:eastAsia="宋体" w:hint="default"/>
        </w:rPr>
        <w:t>2</w:t>
      </w:r>
      <w:r>
        <w:rPr/>
        <w:t>）使用费收入金额，按照有关合同或协议约定的收费时间和方法计算确定。</w:t>
      </w:r>
    </w:p>
    <w:p>
      <w:pPr>
        <w:spacing w:line="240" w:lineRule="auto" w:before="3"/>
        <w:rPr>
          <w:rFonts w:ascii="宋体" w:hAnsi="宋体" w:cs="宋体" w:eastAsia="宋体" w:hint="default"/>
          <w:sz w:val="18"/>
          <w:szCs w:val="18"/>
        </w:rPr>
      </w:pPr>
    </w:p>
    <w:p>
      <w:pPr>
        <w:pStyle w:val="Heading3"/>
        <w:spacing w:line="281" w:lineRule="exact"/>
        <w:ind w:right="1114"/>
        <w:jc w:val="left"/>
        <w:rPr>
          <w:b w:val="0"/>
          <w:bCs w:val="0"/>
        </w:rPr>
      </w:pPr>
      <w:r>
        <w:rPr>
          <w:rFonts w:ascii="Times New Roman" w:hAnsi="Times New Roman" w:cs="Times New Roman" w:eastAsia="Times New Roman" w:hint="default"/>
        </w:rPr>
        <w:t>3</w:t>
      </w:r>
      <w:r>
        <w:rPr/>
        <w:t>、</w:t>
      </w:r>
      <w:r>
        <w:rPr>
          <w:spacing w:val="-2"/>
        </w:rPr>
        <w:t> </w:t>
      </w:r>
      <w:r>
        <w:rPr/>
        <w:t>信息技术服务业务收入确认具体原则</w:t>
      </w:r>
      <w:r>
        <w:rPr>
          <w:b w:val="0"/>
          <w:bCs w:val="0"/>
        </w:rPr>
      </w:r>
    </w:p>
    <w:p>
      <w:pPr>
        <w:pStyle w:val="BodyText"/>
        <w:spacing w:line="237" w:lineRule="auto"/>
        <w:ind w:right="1114"/>
        <w:jc w:val="left"/>
      </w:pPr>
      <w:r>
        <w:rPr/>
        <w:t>（</w:t>
      </w:r>
      <w:r>
        <w:rPr>
          <w:rFonts w:ascii="宋体" w:hAnsi="宋体" w:cs="宋体" w:eastAsia="宋体" w:hint="default"/>
        </w:rPr>
        <w:t>1</w:t>
      </w:r>
      <w:r>
        <w:rPr/>
        <w:t>）金融数据服务收入</w:t>
      </w:r>
      <w:r>
        <w:rPr>
          <w:w w:val="100"/>
        </w:rPr>
        <w:t> </w:t>
      </w:r>
      <w:r>
        <w:rPr>
          <w:spacing w:val="-2"/>
        </w:rPr>
        <w:t>服务订单或合同已经签订，已经收到服务款或取得收款凭证，自服务开始提供月份起在约定服务期限内</w:t>
      </w:r>
      <w:r>
        <w:rPr>
          <w:spacing w:val="-21"/>
        </w:rPr>
        <w:t> </w:t>
      </w:r>
      <w:r>
        <w:rPr>
          <w:spacing w:val="-21"/>
        </w:rPr>
      </w:r>
      <w:r>
        <w:rPr/>
        <w:t>按直线法分期确认收入。</w:t>
      </w:r>
    </w:p>
    <w:p>
      <w:pPr>
        <w:pStyle w:val="BodyText"/>
        <w:spacing w:line="237" w:lineRule="auto" w:before="1"/>
        <w:ind w:right="1114"/>
        <w:jc w:val="left"/>
      </w:pPr>
      <w:r>
        <w:rPr/>
        <w:t>（</w:t>
      </w:r>
      <w:r>
        <w:rPr>
          <w:rFonts w:ascii="宋体" w:hAnsi="宋体" w:cs="宋体" w:eastAsia="宋体" w:hint="default"/>
        </w:rPr>
        <w:t>2</w:t>
      </w:r>
      <w:r>
        <w:rPr/>
        <w:t>）广告收入：</w:t>
      </w:r>
      <w:r>
        <w:rPr>
          <w:w w:val="100"/>
        </w:rPr>
        <w:t> </w:t>
      </w:r>
      <w:r>
        <w:rPr>
          <w:spacing w:val="-2"/>
        </w:rPr>
        <w:t>广告合同已经签订或广告执行单（广告排期）已经客户确认，广告已经发布，在提供服务时按照合同金</w:t>
      </w:r>
      <w:r>
        <w:rPr>
          <w:spacing w:val="-21"/>
        </w:rPr>
        <w:t> </w:t>
      </w:r>
      <w:r>
        <w:rPr>
          <w:spacing w:val="-21"/>
        </w:rPr>
      </w:r>
      <w:r>
        <w:rPr/>
        <w:t>额与广告发布执行单计算确认收入。</w:t>
      </w:r>
    </w:p>
    <w:p>
      <w:pPr>
        <w:pStyle w:val="BodyText"/>
        <w:spacing w:line="237" w:lineRule="auto"/>
        <w:ind w:right="1114"/>
        <w:jc w:val="left"/>
      </w:pPr>
      <w:r>
        <w:rPr/>
        <w:t>（</w:t>
      </w:r>
      <w:r>
        <w:rPr>
          <w:rFonts w:ascii="宋体" w:hAnsi="宋体" w:cs="宋体" w:eastAsia="宋体" w:hint="default"/>
        </w:rPr>
        <w:t>3</w:t>
      </w:r>
      <w:r>
        <w:rPr/>
        <w:t>）金融电子商务服务收入：</w:t>
      </w:r>
      <w:r>
        <w:rPr>
          <w:w w:val="100"/>
        </w:rPr>
        <w:t> </w:t>
      </w:r>
      <w:r>
        <w:rPr>
          <w:spacing w:val="-2"/>
        </w:rPr>
        <w:t>服务合同或协议已经签订，已经通过代理买卖平台提供服务和相关信息，根据合同约定的比例，在完成</w:t>
      </w:r>
      <w:r>
        <w:rPr>
          <w:spacing w:val="-21"/>
        </w:rPr>
        <w:t> </w:t>
      </w:r>
      <w:r>
        <w:rPr>
          <w:spacing w:val="-21"/>
        </w:rPr>
      </w:r>
      <w:r>
        <w:rPr/>
        <w:t>代理交易事项的时点确认收入。</w:t>
      </w:r>
    </w:p>
    <w:p>
      <w:pPr>
        <w:spacing w:line="240" w:lineRule="auto" w:before="4"/>
        <w:rPr>
          <w:rFonts w:ascii="宋体" w:hAnsi="宋体" w:cs="宋体" w:eastAsia="宋体" w:hint="default"/>
          <w:sz w:val="18"/>
          <w:szCs w:val="18"/>
        </w:rPr>
      </w:pPr>
    </w:p>
    <w:p>
      <w:pPr>
        <w:pStyle w:val="Heading3"/>
        <w:spacing w:line="282" w:lineRule="exact"/>
        <w:ind w:right="1114"/>
        <w:jc w:val="left"/>
        <w:rPr>
          <w:b w:val="0"/>
          <w:bCs w:val="0"/>
        </w:rPr>
      </w:pPr>
      <w:r>
        <w:rPr>
          <w:rFonts w:ascii="Times New Roman" w:hAnsi="Times New Roman" w:cs="Times New Roman" w:eastAsia="Times New Roman" w:hint="default"/>
        </w:rPr>
        <w:t>4</w:t>
      </w:r>
      <w:r>
        <w:rPr/>
        <w:t>、</w:t>
      </w:r>
      <w:r>
        <w:rPr>
          <w:spacing w:val="1"/>
        </w:rPr>
        <w:t> </w:t>
      </w:r>
      <w:r>
        <w:rPr/>
        <w:t>手续费及佣金收入</w:t>
      </w:r>
      <w:r>
        <w:rPr>
          <w:b w:val="0"/>
          <w:bCs w:val="0"/>
        </w:rPr>
      </w:r>
    </w:p>
    <w:p>
      <w:pPr>
        <w:pStyle w:val="BodyText"/>
        <w:spacing w:line="272" w:lineRule="exact" w:before="19"/>
        <w:ind w:right="5014"/>
        <w:jc w:val="left"/>
      </w:pPr>
      <w:r>
        <w:rPr/>
        <w:t>（</w:t>
      </w:r>
      <w:r>
        <w:rPr>
          <w:rFonts w:ascii="宋体" w:hAnsi="宋体" w:cs="宋体" w:eastAsia="宋体" w:hint="default"/>
        </w:rPr>
        <w:t>1</w:t>
      </w:r>
      <w:r>
        <w:rPr/>
        <w:t>）经纪业务手续费收入</w:t>
      </w:r>
      <w:r>
        <w:rPr>
          <w:w w:val="100"/>
        </w:rPr>
        <w:t> </w:t>
      </w:r>
      <w:r>
        <w:rPr>
          <w:spacing w:val="-2"/>
        </w:rPr>
        <w:t>代理买卖证券手续费收入：于代理买卖证券交易日予以确认。</w:t>
      </w:r>
    </w:p>
    <w:p>
      <w:pPr>
        <w:spacing w:after="0" w:line="272" w:lineRule="exact"/>
        <w:jc w:val="left"/>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BodyText"/>
        <w:spacing w:line="273" w:lineRule="exact" w:before="36"/>
        <w:ind w:right="1114"/>
        <w:jc w:val="left"/>
      </w:pPr>
      <w:r>
        <w:rPr/>
        <w:t>代理兑付债券手续费收入：于代理兑付证券业务完成且实际收讫价款或取得收款证据时予以确认。</w:t>
      </w:r>
    </w:p>
    <w:p>
      <w:pPr>
        <w:pStyle w:val="BodyText"/>
        <w:spacing w:line="237" w:lineRule="auto" w:before="1"/>
        <w:ind w:right="1114"/>
        <w:jc w:val="left"/>
      </w:pPr>
      <w:r>
        <w:rPr/>
        <w:t>（</w:t>
      </w:r>
      <w:r>
        <w:rPr>
          <w:rFonts w:ascii="宋体" w:hAnsi="宋体" w:cs="宋体" w:eastAsia="宋体" w:hint="default"/>
        </w:rPr>
        <w:t>2</w:t>
      </w:r>
      <w:r>
        <w:rPr/>
        <w:t>）投资银行业务手续费收入</w:t>
      </w:r>
      <w:r>
        <w:rPr>
          <w:w w:val="100"/>
        </w:rPr>
        <w:t> </w:t>
      </w:r>
      <w:r>
        <w:rPr>
          <w:spacing w:val="-2"/>
        </w:rPr>
        <w:t>证券承销收入：以证券承销项目结束，根据承销协议、实际证券承销数量和收取比例等收取承销手续费</w:t>
      </w:r>
      <w:r>
        <w:rPr>
          <w:spacing w:val="-21"/>
        </w:rPr>
        <w:t> </w:t>
      </w:r>
      <w:r>
        <w:rPr>
          <w:spacing w:val="-21"/>
        </w:rPr>
      </w:r>
      <w:r>
        <w:rPr/>
        <w:t>后确认。</w:t>
      </w:r>
    </w:p>
    <w:p>
      <w:pPr>
        <w:pStyle w:val="BodyText"/>
        <w:spacing w:line="272" w:lineRule="exact"/>
        <w:ind w:right="1114"/>
        <w:jc w:val="left"/>
      </w:pPr>
      <w:r>
        <w:rPr/>
        <w:t>证券保荐业务收入和财务顾问收入：于各项业务提供的相关服务完成时确认收入。</w:t>
      </w:r>
    </w:p>
    <w:p>
      <w:pPr>
        <w:pStyle w:val="BodyText"/>
        <w:spacing w:line="237" w:lineRule="auto"/>
        <w:ind w:right="1114"/>
        <w:jc w:val="left"/>
      </w:pPr>
      <w:r>
        <w:rPr/>
        <w:t>（</w:t>
      </w:r>
      <w:r>
        <w:rPr>
          <w:rFonts w:ascii="宋体" w:hAnsi="宋体" w:cs="宋体" w:eastAsia="宋体" w:hint="default"/>
        </w:rPr>
        <w:t>3</w:t>
      </w:r>
      <w:r>
        <w:rPr/>
        <w:t>）资产管理业务手续费收入</w:t>
      </w:r>
      <w:r>
        <w:rPr>
          <w:w w:val="100"/>
        </w:rPr>
        <w:t> </w:t>
      </w:r>
      <w:r>
        <w:rPr>
          <w:spacing w:val="-2"/>
        </w:rPr>
        <w:t>定向资产管理业务于受托投资管理合同到期，与委托人结算时，按合同对规定的比例计算应由公司享有</w:t>
      </w:r>
      <w:r>
        <w:rPr>
          <w:spacing w:val="-21"/>
        </w:rPr>
        <w:t> </w:t>
      </w:r>
      <w:r>
        <w:rPr>
          <w:spacing w:val="-21"/>
        </w:rPr>
      </w:r>
      <w:r>
        <w:rPr>
          <w:spacing w:val="-2"/>
        </w:rPr>
        <w:t>的管理费收益，确认为当期收益；或合同中规定公司按约定比例收取管理费和业绩报酬，则在合同期内</w:t>
      </w:r>
      <w:r>
        <w:rPr>
          <w:spacing w:val="-21"/>
        </w:rPr>
        <w:t> </w:t>
      </w:r>
      <w:r>
        <w:rPr>
          <w:spacing w:val="-21"/>
        </w:rPr>
      </w:r>
      <w:r>
        <w:rPr/>
        <w:t>分期确认管理费和业绩报酬收益。</w:t>
      </w:r>
      <w:r>
        <w:rPr>
          <w:w w:val="100"/>
        </w:rPr>
        <w:t> </w:t>
      </w:r>
      <w:r>
        <w:rPr>
          <w:spacing w:val="-2"/>
        </w:rPr>
        <w:t>集合资产管理按合同约定收取管理费的按合同规定的比例计算应由公司享有的管理费收益，确认为当期</w:t>
      </w:r>
      <w:r>
        <w:rPr>
          <w:spacing w:val="-21"/>
        </w:rPr>
        <w:t> </w:t>
      </w:r>
      <w:r>
        <w:rPr>
          <w:spacing w:val="-21"/>
        </w:rPr>
      </w:r>
      <w:r>
        <w:rPr>
          <w:spacing w:val="-2"/>
        </w:rPr>
        <w:t>收益；按合同约定收取业绩报酬的于集合资产计划到期时或投资者退出计划时，按约定比例收取业绩报</w:t>
      </w:r>
      <w:r>
        <w:rPr>
          <w:spacing w:val="-21"/>
        </w:rPr>
        <w:t> </w:t>
      </w:r>
      <w:r>
        <w:rPr>
          <w:spacing w:val="-21"/>
        </w:rPr>
      </w:r>
      <w:r>
        <w:rPr/>
        <w:t>酬，确认当期收益。</w:t>
      </w:r>
      <w:r>
        <w:rPr>
          <w:w w:val="100"/>
        </w:rPr>
        <w:t> </w:t>
      </w:r>
      <w:r>
        <w:rPr>
          <w:spacing w:val="-2"/>
        </w:rPr>
        <w:t>专项资产管理业务于受托投资管理合同到期，与委托人结算时，按合同对规定的比例计算应由公司享有</w:t>
      </w:r>
      <w:r>
        <w:rPr>
          <w:spacing w:val="-21"/>
        </w:rPr>
        <w:t> </w:t>
      </w:r>
      <w:r>
        <w:rPr>
          <w:spacing w:val="-21"/>
        </w:rPr>
      </w:r>
      <w:r>
        <w:rPr>
          <w:spacing w:val="-2"/>
        </w:rPr>
        <w:t>的管理费收益，确认为当期收益；或合同中规定公司按约定比例收取管理费和业绩报酬，则在合同期内</w:t>
      </w:r>
      <w:r>
        <w:rPr>
          <w:spacing w:val="-21"/>
        </w:rPr>
        <w:t> </w:t>
      </w:r>
      <w:r>
        <w:rPr>
          <w:spacing w:val="-21"/>
        </w:rPr>
      </w:r>
      <w:r>
        <w:rPr/>
        <w:t>分期确认管理费和业绩报酬收益。</w:t>
      </w:r>
    </w:p>
    <w:p>
      <w:pPr>
        <w:pStyle w:val="BodyText"/>
        <w:spacing w:line="237" w:lineRule="auto"/>
        <w:ind w:right="1114"/>
        <w:jc w:val="left"/>
      </w:pPr>
      <w:r>
        <w:rPr/>
        <w:t>（</w:t>
      </w:r>
      <w:r>
        <w:rPr>
          <w:rFonts w:ascii="宋体" w:hAnsi="宋体" w:cs="宋体" w:eastAsia="宋体" w:hint="default"/>
        </w:rPr>
        <w:t>4</w:t>
      </w:r>
      <w:r>
        <w:rPr/>
        <w:t>）期货代理业务手续费收入</w:t>
      </w:r>
      <w:r>
        <w:rPr>
          <w:w w:val="100"/>
        </w:rPr>
        <w:t> </w:t>
      </w:r>
      <w:r>
        <w:rPr>
          <w:spacing w:val="-2"/>
        </w:rPr>
        <w:t>根据期货代理合同书确定的收费标准，在代理交易发生时，确定每笔交易的手续费，交易业务发生后直</w:t>
      </w:r>
      <w:r>
        <w:rPr>
          <w:spacing w:val="-21"/>
        </w:rPr>
        <w:t> </w:t>
      </w:r>
      <w:r>
        <w:rPr>
          <w:spacing w:val="-21"/>
        </w:rPr>
      </w:r>
      <w:r>
        <w:rPr/>
        <w:t>接在客户保证金账户中结算扣除。</w:t>
      </w:r>
    </w:p>
    <w:p>
      <w:pPr>
        <w:pStyle w:val="BodyText"/>
        <w:spacing w:line="237" w:lineRule="auto" w:before="1"/>
        <w:ind w:right="1114"/>
        <w:jc w:val="left"/>
      </w:pPr>
      <w:r>
        <w:rPr/>
        <w:t>（</w:t>
      </w:r>
      <w:r>
        <w:rPr>
          <w:rFonts w:ascii="宋体" w:hAnsi="宋体" w:cs="宋体" w:eastAsia="宋体" w:hint="default"/>
        </w:rPr>
        <w:t>5</w:t>
      </w:r>
      <w:r>
        <w:rPr/>
        <w:t>）投资咨询业务收入</w:t>
      </w:r>
      <w:r>
        <w:rPr>
          <w:w w:val="100"/>
        </w:rPr>
        <w:t> </w:t>
      </w:r>
      <w:r>
        <w:rPr>
          <w:spacing w:val="-2"/>
        </w:rPr>
        <w:t>相关的投资咨询已经提供，合同约定的经济利益能够流入企业，收入能够可靠计量时，按合同或协议规</w:t>
      </w:r>
      <w:r>
        <w:rPr>
          <w:spacing w:val="-21"/>
        </w:rPr>
        <w:t> </w:t>
      </w:r>
      <w:r>
        <w:rPr>
          <w:spacing w:val="-21"/>
        </w:rPr>
      </w:r>
      <w:r>
        <w:rPr/>
        <w:t>定确认收入。</w:t>
      </w:r>
    </w:p>
    <w:p>
      <w:pPr>
        <w:spacing w:line="240" w:lineRule="auto" w:before="8"/>
        <w:rPr>
          <w:rFonts w:ascii="宋体" w:hAnsi="宋体" w:cs="宋体" w:eastAsia="宋体" w:hint="default"/>
          <w:sz w:val="18"/>
          <w:szCs w:val="18"/>
        </w:rPr>
      </w:pPr>
    </w:p>
    <w:p>
      <w:pPr>
        <w:pStyle w:val="BodyText"/>
        <w:spacing w:line="235" w:lineRule="auto"/>
        <w:ind w:right="1114"/>
        <w:jc w:val="left"/>
      </w:pPr>
      <w:r>
        <w:rPr>
          <w:rFonts w:ascii="Times New Roman" w:hAnsi="Times New Roman" w:cs="Times New Roman" w:eastAsia="Times New Roman" w:hint="default"/>
          <w:b/>
          <w:bCs/>
        </w:rPr>
        <w:t>5</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利息收入</w:t>
      </w:r>
      <w:r>
        <w:rPr>
          <w:rFonts w:ascii="宋体" w:hAnsi="宋体" w:cs="宋体" w:eastAsia="宋体" w:hint="default"/>
          <w:b/>
          <w:bCs/>
          <w:spacing w:val="-104"/>
        </w:rPr>
        <w:t> </w:t>
      </w:r>
      <w:r>
        <w:rPr>
          <w:rFonts w:ascii="宋体" w:hAnsi="宋体" w:cs="宋体" w:eastAsia="宋体" w:hint="default"/>
          <w:b/>
          <w:bCs/>
          <w:spacing w:val="-104"/>
        </w:rPr>
      </w:r>
      <w:r>
        <w:rPr>
          <w:spacing w:val="-2"/>
        </w:rPr>
        <w:t>本公司的利息收入主要是东方财富证券、东方财富国际证券有限公司、上海东方财富期货有限公司、西</w:t>
      </w:r>
      <w:r>
        <w:rPr>
          <w:spacing w:val="-21"/>
        </w:rPr>
        <w:t> </w:t>
      </w:r>
      <w:r>
        <w:rPr>
          <w:spacing w:val="-21"/>
        </w:rPr>
      </w:r>
      <w:r>
        <w:rPr>
          <w:spacing w:val="-2"/>
        </w:rPr>
        <w:t>藏东方财富投资管理有限公司、西藏东财基金管理有限公司、上海徐汇东方财富小额贷款有限公司、东</w:t>
      </w:r>
      <w:r>
        <w:rPr>
          <w:spacing w:val="-21"/>
        </w:rPr>
        <w:t> </w:t>
      </w:r>
      <w:r>
        <w:rPr>
          <w:spacing w:val="-21"/>
        </w:rPr>
      </w:r>
      <w:r>
        <w:rPr>
          <w:spacing w:val="-2"/>
        </w:rPr>
        <w:t>方财富国际期货有限公司作为主营业务产生的利息收入，其他公司的利息收入计入财务费用，以下会计</w:t>
      </w:r>
      <w:r>
        <w:rPr>
          <w:spacing w:val="-21"/>
        </w:rPr>
        <w:t> </w:t>
      </w:r>
      <w:r>
        <w:rPr>
          <w:spacing w:val="-21"/>
        </w:rPr>
      </w:r>
      <w:r>
        <w:rPr/>
        <w:t>政策适用于利息收入作为主营业务的公司。</w:t>
      </w:r>
      <w:r>
        <w:rPr>
          <w:w w:val="100"/>
        </w:rPr>
        <w:t> </w:t>
      </w:r>
      <w:r>
        <w:rPr>
          <w:spacing w:val="-2"/>
        </w:rPr>
        <w:t>在与交易相关的经济利益能够流入企业，收入的金额能够可靠地计量时，按资金使用时间和实际利率确</w:t>
      </w:r>
      <w:r>
        <w:rPr>
          <w:spacing w:val="-21"/>
        </w:rPr>
        <w:t> </w:t>
      </w:r>
      <w:r>
        <w:rPr>
          <w:spacing w:val="-21"/>
        </w:rPr>
      </w:r>
      <w:r>
        <w:rPr>
          <w:spacing w:val="-2"/>
        </w:rPr>
        <w:t>认利息收入；融资融券业务根据与客户合约的约定，按出借资金或证券的时间和约定利率确认收入；买</w:t>
      </w:r>
      <w:r>
        <w:rPr>
          <w:spacing w:val="-21"/>
        </w:rPr>
        <w:t> </w:t>
      </w:r>
      <w:r>
        <w:rPr>
          <w:spacing w:val="-21"/>
        </w:rPr>
      </w:r>
      <w:r>
        <w:rPr>
          <w:spacing w:val="-2"/>
        </w:rPr>
        <w:t>入返售证券收入在当期到期返售的，按返售价格与买入成本之间的实际差额确认为当期收入，在当期没</w:t>
      </w:r>
      <w:r>
        <w:rPr>
          <w:spacing w:val="-21"/>
        </w:rPr>
        <w:t> </w:t>
      </w:r>
      <w:r>
        <w:rPr>
          <w:spacing w:val="-21"/>
        </w:rPr>
      </w:r>
      <w:r>
        <w:rPr/>
        <w:t>有到期的，期末按权责发生制原则计提利息，确认为当期收入。</w:t>
      </w:r>
    </w:p>
    <w:p>
      <w:pPr>
        <w:spacing w:line="240" w:lineRule="auto" w:before="8"/>
        <w:rPr>
          <w:rFonts w:ascii="宋体" w:hAnsi="宋体" w:cs="宋体" w:eastAsia="宋体" w:hint="default"/>
          <w:sz w:val="20"/>
          <w:szCs w:val="20"/>
        </w:rPr>
      </w:pPr>
    </w:p>
    <w:p>
      <w:pPr>
        <w:pStyle w:val="BodyText"/>
        <w:spacing w:line="272" w:lineRule="exact"/>
        <w:ind w:right="3554"/>
        <w:jc w:val="left"/>
      </w:pPr>
      <w:r>
        <w:rPr>
          <w:rFonts w:ascii="Times New Roman" w:hAnsi="Times New Roman" w:cs="Times New Roman" w:eastAsia="Times New Roman" w:hint="default"/>
          <w:b/>
          <w:bCs/>
        </w:rPr>
        <w:t>6</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投资收益</w:t>
      </w:r>
      <w:r>
        <w:rPr>
          <w:rFonts w:ascii="宋体" w:hAnsi="宋体" w:cs="宋体" w:eastAsia="宋体" w:hint="default"/>
          <w:b/>
          <w:bCs/>
          <w:spacing w:val="-104"/>
        </w:rPr>
        <w:t> </w:t>
      </w:r>
      <w:r>
        <w:rPr>
          <w:rFonts w:ascii="宋体" w:hAnsi="宋体" w:cs="宋体" w:eastAsia="宋体" w:hint="default"/>
          <w:b/>
          <w:bCs/>
          <w:spacing w:val="-104"/>
        </w:rPr>
      </w:r>
      <w:r>
        <w:rPr>
          <w:spacing w:val="-2"/>
        </w:rPr>
        <w:t>公司持有金融资产期间取得的红利、股息或现金股利等，计入当期损益；</w:t>
      </w:r>
    </w:p>
    <w:p>
      <w:pPr>
        <w:pStyle w:val="BodyText"/>
        <w:spacing w:line="246" w:lineRule="exact"/>
        <w:ind w:right="1114"/>
        <w:jc w:val="left"/>
      </w:pPr>
      <w:r>
        <w:rPr/>
        <w:t>处置金融资产时，按取得的价款与账面价值之间的差额，计入当期损益，同时，调整公允价值变动损益</w:t>
      </w:r>
    </w:p>
    <w:p>
      <w:pPr>
        <w:pStyle w:val="BodyText"/>
        <w:spacing w:line="237" w:lineRule="auto" w:before="2"/>
        <w:ind w:right="1114"/>
        <w:jc w:val="left"/>
      </w:pPr>
      <w:r>
        <w:rPr/>
        <w:t>或将原直接计入其他综合收益的公允价值变动累计额对应处置部分的金额转出，计入投资损益。</w:t>
      </w:r>
      <w:r>
        <w:rPr>
          <w:w w:val="100"/>
        </w:rPr>
        <w:t> </w:t>
      </w:r>
      <w:r>
        <w:rPr>
          <w:spacing w:val="-2"/>
        </w:rPr>
        <w:t>采用成本法核算长期股权投资的，按被投资单位宣告发放的现金股利或利润中属于本公司的部分确认当</w:t>
      </w:r>
      <w:r>
        <w:rPr>
          <w:spacing w:val="-21"/>
        </w:rPr>
        <w:t> </w:t>
      </w:r>
      <w:r>
        <w:rPr>
          <w:spacing w:val="-21"/>
        </w:rPr>
      </w:r>
      <w:r>
        <w:rPr/>
        <w:t>期损益；</w:t>
      </w:r>
      <w:r>
        <w:rPr>
          <w:w w:val="100"/>
        </w:rPr>
        <w:t> </w:t>
      </w:r>
      <w:r>
        <w:rPr>
          <w:spacing w:val="-2"/>
        </w:rPr>
        <w:t>采用权益法核算长期股权投资的，按被投资单位实现的净利润或经调整的净利润计算应享有的份额确认</w:t>
      </w:r>
      <w:r>
        <w:rPr>
          <w:spacing w:val="-21"/>
        </w:rPr>
        <w:t> </w:t>
      </w:r>
      <w:r>
        <w:rPr>
          <w:spacing w:val="-21"/>
        </w:rPr>
      </w:r>
      <w:r>
        <w:rPr/>
        <w:t>当期损益。</w:t>
      </w:r>
    </w:p>
    <w:p>
      <w:pPr>
        <w:pStyle w:val="Heading3"/>
        <w:spacing w:line="560" w:lineRule="atLeast" w:before="27"/>
        <w:ind w:right="9490"/>
        <w:jc w:val="left"/>
        <w:rPr>
          <w:b w:val="0"/>
          <w:bCs w:val="0"/>
        </w:rPr>
      </w:pPr>
      <w:r>
        <w:rPr>
          <w:rFonts w:ascii="Times New Roman" w:hAnsi="Times New Roman" w:cs="Times New Roman" w:eastAsia="Times New Roman" w:hint="default"/>
        </w:rPr>
        <w:t>22</w:t>
      </w:r>
      <w:r>
        <w:rPr/>
        <w:t>、政府补助</w:t>
      </w:r>
      <w:r>
        <w:rPr>
          <w:w w:val="100"/>
        </w:rPr>
        <w:t> </w:t>
      </w:r>
      <w:r>
        <w:rPr/>
        <w:t>类型</w:t>
      </w:r>
      <w:r>
        <w:rPr>
          <w:b w:val="0"/>
          <w:bCs w:val="0"/>
        </w:rPr>
      </w:r>
    </w:p>
    <w:p>
      <w:pPr>
        <w:pStyle w:val="BodyText"/>
        <w:spacing w:line="237" w:lineRule="auto" w:before="1"/>
        <w:ind w:right="1114"/>
        <w:jc w:val="left"/>
      </w:pPr>
      <w:r>
        <w:rPr>
          <w:spacing w:val="-2"/>
        </w:rPr>
        <w:t>政府补助，是本公司从政府无偿取得的货币性资产与非货币性资产。分为与资产相关的政府补助和与收益</w:t>
      </w:r>
      <w:r>
        <w:rPr>
          <w:spacing w:val="-44"/>
        </w:rPr>
        <w:t> </w:t>
      </w:r>
      <w:r>
        <w:rPr>
          <w:spacing w:val="-44"/>
        </w:rPr>
      </w:r>
      <w:r>
        <w:rPr/>
        <w:t>相关的政府补助。</w:t>
      </w:r>
      <w:r>
        <w:rPr>
          <w:w w:val="100"/>
        </w:rPr>
        <w:t> </w:t>
      </w:r>
      <w:r>
        <w:rPr>
          <w:spacing w:val="-2"/>
        </w:rPr>
        <w:t>与资产相关的政府补助，是指本公司取得的、用于购建或以其他方式形成长期资产的政府补助。与收益相</w:t>
      </w:r>
      <w:r>
        <w:rPr>
          <w:spacing w:val="-42"/>
        </w:rPr>
        <w:t> </w:t>
      </w:r>
      <w:r>
        <w:rPr>
          <w:spacing w:val="-42"/>
        </w:rPr>
      </w:r>
      <w:r>
        <w:rPr/>
        <w:t>关的政府补助，是指除与资产相关的政府补助之外的政府补助。</w:t>
      </w:r>
    </w:p>
    <w:p>
      <w:pPr>
        <w:spacing w:line="240" w:lineRule="auto" w:before="3"/>
        <w:rPr>
          <w:rFonts w:ascii="宋体" w:hAnsi="宋体" w:cs="宋体" w:eastAsia="宋体" w:hint="default"/>
          <w:sz w:val="18"/>
          <w:szCs w:val="18"/>
        </w:rPr>
      </w:pPr>
    </w:p>
    <w:p>
      <w:pPr>
        <w:pStyle w:val="BodyText"/>
        <w:spacing w:line="240" w:lineRule="auto"/>
        <w:ind w:right="1114"/>
        <w:jc w:val="left"/>
      </w:pPr>
      <w:r>
        <w:rPr/>
        <w:t>本公司将政府补助划分为与资产相关的具体标准为：</w:t>
      </w:r>
      <w:r>
        <w:rPr>
          <w:w w:val="100"/>
        </w:rPr>
        <w:t> </w:t>
      </w:r>
      <w:r>
        <w:rPr>
          <w:spacing w:val="-2"/>
        </w:rPr>
        <w:t>本公司取得的、用于购建或以其他方式形成长期资产的政府补助。</w:t>
      </w:r>
    </w:p>
    <w:p>
      <w:pPr>
        <w:spacing w:after="0" w:line="240" w:lineRule="auto"/>
        <w:jc w:val="left"/>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BodyText"/>
        <w:spacing w:line="237" w:lineRule="auto" w:before="38"/>
        <w:ind w:right="714"/>
        <w:jc w:val="left"/>
      </w:pPr>
      <w:r>
        <w:rPr/>
        <w:t>本公司将政府补助划分为与收益相关的具体标准为：</w:t>
      </w:r>
      <w:r>
        <w:rPr>
          <w:w w:val="100"/>
        </w:rPr>
        <w:t> </w:t>
      </w:r>
      <w:r>
        <w:rPr/>
        <w:t>本公司取得的除与资产相关的政府补助之外的政府补助。</w:t>
      </w:r>
      <w:r>
        <w:rPr>
          <w:w w:val="100"/>
        </w:rPr>
        <w:t> </w:t>
      </w:r>
      <w:r>
        <w:rPr>
          <w:spacing w:val="-2"/>
        </w:rPr>
        <w:t>对于政府文件未明确规定补助对象的，本公司将该政府补助划分为与资产相关或与收益相关的判断依据为：</w:t>
      </w:r>
      <w:r>
        <w:rPr>
          <w:spacing w:val="-46"/>
        </w:rPr>
        <w:t> </w:t>
      </w:r>
      <w:r>
        <w:rPr>
          <w:spacing w:val="-46"/>
        </w:rPr>
      </w:r>
      <w:r>
        <w:rPr/>
        <w:t>将政府补助整体归类为与收益相关的政府补助。</w:t>
      </w:r>
    </w:p>
    <w:p>
      <w:pPr>
        <w:spacing w:line="240" w:lineRule="auto" w:before="7"/>
        <w:rPr>
          <w:rFonts w:ascii="宋体" w:hAnsi="宋体" w:cs="宋体" w:eastAsia="宋体" w:hint="default"/>
          <w:sz w:val="20"/>
          <w:szCs w:val="20"/>
        </w:rPr>
      </w:pPr>
    </w:p>
    <w:p>
      <w:pPr>
        <w:spacing w:line="272" w:lineRule="exact" w:before="0"/>
        <w:ind w:left="152" w:right="6794" w:firstLine="0"/>
        <w:jc w:val="left"/>
        <w:rPr>
          <w:rFonts w:ascii="宋体" w:hAnsi="宋体" w:cs="宋体" w:eastAsia="宋体" w:hint="default"/>
          <w:sz w:val="21"/>
          <w:szCs w:val="21"/>
        </w:rPr>
      </w:pPr>
      <w:r>
        <w:rPr>
          <w:rFonts w:ascii="宋体" w:hAnsi="宋体" w:cs="宋体" w:eastAsia="宋体" w:hint="default"/>
          <w:b/>
          <w:bCs/>
          <w:sz w:val="21"/>
          <w:szCs w:val="21"/>
        </w:rPr>
        <w:t>确认时点</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本公司政府补助于实际收到时确认。</w:t>
      </w:r>
    </w:p>
    <w:p>
      <w:pPr>
        <w:spacing w:line="240" w:lineRule="auto" w:before="7"/>
        <w:rPr>
          <w:rFonts w:ascii="宋体" w:hAnsi="宋体" w:cs="宋体" w:eastAsia="宋体" w:hint="default"/>
          <w:sz w:val="16"/>
          <w:szCs w:val="16"/>
        </w:rPr>
      </w:pPr>
    </w:p>
    <w:p>
      <w:pPr>
        <w:pStyle w:val="BodyText"/>
        <w:spacing w:line="237" w:lineRule="auto"/>
        <w:ind w:right="1114"/>
        <w:jc w:val="left"/>
      </w:pPr>
      <w:r>
        <w:rPr>
          <w:rFonts w:ascii="宋体" w:hAnsi="宋体" w:cs="宋体" w:eastAsia="宋体" w:hint="default"/>
          <w:b/>
          <w:bCs/>
        </w:rPr>
        <w:t>会计处理</w:t>
      </w:r>
      <w:r>
        <w:rPr>
          <w:rFonts w:ascii="宋体" w:hAnsi="宋体" w:cs="宋体" w:eastAsia="宋体" w:hint="default"/>
          <w:b/>
          <w:bCs/>
          <w:w w:val="100"/>
        </w:rPr>
        <w:t> </w:t>
      </w:r>
      <w:r>
        <w:rPr>
          <w:spacing w:val="-2"/>
        </w:rPr>
        <w:t>与资产相关的政府补助，冲减相关资产账面价值或确认为递延收益。确认为递延收益的，在相关资产使用</w:t>
      </w:r>
      <w:r>
        <w:rPr>
          <w:spacing w:val="-44"/>
        </w:rPr>
        <w:t> </w:t>
      </w:r>
      <w:r>
        <w:rPr>
          <w:spacing w:val="-44"/>
        </w:rPr>
      </w:r>
      <w:r>
        <w:rPr>
          <w:spacing w:val="-2"/>
        </w:rPr>
        <w:t>寿命内按照合理、系统的方法分期计入当期损益（与本公司日常活动相关的，计入其他收益；与本公司日</w:t>
      </w:r>
      <w:r>
        <w:rPr>
          <w:spacing w:val="-47"/>
        </w:rPr>
        <w:t> </w:t>
      </w:r>
      <w:r>
        <w:rPr>
          <w:spacing w:val="-47"/>
        </w:rPr>
      </w:r>
      <w:r>
        <w:rPr/>
        <w:t>常活动无关的，计入营业外收入）；</w:t>
      </w:r>
      <w:r>
        <w:rPr>
          <w:w w:val="100"/>
        </w:rPr>
        <w:t> </w:t>
      </w:r>
      <w:r>
        <w:rPr>
          <w:spacing w:val="-2"/>
        </w:rPr>
        <w:t>与收益相关的政府补助，用于补偿本公司以后期间的相关成本费用或损失的，确认为递延收益，并在确认</w:t>
      </w:r>
      <w:r>
        <w:rPr>
          <w:spacing w:val="-43"/>
        </w:rPr>
        <w:t> </w:t>
      </w:r>
      <w:r>
        <w:rPr>
          <w:spacing w:val="-43"/>
        </w:rPr>
      </w:r>
      <w:r>
        <w:rPr>
          <w:spacing w:val="-2"/>
        </w:rPr>
        <w:t>相关成本费用或损失的期间，计入当期损益（与本公司日常活动相关的，计入其他收益；与本公司日常活</w:t>
      </w:r>
      <w:r>
        <w:rPr>
          <w:spacing w:val="-47"/>
        </w:rPr>
        <w:t> </w:t>
      </w:r>
      <w:r>
        <w:rPr>
          <w:spacing w:val="-47"/>
        </w:rPr>
      </w:r>
      <w:r>
        <w:rPr>
          <w:spacing w:val="-2"/>
        </w:rPr>
        <w:t>动无关的，计入营业外收入）或冲减相关成本费用或损失；用于补偿本公司已发生的相关成本费用或损失</w:t>
      </w:r>
      <w:r>
        <w:rPr>
          <w:spacing w:val="-44"/>
        </w:rPr>
        <w:t> </w:t>
      </w:r>
      <w:r>
        <w:rPr>
          <w:spacing w:val="-44"/>
        </w:rPr>
      </w:r>
      <w:r>
        <w:rPr>
          <w:spacing w:val="-2"/>
        </w:rPr>
        <w:t>的，直接计入当期损益（与本公司日常活动相关的，计入其他收益；与本公司日常活动无关的，计入营业</w:t>
      </w:r>
      <w:r>
        <w:rPr>
          <w:spacing w:val="-43"/>
        </w:rPr>
        <w:t> </w:t>
      </w:r>
      <w:r>
        <w:rPr>
          <w:spacing w:val="-43"/>
        </w:rPr>
      </w:r>
      <w:r>
        <w:rPr/>
        <w:t>外收入）或冲减相关成本费用或损失。</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3"/>
        <w:spacing w:line="240" w:lineRule="auto"/>
        <w:ind w:right="1114"/>
        <w:jc w:val="left"/>
        <w:rPr>
          <w:b w:val="0"/>
          <w:bCs w:val="0"/>
        </w:rPr>
      </w:pPr>
      <w:r>
        <w:rPr>
          <w:rFonts w:ascii="Times New Roman" w:hAnsi="Times New Roman" w:cs="Times New Roman" w:eastAsia="Times New Roman" w:hint="default"/>
        </w:rPr>
        <w:t>23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1"/>
        <w:rPr>
          <w:rFonts w:ascii="宋体" w:hAnsi="宋体" w:cs="宋体" w:eastAsia="宋体" w:hint="default"/>
          <w:b/>
          <w:bCs/>
          <w:sz w:val="21"/>
          <w:szCs w:val="21"/>
        </w:rPr>
      </w:pPr>
    </w:p>
    <w:p>
      <w:pPr>
        <w:pStyle w:val="BodyText"/>
        <w:spacing w:line="237" w:lineRule="auto"/>
        <w:ind w:right="1114"/>
        <w:jc w:val="left"/>
      </w:pPr>
      <w:r>
        <w:rPr>
          <w:spacing w:val="-2"/>
        </w:rPr>
        <w:t>对于可抵扣暂时性差异确认递延所得税资产，以未来期间很可能取得的用来抵扣可抵扣暂时性差异的应</w:t>
      </w:r>
      <w:r>
        <w:rPr>
          <w:spacing w:val="-21"/>
        </w:rPr>
        <w:t> </w:t>
      </w:r>
      <w:r>
        <w:rPr>
          <w:spacing w:val="-21"/>
        </w:rPr>
      </w:r>
      <w:r>
        <w:rPr>
          <w:spacing w:val="-2"/>
        </w:rPr>
        <w:t>纳税所得额为限。对于能够结转以后年度的可抵扣亏损和税款抵减，以很可能获得用来抵扣可抵扣亏损</w:t>
      </w:r>
      <w:r>
        <w:rPr>
          <w:spacing w:val="-21"/>
        </w:rPr>
        <w:t> </w:t>
      </w:r>
      <w:r>
        <w:rPr>
          <w:spacing w:val="-21"/>
        </w:rPr>
      </w:r>
      <w:r>
        <w:rPr/>
        <w:t>和税款抵减的未来应纳税所得额为限，确认相应的递延所得税资产。</w:t>
      </w:r>
      <w:r>
        <w:rPr>
          <w:w w:val="100"/>
        </w:rPr>
        <w:t> </w:t>
      </w:r>
      <w:r>
        <w:rPr/>
        <w:t>对于应纳税暂时性差异，除特殊情况外，确认递延所得税负债。</w:t>
      </w:r>
      <w:r>
        <w:rPr>
          <w:w w:val="100"/>
        </w:rPr>
        <w:t> </w:t>
      </w:r>
      <w:r>
        <w:rPr>
          <w:spacing w:val="-2"/>
        </w:rPr>
        <w:t>不确认递延所得税资产或递延所得税负债的特殊情况包括：商誉的初始确认；除企业合并以外的发生时</w:t>
      </w:r>
      <w:r>
        <w:rPr>
          <w:spacing w:val="-21"/>
        </w:rPr>
        <w:t> </w:t>
      </w:r>
      <w:r>
        <w:rPr>
          <w:spacing w:val="-21"/>
        </w:rPr>
      </w:r>
      <w:r>
        <w:rPr/>
        <w:t>既不影响会计利润也不影响应纳税所得额（或可抵扣亏损）的其他交易或事项。</w:t>
      </w:r>
      <w:r>
        <w:rPr>
          <w:w w:val="100"/>
        </w:rPr>
        <w:t> </w:t>
      </w:r>
      <w:r>
        <w:rPr>
          <w:spacing w:val="-2"/>
        </w:rPr>
        <w:t>当拥有以净额结算的法定权利，且意图以净额结算或取得资产、清偿负债同时进行时，当期所得税资产</w:t>
      </w:r>
      <w:r>
        <w:rPr>
          <w:spacing w:val="-21"/>
        </w:rPr>
        <w:t> </w:t>
      </w:r>
      <w:r>
        <w:rPr>
          <w:spacing w:val="-21"/>
        </w:rPr>
      </w:r>
      <w:r>
        <w:rPr/>
        <w:t>及当期所得税负债以抵销后的净额列报。</w:t>
      </w:r>
      <w:r>
        <w:rPr>
          <w:w w:val="100"/>
        </w:rPr>
        <w:t> </w:t>
      </w:r>
      <w:r>
        <w:rPr>
          <w:spacing w:val="-2"/>
        </w:rPr>
        <w:t>当拥有以净额结算当期所得税资产及当期所得税负债的法定权利，且递延所得税资产及递延所得税负债</w:t>
      </w:r>
      <w:r>
        <w:rPr>
          <w:spacing w:val="-21"/>
        </w:rPr>
        <w:t> </w:t>
      </w:r>
      <w:r>
        <w:rPr>
          <w:spacing w:val="-21"/>
        </w:rPr>
      </w:r>
      <w:r>
        <w:rPr>
          <w:spacing w:val="-2"/>
        </w:rPr>
        <w:t>是与同一税收征管部门对同一纳税主体征收的所得税相关或者是对不同的纳税主体相关，但在未来每一</w:t>
      </w:r>
      <w:r>
        <w:rPr>
          <w:spacing w:val="-21"/>
        </w:rPr>
        <w:t> </w:t>
      </w:r>
      <w:r>
        <w:rPr>
          <w:spacing w:val="-21"/>
        </w:rPr>
      </w:r>
      <w:r>
        <w:rPr>
          <w:spacing w:val="-2"/>
        </w:rPr>
        <w:t>具有重要性的递延所得税资产及负债转回的期间内，涉及的纳税主体意图以净额结算当期所得税资产和</w:t>
      </w:r>
      <w:r>
        <w:rPr>
          <w:spacing w:val="-21"/>
        </w:rPr>
        <w:t> </w:t>
      </w:r>
      <w:r>
        <w:rPr>
          <w:spacing w:val="-21"/>
        </w:rPr>
      </w:r>
      <w:r>
        <w:rPr/>
        <w:t>负债或是同时取得资产、清偿负债时，递延所得税资产及递延所得税负债以抵销后的净额列报。</w:t>
      </w:r>
    </w:p>
    <w:p>
      <w:pPr>
        <w:spacing w:line="240" w:lineRule="auto" w:before="9"/>
        <w:rPr>
          <w:rFonts w:ascii="宋体" w:hAnsi="宋体" w:cs="宋体" w:eastAsia="宋体" w:hint="default"/>
          <w:sz w:val="22"/>
          <w:szCs w:val="22"/>
        </w:rPr>
      </w:pPr>
    </w:p>
    <w:p>
      <w:pPr>
        <w:pStyle w:val="Heading3"/>
        <w:spacing w:line="472" w:lineRule="auto"/>
        <w:ind w:right="8435"/>
        <w:jc w:val="left"/>
        <w:rPr>
          <w:b w:val="0"/>
          <w:bCs w:val="0"/>
        </w:rPr>
      </w:pPr>
      <w:r>
        <w:rPr>
          <w:rFonts w:ascii="Times New Roman" w:hAnsi="Times New Roman" w:cs="Times New Roman" w:eastAsia="Times New Roman" w:hint="default"/>
        </w:rPr>
        <w:t>24</w:t>
      </w:r>
      <w:r>
        <w:rPr/>
        <w:t>、租赁</w:t>
      </w:r>
      <w:r>
        <w:rPr>
          <w:w w:val="100"/>
        </w:rPr>
        <w:t> </w:t>
      </w:r>
      <w:r>
        <w:rPr/>
        <w:t>经营租赁的会计处理方法</w:t>
      </w:r>
      <w:r>
        <w:rPr>
          <w:b w:val="0"/>
          <w:bCs w:val="0"/>
        </w:rPr>
      </w:r>
    </w:p>
    <w:p>
      <w:pPr>
        <w:pStyle w:val="BodyText"/>
        <w:spacing w:line="232" w:lineRule="auto" w:before="102"/>
        <w:ind w:right="1114"/>
        <w:jc w:val="left"/>
      </w:pPr>
      <w:r>
        <w:rPr>
          <w:spacing w:val="-9"/>
          <w:w w:val="100"/>
        </w:rPr>
        <w:t>（</w:t>
      </w:r>
      <w:r>
        <w:rPr>
          <w:rFonts w:ascii="Times New Roman" w:hAnsi="Times New Roman" w:cs="Times New Roman" w:eastAsia="Times New Roman" w:hint="default"/>
          <w:spacing w:val="-9"/>
          <w:w w:val="100"/>
        </w:rPr>
        <w:t>1</w:t>
      </w:r>
      <w:r>
        <w:rPr>
          <w:spacing w:val="-9"/>
          <w:w w:val="100"/>
        </w:rPr>
        <w:t>）公司租入资产所支付的租赁费，在不扣除免租期的整个租赁期内，按直线法进行分摊，计入当期费用。</w:t>
      </w:r>
      <w:r>
        <w:rPr>
          <w:spacing w:val="-80"/>
          <w:w w:val="100"/>
        </w:rPr>
        <w:t> </w:t>
      </w:r>
      <w:r>
        <w:rPr>
          <w:spacing w:val="-80"/>
          <w:w w:val="100"/>
        </w:rPr>
      </w:r>
      <w:r>
        <w:rPr/>
        <w:t>公司支付的与租赁交易相关的初始直接费用，计入当期费用。</w:t>
      </w:r>
      <w:r>
        <w:rPr>
          <w:w w:val="100"/>
        </w:rPr>
        <w:t> </w:t>
      </w:r>
      <w:r>
        <w:rPr>
          <w:spacing w:val="-2"/>
        </w:rPr>
        <w:t>资产出租方承担了应由公司承担的与租赁相关的费用时，公司将该部分费用从租金总额中扣除，按扣除后</w:t>
      </w:r>
      <w:r>
        <w:rPr>
          <w:spacing w:val="-44"/>
        </w:rPr>
        <w:t> </w:t>
      </w:r>
      <w:r>
        <w:rPr>
          <w:spacing w:val="-44"/>
        </w:rPr>
      </w:r>
      <w:r>
        <w:rPr/>
        <w:t>的租金费用在租赁期内分摊，计入当期费用。</w:t>
      </w:r>
    </w:p>
    <w:p>
      <w:pPr>
        <w:pStyle w:val="BodyText"/>
        <w:spacing w:line="235" w:lineRule="auto" w:before="2"/>
        <w:ind w:right="1114"/>
        <w:jc w:val="left"/>
      </w:pPr>
      <w:r>
        <w:rPr>
          <w:spacing w:val="-5"/>
        </w:rPr>
        <w:t>（</w:t>
      </w:r>
      <w:r>
        <w:rPr>
          <w:rFonts w:ascii="Times New Roman" w:hAnsi="Times New Roman" w:cs="Times New Roman" w:eastAsia="Times New Roman" w:hint="default"/>
          <w:spacing w:val="-5"/>
        </w:rPr>
        <w:t>2</w:t>
      </w:r>
      <w:r>
        <w:rPr>
          <w:spacing w:val="-5"/>
        </w:rPr>
        <w:t>）公司出租资产所收取的租赁费，在不扣除免租期的整个租赁期内，按直线法进行分摊，确认为租赁相</w:t>
      </w:r>
      <w:r>
        <w:rPr>
          <w:spacing w:val="-13"/>
        </w:rPr>
        <w:t> </w:t>
      </w:r>
      <w:r>
        <w:rPr>
          <w:spacing w:val="-13"/>
        </w:rPr>
      </w:r>
      <w:r>
        <w:rPr>
          <w:spacing w:val="-2"/>
        </w:rPr>
        <w:t>关收入。公司支付的与租赁交易相关的初始直接费用，计入当期费用；如金额较大的，则予以资本化，在</w:t>
      </w:r>
      <w:r>
        <w:rPr>
          <w:spacing w:val="-43"/>
        </w:rPr>
        <w:t> </w:t>
      </w:r>
      <w:r>
        <w:rPr>
          <w:spacing w:val="-43"/>
        </w:rPr>
      </w:r>
      <w:r>
        <w:rPr/>
        <w:t>整个租赁期间内按照与租赁相关收入确认相同的基础分期计入当期收益。</w:t>
      </w:r>
      <w:r>
        <w:rPr>
          <w:w w:val="100"/>
        </w:rPr>
        <w:t> </w:t>
      </w:r>
      <w:r>
        <w:rPr/>
        <w:t>公司承担了应由承租方承担的与租赁相关的费用时，公司将该部分费用从租金收入总额中扣除，按扣除</w:t>
      </w:r>
      <w:r>
        <w:rPr>
          <w:w w:val="100"/>
        </w:rPr>
        <w:t> </w:t>
      </w:r>
      <w:r>
        <w:rPr/>
        <w:t>后的租金费用在租赁期内分配。</w:t>
      </w:r>
    </w:p>
    <w:p>
      <w:pPr>
        <w:spacing w:after="0" w:line="235" w:lineRule="auto"/>
        <w:jc w:val="left"/>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Heading3"/>
        <w:spacing w:line="240" w:lineRule="auto" w:before="36"/>
        <w:ind w:right="1114"/>
        <w:jc w:val="left"/>
        <w:rPr>
          <w:b w:val="0"/>
          <w:bCs w:val="0"/>
        </w:rPr>
      </w:pPr>
      <w:r>
        <w:rPr>
          <w:rFonts w:ascii="Times New Roman" w:hAnsi="Times New Roman" w:cs="Times New Roman" w:eastAsia="Times New Roman" w:hint="default"/>
        </w:rPr>
        <w:t>25</w:t>
      </w:r>
      <w:r>
        <w:rPr/>
        <w:t>、</w:t>
      </w:r>
      <w:r>
        <w:rPr>
          <w:spacing w:val="-1"/>
        </w:rPr>
        <w:t> </w:t>
      </w:r>
      <w:r>
        <w:rPr/>
        <w:t>附回购条件的资产转让</w:t>
      </w:r>
      <w:r>
        <w:rPr>
          <w:b w:val="0"/>
          <w:bCs w:val="0"/>
        </w:rPr>
      </w:r>
    </w:p>
    <w:p>
      <w:pPr>
        <w:spacing w:line="240" w:lineRule="auto" w:before="11"/>
        <w:rPr>
          <w:rFonts w:ascii="宋体" w:hAnsi="宋体" w:cs="宋体" w:eastAsia="宋体" w:hint="default"/>
          <w:b/>
          <w:bCs/>
          <w:sz w:val="21"/>
          <w:szCs w:val="21"/>
        </w:rPr>
      </w:pPr>
    </w:p>
    <w:p>
      <w:pPr>
        <w:pStyle w:val="BodyText"/>
        <w:spacing w:line="237" w:lineRule="auto"/>
        <w:ind w:right="1114"/>
        <w:jc w:val="left"/>
      </w:pPr>
      <w:r>
        <w:rPr>
          <w:rFonts w:ascii="宋体" w:hAnsi="宋体" w:cs="宋体" w:eastAsia="宋体" w:hint="default"/>
          <w:b/>
          <w:bCs/>
        </w:rPr>
        <w:t>买入返售金融资产</w:t>
      </w:r>
      <w:r>
        <w:rPr>
          <w:rFonts w:ascii="宋体" w:hAnsi="宋体" w:cs="宋体" w:eastAsia="宋体" w:hint="default"/>
          <w:b/>
          <w:bCs/>
          <w:spacing w:val="-103"/>
        </w:rPr>
        <w:t> </w:t>
      </w:r>
      <w:r>
        <w:rPr>
          <w:spacing w:val="-2"/>
        </w:rPr>
        <w:t>根据协议承诺将于未来某确定日期返售的金融资产不在资产负债表内予以确认。买入该等资产所支付的</w:t>
      </w:r>
      <w:r>
        <w:rPr>
          <w:spacing w:val="-20"/>
        </w:rPr>
        <w:t> </w:t>
      </w:r>
      <w:r>
        <w:rPr>
          <w:spacing w:val="-20"/>
        </w:rPr>
      </w:r>
      <w:r>
        <w:rPr>
          <w:spacing w:val="-2"/>
        </w:rPr>
        <w:t>成本，在资产负债表中作为买入返售金融资产列示。买入价与返售价之间的差额在协议期内按实际利率</w:t>
      </w:r>
      <w:r>
        <w:rPr>
          <w:spacing w:val="-21"/>
        </w:rPr>
        <w:t> </w:t>
      </w:r>
      <w:r>
        <w:rPr>
          <w:spacing w:val="-21"/>
        </w:rPr>
      </w:r>
      <w:r>
        <w:rPr/>
        <w:t>法确认，计入利息收入。</w:t>
      </w:r>
    </w:p>
    <w:p>
      <w:pPr>
        <w:spacing w:line="240" w:lineRule="auto" w:before="6"/>
        <w:rPr>
          <w:rFonts w:ascii="宋体" w:hAnsi="宋体" w:cs="宋体" w:eastAsia="宋体" w:hint="default"/>
          <w:sz w:val="18"/>
          <w:szCs w:val="18"/>
        </w:rPr>
      </w:pPr>
    </w:p>
    <w:p>
      <w:pPr>
        <w:pStyle w:val="BodyText"/>
        <w:spacing w:line="237" w:lineRule="auto"/>
        <w:ind w:right="1114"/>
        <w:jc w:val="left"/>
      </w:pPr>
      <w:r>
        <w:rPr>
          <w:rFonts w:ascii="宋体" w:hAnsi="宋体" w:cs="宋体" w:eastAsia="宋体" w:hint="default"/>
          <w:b/>
          <w:bCs/>
        </w:rPr>
        <w:t>卖出回购金融资产款</w:t>
      </w:r>
      <w:r>
        <w:rPr>
          <w:rFonts w:ascii="宋体" w:hAnsi="宋体" w:cs="宋体" w:eastAsia="宋体" w:hint="default"/>
          <w:b/>
          <w:bCs/>
          <w:spacing w:val="-103"/>
        </w:rPr>
        <w:t> </w:t>
      </w:r>
      <w:r>
        <w:rPr>
          <w:spacing w:val="-2"/>
        </w:rPr>
        <w:t>根据协议承诺将于未来某确定日期回购的已售出的金融资产不在资产负债表内予以终止确认。出售该等</w:t>
      </w:r>
      <w:r>
        <w:rPr>
          <w:spacing w:val="-21"/>
        </w:rPr>
        <w:t> </w:t>
      </w:r>
      <w:r>
        <w:rPr>
          <w:spacing w:val="-21"/>
        </w:rPr>
      </w:r>
      <w:r>
        <w:rPr>
          <w:spacing w:val="-2"/>
        </w:rPr>
        <w:t>资产所得的款项，在资产负债表中作为卖出回购金融资产款列示。售价与回购价之间的差额在协议期内</w:t>
      </w:r>
      <w:r>
        <w:rPr>
          <w:spacing w:val="-21"/>
        </w:rPr>
        <w:t> </w:t>
      </w:r>
      <w:r>
        <w:rPr>
          <w:spacing w:val="-21"/>
        </w:rPr>
      </w:r>
      <w:r>
        <w:rPr/>
        <w:t>按实际利率法确认，计入利息支出。</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3"/>
        <w:spacing w:line="240" w:lineRule="auto"/>
        <w:ind w:right="1114"/>
        <w:jc w:val="left"/>
        <w:rPr>
          <w:b w:val="0"/>
          <w:bCs w:val="0"/>
        </w:rPr>
      </w:pPr>
      <w:r>
        <w:rPr>
          <w:rFonts w:ascii="Times New Roman" w:hAnsi="Times New Roman" w:cs="Times New Roman" w:eastAsia="Times New Roman" w:hint="default"/>
        </w:rPr>
        <w:t>26</w:t>
      </w:r>
      <w:r>
        <w:rPr/>
        <w:t>、 融资融券业务</w:t>
      </w:r>
      <w:r>
        <w:rPr>
          <w:b w:val="0"/>
          <w:bCs w:val="0"/>
        </w:rPr>
      </w:r>
    </w:p>
    <w:p>
      <w:pPr>
        <w:spacing w:line="240" w:lineRule="auto" w:before="11"/>
        <w:rPr>
          <w:rFonts w:ascii="宋体" w:hAnsi="宋体" w:cs="宋体" w:eastAsia="宋体" w:hint="default"/>
          <w:b/>
          <w:bCs/>
          <w:sz w:val="21"/>
          <w:szCs w:val="21"/>
        </w:rPr>
      </w:pPr>
    </w:p>
    <w:p>
      <w:pPr>
        <w:pStyle w:val="BodyText"/>
        <w:spacing w:line="237" w:lineRule="auto"/>
        <w:ind w:right="1114"/>
        <w:jc w:val="left"/>
      </w:pPr>
      <w:r>
        <w:rPr>
          <w:spacing w:val="-2"/>
        </w:rPr>
        <w:t>融资融券业务，是指本公司向客户出借资金供其买入证券或者出借证券供其卖出，并由客户交存相应担</w:t>
      </w:r>
      <w:r>
        <w:rPr>
          <w:spacing w:val="-21"/>
        </w:rPr>
        <w:t> </w:t>
      </w:r>
      <w:r>
        <w:rPr>
          <w:spacing w:val="-21"/>
        </w:rPr>
      </w:r>
      <w:r>
        <w:rPr/>
        <w:t>保物的经营活动。融资融券业务，分为融资业务和融券业务两类。</w:t>
      </w:r>
      <w:r>
        <w:rPr>
          <w:w w:val="100"/>
        </w:rPr>
        <w:t> </w:t>
      </w:r>
      <w:r>
        <w:rPr>
          <w:spacing w:val="-2"/>
        </w:rPr>
        <w:t>本公司对融出的资金，确认应收债权，并确认相应利息收入；对融出的证券，不终止确认该证券，仍按</w:t>
      </w:r>
      <w:r>
        <w:rPr>
          <w:spacing w:val="-21"/>
        </w:rPr>
        <w:t> </w:t>
      </w:r>
      <w:r>
        <w:rPr>
          <w:spacing w:val="-21"/>
        </w:rPr>
      </w:r>
      <w:r>
        <w:rPr/>
        <w:t>原金融资产类别进行会计处理，并确认相应利息收入。</w:t>
      </w:r>
      <w:r>
        <w:rPr>
          <w:w w:val="100"/>
        </w:rPr>
        <w:t> </w:t>
      </w:r>
      <w:r>
        <w:rPr/>
        <w:t>对客户融资融券并代客户买卖证券时，作为证券经纪业务进行会计处理。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3"/>
        <w:spacing w:line="240" w:lineRule="auto"/>
        <w:ind w:right="1114"/>
        <w:jc w:val="left"/>
        <w:rPr>
          <w:b w:val="0"/>
          <w:bCs w:val="0"/>
        </w:rPr>
      </w:pPr>
      <w:r>
        <w:rPr>
          <w:rFonts w:ascii="Times New Roman" w:hAnsi="Times New Roman" w:cs="Times New Roman" w:eastAsia="Times New Roman" w:hint="default"/>
        </w:rPr>
        <w:t>27</w:t>
      </w:r>
      <w:r>
        <w:rPr/>
        <w:t>、重要会计政策和会计估计变更</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1114"/>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10"/>
        <w:rPr>
          <w:rFonts w:ascii="宋体" w:hAnsi="宋体" w:cs="宋体" w:eastAsia="宋体" w:hint="default"/>
          <w:b/>
          <w:bCs/>
          <w:sz w:val="21"/>
          <w:szCs w:val="21"/>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6525"/>
        <w:gridCol w:w="991"/>
        <w:gridCol w:w="2055"/>
      </w:tblGrid>
      <w:tr>
        <w:trPr>
          <w:trHeight w:val="324" w:hRule="exact"/>
        </w:trPr>
        <w:tc>
          <w:tcPr>
            <w:tcW w:w="6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1"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3" w:hRule="exact"/>
        </w:trPr>
        <w:tc>
          <w:tcPr>
            <w:tcW w:w="6525"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before="23"/>
              <w:ind w:left="24" w:right="49"/>
              <w:jc w:val="left"/>
              <w:rPr>
                <w:rFonts w:ascii="宋体" w:hAnsi="宋体" w:cs="宋体" w:eastAsia="宋体" w:hint="default"/>
                <w:sz w:val="18"/>
                <w:szCs w:val="18"/>
              </w:rPr>
            </w:pPr>
            <w:r>
              <w:rPr>
                <w:rFonts w:ascii="宋体" w:hAnsi="宋体" w:cs="宋体" w:eastAsia="宋体" w:hint="default"/>
                <w:sz w:val="18"/>
                <w:szCs w:val="18"/>
              </w:rPr>
              <w:t>财政部分别于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 发布了《关于修订印发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pacing w:val="-4"/>
                <w:sz w:val="18"/>
                <w:szCs w:val="18"/>
              </w:rPr>
              <w:t>年度一般企业财务报表格式的通知》（财会（</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号）和《关于修订印发合并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财务报表格式（</w:t>
            </w:r>
            <w:r>
              <w:rPr>
                <w:rFonts w:ascii="Times New Roman" w:hAnsi="Times New Roman" w:cs="Times New Roman" w:eastAsia="Times New Roman" w:hint="default"/>
                <w:sz w:val="18"/>
                <w:szCs w:val="18"/>
              </w:rPr>
              <w:t>2019 </w:t>
            </w:r>
            <w:r>
              <w:rPr>
                <w:rFonts w:ascii="宋体" w:hAnsi="宋体" w:cs="宋体" w:eastAsia="宋体" w:hint="default"/>
                <w:spacing w:val="-6"/>
                <w:sz w:val="18"/>
                <w:szCs w:val="18"/>
              </w:rPr>
              <w:t>版）的通知》（财会（</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16</w:t>
            </w:r>
            <w:r>
              <w:rPr>
                <w:rFonts w:ascii="Times New Roman" w:hAnsi="Times New Roman" w:cs="Times New Roman" w:eastAsia="Times New Roman" w:hint="default"/>
                <w:sz w:val="18"/>
                <w:szCs w:val="18"/>
              </w:rPr>
              <w:t> </w:t>
            </w:r>
            <w:r>
              <w:rPr>
                <w:rFonts w:ascii="宋体" w:hAnsi="宋体" w:cs="宋体" w:eastAsia="宋体" w:hint="default"/>
                <w:spacing w:val="-8"/>
                <w:sz w:val="18"/>
                <w:szCs w:val="18"/>
              </w:rPr>
              <w:t>号），对一般企业财务报表格</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式进行了修订。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3" w:right="55"/>
              <w:jc w:val="left"/>
              <w:rPr>
                <w:rFonts w:ascii="宋体" w:hAnsi="宋体" w:cs="宋体" w:eastAsia="宋体" w:hint="default"/>
                <w:sz w:val="18"/>
                <w:szCs w:val="18"/>
              </w:rPr>
            </w:pPr>
            <w:r>
              <w:rPr>
                <w:rFonts w:ascii="宋体" w:hAnsi="宋体" w:cs="宋体" w:eastAsia="宋体" w:hint="default"/>
                <w:sz w:val="18"/>
                <w:szCs w:val="18"/>
              </w:rPr>
              <w:t>公司董事会 审议通过</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6" w:right="38"/>
              <w:jc w:val="left"/>
              <w:rPr>
                <w:rFonts w:ascii="宋体" w:hAnsi="宋体" w:cs="宋体" w:eastAsia="宋体" w:hint="default"/>
                <w:sz w:val="18"/>
                <w:szCs w:val="18"/>
              </w:rPr>
            </w:pPr>
            <w:r>
              <w:rPr>
                <w:rFonts w:ascii="宋体" w:hAnsi="宋体" w:cs="宋体" w:eastAsia="宋体" w:hint="default"/>
                <w:sz w:val="18"/>
                <w:szCs w:val="18"/>
              </w:rPr>
              <w:t>本公司已按照准则要求进 行相应调整</w:t>
            </w:r>
          </w:p>
        </w:tc>
      </w:tr>
      <w:tr>
        <w:trPr>
          <w:trHeight w:val="1726" w:hRule="exact"/>
        </w:trPr>
        <w:tc>
          <w:tcPr>
            <w:tcW w:w="6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年度修订了《</w:t>
            </w:r>
            <w:r>
              <w:rPr>
                <w:rFonts w:ascii="宋体" w:hAnsi="宋体" w:cs="宋体" w:eastAsia="宋体" w:hint="default"/>
                <w:spacing w:val="-3"/>
                <w:sz w:val="18"/>
                <w:szCs w:val="18"/>
              </w:rPr>
              <w:t>企</w:t>
            </w:r>
            <w:r>
              <w:rPr>
                <w:rFonts w:ascii="宋体" w:hAnsi="宋体" w:cs="宋体" w:eastAsia="宋体" w:hint="default"/>
                <w:sz w:val="18"/>
                <w:szCs w:val="18"/>
              </w:rPr>
              <w:t>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宋体" w:hAnsi="宋体" w:cs="宋体" w:eastAsia="宋体" w:hint="default"/>
                <w:spacing w:val="-3"/>
                <w:sz w:val="18"/>
                <w:szCs w:val="18"/>
              </w:rPr>
              <w:t>工</w:t>
            </w:r>
            <w:r>
              <w:rPr>
                <w:rFonts w:ascii="宋体" w:hAnsi="宋体" w:cs="宋体" w:eastAsia="宋体" w:hint="default"/>
                <w:sz w:val="18"/>
                <w:szCs w:val="18"/>
              </w:rPr>
              <w:t>具确认和计量</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pacing w:val="-3"/>
                <w:sz w:val="18"/>
                <w:szCs w:val="18"/>
              </w:rPr>
              <w:t>金</w:t>
            </w:r>
            <w:r>
              <w:rPr>
                <w:rFonts w:ascii="宋体" w:hAnsi="宋体" w:cs="宋体" w:eastAsia="宋体" w:hint="default"/>
                <w:sz w:val="18"/>
                <w:szCs w:val="18"/>
              </w:rPr>
              <w:t>融资产转移</w:t>
            </w:r>
            <w:r>
              <w:rPr>
                <w:rFonts w:ascii="宋体" w:hAnsi="宋体" w:cs="宋体" w:eastAsia="宋体" w:hint="default"/>
                <w:spacing w:val="-92"/>
                <w:sz w:val="18"/>
                <w:szCs w:val="18"/>
              </w:rPr>
              <w:t>》、</w:t>
            </w:r>
            <w:r>
              <w:rPr>
                <w:rFonts w:ascii="宋体" w:hAnsi="宋体" w:cs="宋体" w:eastAsia="宋体" w:hint="default"/>
                <w:sz w:val="18"/>
                <w:szCs w:val="18"/>
              </w:rPr>
              <w:t>《企业会计准</w:t>
            </w:r>
            <w:r>
              <w:rPr>
                <w:rFonts w:ascii="宋体" w:hAnsi="宋体" w:cs="宋体" w:eastAsia="宋体" w:hint="default"/>
                <w:spacing w:val="2"/>
                <w:sz w:val="18"/>
                <w:szCs w:val="18"/>
              </w:rPr>
              <w:t>则</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w:t>
            </w:r>
          </w:p>
          <w:p>
            <w:pPr>
              <w:pStyle w:val="TableParagraph"/>
              <w:spacing w:line="232" w:lineRule="auto"/>
              <w:ind w:left="24" w:right="185"/>
              <w:jc w:val="left"/>
              <w:rPr>
                <w:rFonts w:ascii="宋体" w:hAnsi="宋体" w:cs="宋体" w:eastAsia="宋体" w:hint="default"/>
                <w:sz w:val="18"/>
                <w:szCs w:val="18"/>
              </w:rPr>
            </w:pPr>
            <w:r>
              <w:rPr>
                <w:rFonts w:ascii="宋体" w:hAnsi="宋体" w:cs="宋体" w:eastAsia="宋体" w:hint="default"/>
                <w:sz w:val="18"/>
                <w:szCs w:val="18"/>
              </w:rPr>
              <w:t>计》和《企业会计准则第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金融工具列报》。修订后的准则规定，对于首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次执行日尚未终止确认的金融工具，之前的确认和计量与修订后的准则要求不一 致的，应当追溯调整。涉及前期比较财务报表数据与修订后的准则要求不一致 的，无需调整。本公司将因追溯调整产生的累积影响数调整当年年初留存收益和 其他综合收益。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7"/>
              <w:ind w:left="23" w:right="55"/>
              <w:jc w:val="left"/>
              <w:rPr>
                <w:rFonts w:ascii="宋体" w:hAnsi="宋体" w:cs="宋体" w:eastAsia="宋体" w:hint="default"/>
                <w:sz w:val="18"/>
                <w:szCs w:val="18"/>
              </w:rPr>
            </w:pPr>
            <w:r>
              <w:rPr>
                <w:rFonts w:ascii="宋体" w:hAnsi="宋体" w:cs="宋体" w:eastAsia="宋体" w:hint="default"/>
                <w:sz w:val="18"/>
                <w:szCs w:val="18"/>
              </w:rPr>
              <w:t>公司董事会 审议通过</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7"/>
              <w:ind w:left="26" w:right="38"/>
              <w:jc w:val="left"/>
              <w:rPr>
                <w:rFonts w:ascii="宋体" w:hAnsi="宋体" w:cs="宋体" w:eastAsia="宋体" w:hint="default"/>
                <w:sz w:val="18"/>
                <w:szCs w:val="18"/>
              </w:rPr>
            </w:pPr>
            <w:r>
              <w:rPr>
                <w:rFonts w:ascii="宋体" w:hAnsi="宋体" w:cs="宋体" w:eastAsia="宋体" w:hint="default"/>
                <w:sz w:val="18"/>
                <w:szCs w:val="18"/>
              </w:rPr>
              <w:t>本公司已按照准则要求进 行相应调整</w:t>
            </w:r>
          </w:p>
        </w:tc>
      </w:tr>
      <w:tr>
        <w:trPr>
          <w:trHeight w:val="1258" w:hRule="exact"/>
        </w:trPr>
        <w:tc>
          <w:tcPr>
            <w:tcW w:w="6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日发布了《关于印发修订〈企业会计准则第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号——非货</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币性资产交换〉的通知</w:t>
            </w:r>
            <w:r>
              <w:rPr>
                <w:rFonts w:ascii="宋体" w:hAnsi="宋体" w:cs="宋体" w:eastAsia="宋体" w:hint="default"/>
                <w:spacing w:val="-92"/>
                <w:sz w:val="18"/>
                <w:szCs w:val="18"/>
              </w:rPr>
              <w:t>》</w:t>
            </w:r>
            <w:r>
              <w:rPr>
                <w:rFonts w:ascii="宋体" w:hAnsi="宋体" w:cs="宋体" w:eastAsia="宋体" w:hint="default"/>
                <w:sz w:val="18"/>
                <w:szCs w:val="18"/>
              </w:rPr>
              <w:t>（财</w:t>
            </w:r>
            <w:r>
              <w:rPr>
                <w:rFonts w:ascii="宋体" w:hAnsi="宋体" w:cs="宋体" w:eastAsia="宋体" w:hint="default"/>
                <w:spacing w:val="2"/>
                <w:sz w:val="18"/>
                <w:szCs w:val="18"/>
              </w:rPr>
              <w:t>会</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，修订后的准则自</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起施行，对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日至本准则施行日之间发生的非货币性资产交换，应根</w:t>
            </w:r>
          </w:p>
          <w:p>
            <w:pPr>
              <w:pStyle w:val="TableParagraph"/>
              <w:spacing w:line="232" w:lineRule="exact" w:before="16"/>
              <w:ind w:left="24" w:right="96"/>
              <w:jc w:val="left"/>
              <w:rPr>
                <w:rFonts w:ascii="宋体" w:hAnsi="宋体" w:cs="宋体" w:eastAsia="宋体" w:hint="default"/>
                <w:sz w:val="18"/>
                <w:szCs w:val="18"/>
              </w:rPr>
            </w:pPr>
            <w:r>
              <w:rPr>
                <w:rFonts w:ascii="宋体" w:hAnsi="宋体" w:cs="宋体" w:eastAsia="宋体" w:hint="default"/>
                <w:sz w:val="18"/>
                <w:szCs w:val="18"/>
              </w:rPr>
              <w:t>据本准则进行调整。对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日之前发生的非货币性资产交换，不需要按 照本准则的规定进行追溯调整。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7"/>
              <w:ind w:left="23" w:right="55"/>
              <w:jc w:val="left"/>
              <w:rPr>
                <w:rFonts w:ascii="宋体" w:hAnsi="宋体" w:cs="宋体" w:eastAsia="宋体" w:hint="default"/>
                <w:sz w:val="18"/>
                <w:szCs w:val="18"/>
              </w:rPr>
            </w:pPr>
            <w:r>
              <w:rPr>
                <w:rFonts w:ascii="宋体" w:hAnsi="宋体" w:cs="宋体" w:eastAsia="宋体" w:hint="default"/>
                <w:sz w:val="18"/>
                <w:szCs w:val="18"/>
              </w:rPr>
              <w:t>公司董事会 审议通过</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7"/>
              <w:ind w:left="26" w:right="38"/>
              <w:jc w:val="left"/>
              <w:rPr>
                <w:rFonts w:ascii="宋体" w:hAnsi="宋体" w:cs="宋体" w:eastAsia="宋体" w:hint="default"/>
                <w:sz w:val="18"/>
                <w:szCs w:val="18"/>
              </w:rPr>
            </w:pPr>
            <w:r>
              <w:rPr>
                <w:rFonts w:ascii="宋体" w:hAnsi="宋体" w:cs="宋体" w:eastAsia="宋体" w:hint="default"/>
                <w:sz w:val="18"/>
                <w:szCs w:val="18"/>
              </w:rPr>
              <w:t>本公司执行上述准则在本 报告期内无重大影响</w:t>
            </w:r>
          </w:p>
        </w:tc>
      </w:tr>
      <w:tr>
        <w:trPr>
          <w:trHeight w:val="1258" w:hRule="exact"/>
        </w:trPr>
        <w:tc>
          <w:tcPr>
            <w:tcW w:w="6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日发布了《关于印发修订〈企业会计准则第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号——债</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务重组〉的通知</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pacing w:val="-2"/>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，修订后的准则自</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行，对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日至本准则施行日之间发生的债务重组，应根据本准则进行</w:t>
            </w:r>
          </w:p>
          <w:p>
            <w:pPr>
              <w:pStyle w:val="TableParagraph"/>
              <w:spacing w:line="230" w:lineRule="exact" w:before="18"/>
              <w:ind w:left="24" w:right="97"/>
              <w:jc w:val="left"/>
              <w:rPr>
                <w:rFonts w:ascii="宋体" w:hAnsi="宋体" w:cs="宋体" w:eastAsia="宋体" w:hint="default"/>
                <w:sz w:val="18"/>
                <w:szCs w:val="18"/>
              </w:rPr>
            </w:pPr>
            <w:r>
              <w:rPr>
                <w:rFonts w:ascii="宋体" w:hAnsi="宋体" w:cs="宋体" w:eastAsia="宋体" w:hint="default"/>
                <w:sz w:val="18"/>
                <w:szCs w:val="18"/>
              </w:rPr>
              <w:t>调整。对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日之前发生的债务重组，不需要按照本准则的规定进行追 溯调整。本公司执行上述准则在本报告期内无重大影响。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7"/>
              <w:ind w:left="23" w:right="55"/>
              <w:jc w:val="left"/>
              <w:rPr>
                <w:rFonts w:ascii="宋体" w:hAnsi="宋体" w:cs="宋体" w:eastAsia="宋体" w:hint="default"/>
                <w:sz w:val="18"/>
                <w:szCs w:val="18"/>
              </w:rPr>
            </w:pPr>
            <w:r>
              <w:rPr>
                <w:rFonts w:ascii="宋体" w:hAnsi="宋体" w:cs="宋体" w:eastAsia="宋体" w:hint="default"/>
                <w:sz w:val="18"/>
                <w:szCs w:val="18"/>
              </w:rPr>
              <w:t>公司董事会 审议通过</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7"/>
              <w:ind w:left="26" w:right="38"/>
              <w:jc w:val="left"/>
              <w:rPr>
                <w:rFonts w:ascii="宋体" w:hAnsi="宋体" w:cs="宋体" w:eastAsia="宋体" w:hint="default"/>
                <w:sz w:val="18"/>
                <w:szCs w:val="18"/>
              </w:rPr>
            </w:pPr>
            <w:r>
              <w:rPr>
                <w:rFonts w:ascii="宋体" w:hAnsi="宋体" w:cs="宋体" w:eastAsia="宋体" w:hint="default"/>
                <w:sz w:val="18"/>
                <w:szCs w:val="18"/>
              </w:rPr>
              <w:t>本公司执行上述准则在本 报告期内无重大影响</w:t>
            </w:r>
          </w:p>
        </w:tc>
      </w:tr>
    </w:tbl>
    <w:p>
      <w:pPr>
        <w:spacing w:after="0" w:line="232" w:lineRule="exact"/>
        <w:jc w:val="left"/>
        <w:rPr>
          <w:rFonts w:ascii="宋体" w:hAnsi="宋体" w:cs="宋体" w:eastAsia="宋体" w:hint="default"/>
          <w:sz w:val="18"/>
          <w:szCs w:val="18"/>
        </w:rPr>
        <w:sectPr>
          <w:footerReference w:type="default" r:id="rId22"/>
          <w:pgSz w:w="11910" w:h="16840"/>
          <w:pgMar w:footer="977" w:header="680" w:top="1140" w:bottom="1160" w:left="980" w:right="0"/>
          <w:pgNumType w:start="110"/>
        </w:sectPr>
      </w:pPr>
    </w:p>
    <w:p>
      <w:pPr>
        <w:spacing w:line="240" w:lineRule="auto" w:before="4"/>
        <w:rPr>
          <w:rFonts w:ascii="宋体" w:hAnsi="宋体" w:cs="宋体" w:eastAsia="宋体" w:hint="default"/>
          <w:sz w:val="16"/>
          <w:szCs w:val="16"/>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10"/>
        <w:rPr>
          <w:rFonts w:ascii="宋体" w:hAnsi="宋体" w:cs="宋体" w:eastAsia="宋体" w:hint="default"/>
          <w:b/>
          <w:bCs/>
          <w:sz w:val="21"/>
          <w:szCs w:val="21"/>
        </w:rPr>
      </w:pPr>
    </w:p>
    <w:p>
      <w:pPr>
        <w:spacing w:before="0"/>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年起执行新金融工具准则、新收入准则或新租赁准则调整执行当年年初财务报表相关项目情况</w:t>
      </w:r>
      <w:r>
        <w:rPr>
          <w:b w:val="0"/>
          <w:bCs w:val="0"/>
        </w:rPr>
      </w:r>
    </w:p>
    <w:p>
      <w:pPr>
        <w:spacing w:line="240" w:lineRule="auto" w:before="2"/>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680" w:footer="977" w:top="1140" w:bottom="1160" w:left="980" w:right="0"/>
        </w:sectPr>
      </w:pPr>
    </w:p>
    <w:p>
      <w:pPr>
        <w:spacing w:line="264" w:lineRule="auto"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534" w:space="7387"/>
            <w:col w:w="2009"/>
          </w:cols>
        </w:sectPr>
      </w:pP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206"/>
        <w:gridCol w:w="2453"/>
        <w:gridCol w:w="2456"/>
        <w:gridCol w:w="2453"/>
      </w:tblGrid>
      <w:tr>
        <w:trPr>
          <w:trHeight w:val="319"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11,334,325,902.76</w:t>
            </w:r>
          </w:p>
        </w:tc>
        <w:tc>
          <w:tcPr>
            <w:tcW w:w="2456"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18"/>
                <w:szCs w:val="18"/>
              </w:rPr>
            </w:pPr>
            <w:r>
              <w:rPr>
                <w:rFonts w:ascii="Times New Roman"/>
                <w:spacing w:val="-1"/>
                <w:sz w:val="18"/>
              </w:rPr>
              <w:t>11,346,287,983.46</w:t>
            </w:r>
          </w:p>
        </w:tc>
        <w:tc>
          <w:tcPr>
            <w:tcW w:w="2453"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11,962,080.70</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2,776,157,386.43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2,776,157,386.43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8,186,326,745.80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8,367,321,688.36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180,994,942.56</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6,376,866,707.53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6,376,866,707.53</w:t>
            </w:r>
          </w:p>
        </w:tc>
      </w:tr>
      <w:tr>
        <w:trPr>
          <w:trHeight w:val="79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5,562,782,650.55</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-5,562,782,650.55</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487,181.33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487,181.33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257,906,912.27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257,906,912.27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2"/>
                <w:sz w:val="18"/>
              </w:rPr>
              <w:t>64,111,875.29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2"/>
                <w:sz w:val="18"/>
              </w:rPr>
              <w:t>64,111,875.29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3,100,739,274.82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2,840,947,325.89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-259,791,948.93</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259,791,948.93</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-259,791,948.93</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1,508,886,850.22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1,558,416,143.74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49,529,293.52</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586,890,312.64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586,890,312.64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145,708,168.60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145,708,168.60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847,467,906.00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57,467,906.00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-790,000,000.00</w:t>
            </w:r>
          </w:p>
        </w:tc>
      </w:tr>
      <w:tr>
        <w:trPr>
          <w:trHeight w:val="329"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34,371,791,166.71</w:t>
            </w:r>
          </w:p>
        </w:tc>
        <w:tc>
          <w:tcPr>
            <w:tcW w:w="2456"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34,378,569,591.54</w:t>
            </w:r>
          </w:p>
        </w:tc>
        <w:tc>
          <w:tcPr>
            <w:tcW w:w="2453"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6,778,424.83</w:t>
            </w:r>
          </w:p>
        </w:tc>
      </w:tr>
      <w:tr>
        <w:trPr>
          <w:trHeight w:val="31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3"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14,762,943.39</w:t>
            </w:r>
          </w:p>
        </w:tc>
        <w:tc>
          <w:tcPr>
            <w:tcW w:w="2456"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14,870,336.08</w:t>
            </w:r>
          </w:p>
        </w:tc>
        <w:tc>
          <w:tcPr>
            <w:tcW w:w="2453"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107,392.69</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89,008,982.93</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-89,008,982.93</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206"/>
        <w:gridCol w:w="2453"/>
        <w:gridCol w:w="2456"/>
        <w:gridCol w:w="2453"/>
      </w:tblGrid>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444,788,404.58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444,788,404.58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8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118,372,653.29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118,372,653.29</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1,716,423,761.02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1,716,423,761.02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9,942,080.28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9,942,080.28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77,318,129.06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77,318,129.06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2,927,438,960.13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2,927,438,960.13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90,161,427.70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90,161,427.70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69,325,834.92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70,231,039.55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905,204.63</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5,439,170,524.01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5,469,546,791.69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30,376,267.68</w:t>
            </w:r>
          </w:p>
        </w:tc>
      </w:tr>
      <w:tr>
        <w:trPr>
          <w:trHeight w:val="33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39,810,961,690.72</w:t>
            </w:r>
          </w:p>
        </w:tc>
        <w:tc>
          <w:tcPr>
            <w:tcW w:w="2456"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39,848,116,383.23</w:t>
            </w:r>
          </w:p>
        </w:tc>
        <w:tc>
          <w:tcPr>
            <w:tcW w:w="2453"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37,154,692.51</w:t>
            </w:r>
          </w:p>
        </w:tc>
      </w:tr>
      <w:tr>
        <w:trPr>
          <w:trHeight w:val="31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213,057,069.31</w:t>
            </w:r>
          </w:p>
        </w:tc>
        <w:tc>
          <w:tcPr>
            <w:tcW w:w="2456"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213,340,257.64</w:t>
            </w:r>
          </w:p>
        </w:tc>
        <w:tc>
          <w:tcPr>
            <w:tcW w:w="2453"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283,188.33</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应付短期融资券</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1,917,025,000.00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1,946,754,318.71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29,729,318.71</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270,722.10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270,722.10</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105,506,035.18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105,506,035.18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137,043,760.80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137,043,760.80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8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85,985,126.50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85,990,314.06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w w:val="95"/>
                <w:sz w:val="18"/>
              </w:rPr>
              <w:t>5,187.56</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8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14,293,180,675.18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14,294,306,458.78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1,125,783.60</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245,366,464.51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245,366,464.51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34,979,904.01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34,979,904.01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1,650,507,113.12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1,596,355,587.61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-54,151,525.51</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54,151,525.51</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-54,151,525.51</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0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0" w:footer="977" w:top="1140" w:bottom="1160" w:left="9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206"/>
        <w:gridCol w:w="2453"/>
        <w:gridCol w:w="2456"/>
        <w:gridCol w:w="2453"/>
      </w:tblGrid>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606,399,591.47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609,539,317.50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3,139,726.03</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19,289,050,740.08</w:t>
            </w:r>
          </w:p>
        </w:tc>
        <w:tc>
          <w:tcPr>
            <w:tcW w:w="2456"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19,269,453,140.90</w:t>
            </w:r>
          </w:p>
        </w:tc>
        <w:tc>
          <w:tcPr>
            <w:tcW w:w="2453"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-19,597,599.18</w:t>
            </w:r>
          </w:p>
        </w:tc>
      </w:tr>
      <w:tr>
        <w:trPr>
          <w:trHeight w:val="31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9" w:space="0" w:color="D2D2D2"/>
              <w:left w:val="single" w:sz="4" w:space="0" w:color="000000"/>
              <w:bottom w:val="single" w:sz="4" w:space="0" w:color="000000"/>
              <w:right w:val="single" w:sz="4" w:space="0" w:color="000000"/>
            </w:tcBorders>
          </w:tcPr>
          <w:p>
            <w:pPr/>
          </w:p>
        </w:tc>
        <w:tc>
          <w:tcPr>
            <w:tcW w:w="2456" w:type="dxa"/>
            <w:tcBorders>
              <w:top w:val="single" w:sz="9" w:space="0" w:color="D2D2D2"/>
              <w:left w:val="single" w:sz="4" w:space="0" w:color="000000"/>
              <w:bottom w:val="single" w:sz="4" w:space="0" w:color="000000"/>
              <w:right w:val="single" w:sz="4" w:space="0" w:color="000000"/>
            </w:tcBorders>
          </w:tcPr>
          <w:p>
            <w:pPr/>
          </w:p>
        </w:tc>
        <w:tc>
          <w:tcPr>
            <w:tcW w:w="2453" w:type="dxa"/>
            <w:tcBorders>
              <w:top w:val="single" w:sz="9" w:space="0" w:color="D2D2D2"/>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4,814,884,053.09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4,834,481,652.27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19,597,599.18</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1,714,372.67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1,714,372.67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10,073,050.33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16,578,948.32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6,505,897.99</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4,826,671,476.09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4,852,774,973.26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26,103,497.17</w:t>
            </w:r>
          </w:p>
        </w:tc>
      </w:tr>
      <w:tr>
        <w:trPr>
          <w:trHeight w:val="33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24,115,722,216.17</w:t>
            </w:r>
          </w:p>
        </w:tc>
        <w:tc>
          <w:tcPr>
            <w:tcW w:w="2456"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24,122,228,114.16</w:t>
            </w:r>
          </w:p>
        </w:tc>
        <w:tc>
          <w:tcPr>
            <w:tcW w:w="2453"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6,505,897.99</w:t>
            </w:r>
          </w:p>
        </w:tc>
      </w:tr>
      <w:tr>
        <w:trPr>
          <w:trHeight w:val="31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5,168,285,026.00</w:t>
            </w:r>
          </w:p>
        </w:tc>
        <w:tc>
          <w:tcPr>
            <w:tcW w:w="2456"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5,168,285,026.00</w:t>
            </w:r>
          </w:p>
        </w:tc>
        <w:tc>
          <w:tcPr>
            <w:tcW w:w="2453" w:type="dxa"/>
            <w:tcBorders>
              <w:top w:val="single" w:sz="6" w:space="0" w:color="D2D2D2"/>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1,218,948,400.05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1,218,948,400.05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5,504,351,574.00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5,504,351,574.00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-3,698,398.13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-3,009,135.72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689,262.41</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394,788,468.43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398,475,143.96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3,686,675.53</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3,412,564,404.20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3,438,837,260.78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26,272,856.58</w:t>
            </w:r>
          </w:p>
        </w:tc>
      </w:tr>
      <w:tr>
        <w:trPr>
          <w:trHeight w:val="55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15,695,239,474.55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15,725,888,269.07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30,648,794.52</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15,695,239,474.55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15,725,888,269.07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30,648,794.52</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39,810,961,690.72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39,848,116,383.23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37,154,692.51</w:t>
            </w:r>
          </w:p>
        </w:tc>
      </w:tr>
    </w:tbl>
    <w:p>
      <w:pPr>
        <w:spacing w:before="8"/>
        <w:ind w:left="152" w:right="1114" w:firstLine="0"/>
        <w:jc w:val="left"/>
        <w:rPr>
          <w:rFonts w:ascii="宋体" w:hAnsi="宋体" w:cs="宋体" w:eastAsia="宋体" w:hint="default"/>
          <w:sz w:val="18"/>
          <w:szCs w:val="18"/>
        </w:rPr>
      </w:pPr>
      <w:r>
        <w:rPr>
          <w:rFonts w:ascii="宋体" w:hAnsi="宋体" w:cs="宋体" w:eastAsia="宋体" w:hint="default"/>
          <w:sz w:val="18"/>
          <w:szCs w:val="18"/>
        </w:rPr>
        <w:t>母公司资产负债表</w:t>
      </w:r>
    </w:p>
    <w:p>
      <w:pPr>
        <w:spacing w:before="3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206"/>
        <w:gridCol w:w="2453"/>
        <w:gridCol w:w="2456"/>
        <w:gridCol w:w="2453"/>
      </w:tblGrid>
      <w:tr>
        <w:trPr>
          <w:trHeight w:val="319"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914"/>
              <w:jc w:val="right"/>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82,790,098.20</w:t>
            </w:r>
          </w:p>
        </w:tc>
        <w:tc>
          <w:tcPr>
            <w:tcW w:w="2456"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pacing w:val="-1"/>
                <w:sz w:val="18"/>
              </w:rPr>
              <w:t>83,008,723.20</w:t>
            </w:r>
          </w:p>
        </w:tc>
        <w:tc>
          <w:tcPr>
            <w:tcW w:w="2453"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38"/>
              <w:ind w:left="1611" w:right="0"/>
              <w:jc w:val="left"/>
              <w:rPr>
                <w:rFonts w:ascii="Times New Roman" w:hAnsi="Times New Roman" w:cs="Times New Roman" w:eastAsia="Times New Roman" w:hint="default"/>
                <w:sz w:val="18"/>
                <w:szCs w:val="18"/>
              </w:rPr>
            </w:pPr>
            <w:r>
              <w:rPr>
                <w:rFonts w:ascii="Times New Roman"/>
                <w:sz w:val="18"/>
              </w:rPr>
              <w:t>218,625.00</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907"/>
              <w:jc w:val="righ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198,124.69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198,124.69</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0" w:footer="977" w:top="1140" w:bottom="1160" w:left="9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206"/>
        <w:gridCol w:w="2453"/>
        <w:gridCol w:w="2456"/>
        <w:gridCol w:w="2453"/>
      </w:tblGrid>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1,070,207,641.79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1,070,207,641.79</w:t>
            </w:r>
          </w:p>
        </w:tc>
      </w:tr>
      <w:tr>
        <w:trPr>
          <w:trHeight w:val="79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400,207,641.79</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-400,207,641.79</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14,496,236.03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14,496,236.03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26,194,360.06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26,194,360.06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2"/>
                <w:sz w:val="18"/>
              </w:rPr>
              <w:t>992,525,111.79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992,306,486.79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-218,625.00</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678,898.97</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-678,898.97</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0"/>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679,499,183.08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9,499,183.08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-670,000,000.00</w:t>
            </w:r>
          </w:p>
        </w:tc>
      </w:tr>
      <w:tr>
        <w:trPr>
          <w:trHeight w:val="33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2,195,910,755.64</w:t>
            </w:r>
          </w:p>
        </w:tc>
        <w:tc>
          <w:tcPr>
            <w:tcW w:w="2456"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2,195,910,755.64</w:t>
            </w:r>
          </w:p>
        </w:tc>
        <w:tc>
          <w:tcPr>
            <w:tcW w:w="2453" w:type="dxa"/>
            <w:tcBorders>
              <w:top w:val="single" w:sz="4" w:space="0" w:color="000000"/>
              <w:left w:val="single" w:sz="4" w:space="0" w:color="000000"/>
              <w:bottom w:val="single" w:sz="6" w:space="0" w:color="D2D2D2"/>
              <w:right w:val="single" w:sz="4" w:space="0" w:color="000000"/>
            </w:tcBorders>
          </w:tcPr>
          <w:p>
            <w:pPr/>
          </w:p>
        </w:tc>
      </w:tr>
      <w:tr>
        <w:trPr>
          <w:trHeight w:val="31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6" w:space="0" w:color="D2D2D2"/>
              <w:left w:val="single" w:sz="4" w:space="0" w:color="000000"/>
              <w:bottom w:val="single" w:sz="4" w:space="0" w:color="000000"/>
              <w:right w:val="single" w:sz="4" w:space="0" w:color="000000"/>
            </w:tcBorders>
          </w:tcPr>
          <w:p>
            <w:pPr/>
          </w:p>
        </w:tc>
        <w:tc>
          <w:tcPr>
            <w:tcW w:w="2456" w:type="dxa"/>
            <w:tcBorders>
              <w:top w:val="single" w:sz="6" w:space="0" w:color="D2D2D2"/>
              <w:left w:val="single" w:sz="4" w:space="0" w:color="000000"/>
              <w:bottom w:val="single" w:sz="4" w:space="0" w:color="000000"/>
              <w:right w:val="single" w:sz="4" w:space="0" w:color="000000"/>
            </w:tcBorders>
          </w:tcPr>
          <w:p>
            <w:pPr/>
          </w:p>
        </w:tc>
        <w:tc>
          <w:tcPr>
            <w:tcW w:w="2453" w:type="dxa"/>
            <w:tcBorders>
              <w:top w:val="single" w:sz="6" w:space="0" w:color="D2D2D2"/>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10,796,904,038.13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10,796,904,038.13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118,372,653.29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118,372,653.29</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1,528,668,313.91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1,528,668,313.91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15,481,824.16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15,481,824.16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1,896,617.42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1,896,617.42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16,964,864.78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16,964,864.78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4,621,676,788.89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spacing w:val="-1"/>
                <w:sz w:val="18"/>
              </w:rPr>
              <w:t>4,621,676,788.89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17,056,592,447.29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17,099,965,100.58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43,372,653.29</w:t>
            </w:r>
          </w:p>
        </w:tc>
      </w:tr>
      <w:tr>
        <w:trPr>
          <w:trHeight w:val="33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19,252,503,202.93</w:t>
            </w:r>
          </w:p>
        </w:tc>
        <w:tc>
          <w:tcPr>
            <w:tcW w:w="2456"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19,295,875,856.22</w:t>
            </w:r>
          </w:p>
        </w:tc>
        <w:tc>
          <w:tcPr>
            <w:tcW w:w="2453"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43,372,653.29</w:t>
            </w:r>
          </w:p>
        </w:tc>
      </w:tr>
      <w:tr>
        <w:trPr>
          <w:trHeight w:val="31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680" w:footer="977" w:top="1140" w:bottom="1160" w:left="9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206"/>
        <w:gridCol w:w="2453"/>
        <w:gridCol w:w="2456"/>
        <w:gridCol w:w="2453"/>
      </w:tblGrid>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213,057,069.31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213,340,257.64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283,188.33</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61,732,925.36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61,732,925.36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98,024,320.02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98,024,320.02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57,745,814.67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57,745,814.67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3,645,266.75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3,645,266.75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275,559,874.74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274,665,388.60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-894,486.14</w:t>
            </w:r>
          </w:p>
        </w:tc>
      </w:tr>
      <w:tr>
        <w:trPr>
          <w:trHeight w:val="3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6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894,486.14</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-894,486.14</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71"/>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709,765,270.85</w:t>
            </w:r>
          </w:p>
        </w:tc>
        <w:tc>
          <w:tcPr>
            <w:tcW w:w="2456"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709,153,973.04</w:t>
            </w:r>
          </w:p>
        </w:tc>
        <w:tc>
          <w:tcPr>
            <w:tcW w:w="2453"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-611,297.81</w:t>
            </w:r>
          </w:p>
        </w:tc>
      </w:tr>
      <w:tr>
        <w:trPr>
          <w:trHeight w:val="31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10" w:space="0" w:color="D2D2D2"/>
              <w:left w:val="single" w:sz="4" w:space="0" w:color="000000"/>
              <w:bottom w:val="single" w:sz="4" w:space="0" w:color="000000"/>
              <w:right w:val="single" w:sz="4" w:space="0" w:color="000000"/>
            </w:tcBorders>
          </w:tcPr>
          <w:p>
            <w:pPr/>
          </w:p>
        </w:tc>
        <w:tc>
          <w:tcPr>
            <w:tcW w:w="2456" w:type="dxa"/>
            <w:tcBorders>
              <w:top w:val="single" w:sz="10" w:space="0" w:color="D2D2D2"/>
              <w:left w:val="single" w:sz="4" w:space="0" w:color="000000"/>
              <w:bottom w:val="single" w:sz="4" w:space="0" w:color="000000"/>
              <w:right w:val="single" w:sz="4" w:space="0" w:color="000000"/>
            </w:tcBorders>
          </w:tcPr>
          <w:p>
            <w:pPr/>
          </w:p>
        </w:tc>
        <w:tc>
          <w:tcPr>
            <w:tcW w:w="2453" w:type="dxa"/>
            <w:tcBorders>
              <w:top w:val="single" w:sz="10" w:space="0" w:color="D2D2D2"/>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3,614,884,053.09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3,615,495,350.90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611,297.81</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6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734,372.67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734,372.67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31,146.27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6,537,044.26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6,505,897.99</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3,615,649,572.03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3,622,766,767.83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7,117,195.80</w:t>
            </w:r>
          </w:p>
        </w:tc>
      </w:tr>
      <w:tr>
        <w:trPr>
          <w:trHeight w:val="33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4,325,414,842.88</w:t>
            </w:r>
          </w:p>
        </w:tc>
        <w:tc>
          <w:tcPr>
            <w:tcW w:w="2456"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4,331,920,740.87</w:t>
            </w:r>
          </w:p>
        </w:tc>
        <w:tc>
          <w:tcPr>
            <w:tcW w:w="2453"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6,505,897.99</w:t>
            </w:r>
          </w:p>
        </w:tc>
      </w:tr>
      <w:tr>
        <w:trPr>
          <w:trHeight w:val="31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5,168,285,026.00</w:t>
            </w:r>
          </w:p>
        </w:tc>
        <w:tc>
          <w:tcPr>
            <w:tcW w:w="2456"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5,168,285,026.00</w:t>
            </w:r>
          </w:p>
        </w:tc>
        <w:tc>
          <w:tcPr>
            <w:tcW w:w="2453" w:type="dxa"/>
            <w:tcBorders>
              <w:top w:val="single" w:sz="9" w:space="0" w:color="D2D2D2"/>
              <w:left w:val="single" w:sz="4" w:space="0" w:color="000000"/>
              <w:bottom w:val="single" w:sz="4" w:space="0" w:color="000000"/>
              <w:right w:val="single" w:sz="4" w:space="0" w:color="000000"/>
            </w:tcBorders>
          </w:tcPr>
          <w:p>
            <w:pPr/>
          </w:p>
        </w:tc>
      </w:tr>
      <w:tr>
        <w:trPr>
          <w:trHeight w:val="3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1,218,948,400.05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1,218,948,400.05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5,494,464,777.44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5,494,464,777.44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0" w:footer="977" w:top="1140" w:bottom="1160" w:left="9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206"/>
        <w:gridCol w:w="2453"/>
        <w:gridCol w:w="2456"/>
        <w:gridCol w:w="2453"/>
      </w:tblGrid>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394,788,468.43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398,475,143.96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3,686,675.53</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2,650,601,688.13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2,683,781,767.90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33,180,079.77</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14,927,088,360.05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14,963,955,115.35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36,866,755.30</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19,252,503,202.93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19,295,875,856.22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43,372,653.29</w:t>
            </w:r>
          </w:p>
        </w:tc>
      </w:tr>
    </w:tbl>
    <w:p>
      <w:pPr>
        <w:spacing w:line="280" w:lineRule="auto" w:before="8"/>
        <w:ind w:left="513" w:right="1213" w:hanging="361"/>
        <w:jc w:val="left"/>
        <w:rPr>
          <w:rFonts w:ascii="宋体" w:hAnsi="宋体" w:cs="宋体" w:eastAsia="宋体" w:hint="default"/>
          <w:sz w:val="18"/>
          <w:szCs w:val="18"/>
        </w:rPr>
      </w:pPr>
      <w:r>
        <w:rPr>
          <w:rFonts w:ascii="宋体" w:hAnsi="宋体" w:cs="宋体" w:eastAsia="宋体" w:hint="default"/>
          <w:sz w:val="18"/>
          <w:szCs w:val="18"/>
        </w:rPr>
        <w:t>调整情况说明： 公司按照新金融工具准则的要求调整列报金融工具相关信息，包括对金融工具进行分类和计量（含减值）等。金融资</w:t>
      </w:r>
    </w:p>
    <w:p>
      <w:pPr>
        <w:spacing w:line="208" w:lineRule="exact"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产减值损失准备计提由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已发生信用损失法</w:t>
      </w:r>
      <w:r>
        <w:rPr>
          <w:rFonts w:ascii="Times New Roman" w:hAnsi="Times New Roman" w:cs="Times New Roman" w:eastAsia="Times New Roman" w:hint="default"/>
          <w:sz w:val="18"/>
          <w:szCs w:val="18"/>
        </w:rPr>
        <w:t>”</w:t>
      </w:r>
      <w:r>
        <w:rPr>
          <w:rFonts w:ascii="宋体" w:hAnsi="宋体" w:cs="宋体" w:eastAsia="宋体" w:hint="default"/>
          <w:sz w:val="18"/>
          <w:szCs w:val="18"/>
        </w:rPr>
        <w:t>改为</w:t>
      </w:r>
      <w:r>
        <w:rPr>
          <w:rFonts w:ascii="Times New Roman" w:hAnsi="Times New Roman" w:cs="Times New Roman" w:eastAsia="Times New Roman" w:hint="default"/>
          <w:sz w:val="18"/>
          <w:szCs w:val="18"/>
        </w:rPr>
        <w:t>“</w:t>
      </w:r>
      <w:r>
        <w:rPr>
          <w:rFonts w:ascii="宋体" w:hAnsi="宋体" w:cs="宋体" w:eastAsia="宋体" w:hint="default"/>
          <w:sz w:val="18"/>
          <w:szCs w:val="18"/>
        </w:rPr>
        <w:t>预期信用损失法</w:t>
      </w:r>
      <w:r>
        <w:rPr>
          <w:rFonts w:ascii="Times New Roman" w:hAnsi="Times New Roman" w:cs="Times New Roman" w:eastAsia="Times New Roman" w:hint="default"/>
          <w:sz w:val="18"/>
          <w:szCs w:val="18"/>
        </w:rPr>
        <w:t>”</w:t>
      </w:r>
      <w:r>
        <w:rPr>
          <w:rFonts w:ascii="宋体" w:hAnsi="宋体" w:cs="宋体" w:eastAsia="宋体" w:hint="default"/>
          <w:sz w:val="18"/>
          <w:szCs w:val="18"/>
        </w:rPr>
        <w:t>。公司根据新金融工具准则中衔接规定相关要求，对上</w:t>
      </w:r>
    </w:p>
    <w:p>
      <w:pPr>
        <w:spacing w:line="232" w:lineRule="auto" w:before="0"/>
        <w:ind w:left="152" w:right="1229" w:firstLine="0"/>
        <w:jc w:val="both"/>
        <w:rPr>
          <w:rFonts w:ascii="宋体" w:hAnsi="宋体" w:cs="宋体" w:eastAsia="宋体" w:hint="default"/>
          <w:sz w:val="18"/>
          <w:szCs w:val="18"/>
        </w:rPr>
      </w:pPr>
      <w:r>
        <w:rPr>
          <w:rFonts w:ascii="宋体" w:hAnsi="宋体" w:cs="宋体" w:eastAsia="宋体" w:hint="default"/>
          <w:sz w:val="18"/>
          <w:szCs w:val="18"/>
        </w:rPr>
        <w:t>年同期比较报表不进行追溯调整，首日执行新准则与原准则的差异调整计入</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年度期初留存收益或其他综合收益。报告 期内，公司已按照新金融工具准则的相关要求调整列报期初资产、负债项目；报告期末，公司根据审计机构的审定数据对 部分期初资产、负债项目进行了重分类，不影响资产总额及损益。</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10"/>
        <w:rPr>
          <w:rFonts w:ascii="宋体" w:hAnsi="宋体" w:cs="宋体" w:eastAsia="宋体" w:hint="default"/>
          <w:b/>
          <w:bCs/>
          <w:sz w:val="21"/>
          <w:szCs w:val="21"/>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2"/>
        <w:spacing w:line="240" w:lineRule="auto"/>
        <w:ind w:right="0"/>
        <w:jc w:val="both"/>
        <w:rPr>
          <w:b w:val="0"/>
          <w:bCs w:val="0"/>
        </w:rPr>
      </w:pPr>
      <w:r>
        <w:rPr/>
        <w:t>六、税项</w:t>
      </w:r>
      <w:r>
        <w:rPr>
          <w:b w:val="0"/>
          <w:bCs w:val="0"/>
        </w:rPr>
      </w:r>
    </w:p>
    <w:p>
      <w:pPr>
        <w:spacing w:line="240" w:lineRule="auto" w:before="6"/>
        <w:rPr>
          <w:rFonts w:ascii="宋体" w:hAnsi="宋体" w:cs="宋体" w:eastAsia="宋体" w:hint="default"/>
          <w:b/>
          <w:bCs/>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3"/>
        <w:rPr>
          <w:rFonts w:ascii="宋体" w:hAnsi="宋体" w:cs="宋体" w:eastAsia="宋体" w:hint="default"/>
          <w:b/>
          <w:bCs/>
          <w:sz w:val="24"/>
          <w:szCs w:val="24"/>
        </w:rPr>
      </w:pPr>
    </w:p>
    <w:tbl>
      <w:tblPr>
        <w:tblW w:w="0" w:type="auto"/>
        <w:jc w:val="left"/>
        <w:tblInd w:w="145" w:type="dxa"/>
        <w:tblLayout w:type="fixed"/>
        <w:tblCellMar>
          <w:top w:w="0" w:type="dxa"/>
          <w:left w:w="0" w:type="dxa"/>
          <w:bottom w:w="0" w:type="dxa"/>
          <w:right w:w="0" w:type="dxa"/>
        </w:tblCellMar>
        <w:tblLook w:val="01E0"/>
      </w:tblPr>
      <w:tblGrid>
        <w:gridCol w:w="3123"/>
        <w:gridCol w:w="3968"/>
        <w:gridCol w:w="2480"/>
      </w:tblGrid>
      <w:tr>
        <w:trPr>
          <w:trHeight w:val="322" w:hRule="exact"/>
        </w:trPr>
        <w:tc>
          <w:tcPr>
            <w:tcW w:w="3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557" w:hRule="exact"/>
        </w:trPr>
        <w:tc>
          <w:tcPr>
            <w:tcW w:w="3123" w:type="dxa"/>
            <w:tcBorders>
              <w:top w:val="single" w:sz="51" w:space="0" w:color="D2D2D2"/>
              <w:left w:val="single" w:sz="4" w:space="0" w:color="000000"/>
              <w:bottom w:val="single" w:sz="46" w:space="0" w:color="D2D2D2"/>
              <w:right w:val="single" w:sz="4" w:space="0" w:color="000000"/>
            </w:tcBorders>
          </w:tcPr>
          <w:p>
            <w:pPr>
              <w:pStyle w:val="TableParagraph"/>
              <w:tabs>
                <w:tab w:pos="3089" w:val="left" w:leader="none"/>
              </w:tabs>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增值税</w:t>
              <w:tab/>
            </w:r>
            <w:r>
              <w:rPr>
                <w:rFonts w:ascii="宋体" w:hAnsi="宋体" w:cs="宋体" w:eastAsia="宋体" w:hint="default"/>
                <w:sz w:val="18"/>
                <w:szCs w:val="18"/>
              </w:rPr>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153"/>
              <w:jc w:val="left"/>
              <w:rPr>
                <w:rFonts w:ascii="宋体" w:hAnsi="宋体" w:cs="宋体" w:eastAsia="宋体" w:hint="default"/>
                <w:sz w:val="18"/>
                <w:szCs w:val="18"/>
              </w:rPr>
            </w:pPr>
            <w:r>
              <w:rPr>
                <w:rFonts w:ascii="宋体" w:hAnsi="宋体" w:cs="宋体" w:eastAsia="宋体" w:hint="default"/>
                <w:sz w:val="18"/>
                <w:szCs w:val="18"/>
              </w:rPr>
              <w:t>按应税收入为基础计算销项税额，在扣除当期允 许抵扣的进项税额后，差额部分为应交增值税</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before="8"/>
        <w:ind w:left="152" w:right="1114"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23"/>
        <w:gridCol w:w="6445"/>
      </w:tblGrid>
      <w:tr>
        <w:trPr>
          <w:trHeight w:val="322" w:hRule="exact"/>
        </w:trPr>
        <w:tc>
          <w:tcPr>
            <w:tcW w:w="3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18" w:right="0"/>
              <w:jc w:val="left"/>
              <w:rPr>
                <w:rFonts w:ascii="宋体" w:hAnsi="宋体" w:cs="宋体" w:eastAsia="宋体" w:hint="default"/>
                <w:sz w:val="18"/>
                <w:szCs w:val="18"/>
              </w:rPr>
            </w:pPr>
            <w:r>
              <w:rPr>
                <w:rFonts w:ascii="宋体" w:hAnsi="宋体" w:cs="宋体" w:eastAsia="宋体" w:hint="default"/>
                <w:sz w:val="18"/>
                <w:szCs w:val="18"/>
              </w:rPr>
              <w:t>纳税主体名称</w:t>
            </w:r>
          </w:p>
        </w:tc>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p>
        </w:tc>
        <w:tc>
          <w:tcPr>
            <w:tcW w:w="6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上海东方财富证券投资咨询有限公司</w:t>
            </w:r>
          </w:p>
        </w:tc>
        <w:tc>
          <w:tcPr>
            <w:tcW w:w="6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东方财富证券股份有限公司</w:t>
            </w:r>
          </w:p>
        </w:tc>
        <w:tc>
          <w:tcPr>
            <w:tcW w:w="6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西藏东方财富投资管理有限公司</w:t>
            </w:r>
          </w:p>
        </w:tc>
        <w:tc>
          <w:tcPr>
            <w:tcW w:w="6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西藏东财基金管理有限公司</w:t>
            </w:r>
          </w:p>
        </w:tc>
        <w:tc>
          <w:tcPr>
            <w:tcW w:w="6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西藏东方财富创新资本有限公司</w:t>
            </w:r>
          </w:p>
        </w:tc>
        <w:tc>
          <w:tcPr>
            <w:tcW w:w="6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东方财富（香港）有限公司</w:t>
            </w:r>
          </w:p>
        </w:tc>
        <w:tc>
          <w:tcPr>
            <w:tcW w:w="6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执行香港地区税收政策适用的税率</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东方财富国际证券有限公司</w:t>
            </w:r>
          </w:p>
        </w:tc>
        <w:tc>
          <w:tcPr>
            <w:tcW w:w="6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执行香港地区税收政策适用的税率</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东方财富国际期货有限公司</w:t>
            </w:r>
          </w:p>
        </w:tc>
        <w:tc>
          <w:tcPr>
            <w:tcW w:w="6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执行香港地区税收政策适用的税率</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东方财富金融有限公司</w:t>
            </w:r>
          </w:p>
        </w:tc>
        <w:tc>
          <w:tcPr>
            <w:tcW w:w="6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执行开曼群岛税收政策适用的税率</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东方财富证券（美国）有限公司</w:t>
            </w:r>
          </w:p>
        </w:tc>
        <w:tc>
          <w:tcPr>
            <w:tcW w:w="6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执行美国税收政策适用的税率</w:t>
            </w:r>
          </w:p>
        </w:tc>
      </w:tr>
      <w:tr>
        <w:trPr>
          <w:trHeight w:val="557"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合并范围其他子（孙）公司</w:t>
            </w:r>
          </w:p>
        </w:tc>
        <w:tc>
          <w:tcPr>
            <w:tcW w:w="64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183"/>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（符合财税〔</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13 </w:t>
            </w:r>
            <w:r>
              <w:rPr>
                <w:rFonts w:ascii="宋体" w:hAnsi="宋体" w:cs="宋体" w:eastAsia="宋体" w:hint="default"/>
                <w:sz w:val="18"/>
                <w:szCs w:val="18"/>
              </w:rPr>
              <w:t>号《财政部</w:t>
            </w:r>
            <w:r>
              <w:rPr>
                <w:rFonts w:ascii="宋体" w:hAnsi="宋体" w:cs="宋体" w:eastAsia="宋体" w:hint="default"/>
                <w:spacing w:val="-4"/>
                <w:sz w:val="18"/>
                <w:szCs w:val="18"/>
              </w:rPr>
              <w:t> </w:t>
            </w:r>
            <w:r>
              <w:rPr>
                <w:rFonts w:ascii="宋体" w:hAnsi="宋体" w:cs="宋体" w:eastAsia="宋体" w:hint="default"/>
                <w:sz w:val="18"/>
                <w:szCs w:val="18"/>
              </w:rPr>
              <w:t>税务总局关于实施小微企业普惠性税收</w:t>
            </w:r>
            <w:r>
              <w:rPr>
                <w:rFonts w:ascii="宋体" w:hAnsi="宋体" w:cs="宋体" w:eastAsia="宋体" w:hint="default"/>
                <w:w w:val="99"/>
                <w:sz w:val="18"/>
                <w:szCs w:val="18"/>
              </w:rPr>
              <w:t> </w:t>
            </w:r>
            <w:r>
              <w:rPr>
                <w:rFonts w:ascii="宋体" w:hAnsi="宋体" w:cs="宋体" w:eastAsia="宋体" w:hint="default"/>
                <w:sz w:val="18"/>
                <w:szCs w:val="18"/>
              </w:rPr>
              <w:t>减免政策的通知》条件的，执行小微企业所得税优惠税率）</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10"/>
        <w:rPr>
          <w:rFonts w:ascii="宋体" w:hAnsi="宋体" w:cs="宋体" w:eastAsia="宋体" w:hint="default"/>
          <w:b/>
          <w:bCs/>
          <w:sz w:val="22"/>
          <w:szCs w:val="22"/>
        </w:rPr>
      </w:pPr>
    </w:p>
    <w:p>
      <w:pPr>
        <w:pStyle w:val="BodyText"/>
        <w:spacing w:line="225" w:lineRule="auto"/>
        <w:ind w:right="111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）东方财富</w:t>
      </w:r>
      <w:r>
        <w:rPr>
          <w:rFonts w:ascii="宋体" w:hAnsi="宋体" w:cs="宋体" w:eastAsia="宋体" w:hint="default"/>
          <w:b/>
          <w:bCs/>
          <w:w w:val="100"/>
        </w:rPr>
        <w:t> </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月取得由上海市科学技术委员会、上海市财政局、国家税务总局上海市税务局联合颁发的</w:t>
      </w:r>
      <w:r>
        <w:rPr>
          <w:spacing w:val="-37"/>
        </w:rPr>
        <w:t> </w:t>
      </w:r>
      <w:r>
        <w:rPr>
          <w:spacing w:val="-37"/>
        </w:rPr>
      </w:r>
      <w:r>
        <w:rPr>
          <w:spacing w:val="-1"/>
        </w:rPr>
        <w:t>高新技术企业证书，有效期三年。公司可享受自</w:t>
      </w:r>
      <w:r>
        <w:rPr>
          <w:rFonts w:ascii="Times New Roman" w:hAnsi="Times New Roman" w:cs="Times New Roman" w:eastAsia="Times New Roman" w:hint="default"/>
          <w:spacing w:val="-1"/>
        </w:rPr>
        <w:t>2019</w:t>
      </w:r>
      <w:r>
        <w:rPr>
          <w:spacing w:val="-1"/>
        </w:rPr>
        <w:t>年度至</w:t>
      </w:r>
      <w:r>
        <w:rPr>
          <w:rFonts w:ascii="Times New Roman" w:hAnsi="Times New Roman" w:cs="Times New Roman" w:eastAsia="Times New Roman" w:hint="default"/>
          <w:spacing w:val="-1"/>
        </w:rPr>
        <w:t>2021</w:t>
      </w:r>
      <w:r>
        <w:rPr>
          <w:spacing w:val="-1"/>
        </w:rPr>
        <w:t>年度三年</w:t>
      </w:r>
      <w:r>
        <w:rPr>
          <w:rFonts w:ascii="Times New Roman" w:hAnsi="Times New Roman" w:cs="Times New Roman" w:eastAsia="Times New Roman" w:hint="default"/>
          <w:spacing w:val="-1"/>
        </w:rPr>
        <w:t>15%</w:t>
      </w:r>
      <w:r>
        <w:rPr>
          <w:spacing w:val="-1"/>
        </w:rPr>
        <w:t>的企业所得税税收优惠。本</w:t>
      </w:r>
      <w:r>
        <w:rPr>
          <w:spacing w:val="-50"/>
        </w:rPr>
        <w:t> </w:t>
      </w:r>
      <w:r>
        <w:rPr>
          <w:spacing w:val="-50"/>
        </w:rPr>
      </w:r>
      <w:r>
        <w:rPr/>
        <w:t>年适用企业所得税税率为</w:t>
      </w:r>
      <w:r>
        <w:rPr>
          <w:rFonts w:ascii="Times New Roman" w:hAnsi="Times New Roman" w:cs="Times New Roman" w:eastAsia="Times New Roman" w:hint="default"/>
        </w:rPr>
        <w:t>15%</w:t>
      </w:r>
      <w:r>
        <w:rPr/>
        <w:t>。</w:t>
      </w:r>
    </w:p>
    <w:p>
      <w:pPr>
        <w:spacing w:after="0" w:line="225" w:lineRule="auto"/>
        <w:jc w:val="left"/>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BodyText"/>
        <w:spacing w:line="225" w:lineRule="auto" w:before="51"/>
        <w:ind w:right="1114"/>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）东财投资咨询</w:t>
      </w:r>
      <w:r>
        <w:rPr>
          <w:rFonts w:ascii="宋体" w:hAnsi="宋体" w:cs="宋体" w:eastAsia="宋体" w:hint="default"/>
          <w:b/>
          <w:bCs/>
          <w:w w:val="100"/>
        </w:rPr>
        <w:t> </w:t>
      </w:r>
      <w:r>
        <w:rPr>
          <w:spacing w:val="-2"/>
        </w:rPr>
        <w:t>东财投资咨询于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月取得由上海市科学技术委员会、上海市财政局、国家税务总局上海市税务局联</w:t>
      </w:r>
      <w:r>
        <w:rPr>
          <w:spacing w:val="-38"/>
        </w:rPr>
        <w:t> </w:t>
      </w:r>
      <w:r>
        <w:rPr>
          <w:spacing w:val="-38"/>
        </w:rPr>
      </w:r>
      <w:r>
        <w:rPr>
          <w:spacing w:val="-1"/>
        </w:rPr>
        <w:t>合颁发的高新技术企业证书，有效期三年。东财投资咨询可享受自</w:t>
      </w:r>
      <w:r>
        <w:rPr>
          <w:rFonts w:ascii="Times New Roman" w:hAnsi="Times New Roman" w:cs="Times New Roman" w:eastAsia="Times New Roman" w:hint="default"/>
          <w:spacing w:val="-1"/>
        </w:rPr>
        <w:t>2018</w:t>
      </w:r>
      <w:r>
        <w:rPr>
          <w:spacing w:val="-1"/>
        </w:rPr>
        <w:t>年度至</w:t>
      </w:r>
      <w:r>
        <w:rPr>
          <w:rFonts w:ascii="Times New Roman" w:hAnsi="Times New Roman" w:cs="Times New Roman" w:eastAsia="Times New Roman" w:hint="default"/>
          <w:spacing w:val="-1"/>
        </w:rPr>
        <w:t>2020</w:t>
      </w:r>
      <w:r>
        <w:rPr>
          <w:spacing w:val="-1"/>
        </w:rPr>
        <w:t>年度三年</w:t>
      </w:r>
      <w:r>
        <w:rPr>
          <w:rFonts w:ascii="Times New Roman" w:hAnsi="Times New Roman" w:cs="Times New Roman" w:eastAsia="Times New Roman" w:hint="default"/>
          <w:spacing w:val="-1"/>
        </w:rPr>
        <w:t>15%</w:t>
      </w:r>
      <w:r>
        <w:rPr>
          <w:spacing w:val="-1"/>
        </w:rPr>
        <w:t>的企业所</w:t>
      </w:r>
      <w:r>
        <w:rPr>
          <w:spacing w:val="-48"/>
        </w:rPr>
        <w:t> </w:t>
      </w:r>
      <w:r>
        <w:rPr>
          <w:spacing w:val="-48"/>
        </w:rPr>
      </w:r>
      <w:r>
        <w:rPr/>
        <w:t>得税税收优惠。本年适用企业所得税税率为</w:t>
      </w:r>
      <w:r>
        <w:rPr>
          <w:rFonts w:ascii="Times New Roman" w:hAnsi="Times New Roman" w:cs="Times New Roman" w:eastAsia="Times New Roman" w:hint="default"/>
        </w:rPr>
        <w:t>15%</w:t>
      </w:r>
      <w:r>
        <w:rPr/>
        <w:t>。</w:t>
      </w:r>
    </w:p>
    <w:p>
      <w:pPr>
        <w:spacing w:line="240" w:lineRule="auto" w:before="7"/>
        <w:rPr>
          <w:rFonts w:ascii="宋体" w:hAnsi="宋体" w:cs="宋体" w:eastAsia="宋体" w:hint="default"/>
          <w:sz w:val="18"/>
          <w:szCs w:val="18"/>
        </w:rPr>
      </w:pPr>
    </w:p>
    <w:p>
      <w:pPr>
        <w:spacing w:line="225" w:lineRule="auto" w:before="0"/>
        <w:ind w:left="152" w:right="11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）东方财富证券、西藏东方财富投资管理有限公司、东财基金、东财创新资本</w:t>
      </w:r>
      <w:r>
        <w:rPr>
          <w:rFonts w:ascii="宋体" w:hAnsi="宋体" w:cs="宋体" w:eastAsia="宋体" w:hint="default"/>
          <w:b/>
          <w:bCs/>
          <w:w w:val="100"/>
          <w:sz w:val="21"/>
          <w:szCs w:val="21"/>
        </w:rPr>
        <w:t> </w:t>
      </w:r>
      <w:r>
        <w:rPr>
          <w:rFonts w:ascii="宋体" w:hAnsi="宋体" w:cs="宋体" w:eastAsia="宋体" w:hint="default"/>
          <w:sz w:val="21"/>
          <w:szCs w:val="21"/>
        </w:rPr>
        <w:t>根据藏政发</w:t>
      </w:r>
      <w:r>
        <w:rPr>
          <w:rFonts w:ascii="Times New Roman" w:hAnsi="Times New Roman" w:cs="Times New Roman" w:eastAsia="Times New Roman" w:hint="default"/>
          <w:sz w:val="21"/>
          <w:szCs w:val="21"/>
        </w:rPr>
        <w:t>[2018]25</w:t>
      </w:r>
      <w:r>
        <w:rPr>
          <w:rFonts w:ascii="宋体" w:hAnsi="宋体" w:cs="宋体" w:eastAsia="宋体" w:hint="default"/>
          <w:sz w:val="21"/>
          <w:szCs w:val="21"/>
        </w:rPr>
        <w:t>号《西藏自治区人民政府关于印发西藏自治区招商引资优惠政策若干规定（试行）的</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1"/>
          <w:sz w:val="21"/>
          <w:szCs w:val="21"/>
        </w:rPr>
        <w:t>通知》，自</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日至</w:t>
      </w:r>
      <w:r>
        <w:rPr>
          <w:rFonts w:ascii="Times New Roman" w:hAnsi="Times New Roman" w:cs="Times New Roman" w:eastAsia="Times New Roman" w:hint="default"/>
          <w:spacing w:val="-1"/>
          <w:sz w:val="21"/>
          <w:szCs w:val="21"/>
        </w:rPr>
        <w:t>2020</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日，执行西部大开发</w:t>
      </w:r>
      <w:r>
        <w:rPr>
          <w:rFonts w:ascii="Times New Roman" w:hAnsi="Times New Roman" w:cs="Times New Roman" w:eastAsia="Times New Roman" w:hint="default"/>
          <w:spacing w:val="-1"/>
          <w:sz w:val="21"/>
          <w:szCs w:val="21"/>
        </w:rPr>
        <w:t>15%</w:t>
      </w:r>
      <w:r>
        <w:rPr>
          <w:rFonts w:ascii="宋体" w:hAnsi="宋体" w:cs="宋体" w:eastAsia="宋体" w:hint="default"/>
          <w:spacing w:val="-1"/>
          <w:sz w:val="21"/>
          <w:szCs w:val="21"/>
        </w:rPr>
        <w:t>的企业所得税税率，同时减半征收属于</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西藏自治区地方分享的部分。</w:t>
      </w:r>
    </w:p>
    <w:p>
      <w:pPr>
        <w:spacing w:line="240" w:lineRule="auto" w:before="4"/>
        <w:rPr>
          <w:rFonts w:ascii="宋体" w:hAnsi="宋体" w:cs="宋体" w:eastAsia="宋体" w:hint="default"/>
          <w:sz w:val="22"/>
          <w:szCs w:val="22"/>
        </w:rPr>
      </w:pPr>
    </w:p>
    <w:p>
      <w:pPr>
        <w:pStyle w:val="Heading2"/>
        <w:spacing w:line="240" w:lineRule="auto"/>
        <w:ind w:right="1114"/>
        <w:jc w:val="left"/>
        <w:rPr>
          <w:b w:val="0"/>
          <w:bCs w:val="0"/>
        </w:rPr>
      </w:pPr>
      <w:r>
        <w:rPr/>
        <w:t>七、合并财务报表项目注释</w:t>
      </w:r>
      <w:r>
        <w:rPr>
          <w:b w:val="0"/>
          <w:bCs w:val="0"/>
        </w:rPr>
      </w:r>
    </w:p>
    <w:p>
      <w:pPr>
        <w:spacing w:line="240" w:lineRule="auto" w:before="6"/>
        <w:rPr>
          <w:rFonts w:ascii="宋体" w:hAnsi="宋体" w:cs="宋体" w:eastAsia="宋体" w:hint="default"/>
          <w:b/>
          <w:bCs/>
          <w:sz w:val="23"/>
          <w:szCs w:val="23"/>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1"/>
          <w:szCs w:val="21"/>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149,395.47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191,307.71</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24,988,966,375.96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11,333,841,165.72</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其中：客户存款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22,871,440,684.09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10,031,321,740.34</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公司存款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2,117,525,691.87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1,302,519,425.38</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6,892,894.90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293,429.33</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24,996,008,666.33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11,334,325,902.76</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加：应计利息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15,280,233.90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11,962,080.70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25,011,288,900.23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11,346,287,983.46</w:t>
            </w:r>
          </w:p>
        </w:tc>
      </w:tr>
    </w:tbl>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680" w:footer="977" w:top="1140" w:bottom="1160" w:left="980" w:right="0"/>
        </w:sectPr>
      </w:pPr>
    </w:p>
    <w:p>
      <w:pPr>
        <w:pStyle w:val="BodyText"/>
        <w:spacing w:line="240" w:lineRule="auto" w:before="36"/>
        <w:ind w:right="0"/>
        <w:jc w:val="left"/>
      </w:pPr>
      <w:r>
        <w:rPr>
          <w:spacing w:val="-2"/>
        </w:rPr>
        <w:t>其中，融资融券业务：</w:t>
      </w:r>
    </w:p>
    <w:p>
      <w:pPr>
        <w:spacing w:line="240" w:lineRule="auto" w:before="9"/>
        <w:rPr>
          <w:rFonts w:ascii="宋体" w:hAnsi="宋体" w:cs="宋体" w:eastAsia="宋体" w:hint="default"/>
          <w:sz w:val="26"/>
          <w:szCs w:val="26"/>
        </w:rPr>
      </w:pPr>
      <w:r>
        <w:rPr/>
        <w:br w:type="column"/>
      </w:r>
      <w:r>
        <w:rPr>
          <w:rFonts w:ascii="宋体"/>
          <w:sz w:val="26"/>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2256" w:space="6573"/>
            <w:col w:w="2101"/>
          </w:cols>
        </w:sectPr>
      </w:pPr>
    </w:p>
    <w:p>
      <w:pPr>
        <w:spacing w:line="240" w:lineRule="auto" w:before="6"/>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1697"/>
        <w:gridCol w:w="1133"/>
        <w:gridCol w:w="1198"/>
        <w:gridCol w:w="1476"/>
        <w:gridCol w:w="1440"/>
        <w:gridCol w:w="1345"/>
        <w:gridCol w:w="1342"/>
      </w:tblGrid>
      <w:tr>
        <w:trPr>
          <w:trHeight w:val="281" w:hRule="exact"/>
        </w:trPr>
        <w:tc>
          <w:tcPr>
            <w:tcW w:w="169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07"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26"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5"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78" w:hRule="exact"/>
        </w:trPr>
        <w:tc>
          <w:tcPr>
            <w:tcW w:w="1697" w:type="dxa"/>
            <w:vMerge/>
            <w:tcBorders>
              <w:left w:val="single" w:sz="4" w:space="0" w:color="000000"/>
              <w:bottom w:val="single" w:sz="4" w:space="0" w:color="000000"/>
              <w:right w:val="single" w:sz="4" w:space="0" w:color="000000"/>
            </w:tcBorders>
            <w:shd w:val="clear" w:color="auto" w:fill="D9D9D9"/>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left="20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left="324"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left="191"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left="35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3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left="39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3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right="122"/>
              <w:jc w:val="righ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281" w:hRule="exact"/>
        </w:trPr>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5" w:lineRule="exact"/>
              <w:ind w:left="106" w:right="0"/>
              <w:jc w:val="left"/>
              <w:rPr>
                <w:rFonts w:ascii="宋体" w:hAnsi="宋体" w:cs="宋体" w:eastAsia="宋体" w:hint="default"/>
                <w:sz w:val="18"/>
                <w:szCs w:val="18"/>
              </w:rPr>
            </w:pPr>
            <w:r>
              <w:rPr>
                <w:rFonts w:ascii="宋体" w:hAnsi="宋体" w:cs="宋体" w:eastAsia="宋体" w:hint="default"/>
                <w:sz w:val="18"/>
                <w:szCs w:val="18"/>
              </w:rPr>
              <w:t>自有信用资金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57,962.50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250,696.87</w:t>
            </w:r>
          </w:p>
        </w:tc>
      </w:tr>
      <w:tr>
        <w:trPr>
          <w:trHeight w:val="281" w:hRule="exact"/>
        </w:trPr>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5" w:lineRule="exact"/>
              <w:ind w:left="106"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57,962.50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pacing w:val="-1"/>
                <w:sz w:val="18"/>
              </w:rPr>
              <w:t>250,696.87</w:t>
            </w:r>
          </w:p>
        </w:tc>
      </w:tr>
      <w:tr>
        <w:trPr>
          <w:trHeight w:val="278" w:hRule="exact"/>
        </w:trPr>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left="106" w:right="0"/>
              <w:jc w:val="left"/>
              <w:rPr>
                <w:rFonts w:ascii="宋体" w:hAnsi="宋体" w:cs="宋体" w:eastAsia="宋体" w:hint="default"/>
                <w:sz w:val="18"/>
                <w:szCs w:val="18"/>
              </w:rPr>
            </w:pPr>
            <w:r>
              <w:rPr>
                <w:rFonts w:ascii="宋体" w:hAnsi="宋体" w:cs="宋体" w:eastAsia="宋体" w:hint="default"/>
                <w:sz w:val="18"/>
                <w:szCs w:val="18"/>
              </w:rPr>
              <w:t>客户信用资金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1,953,052,480.60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pacing w:val="-1"/>
                <w:sz w:val="18"/>
              </w:rPr>
              <w:t>769,071,520.57</w:t>
            </w:r>
          </w:p>
        </w:tc>
      </w:tr>
      <w:tr>
        <w:trPr>
          <w:trHeight w:val="281" w:hRule="exact"/>
        </w:trPr>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5" w:lineRule="exact"/>
              <w:ind w:left="106"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1,953,052,480.60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769,071,520.57</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580" w:bottom="700" w:left="980" w:right="0"/>
        </w:sectPr>
      </w:pPr>
    </w:p>
    <w:p>
      <w:pPr>
        <w:pStyle w:val="BodyText"/>
        <w:spacing w:line="240" w:lineRule="auto" w:before="36"/>
        <w:ind w:right="0"/>
        <w:jc w:val="left"/>
      </w:pPr>
      <w:r>
        <w:rPr>
          <w:spacing w:val="-2"/>
        </w:rPr>
        <w:t>其中：使用受限制的货币资金</w:t>
      </w:r>
    </w:p>
    <w:p>
      <w:pPr>
        <w:spacing w:line="240" w:lineRule="auto" w:before="9"/>
        <w:rPr>
          <w:rFonts w:ascii="宋体" w:hAnsi="宋体" w:cs="宋体" w:eastAsia="宋体" w:hint="default"/>
          <w:sz w:val="26"/>
          <w:szCs w:val="26"/>
        </w:rPr>
      </w:pPr>
      <w:r>
        <w:rPr/>
        <w:br w:type="column"/>
      </w:r>
      <w:r>
        <w:rPr>
          <w:rFonts w:ascii="宋体"/>
          <w:sz w:val="26"/>
        </w:rPr>
      </w: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2887" w:space="5942"/>
            <w:col w:w="2101"/>
          </w:cols>
        </w:sectPr>
      </w:pPr>
    </w:p>
    <w:p>
      <w:pPr>
        <w:spacing w:line="240" w:lineRule="auto" w:before="5"/>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2833"/>
        <w:gridCol w:w="2626"/>
        <w:gridCol w:w="4172"/>
      </w:tblGrid>
      <w:tr>
        <w:trPr>
          <w:trHeight w:val="324" w:hRule="exact"/>
        </w:trPr>
        <w:tc>
          <w:tcPr>
            <w:tcW w:w="2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保险经纪业务资本保证金</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48" w:right="0"/>
              <w:jc w:val="left"/>
              <w:rPr>
                <w:rFonts w:ascii="Times New Roman" w:hAnsi="Times New Roman" w:cs="Times New Roman" w:eastAsia="Times New Roman" w:hint="default"/>
                <w:sz w:val="18"/>
                <w:szCs w:val="18"/>
              </w:rPr>
            </w:pPr>
            <w:r>
              <w:rPr>
                <w:rFonts w:ascii="Times New Roman"/>
                <w:sz w:val="18"/>
              </w:rPr>
              <w:t>5,000,000.00</w:t>
            </w:r>
          </w:p>
        </w:tc>
        <w:tc>
          <w:tcPr>
            <w:tcW w:w="41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6"/>
          <w:szCs w:val="16"/>
        </w:rPr>
      </w:pPr>
    </w:p>
    <w:p>
      <w:pPr>
        <w:pStyle w:val="BodyText"/>
        <w:spacing w:line="274" w:lineRule="exact" w:before="62"/>
        <w:ind w:right="1114"/>
        <w:jc w:val="left"/>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日，东方财富国际证券有限公司和东方财富国际期货有限公司合计存放于香港的货币资</w:t>
      </w:r>
      <w:r>
        <w:rPr>
          <w:spacing w:val="-36"/>
        </w:rPr>
        <w:t> </w:t>
      </w:r>
      <w:r>
        <w:rPr>
          <w:spacing w:val="-36"/>
        </w:rPr>
      </w:r>
      <w:r>
        <w:rPr/>
        <w:t>金共计人民币</w:t>
      </w:r>
      <w:r>
        <w:rPr>
          <w:rFonts w:ascii="Times New Roman" w:hAnsi="Times New Roman" w:cs="Times New Roman" w:eastAsia="Times New Roman" w:hint="default"/>
        </w:rPr>
        <w:t>827,217,840.62</w:t>
      </w:r>
      <w:r>
        <w:rPr/>
        <w:t>元。</w:t>
      </w:r>
    </w:p>
    <w:p>
      <w:pPr>
        <w:spacing w:line="240" w:lineRule="auto" w:before="9"/>
        <w:rPr>
          <w:rFonts w:ascii="宋体" w:hAnsi="宋体" w:cs="宋体" w:eastAsia="宋体" w:hint="default"/>
          <w:sz w:val="20"/>
          <w:szCs w:val="20"/>
        </w:rPr>
      </w:pPr>
    </w:p>
    <w:p>
      <w:pPr>
        <w:pStyle w:val="Heading3"/>
        <w:spacing w:line="240" w:lineRule="auto"/>
        <w:ind w:right="1114"/>
        <w:jc w:val="left"/>
        <w:rPr>
          <w:b w:val="0"/>
          <w:bCs w:val="0"/>
        </w:rPr>
      </w:pPr>
      <w:r>
        <w:rPr>
          <w:rFonts w:ascii="Times New Roman" w:hAnsi="Times New Roman" w:cs="Times New Roman" w:eastAsia="Times New Roman" w:hint="default"/>
        </w:rPr>
        <w:t>2</w:t>
      </w:r>
      <w:r>
        <w:rPr/>
        <w:t>、</w:t>
      </w:r>
      <w:r>
        <w:rPr>
          <w:spacing w:val="1"/>
        </w:rPr>
        <w:t> </w:t>
      </w:r>
      <w:r>
        <w:rPr/>
        <w:t>结算备付金</w:t>
      </w:r>
      <w:r>
        <w:rPr>
          <w:b w:val="0"/>
          <w:bCs w:val="0"/>
        </w:rPr>
      </w:r>
    </w:p>
    <w:p>
      <w:pPr>
        <w:spacing w:line="240" w:lineRule="auto" w:before="10"/>
        <w:rPr>
          <w:rFonts w:ascii="宋体" w:hAnsi="宋体" w:cs="宋体" w:eastAsia="宋体" w:hint="default"/>
          <w:b/>
          <w:bCs/>
          <w:sz w:val="21"/>
          <w:szCs w:val="21"/>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1938"/>
        <w:gridCol w:w="1160"/>
        <w:gridCol w:w="802"/>
        <w:gridCol w:w="1908"/>
        <w:gridCol w:w="1418"/>
        <w:gridCol w:w="927"/>
        <w:gridCol w:w="1476"/>
      </w:tblGrid>
      <w:tr>
        <w:trPr>
          <w:trHeight w:val="281" w:hRule="exact"/>
        </w:trPr>
        <w:tc>
          <w:tcPr>
            <w:tcW w:w="193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7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78" w:hRule="exact"/>
        </w:trPr>
        <w:tc>
          <w:tcPr>
            <w:tcW w:w="1938" w:type="dxa"/>
            <w:vMerge/>
            <w:tcBorders>
              <w:left w:val="single" w:sz="4" w:space="0" w:color="000000"/>
              <w:bottom w:val="single" w:sz="4" w:space="0" w:color="000000"/>
              <w:right w:val="single" w:sz="4" w:space="0" w:color="000000"/>
            </w:tcBorders>
            <w:shd w:val="clear" w:color="auto" w:fill="D9D9D9"/>
          </w:tcPr>
          <w:p>
            <w:pPr/>
          </w:p>
        </w:tc>
        <w:tc>
          <w:tcPr>
            <w:tcW w:w="1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left="215"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left="127"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9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left="410"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left="343"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9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left="187"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left="191"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324" w:hRule="exact"/>
        </w:trPr>
        <w:tc>
          <w:tcPr>
            <w:tcW w:w="19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自有备付金</w:t>
            </w:r>
          </w:p>
        </w:tc>
        <w:tc>
          <w:tcPr>
            <w:tcW w:w="116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63" w:right="0"/>
              <w:jc w:val="left"/>
              <w:rPr>
                <w:rFonts w:ascii="Times New Roman" w:hAnsi="Times New Roman" w:cs="Times New Roman" w:eastAsia="Times New Roman" w:hint="default"/>
                <w:sz w:val="18"/>
                <w:szCs w:val="18"/>
              </w:rPr>
            </w:pPr>
            <w:r>
              <w:rPr>
                <w:rFonts w:ascii="Times New Roman"/>
                <w:sz w:val="18"/>
              </w:rPr>
              <w:t>70,581,458.97</w:t>
            </w:r>
          </w:p>
        </w:tc>
        <w:tc>
          <w:tcPr>
            <w:tcW w:w="1418"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8" w:right="0"/>
              <w:jc w:val="left"/>
              <w:rPr>
                <w:rFonts w:ascii="Times New Roman" w:hAnsi="Times New Roman" w:cs="Times New Roman" w:eastAsia="Times New Roman" w:hint="default"/>
                <w:sz w:val="18"/>
                <w:szCs w:val="18"/>
              </w:rPr>
            </w:pPr>
            <w:r>
              <w:rPr>
                <w:rFonts w:ascii="Times New Roman"/>
                <w:sz w:val="18"/>
              </w:rPr>
              <w:t>15,172,258.19</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8"/>
        <w:rPr>
          <w:rFonts w:ascii="宋体" w:hAnsi="宋体" w:cs="宋体" w:eastAsia="宋体" w:hint="default"/>
          <w:sz w:val="21"/>
          <w:szCs w:val="21"/>
        </w:rPr>
      </w:pPr>
    </w:p>
    <w:tbl>
      <w:tblPr>
        <w:tblW w:w="0" w:type="auto"/>
        <w:jc w:val="left"/>
        <w:tblInd w:w="153" w:type="dxa"/>
        <w:tblLayout w:type="fixed"/>
        <w:tblCellMar>
          <w:top w:w="0" w:type="dxa"/>
          <w:left w:w="0" w:type="dxa"/>
          <w:bottom w:w="0" w:type="dxa"/>
          <w:right w:w="0" w:type="dxa"/>
        </w:tblCellMar>
        <w:tblLook w:val="01E0"/>
      </w:tblPr>
      <w:tblGrid>
        <w:gridCol w:w="1938"/>
        <w:gridCol w:w="1160"/>
        <w:gridCol w:w="802"/>
        <w:gridCol w:w="1908"/>
        <w:gridCol w:w="1418"/>
        <w:gridCol w:w="927"/>
        <w:gridCol w:w="1476"/>
      </w:tblGrid>
      <w:tr>
        <w:trPr>
          <w:trHeight w:val="324" w:hRule="exact"/>
        </w:trPr>
        <w:tc>
          <w:tcPr>
            <w:tcW w:w="19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16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67,433,600.76</w:t>
            </w:r>
          </w:p>
        </w:tc>
        <w:tc>
          <w:tcPr>
            <w:tcW w:w="1418"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12,869,198.63</w:t>
            </w:r>
          </w:p>
        </w:tc>
      </w:tr>
      <w:tr>
        <w:trPr>
          <w:trHeight w:val="324" w:hRule="exact"/>
        </w:trPr>
        <w:tc>
          <w:tcPr>
            <w:tcW w:w="19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272"/>
              <w:jc w:val="center"/>
              <w:rPr>
                <w:rFonts w:ascii="宋体" w:hAnsi="宋体" w:cs="宋体" w:eastAsia="宋体" w:hint="default"/>
                <w:sz w:val="18"/>
                <w:szCs w:val="18"/>
              </w:rPr>
            </w:pPr>
            <w:r>
              <w:rPr>
                <w:rFonts w:ascii="宋体" w:hAnsi="宋体" w:cs="宋体" w:eastAsia="宋体" w:hint="default"/>
                <w:sz w:val="18"/>
                <w:szCs w:val="18"/>
              </w:rPr>
              <w:t>美元</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168,637.47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96" w:right="0"/>
              <w:jc w:val="center"/>
              <w:rPr>
                <w:rFonts w:ascii="Times New Roman" w:hAnsi="Times New Roman" w:cs="Times New Roman" w:eastAsia="Times New Roman" w:hint="default"/>
                <w:sz w:val="18"/>
                <w:szCs w:val="18"/>
              </w:rPr>
            </w:pPr>
            <w:r>
              <w:rPr>
                <w:rFonts w:ascii="Times New Roman"/>
                <w:sz w:val="18"/>
              </w:rPr>
              <w:t>6.9762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1,176,448.72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208,742.48</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6.8632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1,432,641.39</w:t>
            </w:r>
          </w:p>
        </w:tc>
      </w:tr>
      <w:tr>
        <w:trPr>
          <w:trHeight w:val="322" w:hRule="exact"/>
        </w:trPr>
        <w:tc>
          <w:tcPr>
            <w:tcW w:w="19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272"/>
              <w:jc w:val="center"/>
              <w:rPr>
                <w:rFonts w:ascii="宋体" w:hAnsi="宋体" w:cs="宋体" w:eastAsia="宋体" w:hint="default"/>
                <w:sz w:val="18"/>
                <w:szCs w:val="18"/>
              </w:rPr>
            </w:pPr>
            <w:r>
              <w:rPr>
                <w:rFonts w:ascii="宋体" w:hAnsi="宋体" w:cs="宋体" w:eastAsia="宋体" w:hint="default"/>
                <w:sz w:val="18"/>
                <w:szCs w:val="18"/>
              </w:rPr>
              <w:t>港币</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2,200,774.17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18"/>
                <w:szCs w:val="18"/>
              </w:rPr>
            </w:pPr>
            <w:r>
              <w:rPr>
                <w:rFonts w:ascii="Times New Roman"/>
                <w:sz w:val="18"/>
              </w:rPr>
              <w:t>0.89578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1,971,409.49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993,401.24</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0.87620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870,418.17</w:t>
            </w:r>
          </w:p>
        </w:tc>
      </w:tr>
      <w:tr>
        <w:trPr>
          <w:trHeight w:val="324" w:hRule="exact"/>
        </w:trPr>
        <w:tc>
          <w:tcPr>
            <w:tcW w:w="19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客户备付金</w:t>
            </w:r>
          </w:p>
        </w:tc>
        <w:tc>
          <w:tcPr>
            <w:tcW w:w="116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2,829,722,593.70</w:t>
            </w:r>
          </w:p>
        </w:tc>
        <w:tc>
          <w:tcPr>
            <w:tcW w:w="1418"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2,482,296,733.11</w:t>
            </w:r>
          </w:p>
        </w:tc>
      </w:tr>
      <w:tr>
        <w:trPr>
          <w:trHeight w:val="324" w:hRule="exact"/>
        </w:trPr>
        <w:tc>
          <w:tcPr>
            <w:tcW w:w="19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16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2,814,014,619.42</w:t>
            </w:r>
          </w:p>
        </w:tc>
        <w:tc>
          <w:tcPr>
            <w:tcW w:w="1418"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2,459,898,376.76</w:t>
            </w:r>
          </w:p>
        </w:tc>
      </w:tr>
      <w:tr>
        <w:trPr>
          <w:trHeight w:val="324" w:hRule="exact"/>
        </w:trPr>
        <w:tc>
          <w:tcPr>
            <w:tcW w:w="19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272"/>
              <w:jc w:val="center"/>
              <w:rPr>
                <w:rFonts w:ascii="宋体" w:hAnsi="宋体" w:cs="宋体" w:eastAsia="宋体" w:hint="default"/>
                <w:sz w:val="18"/>
                <w:szCs w:val="18"/>
              </w:rPr>
            </w:pPr>
            <w:r>
              <w:rPr>
                <w:rFonts w:ascii="宋体" w:hAnsi="宋体" w:cs="宋体" w:eastAsia="宋体" w:hint="default"/>
                <w:sz w:val="18"/>
                <w:szCs w:val="18"/>
              </w:rPr>
              <w:t>美元</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1,340,895.39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96" w:right="0"/>
              <w:jc w:val="center"/>
              <w:rPr>
                <w:rFonts w:ascii="Times New Roman" w:hAnsi="Times New Roman" w:cs="Times New Roman" w:eastAsia="Times New Roman" w:hint="default"/>
                <w:sz w:val="18"/>
                <w:szCs w:val="18"/>
              </w:rPr>
            </w:pPr>
            <w:r>
              <w:rPr>
                <w:rFonts w:ascii="Times New Roman"/>
                <w:sz w:val="18"/>
              </w:rPr>
              <w:t>6.9762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9,354,354.42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1,638,154.50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6.8632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11,242,981.96</w:t>
            </w:r>
          </w:p>
        </w:tc>
      </w:tr>
      <w:tr>
        <w:trPr>
          <w:trHeight w:val="322" w:hRule="exact"/>
        </w:trPr>
        <w:tc>
          <w:tcPr>
            <w:tcW w:w="19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272"/>
              <w:jc w:val="center"/>
              <w:rPr>
                <w:rFonts w:ascii="宋体" w:hAnsi="宋体" w:cs="宋体" w:eastAsia="宋体" w:hint="default"/>
                <w:sz w:val="18"/>
                <w:szCs w:val="18"/>
              </w:rPr>
            </w:pPr>
            <w:r>
              <w:rPr>
                <w:rFonts w:ascii="宋体" w:hAnsi="宋体" w:cs="宋体" w:eastAsia="宋体" w:hint="default"/>
                <w:sz w:val="18"/>
                <w:szCs w:val="18"/>
              </w:rPr>
              <w:t>港币</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7,092,835.14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18"/>
                <w:szCs w:val="18"/>
              </w:rPr>
            </w:pPr>
            <w:r>
              <w:rPr>
                <w:rFonts w:ascii="Times New Roman"/>
                <w:sz w:val="18"/>
              </w:rPr>
              <w:t>0.89578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6,353,619.86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12,731,538.91</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0.87620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11,155,374.39</w:t>
            </w:r>
          </w:p>
        </w:tc>
      </w:tr>
      <w:tr>
        <w:trPr>
          <w:trHeight w:val="324" w:hRule="exact"/>
        </w:trPr>
        <w:tc>
          <w:tcPr>
            <w:tcW w:w="19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自有信用备付金</w:t>
            </w:r>
          </w:p>
        </w:tc>
        <w:tc>
          <w:tcPr>
            <w:tcW w:w="116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261,401,194.95</w:t>
            </w:r>
          </w:p>
        </w:tc>
        <w:tc>
          <w:tcPr>
            <w:tcW w:w="1418"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265,972,550.46</w:t>
            </w:r>
          </w:p>
        </w:tc>
      </w:tr>
      <w:tr>
        <w:trPr>
          <w:trHeight w:val="324" w:hRule="exact"/>
        </w:trPr>
        <w:tc>
          <w:tcPr>
            <w:tcW w:w="19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16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261,401,194.95</w:t>
            </w:r>
          </w:p>
        </w:tc>
        <w:tc>
          <w:tcPr>
            <w:tcW w:w="1418"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265,972,550.46</w:t>
            </w:r>
          </w:p>
        </w:tc>
      </w:tr>
      <w:tr>
        <w:trPr>
          <w:trHeight w:val="324" w:hRule="exact"/>
        </w:trPr>
        <w:tc>
          <w:tcPr>
            <w:tcW w:w="19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客户信用备付金</w:t>
            </w:r>
          </w:p>
        </w:tc>
        <w:tc>
          <w:tcPr>
            <w:tcW w:w="116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206,420,458.63</w:t>
            </w:r>
          </w:p>
        </w:tc>
        <w:tc>
          <w:tcPr>
            <w:tcW w:w="1418"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12,715,844.67</w:t>
            </w:r>
          </w:p>
        </w:tc>
      </w:tr>
      <w:tr>
        <w:trPr>
          <w:trHeight w:val="322" w:hRule="exact"/>
        </w:trPr>
        <w:tc>
          <w:tcPr>
            <w:tcW w:w="19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16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206,420,458.63</w:t>
            </w:r>
          </w:p>
        </w:tc>
        <w:tc>
          <w:tcPr>
            <w:tcW w:w="1418"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12,715,844.67</w:t>
            </w:r>
          </w:p>
        </w:tc>
      </w:tr>
      <w:tr>
        <w:trPr>
          <w:trHeight w:val="324" w:hRule="exact"/>
        </w:trPr>
        <w:tc>
          <w:tcPr>
            <w:tcW w:w="19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3,368,125,706.25</w:t>
            </w:r>
          </w:p>
        </w:tc>
        <w:tc>
          <w:tcPr>
            <w:tcW w:w="1418"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2,776,157,386.43</w:t>
            </w:r>
          </w:p>
        </w:tc>
      </w:tr>
    </w:tbl>
    <w:p>
      <w:pPr>
        <w:spacing w:line="240" w:lineRule="auto" w:before="8"/>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3</w:t>
      </w:r>
      <w:r>
        <w:rPr/>
        <w:t>、交易性金融资产</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5,005,901,075.92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6,376,866,707.53</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其中：债券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656,363,116.25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323,911,933.58</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1,419,613,552.13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2,141,979,419.00</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354"/>
              <w:jc w:val="right"/>
              <w:rPr>
                <w:rFonts w:ascii="宋体" w:hAnsi="宋体" w:cs="宋体" w:eastAsia="宋体" w:hint="default"/>
                <w:sz w:val="18"/>
                <w:szCs w:val="18"/>
              </w:rPr>
            </w:pPr>
            <w:r>
              <w:rPr>
                <w:rFonts w:ascii="宋体" w:hAnsi="宋体" w:cs="宋体" w:eastAsia="宋体" w:hint="default"/>
                <w:sz w:val="18"/>
                <w:szCs w:val="18"/>
              </w:rPr>
              <w:t>股票及股权投资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230,170,028.71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50,006,791.60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2,692,585,175.75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3,852,816,580.42</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券商资管产品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7,169,203.08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8,151,982.93</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5,005,901,075.92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6,376,866,707.53</w:t>
            </w:r>
          </w:p>
        </w:tc>
      </w:tr>
    </w:tbl>
    <w:p>
      <w:pPr>
        <w:spacing w:line="240" w:lineRule="auto" w:before="2"/>
        <w:rPr>
          <w:rFonts w:ascii="宋体" w:hAnsi="宋体" w:cs="宋体" w:eastAsia="宋体" w:hint="default"/>
          <w:sz w:val="16"/>
          <w:szCs w:val="16"/>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交易性金融资产中已融出证券情况</w:t>
      </w:r>
    </w:p>
    <w:p>
      <w:pPr>
        <w:spacing w:before="3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4679"/>
        <w:gridCol w:w="4952"/>
      </w:tblGrid>
      <w:tr>
        <w:trPr>
          <w:trHeight w:val="344" w:hRule="exact"/>
        </w:trPr>
        <w:tc>
          <w:tcPr>
            <w:tcW w:w="4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1"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1"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346" w:hRule="exact"/>
        </w:trPr>
        <w:tc>
          <w:tcPr>
            <w:tcW w:w="4679" w:type="dxa"/>
            <w:tcBorders>
              <w:top w:val="single" w:sz="4" w:space="0" w:color="000000"/>
              <w:left w:val="single" w:sz="4" w:space="0" w:color="000000"/>
              <w:bottom w:val="single" w:sz="8" w:space="0" w:color="FFFFFF"/>
              <w:right w:val="single" w:sz="4" w:space="0" w:color="000000"/>
            </w:tcBorders>
            <w:shd w:val="clear" w:color="auto" w:fill="D9D9D9"/>
          </w:tcPr>
          <w:p>
            <w:pPr>
              <w:pStyle w:val="TableParagraph"/>
              <w:spacing w:line="210" w:lineRule="exact"/>
              <w:ind w:left="7" w:right="0"/>
              <w:jc w:val="left"/>
              <w:rPr>
                <w:rFonts w:ascii="宋体" w:hAnsi="宋体" w:cs="宋体" w:eastAsia="宋体" w:hint="default"/>
                <w:sz w:val="18"/>
                <w:szCs w:val="18"/>
              </w:rPr>
            </w:pPr>
            <w:r>
              <w:rPr>
                <w:rFonts w:ascii="宋体" w:hAnsi="宋体" w:cs="宋体" w:eastAsia="宋体" w:hint="default"/>
                <w:sz w:val="18"/>
                <w:szCs w:val="18"/>
              </w:rPr>
              <w:t>融出证券</w:t>
            </w:r>
          </w:p>
        </w:tc>
        <w:tc>
          <w:tcPr>
            <w:tcW w:w="4952" w:type="dxa"/>
            <w:tcBorders>
              <w:top w:val="single" w:sz="4" w:space="0" w:color="000000"/>
              <w:left w:val="single" w:sz="4" w:space="0" w:color="000000"/>
              <w:bottom w:val="single" w:sz="8" w:space="0" w:color="FFFFFF"/>
              <w:right w:val="single" w:sz="4" w:space="0" w:color="000000"/>
            </w:tcBorders>
          </w:tcPr>
          <w:p>
            <w:pPr/>
          </w:p>
        </w:tc>
      </w:tr>
      <w:tr>
        <w:trPr>
          <w:trHeight w:val="341" w:hRule="exact"/>
        </w:trPr>
        <w:tc>
          <w:tcPr>
            <w:tcW w:w="4679" w:type="dxa"/>
            <w:tcBorders>
              <w:top w:val="single" w:sz="8" w:space="0" w:color="FFFFFF"/>
              <w:left w:val="single" w:sz="4" w:space="0" w:color="000000"/>
              <w:bottom w:val="single" w:sz="4" w:space="0" w:color="000000"/>
              <w:right w:val="single" w:sz="4" w:space="0" w:color="000000"/>
            </w:tcBorders>
            <w:shd w:val="clear" w:color="auto" w:fill="D9D9D9"/>
          </w:tcPr>
          <w:p>
            <w:pPr>
              <w:pStyle w:val="TableParagraph"/>
              <w:spacing w:line="219" w:lineRule="exact"/>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交易性金融资产</w:t>
            </w:r>
          </w:p>
        </w:tc>
        <w:tc>
          <w:tcPr>
            <w:tcW w:w="4952" w:type="dxa"/>
            <w:tcBorders>
              <w:top w:val="single" w:sz="8" w:space="0" w:color="FFFFFF"/>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143,944,825.14</w:t>
            </w:r>
          </w:p>
        </w:tc>
      </w:tr>
    </w:tbl>
    <w:p>
      <w:pPr>
        <w:spacing w:line="240" w:lineRule="auto" w:before="8"/>
        <w:rPr>
          <w:rFonts w:ascii="宋体" w:hAnsi="宋体" w:cs="宋体" w:eastAsia="宋体" w:hint="default"/>
          <w:sz w:val="12"/>
          <w:szCs w:val="12"/>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有承诺条件的交易性金融资产</w:t>
      </w:r>
    </w:p>
    <w:p>
      <w:pPr>
        <w:spacing w:before="3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7"/>
        <w:rPr>
          <w:rFonts w:ascii="宋体" w:hAnsi="宋体" w:cs="宋体" w:eastAsia="宋体" w:hint="default"/>
          <w:sz w:val="6"/>
          <w:szCs w:val="6"/>
        </w:rPr>
      </w:pPr>
    </w:p>
    <w:tbl>
      <w:tblPr>
        <w:tblW w:w="0" w:type="auto"/>
        <w:jc w:val="left"/>
        <w:tblInd w:w="152" w:type="dxa"/>
        <w:tblLayout w:type="fixed"/>
        <w:tblCellMar>
          <w:top w:w="0" w:type="dxa"/>
          <w:left w:w="0" w:type="dxa"/>
          <w:bottom w:w="0" w:type="dxa"/>
          <w:right w:w="0" w:type="dxa"/>
        </w:tblCellMar>
        <w:tblLook w:val="01E0"/>
      </w:tblPr>
      <w:tblGrid>
        <w:gridCol w:w="3263"/>
        <w:gridCol w:w="3192"/>
        <w:gridCol w:w="3190"/>
      </w:tblGrid>
      <w:tr>
        <w:trPr>
          <w:trHeight w:val="271"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left="153"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2"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7"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3192" w:type="dxa"/>
            <w:tcBorders>
              <w:top w:val="single" w:sz="13" w:space="0" w:color="D9D9D9"/>
              <w:left w:val="single" w:sz="4" w:space="0" w:color="000000"/>
              <w:bottom w:val="single" w:sz="4" w:space="0" w:color="000000"/>
              <w:right w:val="single" w:sz="4" w:space="0" w:color="000000"/>
            </w:tcBorders>
          </w:tcPr>
          <w:p>
            <w:pPr>
              <w:pStyle w:val="TableParagraph"/>
              <w:spacing w:line="240" w:lineRule="auto" w:before="3"/>
              <w:ind w:left="7" w:right="0"/>
              <w:jc w:val="left"/>
              <w:rPr>
                <w:rFonts w:ascii="宋体" w:hAnsi="宋体" w:cs="宋体" w:eastAsia="宋体" w:hint="default"/>
                <w:sz w:val="18"/>
                <w:szCs w:val="18"/>
              </w:rPr>
            </w:pPr>
            <w:r>
              <w:rPr>
                <w:rFonts w:ascii="宋体" w:hAnsi="宋体" w:cs="宋体" w:eastAsia="宋体" w:hint="default"/>
                <w:sz w:val="18"/>
                <w:szCs w:val="18"/>
              </w:rPr>
              <w:t>卖出回购交易质押</w:t>
            </w:r>
          </w:p>
        </w:tc>
        <w:tc>
          <w:tcPr>
            <w:tcW w:w="3190" w:type="dxa"/>
            <w:tcBorders>
              <w:top w:val="single" w:sz="13" w:space="0" w:color="D9D9D9"/>
              <w:left w:val="single" w:sz="4" w:space="0" w:color="000000"/>
              <w:bottom w:val="single" w:sz="4" w:space="0" w:color="000000"/>
              <w:right w:val="single" w:sz="4" w:space="0" w:color="000000"/>
            </w:tcBorders>
          </w:tcPr>
          <w:p>
            <w:pPr>
              <w:pStyle w:val="TableParagraph"/>
              <w:spacing w:line="240" w:lineRule="auto" w:before="40"/>
              <w:ind w:right="2"/>
              <w:jc w:val="right"/>
              <w:rPr>
                <w:rFonts w:ascii="Times New Roman" w:hAnsi="Times New Roman" w:cs="Times New Roman" w:eastAsia="Times New Roman" w:hint="default"/>
                <w:sz w:val="18"/>
                <w:szCs w:val="18"/>
              </w:rPr>
            </w:pPr>
            <w:r>
              <w:rPr>
                <w:rFonts w:ascii="Times New Roman"/>
                <w:spacing w:val="-1"/>
                <w:sz w:val="18"/>
              </w:rPr>
              <w:t>343,758,362.80</w:t>
            </w:r>
          </w:p>
        </w:tc>
      </w:tr>
      <w:tr>
        <w:trPr>
          <w:trHeight w:val="307"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left="7"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7" w:right="0"/>
              <w:jc w:val="left"/>
              <w:rPr>
                <w:rFonts w:ascii="宋体" w:hAnsi="宋体" w:cs="宋体" w:eastAsia="宋体" w:hint="default"/>
                <w:sz w:val="18"/>
                <w:szCs w:val="18"/>
              </w:rPr>
            </w:pPr>
            <w:r>
              <w:rPr>
                <w:rFonts w:ascii="宋体" w:hAnsi="宋体" w:cs="宋体" w:eastAsia="宋体" w:hint="default"/>
                <w:sz w:val="18"/>
                <w:szCs w:val="18"/>
              </w:rPr>
              <w:t>证券已融出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Times New Roman" w:hAnsi="Times New Roman" w:cs="Times New Roman" w:eastAsia="Times New Roman" w:hint="default"/>
                <w:sz w:val="18"/>
                <w:szCs w:val="18"/>
              </w:rPr>
            </w:pPr>
            <w:r>
              <w:rPr>
                <w:rFonts w:ascii="Times New Roman"/>
                <w:spacing w:val="-1"/>
                <w:sz w:val="18"/>
              </w:rPr>
              <w:t>125,168,274.40</w:t>
            </w:r>
          </w:p>
        </w:tc>
      </w:tr>
      <w:tr>
        <w:trPr>
          <w:trHeight w:val="291"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0" w:lineRule="exact"/>
              <w:ind w:left="7"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 w:right="0"/>
              <w:jc w:val="left"/>
              <w:rPr>
                <w:rFonts w:ascii="宋体" w:hAnsi="宋体" w:cs="宋体" w:eastAsia="宋体" w:hint="default"/>
                <w:sz w:val="18"/>
                <w:szCs w:val="18"/>
              </w:rPr>
            </w:pPr>
            <w:r>
              <w:rPr>
                <w:rFonts w:ascii="宋体" w:hAnsi="宋体" w:cs="宋体" w:eastAsia="宋体" w:hint="default"/>
                <w:sz w:val="18"/>
                <w:szCs w:val="18"/>
              </w:rPr>
              <w:t>证券已融出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18"/>
                <w:szCs w:val="18"/>
              </w:rPr>
            </w:pPr>
            <w:r>
              <w:rPr>
                <w:rFonts w:ascii="Times New Roman"/>
                <w:spacing w:val="-1"/>
                <w:sz w:val="18"/>
              </w:rPr>
              <w:t>18,776,550.74</w:t>
            </w:r>
          </w:p>
        </w:tc>
      </w:tr>
      <w:tr>
        <w:trPr>
          <w:trHeight w:val="290"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487,703,187.94</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3"/>
        <w:spacing w:line="240" w:lineRule="auto"/>
        <w:ind w:right="1114"/>
        <w:jc w:val="left"/>
        <w:rPr>
          <w:b w:val="0"/>
          <w:bCs w:val="0"/>
        </w:rPr>
      </w:pPr>
      <w:r>
        <w:rPr>
          <w:rFonts w:ascii="Times New Roman" w:hAnsi="Times New Roman" w:cs="Times New Roman" w:eastAsia="Times New Roman" w:hint="default"/>
        </w:rPr>
        <w:t>4</w:t>
      </w:r>
      <w:r>
        <w:rPr/>
        <w:t>、</w:t>
      </w:r>
      <w:r>
        <w:rPr>
          <w:spacing w:val="1"/>
        </w:rPr>
        <w:t> </w:t>
      </w:r>
      <w:r>
        <w:rPr/>
        <w:t>融出资金</w:t>
      </w:r>
      <w:r>
        <w:rPr>
          <w:b w:val="0"/>
          <w:bCs w:val="0"/>
        </w:rPr>
      </w:r>
    </w:p>
    <w:p>
      <w:pPr>
        <w:spacing w:line="240" w:lineRule="auto" w:before="4"/>
        <w:rPr>
          <w:rFonts w:ascii="宋体" w:hAnsi="宋体" w:cs="宋体" w:eastAsia="宋体" w:hint="default"/>
          <w:b/>
          <w:bCs/>
          <w:sz w:val="18"/>
          <w:szCs w:val="18"/>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按业务类别列示</w:t>
      </w:r>
    </w:p>
    <w:p>
      <w:pPr>
        <w:spacing w:before="3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6"/>
          <w:szCs w:val="6"/>
        </w:rPr>
      </w:pPr>
    </w:p>
    <w:tbl>
      <w:tblPr>
        <w:tblW w:w="0" w:type="auto"/>
        <w:jc w:val="left"/>
        <w:tblInd w:w="153" w:type="dxa"/>
        <w:tblLayout w:type="fixed"/>
        <w:tblCellMar>
          <w:top w:w="0" w:type="dxa"/>
          <w:left w:w="0" w:type="dxa"/>
          <w:bottom w:w="0" w:type="dxa"/>
          <w:right w:w="0" w:type="dxa"/>
        </w:tblCellMar>
        <w:tblLook w:val="01E0"/>
      </w:tblPr>
      <w:tblGrid>
        <w:gridCol w:w="3211"/>
        <w:gridCol w:w="3212"/>
        <w:gridCol w:w="3207"/>
      </w:tblGrid>
      <w:tr>
        <w:trPr>
          <w:trHeight w:val="253" w:hRule="exact"/>
        </w:trPr>
        <w:tc>
          <w:tcPr>
            <w:tcW w:w="32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7" w:lineRule="exact"/>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07" w:lineRule="exact"/>
        <w:jc w:val="center"/>
        <w:rPr>
          <w:rFonts w:ascii="宋体" w:hAnsi="宋体" w:cs="宋体" w:eastAsia="宋体" w:hint="default"/>
          <w:sz w:val="18"/>
          <w:szCs w:val="18"/>
        </w:rPr>
        <w:sectPr>
          <w:pgSz w:w="11910" w:h="16840"/>
          <w:pgMar w:header="680" w:footer="977" w:top="1140" w:bottom="1160" w:left="980" w:right="0"/>
        </w:sectPr>
      </w:pPr>
    </w:p>
    <w:p>
      <w:pPr>
        <w:spacing w:line="240" w:lineRule="auto" w:before="8"/>
        <w:rPr>
          <w:rFonts w:ascii="宋体" w:hAnsi="宋体" w:cs="宋体" w:eastAsia="宋体" w:hint="default"/>
          <w:sz w:val="21"/>
          <w:szCs w:val="21"/>
        </w:rPr>
      </w:pPr>
    </w:p>
    <w:tbl>
      <w:tblPr>
        <w:tblW w:w="0" w:type="auto"/>
        <w:jc w:val="left"/>
        <w:tblInd w:w="152" w:type="dxa"/>
        <w:tblLayout w:type="fixed"/>
        <w:tblCellMar>
          <w:top w:w="0" w:type="dxa"/>
          <w:left w:w="0" w:type="dxa"/>
          <w:bottom w:w="0" w:type="dxa"/>
          <w:right w:w="0" w:type="dxa"/>
        </w:tblCellMar>
        <w:tblLook w:val="01E0"/>
      </w:tblPr>
      <w:tblGrid>
        <w:gridCol w:w="3212"/>
        <w:gridCol w:w="3212"/>
        <w:gridCol w:w="3207"/>
      </w:tblGrid>
      <w:tr>
        <w:trPr>
          <w:trHeight w:val="317"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7" w:right="0"/>
              <w:jc w:val="left"/>
              <w:rPr>
                <w:rFonts w:ascii="宋体" w:hAnsi="宋体" w:cs="宋体" w:eastAsia="宋体" w:hint="default"/>
                <w:sz w:val="18"/>
                <w:szCs w:val="18"/>
              </w:rPr>
            </w:pPr>
            <w:r>
              <w:rPr>
                <w:rFonts w:ascii="宋体" w:hAnsi="宋体" w:cs="宋体" w:eastAsia="宋体" w:hint="default"/>
                <w:sz w:val="18"/>
                <w:szCs w:val="18"/>
              </w:rPr>
              <w:t>融资融券业务融出资金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18"/>
                <w:szCs w:val="18"/>
              </w:rPr>
            </w:pPr>
            <w:r>
              <w:rPr>
                <w:rFonts w:ascii="Times New Roman"/>
                <w:spacing w:val="-1"/>
                <w:sz w:val="18"/>
              </w:rPr>
              <w:t>15,690,794,870.11</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18"/>
                <w:szCs w:val="18"/>
              </w:rPr>
            </w:pPr>
            <w:r>
              <w:rPr>
                <w:rFonts w:ascii="Times New Roman"/>
                <w:spacing w:val="-1"/>
                <w:sz w:val="18"/>
              </w:rPr>
              <w:t>8,205,131,945.43</w:t>
            </w:r>
          </w:p>
        </w:tc>
      </w:tr>
      <w:tr>
        <w:trPr>
          <w:trHeight w:val="317"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孖展融资</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18"/>
                <w:szCs w:val="18"/>
              </w:rPr>
            </w:pPr>
            <w:r>
              <w:rPr>
                <w:rFonts w:ascii="Times New Roman"/>
                <w:spacing w:val="-1"/>
                <w:sz w:val="18"/>
              </w:rPr>
              <w:t>21,546,691.61</w:t>
            </w:r>
          </w:p>
        </w:tc>
        <w:tc>
          <w:tcPr>
            <w:tcW w:w="3207"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18"/>
                <w:szCs w:val="18"/>
              </w:rPr>
            </w:pPr>
            <w:r>
              <w:rPr>
                <w:rFonts w:ascii="Times New Roman"/>
                <w:spacing w:val="-1"/>
                <w:sz w:val="18"/>
              </w:rPr>
              <w:t>15,712,341,561.72</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18"/>
                <w:szCs w:val="18"/>
              </w:rPr>
            </w:pPr>
            <w:r>
              <w:rPr>
                <w:rFonts w:ascii="Times New Roman"/>
                <w:spacing w:val="-1"/>
                <w:sz w:val="18"/>
              </w:rPr>
              <w:t>8,205,131,945.43</w:t>
            </w:r>
          </w:p>
        </w:tc>
      </w:tr>
      <w:tr>
        <w:trPr>
          <w:trHeight w:val="317"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加：应计利息</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18"/>
                <w:szCs w:val="18"/>
              </w:rPr>
            </w:pPr>
            <w:r>
              <w:rPr>
                <w:rFonts w:ascii="Times New Roman"/>
                <w:spacing w:val="-1"/>
                <w:sz w:val="18"/>
              </w:rPr>
              <w:t>267,762,839.55</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18"/>
                <w:szCs w:val="18"/>
              </w:rPr>
            </w:pPr>
            <w:r>
              <w:rPr>
                <w:rFonts w:ascii="Times New Roman"/>
                <w:spacing w:val="-1"/>
                <w:sz w:val="18"/>
              </w:rPr>
              <w:t>187,387,153.06</w:t>
            </w:r>
          </w:p>
        </w:tc>
      </w:tr>
      <w:tr>
        <w:trPr>
          <w:trHeight w:val="317"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减：减值准备</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18"/>
                <w:szCs w:val="18"/>
              </w:rPr>
            </w:pPr>
            <w:r>
              <w:rPr>
                <w:rFonts w:ascii="Times New Roman"/>
                <w:spacing w:val="-1"/>
                <w:sz w:val="18"/>
              </w:rPr>
              <w:t>40,999,077.60</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18"/>
                <w:szCs w:val="18"/>
              </w:rPr>
            </w:pPr>
            <w:r>
              <w:rPr>
                <w:rFonts w:ascii="Times New Roman"/>
                <w:spacing w:val="-1"/>
                <w:sz w:val="18"/>
              </w:rPr>
              <w:t>25,197,410.13</w:t>
            </w:r>
          </w:p>
        </w:tc>
      </w:tr>
      <w:tr>
        <w:trPr>
          <w:trHeight w:val="319"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账面价值合计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18"/>
                <w:szCs w:val="18"/>
              </w:rPr>
            </w:pPr>
            <w:r>
              <w:rPr>
                <w:rFonts w:ascii="Times New Roman"/>
                <w:spacing w:val="-1"/>
                <w:sz w:val="18"/>
              </w:rPr>
              <w:t>15,939,105,323.67</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18"/>
                <w:szCs w:val="18"/>
              </w:rPr>
            </w:pPr>
            <w:r>
              <w:rPr>
                <w:rFonts w:ascii="Times New Roman"/>
                <w:spacing w:val="-1"/>
                <w:sz w:val="18"/>
              </w:rPr>
              <w:t>8,367,321,688.36</w:t>
            </w:r>
          </w:p>
        </w:tc>
      </w:tr>
    </w:tbl>
    <w:p>
      <w:pPr>
        <w:spacing w:line="240" w:lineRule="auto" w:before="8"/>
        <w:rPr>
          <w:rFonts w:ascii="宋体" w:hAnsi="宋体" w:cs="宋体" w:eastAsia="宋体" w:hint="default"/>
          <w:sz w:val="12"/>
          <w:szCs w:val="12"/>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按客户类别列示</w:t>
      </w:r>
    </w:p>
    <w:p>
      <w:pPr>
        <w:spacing w:before="3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3212"/>
        <w:gridCol w:w="3212"/>
        <w:gridCol w:w="3207"/>
      </w:tblGrid>
      <w:tr>
        <w:trPr>
          <w:trHeight w:val="343"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7"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18"/>
                <w:szCs w:val="18"/>
              </w:rPr>
            </w:pPr>
            <w:r>
              <w:rPr>
                <w:rFonts w:ascii="Times New Roman"/>
                <w:spacing w:val="-1"/>
                <w:sz w:val="18"/>
              </w:rPr>
              <w:t>15,524,283,532.80</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18"/>
                <w:szCs w:val="18"/>
              </w:rPr>
            </w:pPr>
            <w:r>
              <w:rPr>
                <w:rFonts w:ascii="Times New Roman"/>
                <w:spacing w:val="-1"/>
                <w:sz w:val="18"/>
              </w:rPr>
              <w:t>8,156,720,578.16</w:t>
            </w:r>
          </w:p>
        </w:tc>
      </w:tr>
      <w:tr>
        <w:trPr>
          <w:trHeight w:val="317"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18"/>
                <w:szCs w:val="18"/>
              </w:rPr>
            </w:pPr>
            <w:r>
              <w:rPr>
                <w:rFonts w:ascii="Times New Roman"/>
                <w:spacing w:val="-1"/>
                <w:sz w:val="18"/>
              </w:rPr>
              <w:t>188,058,028.92</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18"/>
                <w:szCs w:val="18"/>
              </w:rPr>
            </w:pPr>
            <w:r>
              <w:rPr>
                <w:rFonts w:ascii="Times New Roman"/>
                <w:spacing w:val="-1"/>
                <w:sz w:val="18"/>
              </w:rPr>
              <w:t>48,411,367.27</w:t>
            </w:r>
          </w:p>
        </w:tc>
      </w:tr>
      <w:tr>
        <w:trPr>
          <w:trHeight w:val="317"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18"/>
                <w:szCs w:val="18"/>
              </w:rPr>
            </w:pPr>
            <w:r>
              <w:rPr>
                <w:rFonts w:ascii="Times New Roman"/>
                <w:spacing w:val="-1"/>
                <w:sz w:val="18"/>
              </w:rPr>
              <w:t>15,712,341,561.72</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18"/>
                <w:szCs w:val="18"/>
              </w:rPr>
            </w:pPr>
            <w:r>
              <w:rPr>
                <w:rFonts w:ascii="Times New Roman"/>
                <w:spacing w:val="-1"/>
                <w:sz w:val="18"/>
              </w:rPr>
              <w:t>8,205,131,945.43</w:t>
            </w:r>
          </w:p>
        </w:tc>
      </w:tr>
      <w:tr>
        <w:trPr>
          <w:trHeight w:val="320"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加：应计利息</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18"/>
                <w:szCs w:val="18"/>
              </w:rPr>
            </w:pPr>
            <w:r>
              <w:rPr>
                <w:rFonts w:ascii="Times New Roman"/>
                <w:spacing w:val="-1"/>
                <w:sz w:val="18"/>
              </w:rPr>
              <w:t>267,762,839.55</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18"/>
                <w:szCs w:val="18"/>
              </w:rPr>
            </w:pPr>
            <w:r>
              <w:rPr>
                <w:rFonts w:ascii="Times New Roman"/>
                <w:spacing w:val="-1"/>
                <w:sz w:val="18"/>
              </w:rPr>
              <w:t>187,387,153.06</w:t>
            </w:r>
          </w:p>
        </w:tc>
      </w:tr>
      <w:tr>
        <w:trPr>
          <w:trHeight w:val="317"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7" w:right="0"/>
              <w:jc w:val="left"/>
              <w:rPr>
                <w:rFonts w:ascii="宋体" w:hAnsi="宋体" w:cs="宋体" w:eastAsia="宋体" w:hint="default"/>
                <w:sz w:val="18"/>
                <w:szCs w:val="18"/>
              </w:rPr>
            </w:pPr>
            <w:r>
              <w:rPr>
                <w:rFonts w:ascii="宋体" w:hAnsi="宋体" w:cs="宋体" w:eastAsia="宋体" w:hint="default"/>
                <w:sz w:val="18"/>
                <w:szCs w:val="18"/>
              </w:rPr>
              <w:t>减：减值准备</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18"/>
                <w:szCs w:val="18"/>
              </w:rPr>
            </w:pPr>
            <w:r>
              <w:rPr>
                <w:rFonts w:ascii="Times New Roman"/>
                <w:spacing w:val="-1"/>
                <w:sz w:val="18"/>
              </w:rPr>
              <w:t>40,999,077.60</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18"/>
                <w:szCs w:val="18"/>
              </w:rPr>
            </w:pPr>
            <w:r>
              <w:rPr>
                <w:rFonts w:ascii="Times New Roman"/>
                <w:spacing w:val="-1"/>
                <w:sz w:val="18"/>
              </w:rPr>
              <w:t>25,197,410.13</w:t>
            </w:r>
          </w:p>
        </w:tc>
      </w:tr>
      <w:tr>
        <w:trPr>
          <w:trHeight w:val="317"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7" w:right="0"/>
              <w:jc w:val="left"/>
              <w:rPr>
                <w:rFonts w:ascii="宋体" w:hAnsi="宋体" w:cs="宋体" w:eastAsia="宋体" w:hint="default"/>
                <w:sz w:val="18"/>
                <w:szCs w:val="18"/>
              </w:rPr>
            </w:pPr>
            <w:r>
              <w:rPr>
                <w:rFonts w:ascii="宋体" w:hAnsi="宋体" w:cs="宋体" w:eastAsia="宋体" w:hint="default"/>
                <w:sz w:val="18"/>
                <w:szCs w:val="18"/>
              </w:rPr>
              <w:t>账面价值合计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18"/>
                <w:szCs w:val="18"/>
              </w:rPr>
            </w:pPr>
            <w:r>
              <w:rPr>
                <w:rFonts w:ascii="Times New Roman"/>
                <w:spacing w:val="-1"/>
                <w:sz w:val="18"/>
              </w:rPr>
              <w:t>15,939,105,323.67</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18"/>
                <w:szCs w:val="18"/>
              </w:rPr>
            </w:pPr>
            <w:r>
              <w:rPr>
                <w:rFonts w:ascii="Times New Roman"/>
                <w:spacing w:val="-1"/>
                <w:sz w:val="18"/>
              </w:rPr>
              <w:t>8,367,321,688.36</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客户因融资融券业务向公司提供的担保物公允价值情况</w:t>
      </w:r>
    </w:p>
    <w:p>
      <w:pPr>
        <w:spacing w:before="3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3212"/>
        <w:gridCol w:w="3212"/>
        <w:gridCol w:w="3207"/>
      </w:tblGrid>
      <w:tr>
        <w:trPr>
          <w:trHeight w:val="338"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担保物类别</w:t>
            </w:r>
          </w:p>
        </w:tc>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1060"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2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1058"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343"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资金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spacing w:val="-1"/>
                <w:sz w:val="18"/>
              </w:rPr>
              <w:t>2,228,038,471.44</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947,796,076.57</w:t>
            </w:r>
          </w:p>
        </w:tc>
      </w:tr>
      <w:tr>
        <w:trPr>
          <w:trHeight w:val="343"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spacing w:val="-1"/>
                <w:sz w:val="18"/>
              </w:rPr>
              <w:t>44,933,135,725.04</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spacing w:val="-1"/>
                <w:sz w:val="18"/>
              </w:rPr>
              <w:t>21,711,905,635.64</w:t>
            </w:r>
          </w:p>
        </w:tc>
      </w:tr>
      <w:tr>
        <w:trPr>
          <w:trHeight w:val="343"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1,011,878,502.50</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342,657,651.22</w:t>
            </w:r>
          </w:p>
        </w:tc>
      </w:tr>
      <w:tr>
        <w:trPr>
          <w:trHeight w:val="343"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54,200,623.37</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22,670,411.68</w:t>
            </w:r>
          </w:p>
        </w:tc>
      </w:tr>
      <w:tr>
        <w:trPr>
          <w:trHeight w:val="346" w:hRule="exact"/>
        </w:trPr>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
              <w:jc w:val="right"/>
              <w:rPr>
                <w:rFonts w:ascii="Times New Roman" w:hAnsi="Times New Roman" w:cs="Times New Roman" w:eastAsia="Times New Roman" w:hint="default"/>
                <w:sz w:val="18"/>
                <w:szCs w:val="18"/>
              </w:rPr>
            </w:pPr>
            <w:r>
              <w:rPr>
                <w:rFonts w:ascii="Times New Roman"/>
                <w:spacing w:val="-1"/>
                <w:sz w:val="18"/>
              </w:rPr>
              <w:t>48,227,253,322.35</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
              <w:jc w:val="right"/>
              <w:rPr>
                <w:rFonts w:ascii="Times New Roman" w:hAnsi="Times New Roman" w:cs="Times New Roman" w:eastAsia="Times New Roman" w:hint="default"/>
                <w:sz w:val="18"/>
                <w:szCs w:val="18"/>
              </w:rPr>
            </w:pPr>
            <w:r>
              <w:rPr>
                <w:rFonts w:ascii="Times New Roman"/>
                <w:spacing w:val="-1"/>
                <w:sz w:val="18"/>
              </w:rPr>
              <w:t>23,025,029,775.11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3"/>
        <w:spacing w:line="240" w:lineRule="auto" w:before="36"/>
        <w:ind w:right="1114"/>
        <w:jc w:val="left"/>
        <w:rPr>
          <w:b w:val="0"/>
          <w:bCs w:val="0"/>
        </w:rPr>
      </w:pPr>
      <w:r>
        <w:rPr>
          <w:rFonts w:ascii="Times New Roman" w:hAnsi="Times New Roman" w:cs="Times New Roman" w:eastAsia="Times New Roman" w:hint="default"/>
        </w:rPr>
        <w:t>5</w:t>
      </w:r>
      <w:r>
        <w:rPr/>
        <w:t>、衍生金融资产</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利率衍生工具（注）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77,036.75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487,181.33</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利率互换业务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710,490.81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316,352.73</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抵消：应付款项</w:t>
            </w:r>
            <w:r>
              <w:rPr>
                <w:rFonts w:ascii="Times New Roman" w:hAnsi="Times New Roman" w:cs="Times New Roman" w:eastAsia="Times New Roman" w:hint="default"/>
                <w:sz w:val="18"/>
                <w:szCs w:val="18"/>
              </w:rPr>
              <w:t>-</w:t>
            </w:r>
            <w:r>
              <w:rPr>
                <w:rFonts w:ascii="宋体" w:hAnsi="宋体" w:cs="宋体" w:eastAsia="宋体" w:hint="default"/>
                <w:sz w:val="18"/>
                <w:szCs w:val="18"/>
              </w:rPr>
              <w:t>利率互换待结算款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-688,871.64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-316,352.73</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98,655.92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487,181.33</w:t>
            </w:r>
          </w:p>
        </w:tc>
      </w:tr>
    </w:tbl>
    <w:p>
      <w:pPr>
        <w:spacing w:line="204" w:lineRule="exact"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注：公司持有的利率互换业务按结算方式分为每日无负债结算和非每日无负债结算。在每日无负债结算制度下，公司其他货</w:t>
      </w:r>
    </w:p>
    <w:p>
      <w:pPr>
        <w:spacing w:line="237" w:lineRule="auto" w:before="0"/>
        <w:ind w:left="152" w:right="1128" w:firstLine="0"/>
        <w:jc w:val="both"/>
        <w:rPr>
          <w:rFonts w:ascii="宋体" w:hAnsi="宋体" w:cs="宋体" w:eastAsia="宋体" w:hint="default"/>
          <w:sz w:val="18"/>
          <w:szCs w:val="18"/>
        </w:rPr>
      </w:pPr>
      <w:r>
        <w:rPr>
          <w:rFonts w:ascii="宋体" w:hAnsi="宋体" w:cs="宋体" w:eastAsia="宋体" w:hint="default"/>
          <w:sz w:val="18"/>
          <w:szCs w:val="18"/>
        </w:rPr>
        <w:t>币资金已经包括</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日所有利率互换业务产生的持仓损益金额，因此每日无负债结算下的利率互换按抵消后的净</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额列示，为人民币零元，</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12</w:t>
      </w:r>
      <w:r>
        <w:rPr>
          <w:rFonts w:ascii="宋体" w:hAnsi="宋体" w:cs="宋体" w:eastAsia="宋体" w:hint="default"/>
          <w:spacing w:val="-3"/>
          <w:sz w:val="18"/>
          <w:szCs w:val="18"/>
        </w:rPr>
        <w:t>月</w:t>
      </w:r>
      <w:r>
        <w:rPr>
          <w:rFonts w:ascii="宋体" w:hAnsi="宋体" w:cs="宋体" w:eastAsia="宋体" w:hint="default"/>
          <w:spacing w:val="-3"/>
          <w:sz w:val="18"/>
          <w:szCs w:val="18"/>
        </w:rPr>
        <w:t>31</w:t>
      </w:r>
      <w:r>
        <w:rPr>
          <w:rFonts w:ascii="宋体" w:hAnsi="宋体" w:cs="宋体" w:eastAsia="宋体" w:hint="default"/>
          <w:spacing w:val="-3"/>
          <w:sz w:val="18"/>
          <w:szCs w:val="18"/>
        </w:rPr>
        <w:t>日，公司该类利率互换业务的名义金额为</w:t>
      </w:r>
      <w:r>
        <w:rPr>
          <w:rFonts w:ascii="宋体" w:hAnsi="宋体" w:cs="宋体" w:eastAsia="宋体" w:hint="default"/>
          <w:spacing w:val="-3"/>
          <w:sz w:val="18"/>
          <w:szCs w:val="18"/>
        </w:rPr>
        <w:t>43.00</w:t>
      </w:r>
      <w:r>
        <w:rPr>
          <w:rFonts w:ascii="宋体" w:hAnsi="宋体" w:cs="宋体" w:eastAsia="宋体" w:hint="default"/>
          <w:spacing w:val="-3"/>
          <w:sz w:val="18"/>
          <w:szCs w:val="18"/>
        </w:rPr>
        <w:t>亿元，公允价值浮盈为</w:t>
      </w:r>
      <w:r>
        <w:rPr>
          <w:rFonts w:ascii="宋体" w:hAnsi="宋体" w:cs="宋体" w:eastAsia="宋体" w:hint="default"/>
          <w:spacing w:val="-3"/>
          <w:sz w:val="18"/>
          <w:szCs w:val="18"/>
        </w:rPr>
        <w:t>688,871.64</w:t>
      </w:r>
      <w:r>
        <w:rPr>
          <w:rFonts w:ascii="宋体" w:hAnsi="宋体" w:cs="宋体" w:eastAsia="宋体" w:hint="default"/>
          <w:spacing w:val="-3"/>
          <w:sz w:val="18"/>
          <w:szCs w:val="18"/>
        </w:rPr>
        <w:t>元，</w:t>
      </w:r>
      <w:r>
        <w:rPr>
          <w:rFonts w:ascii="宋体" w:hAnsi="宋体" w:cs="宋体" w:eastAsia="宋体" w:hint="default"/>
          <w:spacing w:val="-78"/>
          <w:sz w:val="18"/>
          <w:szCs w:val="18"/>
        </w:rPr>
        <w:t> </w:t>
      </w:r>
      <w:r>
        <w:rPr>
          <w:rFonts w:ascii="宋体" w:hAnsi="宋体" w:cs="宋体" w:eastAsia="宋体" w:hint="default"/>
          <w:spacing w:val="-2"/>
          <w:sz w:val="18"/>
          <w:szCs w:val="18"/>
        </w:rPr>
        <w:t>与应付款项</w:t>
      </w:r>
      <w:r>
        <w:rPr>
          <w:rFonts w:ascii="宋体" w:hAnsi="宋体" w:cs="宋体" w:eastAsia="宋体" w:hint="default"/>
          <w:spacing w:val="-2"/>
          <w:sz w:val="18"/>
          <w:szCs w:val="18"/>
        </w:rPr>
        <w:t>-</w:t>
      </w:r>
      <w:r>
        <w:rPr>
          <w:rFonts w:ascii="宋体" w:hAnsi="宋体" w:cs="宋体" w:eastAsia="宋体" w:hint="default"/>
          <w:spacing w:val="-2"/>
          <w:sz w:val="18"/>
          <w:szCs w:val="18"/>
        </w:rPr>
        <w:t>利率互换待结算款互相抵消，应收利息</w:t>
      </w:r>
      <w:r>
        <w:rPr>
          <w:rFonts w:ascii="宋体" w:hAnsi="宋体" w:cs="宋体" w:eastAsia="宋体" w:hint="default"/>
          <w:spacing w:val="-2"/>
          <w:sz w:val="18"/>
          <w:szCs w:val="18"/>
        </w:rPr>
        <w:t>21,619.17</w:t>
      </w:r>
      <w:r>
        <w:rPr>
          <w:rFonts w:ascii="宋体" w:hAnsi="宋体" w:cs="宋体" w:eastAsia="宋体" w:hint="default"/>
          <w:spacing w:val="-2"/>
          <w:sz w:val="18"/>
          <w:szCs w:val="18"/>
        </w:rPr>
        <w:t>元。非每日无负债结算下的利率互换按全额列示，</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31</w:t>
      </w:r>
      <w:r>
        <w:rPr>
          <w:rFonts w:ascii="宋体" w:hAnsi="宋体" w:cs="宋体" w:eastAsia="宋体" w:hint="default"/>
          <w:sz w:val="18"/>
          <w:szCs w:val="18"/>
        </w:rPr>
        <w:t>日，公司该类利率互换业务的名义金额共计</w:t>
      </w:r>
      <w:r>
        <w:rPr>
          <w:rFonts w:ascii="宋体" w:hAnsi="宋体" w:cs="宋体" w:eastAsia="宋体" w:hint="default"/>
          <w:sz w:val="18"/>
          <w:szCs w:val="18"/>
        </w:rPr>
        <w:t>0.70</w:t>
      </w:r>
      <w:r>
        <w:rPr>
          <w:rFonts w:ascii="宋体" w:hAnsi="宋体" w:cs="宋体" w:eastAsia="宋体" w:hint="default"/>
          <w:sz w:val="18"/>
          <w:szCs w:val="18"/>
        </w:rPr>
        <w:t>亿元，公允价值浮盈</w:t>
      </w:r>
      <w:r>
        <w:rPr>
          <w:rFonts w:ascii="宋体" w:hAnsi="宋体" w:cs="宋体" w:eastAsia="宋体" w:hint="default"/>
          <w:sz w:val="18"/>
          <w:szCs w:val="18"/>
        </w:rPr>
        <w:t>77,036.75</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after="0" w:line="240" w:lineRule="auto"/>
        <w:jc w:val="both"/>
        <w:sectPr>
          <w:pgSz w:w="11910" w:h="16840"/>
          <w:pgMar w:header="680" w:footer="977" w:top="1140" w:bottom="1160" w:left="980" w:right="0"/>
        </w:sectPr>
      </w:pPr>
    </w:p>
    <w:p>
      <w:pPr>
        <w:spacing w:line="240" w:lineRule="auto" w:before="10"/>
        <w:rPr>
          <w:rFonts w:ascii="宋体" w:hAnsi="宋体" w:cs="宋体" w:eastAsia="宋体" w:hint="default"/>
          <w:b/>
          <w:bCs/>
          <w:sz w:val="15"/>
          <w:szCs w:val="1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32"/>
        <w:gridCol w:w="763"/>
        <w:gridCol w:w="725"/>
        <w:gridCol w:w="708"/>
        <w:gridCol w:w="854"/>
        <w:gridCol w:w="790"/>
        <w:gridCol w:w="775"/>
        <w:gridCol w:w="797"/>
        <w:gridCol w:w="800"/>
        <w:gridCol w:w="790"/>
        <w:gridCol w:w="931"/>
      </w:tblGrid>
      <w:tr>
        <w:trPr>
          <w:trHeight w:val="320" w:hRule="exact"/>
        </w:trPr>
        <w:tc>
          <w:tcPr>
            <w:tcW w:w="16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8" w:hRule="exact"/>
        </w:trPr>
        <w:tc>
          <w:tcPr>
            <w:tcW w:w="1632" w:type="dxa"/>
            <w:vMerge/>
            <w:tcBorders>
              <w:left w:val="single" w:sz="4" w:space="0" w:color="000000"/>
              <w:right w:val="single" w:sz="4" w:space="0" w:color="000000"/>
            </w:tcBorders>
            <w:shd w:val="clear" w:color="auto" w:fill="D2D2D2"/>
          </w:tcPr>
          <w:p>
            <w:pP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7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3" w:hRule="exact"/>
        </w:trPr>
        <w:tc>
          <w:tcPr>
            <w:tcW w:w="1632"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7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60"/>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156"/>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100" w:right="0"/>
              <w:jc w:val="left"/>
              <w:rPr>
                <w:rFonts w:ascii="Times New Roman" w:hAnsi="Times New Roman" w:cs="Times New Roman" w:eastAsia="Times New Roman" w:hint="default"/>
                <w:sz w:val="18"/>
                <w:szCs w:val="18"/>
              </w:rPr>
            </w:pPr>
            <w:r>
              <w:rPr>
                <w:rFonts w:ascii="Times New Roman"/>
                <w:sz w:val="18"/>
              </w:rPr>
              <w:t>2,380,05</w:t>
            </w:r>
          </w:p>
          <w:p>
            <w:pPr>
              <w:pStyle w:val="TableParagraph"/>
              <w:spacing w:line="207" w:lineRule="exact"/>
              <w:ind w:left="417" w:right="0"/>
              <w:jc w:val="left"/>
              <w:rPr>
                <w:rFonts w:ascii="Times New Roman" w:hAnsi="Times New Roman" w:cs="Times New Roman" w:eastAsia="Times New Roman" w:hint="default"/>
                <w:sz w:val="18"/>
                <w:szCs w:val="18"/>
              </w:rPr>
            </w:pPr>
            <w:r>
              <w:rPr>
                <w:rFonts w:ascii="Times New Roman"/>
                <w:sz w:val="18"/>
              </w:rPr>
              <w:t>8.20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45" w:right="0"/>
              <w:jc w:val="left"/>
              <w:rPr>
                <w:rFonts w:ascii="Times New Roman" w:hAnsi="Times New Roman" w:cs="Times New Roman" w:eastAsia="Times New Roman" w:hint="default"/>
                <w:sz w:val="18"/>
                <w:szCs w:val="18"/>
              </w:rPr>
            </w:pPr>
            <w:r>
              <w:rPr>
                <w:rFonts w:ascii="Times New Roman"/>
                <w:sz w:val="18"/>
              </w:rPr>
              <w:t>2,337,79</w:t>
            </w:r>
          </w:p>
          <w:p>
            <w:pPr>
              <w:pStyle w:val="TableParagraph"/>
              <w:spacing w:line="207" w:lineRule="exact"/>
              <w:ind w:left="362" w:right="0"/>
              <w:jc w:val="left"/>
              <w:rPr>
                <w:rFonts w:ascii="Times New Roman" w:hAnsi="Times New Roman" w:cs="Times New Roman" w:eastAsia="Times New Roman" w:hint="default"/>
                <w:sz w:val="18"/>
                <w:szCs w:val="18"/>
              </w:rPr>
            </w:pPr>
            <w:r>
              <w:rPr>
                <w:rFonts w:ascii="Times New Roman"/>
                <w:sz w:val="18"/>
              </w:rPr>
              <w:t>7.76</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42,260.44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19"/>
              <w:jc w:val="right"/>
              <w:rPr>
                <w:rFonts w:ascii="Times New Roman" w:hAnsi="Times New Roman" w:cs="Times New Roman" w:eastAsia="Times New Roman" w:hint="default"/>
                <w:sz w:val="18"/>
                <w:szCs w:val="18"/>
              </w:rPr>
            </w:pPr>
            <w:r>
              <w:rPr>
                <w:rFonts w:ascii="Times New Roman"/>
                <w:spacing w:val="-1"/>
                <w:sz w:val="18"/>
              </w:rPr>
              <w:t>968,160.1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22"/>
              <w:jc w:val="right"/>
              <w:rPr>
                <w:rFonts w:ascii="Times New Roman" w:hAnsi="Times New Roman" w:cs="Times New Roman" w:eastAsia="Times New Roman" w:hint="default"/>
                <w:sz w:val="18"/>
                <w:szCs w:val="18"/>
              </w:rPr>
            </w:pPr>
            <w:r>
              <w:rPr>
                <w:rFonts w:ascii="Times New Roman"/>
                <w:spacing w:val="-1"/>
                <w:sz w:val="18"/>
              </w:rPr>
              <w:t>968,160.1</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156"/>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80" w:right="0"/>
              <w:jc w:val="center"/>
              <w:rPr>
                <w:rFonts w:ascii="Times New Roman" w:hAnsi="Times New Roman" w:cs="Times New Roman" w:eastAsia="Times New Roman" w:hint="default"/>
                <w:sz w:val="18"/>
                <w:szCs w:val="18"/>
              </w:rPr>
            </w:pPr>
            <w:r>
              <w:rPr>
                <w:rFonts w:ascii="Times New Roman"/>
                <w:sz w:val="18"/>
              </w:rPr>
              <w:t>338,410,</w:t>
            </w:r>
          </w:p>
          <w:p>
            <w:pPr>
              <w:pStyle w:val="TableParagraph"/>
              <w:spacing w:line="207" w:lineRule="exact"/>
              <w:ind w:left="216" w:right="0"/>
              <w:jc w:val="center"/>
              <w:rPr>
                <w:rFonts w:ascii="Times New Roman" w:hAnsi="Times New Roman" w:cs="Times New Roman" w:eastAsia="Times New Roman" w:hint="default"/>
                <w:sz w:val="18"/>
                <w:szCs w:val="18"/>
              </w:rPr>
            </w:pPr>
            <w:r>
              <w:rPr>
                <w:rFonts w:ascii="Times New Roman"/>
                <w:sz w:val="18"/>
              </w:rPr>
              <w:t>866.33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45" w:right="0"/>
              <w:jc w:val="left"/>
              <w:rPr>
                <w:rFonts w:ascii="Times New Roman" w:hAnsi="Times New Roman" w:cs="Times New Roman" w:eastAsia="Times New Roman" w:hint="default"/>
                <w:sz w:val="18"/>
                <w:szCs w:val="18"/>
              </w:rPr>
            </w:pPr>
            <w:r>
              <w:rPr>
                <w:rFonts w:ascii="Times New Roman"/>
                <w:sz w:val="18"/>
              </w:rPr>
              <w:t>24,036,4</w:t>
            </w:r>
          </w:p>
          <w:p>
            <w:pPr>
              <w:pStyle w:val="TableParagraph"/>
              <w:spacing w:line="207" w:lineRule="exact"/>
              <w:ind w:left="271" w:right="0"/>
              <w:jc w:val="left"/>
              <w:rPr>
                <w:rFonts w:ascii="Times New Roman" w:hAnsi="Times New Roman" w:cs="Times New Roman" w:eastAsia="Times New Roman" w:hint="default"/>
                <w:sz w:val="18"/>
                <w:szCs w:val="18"/>
              </w:rPr>
            </w:pPr>
            <w:r>
              <w:rPr>
                <w:rFonts w:ascii="Times New Roman"/>
                <w:sz w:val="18"/>
              </w:rPr>
              <w:t>92.80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35" w:right="0"/>
              <w:jc w:val="left"/>
              <w:rPr>
                <w:rFonts w:ascii="Times New Roman" w:hAnsi="Times New Roman" w:cs="Times New Roman" w:eastAsia="Times New Roman" w:hint="default"/>
                <w:sz w:val="18"/>
                <w:szCs w:val="18"/>
              </w:rPr>
            </w:pPr>
            <w:r>
              <w:rPr>
                <w:rFonts w:ascii="Times New Roman"/>
                <w:sz w:val="18"/>
              </w:rPr>
              <w:t>314,374,3</w:t>
            </w:r>
          </w:p>
          <w:p>
            <w:pPr>
              <w:pStyle w:val="TableParagraph"/>
              <w:spacing w:line="207" w:lineRule="exact"/>
              <w:ind w:left="350" w:right="0"/>
              <w:jc w:val="left"/>
              <w:rPr>
                <w:rFonts w:ascii="Times New Roman" w:hAnsi="Times New Roman" w:cs="Times New Roman" w:eastAsia="Times New Roman" w:hint="default"/>
                <w:sz w:val="18"/>
                <w:szCs w:val="18"/>
              </w:rPr>
            </w:pPr>
            <w:r>
              <w:rPr>
                <w:rFonts w:ascii="Times New Roman"/>
                <w:sz w:val="18"/>
              </w:rPr>
              <w:t>73.53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23" w:right="0"/>
              <w:jc w:val="left"/>
              <w:rPr>
                <w:rFonts w:ascii="Times New Roman" w:hAnsi="Times New Roman" w:cs="Times New Roman" w:eastAsia="Times New Roman" w:hint="default"/>
                <w:sz w:val="18"/>
                <w:szCs w:val="18"/>
              </w:rPr>
            </w:pPr>
            <w:r>
              <w:rPr>
                <w:rFonts w:ascii="Times New Roman"/>
                <w:sz w:val="18"/>
              </w:rPr>
              <w:t>276,791,6</w:t>
            </w:r>
          </w:p>
          <w:p>
            <w:pPr>
              <w:pStyle w:val="TableParagraph"/>
              <w:spacing w:line="207" w:lineRule="exact"/>
              <w:ind w:left="338" w:right="0"/>
              <w:jc w:val="left"/>
              <w:rPr>
                <w:rFonts w:ascii="Times New Roman" w:hAnsi="Times New Roman" w:cs="Times New Roman" w:eastAsia="Times New Roman" w:hint="default"/>
                <w:sz w:val="18"/>
                <w:szCs w:val="18"/>
              </w:rPr>
            </w:pPr>
            <w:r>
              <w:rPr>
                <w:rFonts w:ascii="Times New Roman"/>
                <w:sz w:val="18"/>
              </w:rPr>
              <w:t>45.37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99.65%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45" w:right="0"/>
              <w:jc w:val="left"/>
              <w:rPr>
                <w:rFonts w:ascii="Times New Roman" w:hAnsi="Times New Roman" w:cs="Times New Roman" w:eastAsia="Times New Roman" w:hint="default"/>
                <w:sz w:val="18"/>
                <w:szCs w:val="18"/>
              </w:rPr>
            </w:pPr>
            <w:r>
              <w:rPr>
                <w:rFonts w:ascii="Times New Roman"/>
                <w:sz w:val="18"/>
              </w:rPr>
              <w:t>18,884,73</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3.10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88" w:right="0"/>
              <w:jc w:val="left"/>
              <w:rPr>
                <w:rFonts w:ascii="Times New Roman" w:hAnsi="Times New Roman" w:cs="Times New Roman" w:eastAsia="Times New Roman" w:hint="default"/>
                <w:sz w:val="18"/>
                <w:szCs w:val="18"/>
              </w:rPr>
            </w:pPr>
            <w:r>
              <w:rPr>
                <w:rFonts w:ascii="Times New Roman"/>
                <w:sz w:val="18"/>
              </w:rPr>
              <w:t>257,906,91</w:t>
            </w:r>
          </w:p>
          <w:p>
            <w:pPr>
              <w:pStyle w:val="TableParagraph"/>
              <w:spacing w:line="207" w:lineRule="exact"/>
              <w:ind w:left="585" w:right="0"/>
              <w:jc w:val="left"/>
              <w:rPr>
                <w:rFonts w:ascii="Times New Roman" w:hAnsi="Times New Roman" w:cs="Times New Roman" w:eastAsia="Times New Roman" w:hint="default"/>
                <w:sz w:val="18"/>
                <w:szCs w:val="18"/>
              </w:rPr>
            </w:pPr>
            <w:r>
              <w:rPr>
                <w:rFonts w:ascii="Times New Roman"/>
                <w:sz w:val="18"/>
              </w:rPr>
              <w:t>2.27</w:t>
            </w:r>
          </w:p>
        </w:tc>
      </w:tr>
      <w:tr>
        <w:trPr>
          <w:trHeight w:val="504" w:hRule="exact"/>
        </w:trPr>
        <w:tc>
          <w:tcPr>
            <w:tcW w:w="16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9"/>
              <w:ind w:left="204"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80" w:right="0"/>
              <w:jc w:val="center"/>
              <w:rPr>
                <w:rFonts w:ascii="Times New Roman" w:hAnsi="Times New Roman" w:cs="Times New Roman" w:eastAsia="Times New Roman" w:hint="default"/>
                <w:sz w:val="18"/>
                <w:szCs w:val="18"/>
              </w:rPr>
            </w:pPr>
            <w:r>
              <w:rPr>
                <w:rFonts w:ascii="Times New Roman"/>
                <w:sz w:val="18"/>
              </w:rPr>
              <w:t>338,410,</w:t>
            </w:r>
          </w:p>
          <w:p>
            <w:pPr>
              <w:pStyle w:val="TableParagraph"/>
              <w:spacing w:line="207" w:lineRule="exact"/>
              <w:ind w:left="216" w:right="0"/>
              <w:jc w:val="center"/>
              <w:rPr>
                <w:rFonts w:ascii="Times New Roman" w:hAnsi="Times New Roman" w:cs="Times New Roman" w:eastAsia="Times New Roman" w:hint="default"/>
                <w:sz w:val="18"/>
                <w:szCs w:val="18"/>
              </w:rPr>
            </w:pPr>
            <w:r>
              <w:rPr>
                <w:rFonts w:ascii="Times New Roman"/>
                <w:sz w:val="18"/>
              </w:rPr>
              <w:t>866.33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z w:val="18"/>
              </w:rPr>
              <w:t>99.30%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5" w:right="0"/>
              <w:jc w:val="left"/>
              <w:rPr>
                <w:rFonts w:ascii="Times New Roman" w:hAnsi="Times New Roman" w:cs="Times New Roman" w:eastAsia="Times New Roman" w:hint="default"/>
                <w:sz w:val="18"/>
                <w:szCs w:val="18"/>
              </w:rPr>
            </w:pPr>
            <w:r>
              <w:rPr>
                <w:rFonts w:ascii="Times New Roman"/>
                <w:sz w:val="18"/>
              </w:rPr>
              <w:t>24,036,4</w:t>
            </w:r>
          </w:p>
          <w:p>
            <w:pPr>
              <w:pStyle w:val="TableParagraph"/>
              <w:spacing w:line="207" w:lineRule="exact"/>
              <w:ind w:left="271" w:right="0"/>
              <w:jc w:val="left"/>
              <w:rPr>
                <w:rFonts w:ascii="Times New Roman" w:hAnsi="Times New Roman" w:cs="Times New Roman" w:eastAsia="Times New Roman" w:hint="default"/>
                <w:sz w:val="18"/>
                <w:szCs w:val="18"/>
              </w:rPr>
            </w:pPr>
            <w:r>
              <w:rPr>
                <w:rFonts w:ascii="Times New Roman"/>
                <w:sz w:val="18"/>
              </w:rPr>
              <w:t>92.80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z w:val="18"/>
              </w:rPr>
              <w:t>7.10%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35" w:right="0"/>
              <w:jc w:val="left"/>
              <w:rPr>
                <w:rFonts w:ascii="Times New Roman" w:hAnsi="Times New Roman" w:cs="Times New Roman" w:eastAsia="Times New Roman" w:hint="default"/>
                <w:sz w:val="18"/>
                <w:szCs w:val="18"/>
              </w:rPr>
            </w:pPr>
            <w:r>
              <w:rPr>
                <w:rFonts w:ascii="Times New Roman"/>
                <w:sz w:val="18"/>
              </w:rPr>
              <w:t>314,374,3</w:t>
            </w:r>
          </w:p>
          <w:p>
            <w:pPr>
              <w:pStyle w:val="TableParagraph"/>
              <w:spacing w:line="207" w:lineRule="exact"/>
              <w:ind w:left="350" w:right="0"/>
              <w:jc w:val="left"/>
              <w:rPr>
                <w:rFonts w:ascii="Times New Roman" w:hAnsi="Times New Roman" w:cs="Times New Roman" w:eastAsia="Times New Roman" w:hint="default"/>
                <w:sz w:val="18"/>
                <w:szCs w:val="18"/>
              </w:rPr>
            </w:pPr>
            <w:r>
              <w:rPr>
                <w:rFonts w:ascii="Times New Roman"/>
                <w:sz w:val="18"/>
              </w:rPr>
              <w:t>73.53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3" w:right="0"/>
              <w:jc w:val="left"/>
              <w:rPr>
                <w:rFonts w:ascii="Times New Roman" w:hAnsi="Times New Roman" w:cs="Times New Roman" w:eastAsia="Times New Roman" w:hint="default"/>
                <w:sz w:val="18"/>
                <w:szCs w:val="18"/>
              </w:rPr>
            </w:pPr>
            <w:r>
              <w:rPr>
                <w:rFonts w:ascii="Times New Roman"/>
                <w:sz w:val="18"/>
              </w:rPr>
              <w:t>276,791,6</w:t>
            </w:r>
          </w:p>
          <w:p>
            <w:pPr>
              <w:pStyle w:val="TableParagraph"/>
              <w:spacing w:line="207" w:lineRule="exact"/>
              <w:ind w:left="338" w:right="0"/>
              <w:jc w:val="left"/>
              <w:rPr>
                <w:rFonts w:ascii="Times New Roman" w:hAnsi="Times New Roman" w:cs="Times New Roman" w:eastAsia="Times New Roman" w:hint="default"/>
                <w:sz w:val="18"/>
                <w:szCs w:val="18"/>
              </w:rPr>
            </w:pPr>
            <w:r>
              <w:rPr>
                <w:rFonts w:ascii="Times New Roman"/>
                <w:sz w:val="18"/>
              </w:rPr>
              <w:t>45.37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6"/>
              <w:jc w:val="right"/>
              <w:rPr>
                <w:rFonts w:ascii="Times New Roman" w:hAnsi="Times New Roman" w:cs="Times New Roman" w:eastAsia="Times New Roman" w:hint="default"/>
                <w:sz w:val="18"/>
                <w:szCs w:val="18"/>
              </w:rPr>
            </w:pPr>
            <w:r>
              <w:rPr>
                <w:rFonts w:ascii="Times New Roman"/>
                <w:sz w:val="18"/>
              </w:rPr>
              <w:t>99.65%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5" w:right="0"/>
              <w:jc w:val="left"/>
              <w:rPr>
                <w:rFonts w:ascii="Times New Roman" w:hAnsi="Times New Roman" w:cs="Times New Roman" w:eastAsia="Times New Roman" w:hint="default"/>
                <w:sz w:val="18"/>
                <w:szCs w:val="18"/>
              </w:rPr>
            </w:pPr>
            <w:r>
              <w:rPr>
                <w:rFonts w:ascii="Times New Roman"/>
                <w:sz w:val="18"/>
              </w:rPr>
              <w:t>18,884,73</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3.10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6.82%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88" w:right="0"/>
              <w:jc w:val="left"/>
              <w:rPr>
                <w:rFonts w:ascii="Times New Roman" w:hAnsi="Times New Roman" w:cs="Times New Roman" w:eastAsia="Times New Roman" w:hint="default"/>
                <w:sz w:val="18"/>
                <w:szCs w:val="18"/>
              </w:rPr>
            </w:pPr>
            <w:r>
              <w:rPr>
                <w:rFonts w:ascii="Times New Roman"/>
                <w:sz w:val="18"/>
              </w:rPr>
              <w:t>257,906,91</w:t>
            </w:r>
          </w:p>
          <w:p>
            <w:pPr>
              <w:pStyle w:val="TableParagraph"/>
              <w:spacing w:line="207" w:lineRule="exact"/>
              <w:ind w:left="585" w:right="0"/>
              <w:jc w:val="left"/>
              <w:rPr>
                <w:rFonts w:ascii="Times New Roman" w:hAnsi="Times New Roman" w:cs="Times New Roman" w:eastAsia="Times New Roman" w:hint="default"/>
                <w:sz w:val="18"/>
                <w:szCs w:val="18"/>
              </w:rPr>
            </w:pPr>
            <w:r>
              <w:rPr>
                <w:rFonts w:ascii="Times New Roman"/>
                <w:sz w:val="18"/>
              </w:rPr>
              <w:t>2.27</w:t>
            </w:r>
          </w:p>
        </w:tc>
      </w:tr>
      <w:tr>
        <w:trPr>
          <w:trHeight w:val="504"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80" w:right="0"/>
              <w:jc w:val="center"/>
              <w:rPr>
                <w:rFonts w:ascii="Times New Roman" w:hAnsi="Times New Roman" w:cs="Times New Roman" w:eastAsia="Times New Roman" w:hint="default"/>
                <w:sz w:val="18"/>
                <w:szCs w:val="18"/>
              </w:rPr>
            </w:pPr>
            <w:r>
              <w:rPr>
                <w:rFonts w:ascii="Times New Roman"/>
                <w:sz w:val="18"/>
              </w:rPr>
              <w:t>340,790,</w:t>
            </w:r>
          </w:p>
          <w:p>
            <w:pPr>
              <w:pStyle w:val="TableParagraph"/>
              <w:spacing w:line="207" w:lineRule="exact"/>
              <w:ind w:left="216" w:right="0"/>
              <w:jc w:val="center"/>
              <w:rPr>
                <w:rFonts w:ascii="Times New Roman" w:hAnsi="Times New Roman" w:cs="Times New Roman" w:eastAsia="Times New Roman" w:hint="default"/>
                <w:sz w:val="18"/>
                <w:szCs w:val="18"/>
              </w:rPr>
            </w:pPr>
            <w:r>
              <w:rPr>
                <w:rFonts w:ascii="Times New Roman"/>
                <w:sz w:val="18"/>
              </w:rPr>
              <w:t>924.53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5" w:right="0"/>
              <w:jc w:val="left"/>
              <w:rPr>
                <w:rFonts w:ascii="Times New Roman" w:hAnsi="Times New Roman" w:cs="Times New Roman" w:eastAsia="Times New Roman" w:hint="default"/>
                <w:sz w:val="18"/>
                <w:szCs w:val="18"/>
              </w:rPr>
            </w:pPr>
            <w:r>
              <w:rPr>
                <w:rFonts w:ascii="Times New Roman"/>
                <w:sz w:val="18"/>
              </w:rPr>
              <w:t>26,374,2</w:t>
            </w:r>
          </w:p>
          <w:p>
            <w:pPr>
              <w:pStyle w:val="TableParagraph"/>
              <w:spacing w:line="207" w:lineRule="exact"/>
              <w:ind w:left="271" w:right="0"/>
              <w:jc w:val="left"/>
              <w:rPr>
                <w:rFonts w:ascii="Times New Roman" w:hAnsi="Times New Roman" w:cs="Times New Roman" w:eastAsia="Times New Roman" w:hint="default"/>
                <w:sz w:val="18"/>
                <w:szCs w:val="18"/>
              </w:rPr>
            </w:pPr>
            <w:r>
              <w:rPr>
                <w:rFonts w:ascii="Times New Roman"/>
                <w:sz w:val="18"/>
              </w:rPr>
              <w:t>90.56</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7.74%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35" w:right="0"/>
              <w:jc w:val="left"/>
              <w:rPr>
                <w:rFonts w:ascii="Times New Roman" w:hAnsi="Times New Roman" w:cs="Times New Roman" w:eastAsia="Times New Roman" w:hint="default"/>
                <w:sz w:val="18"/>
                <w:szCs w:val="18"/>
              </w:rPr>
            </w:pPr>
            <w:r>
              <w:rPr>
                <w:rFonts w:ascii="Times New Roman"/>
                <w:sz w:val="18"/>
              </w:rPr>
              <w:t>314,416,6</w:t>
            </w:r>
          </w:p>
          <w:p>
            <w:pPr>
              <w:pStyle w:val="TableParagraph"/>
              <w:spacing w:line="207" w:lineRule="exact"/>
              <w:ind w:left="350" w:right="0"/>
              <w:jc w:val="left"/>
              <w:rPr>
                <w:rFonts w:ascii="Times New Roman" w:hAnsi="Times New Roman" w:cs="Times New Roman" w:eastAsia="Times New Roman" w:hint="default"/>
                <w:sz w:val="18"/>
                <w:szCs w:val="18"/>
              </w:rPr>
            </w:pPr>
            <w:r>
              <w:rPr>
                <w:rFonts w:ascii="Times New Roman"/>
                <w:sz w:val="18"/>
              </w:rPr>
              <w:t>33.97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3" w:right="0"/>
              <w:jc w:val="left"/>
              <w:rPr>
                <w:rFonts w:ascii="Times New Roman" w:hAnsi="Times New Roman" w:cs="Times New Roman" w:eastAsia="Times New Roman" w:hint="default"/>
                <w:sz w:val="18"/>
                <w:szCs w:val="18"/>
              </w:rPr>
            </w:pPr>
            <w:r>
              <w:rPr>
                <w:rFonts w:ascii="Times New Roman"/>
                <w:sz w:val="18"/>
              </w:rPr>
              <w:t>277,759,8</w:t>
            </w:r>
          </w:p>
          <w:p>
            <w:pPr>
              <w:pStyle w:val="TableParagraph"/>
              <w:spacing w:line="207" w:lineRule="exact"/>
              <w:ind w:left="338" w:right="0"/>
              <w:jc w:val="left"/>
              <w:rPr>
                <w:rFonts w:ascii="Times New Roman" w:hAnsi="Times New Roman" w:cs="Times New Roman" w:eastAsia="Times New Roman" w:hint="default"/>
                <w:sz w:val="18"/>
                <w:szCs w:val="18"/>
              </w:rPr>
            </w:pPr>
            <w:r>
              <w:rPr>
                <w:rFonts w:ascii="Times New Roman"/>
                <w:sz w:val="18"/>
              </w:rPr>
              <w:t>05.54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5" w:right="0"/>
              <w:jc w:val="left"/>
              <w:rPr>
                <w:rFonts w:ascii="Times New Roman" w:hAnsi="Times New Roman" w:cs="Times New Roman" w:eastAsia="Times New Roman" w:hint="default"/>
                <w:sz w:val="18"/>
                <w:szCs w:val="18"/>
              </w:rPr>
            </w:pPr>
            <w:r>
              <w:rPr>
                <w:rFonts w:ascii="Times New Roman"/>
                <w:sz w:val="18"/>
              </w:rPr>
              <w:t>19,852,89</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3.27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8"/>
              <w:jc w:val="right"/>
              <w:rPr>
                <w:rFonts w:ascii="Times New Roman" w:hAnsi="Times New Roman" w:cs="Times New Roman" w:eastAsia="Times New Roman" w:hint="default"/>
                <w:sz w:val="18"/>
                <w:szCs w:val="18"/>
              </w:rPr>
            </w:pPr>
            <w:r>
              <w:rPr>
                <w:rFonts w:ascii="Times New Roman"/>
                <w:sz w:val="18"/>
              </w:rPr>
              <w:t>7.15%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88" w:right="0"/>
              <w:jc w:val="left"/>
              <w:rPr>
                <w:rFonts w:ascii="Times New Roman" w:hAnsi="Times New Roman" w:cs="Times New Roman" w:eastAsia="Times New Roman" w:hint="default"/>
                <w:sz w:val="18"/>
                <w:szCs w:val="18"/>
              </w:rPr>
            </w:pPr>
            <w:r>
              <w:rPr>
                <w:rFonts w:ascii="Times New Roman"/>
                <w:sz w:val="18"/>
              </w:rPr>
              <w:t>257,906,91</w:t>
            </w:r>
          </w:p>
          <w:p>
            <w:pPr>
              <w:pStyle w:val="TableParagraph"/>
              <w:spacing w:line="207" w:lineRule="exact"/>
              <w:ind w:left="585" w:right="0"/>
              <w:jc w:val="left"/>
              <w:rPr>
                <w:rFonts w:ascii="Times New Roman" w:hAnsi="Times New Roman" w:cs="Times New Roman" w:eastAsia="Times New Roman" w:hint="default"/>
                <w:sz w:val="18"/>
                <w:szCs w:val="18"/>
              </w:rPr>
            </w:pPr>
            <w:r>
              <w:rPr>
                <w:rFonts w:ascii="Times New Roman"/>
                <w:sz w:val="18"/>
              </w:rPr>
              <w:t>2.27</w:t>
            </w:r>
          </w:p>
        </w:tc>
      </w:tr>
    </w:tbl>
    <w:p>
      <w:pPr>
        <w:spacing w:line="240" w:lineRule="auto" w:before="2"/>
        <w:rPr>
          <w:rFonts w:ascii="宋体" w:hAnsi="宋体" w:cs="宋体" w:eastAsia="宋体" w:hint="default"/>
          <w:sz w:val="16"/>
          <w:szCs w:val="16"/>
        </w:rPr>
      </w:pPr>
    </w:p>
    <w:p>
      <w:pPr>
        <w:spacing w:before="44"/>
        <w:ind w:left="152" w:right="111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按单项计提坏账准备：</w:t>
      </w:r>
      <w:r>
        <w:rPr>
          <w:rFonts w:ascii="Times New Roman" w:hAnsi="Times New Roman" w:cs="Times New Roman" w:eastAsia="Times New Roman" w:hint="default"/>
          <w:sz w:val="18"/>
          <w:szCs w:val="18"/>
        </w:rPr>
        <w:t>2,337,797.76</w:t>
      </w:r>
    </w:p>
    <w:p>
      <w:pPr>
        <w:spacing w:before="2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913"/>
        <w:gridCol w:w="1916"/>
        <w:gridCol w:w="1913"/>
        <w:gridCol w:w="1774"/>
        <w:gridCol w:w="2055"/>
      </w:tblGrid>
      <w:tr>
        <w:trPr>
          <w:trHeight w:val="324"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2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6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证券业务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751,249.82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751,249.82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公募基金业务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42,260.44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互联网广告服务业务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1,571,600.00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1,571,600.00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金融电子商务服务业务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14,947.94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14,947.94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2,380,058.20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2,337,797.76</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6"/>
          <w:szCs w:val="16"/>
        </w:rPr>
      </w:pPr>
    </w:p>
    <w:p>
      <w:pPr>
        <w:spacing w:before="44"/>
        <w:ind w:left="152" w:right="111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24,036,492.80</w:t>
      </w:r>
    </w:p>
    <w:p>
      <w:pPr>
        <w:spacing w:before="2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391"/>
        <w:gridCol w:w="2393"/>
        <w:gridCol w:w="2393"/>
        <w:gridCol w:w="2391"/>
      </w:tblGrid>
      <w:tr>
        <w:trPr>
          <w:trHeight w:val="324"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328,824,769.82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16,441,238.47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5.00%</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2,386,827.33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716,048.20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30.00%</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640,126.11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320,063.06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50.00%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6,559,143.07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6,559,143.07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338,410,866.33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24,036,492.80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r>
    </w:tbl>
    <w:p>
      <w:pPr>
        <w:spacing w:before="8"/>
        <w:ind w:left="152" w:right="1114"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如是按照预期信用损失一般模型计提应收账款坏账准备，请参照其他应收款的披露方式披露坏账准备的相关信息：</w:t>
      </w:r>
    </w:p>
    <w:p>
      <w:pPr>
        <w:spacing w:line="264" w:lineRule="auto" w:before="38"/>
        <w:ind w:left="15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2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784"/>
        <w:gridCol w:w="4784"/>
      </w:tblGrid>
      <w:tr>
        <w:trPr>
          <w:trHeight w:val="31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329,426,315.98</w:t>
            </w:r>
          </w:p>
        </w:tc>
      </w:tr>
      <w:tr>
        <w:trPr>
          <w:trHeight w:val="32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2,505,551.37</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2,107,243.44</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6,751,813.74</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4,793,654.96</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1,128,158.78</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830,000.00</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340,790,924.53</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40"/>
          <w:pgMar w:footer="977" w:header="680" w:top="1140" w:bottom="1160" w:left="980" w:right="0"/>
          <w:pgNumType w:start="120"/>
        </w:sectPr>
      </w:pPr>
    </w:p>
    <w:p>
      <w:pPr>
        <w:spacing w:line="240" w:lineRule="auto" w:before="4"/>
        <w:rPr>
          <w:rFonts w:ascii="宋体" w:hAnsi="宋体" w:cs="宋体" w:eastAsia="宋体" w:hint="default"/>
          <w:sz w:val="16"/>
          <w:szCs w:val="16"/>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18"/>
          <w:szCs w:val="18"/>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3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324"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11"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6"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19,852,893.27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16" w:right="0"/>
              <w:jc w:val="left"/>
              <w:rPr>
                <w:rFonts w:ascii="Times New Roman" w:hAnsi="Times New Roman" w:cs="Times New Roman" w:eastAsia="Times New Roman" w:hint="default"/>
                <w:sz w:val="18"/>
                <w:szCs w:val="18"/>
              </w:rPr>
            </w:pPr>
            <w:r>
              <w:rPr>
                <w:rFonts w:ascii="Times New Roman"/>
                <w:sz w:val="18"/>
              </w:rPr>
              <w:t>6,543,770.61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22,373.32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26,374,290.56</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19,852,893.27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16" w:right="0"/>
              <w:jc w:val="left"/>
              <w:rPr>
                <w:rFonts w:ascii="Times New Roman" w:hAnsi="Times New Roman" w:cs="Times New Roman" w:eastAsia="Times New Roman" w:hint="default"/>
                <w:sz w:val="18"/>
                <w:szCs w:val="18"/>
              </w:rPr>
            </w:pPr>
            <w:r>
              <w:rPr>
                <w:rFonts w:ascii="Times New Roman"/>
                <w:sz w:val="18"/>
              </w:rPr>
              <w:t>6,543,770.61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22,373.32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26,374,290.56</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784"/>
        <w:gridCol w:w="4784"/>
      </w:tblGrid>
      <w:tr>
        <w:trPr>
          <w:trHeight w:val="31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29"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22,373.32</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980"/>
        <w:gridCol w:w="2530"/>
        <w:gridCol w:w="2530"/>
        <w:gridCol w:w="2528"/>
      </w:tblGrid>
      <w:tr>
        <w:trPr>
          <w:trHeight w:val="557"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539"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54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23,265,662.04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6.83%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1,258,283.10</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17,119,046.45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5.02%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855,952.32</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16,452,235.62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4.83%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1,107,611.78</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15,752,760.52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4.62%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1,078,888.03</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14,377,859.63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4.22%</w:t>
            </w:r>
          </w:p>
        </w:tc>
        <w:tc>
          <w:tcPr>
            <w:tcW w:w="252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718,892.98</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86,967,564.26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25.52%</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1114"/>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911"/>
        <w:gridCol w:w="1916"/>
        <w:gridCol w:w="1916"/>
        <w:gridCol w:w="1913"/>
        <w:gridCol w:w="1916"/>
      </w:tblGrid>
      <w:tr>
        <w:trPr>
          <w:trHeight w:val="324"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pacing w:val="-1"/>
                <w:sz w:val="18"/>
              </w:rPr>
              <w:t>83,125,690.65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z w:val="18"/>
              </w:rPr>
              <w:t>96.64%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58,197,940.94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z w:val="18"/>
              </w:rPr>
              <w:t>90.78%</w:t>
            </w:r>
          </w:p>
        </w:tc>
      </w:tr>
      <w:tr>
        <w:trPr>
          <w:trHeight w:val="32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2,046,906.11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2.38%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5,898,730.37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9.20%</w:t>
            </w:r>
          </w:p>
        </w:tc>
      </w:tr>
      <w:tr>
        <w:trPr>
          <w:trHeight w:val="32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839,468.95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w w:val="95"/>
                <w:sz w:val="18"/>
              </w:rPr>
              <w:t>11,753.03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0.02%</w:t>
            </w:r>
          </w:p>
        </w:tc>
      </w:tr>
      <w:tr>
        <w:trPr>
          <w:trHeight w:val="32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329.75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3,450.95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0.01%</w:t>
            </w:r>
          </w:p>
        </w:tc>
      </w:tr>
      <w:tr>
        <w:trPr>
          <w:trHeight w:val="32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pacing w:val="-1"/>
                <w:sz w:val="18"/>
              </w:rPr>
              <w:t>86,012,395.46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2"/>
                <w:sz w:val="18"/>
              </w:rPr>
              <w:t>64,111,875.29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3"/>
          <w:szCs w:val="23"/>
        </w:rPr>
      </w:pPr>
    </w:p>
    <w:p>
      <w:pPr>
        <w:pStyle w:val="BodyText"/>
        <w:spacing w:line="272" w:lineRule="exact"/>
        <w:ind w:right="1114"/>
        <w:jc w:val="left"/>
      </w:pPr>
      <w:r>
        <w:rPr>
          <w:spacing w:val="-1"/>
        </w:rPr>
        <w:t>按预付对象集中度归集的期末余额前五名预付款项汇总金额</w:t>
      </w:r>
      <w:r>
        <w:rPr>
          <w:rFonts w:ascii="Times New Roman" w:hAnsi="Times New Roman" w:cs="Times New Roman" w:eastAsia="Times New Roman" w:hint="default"/>
          <w:spacing w:val="-1"/>
        </w:rPr>
        <w:t>22,554,066.08</w:t>
      </w:r>
      <w:r>
        <w:rPr>
          <w:spacing w:val="-1"/>
        </w:rPr>
        <w:t>元，占预付款项期末余额合计数</w:t>
      </w:r>
      <w:r>
        <w:rPr>
          <w:spacing w:val="-24"/>
        </w:rPr>
        <w:t> </w:t>
      </w:r>
      <w:r>
        <w:rPr>
          <w:spacing w:val="-24"/>
        </w:rPr>
      </w:r>
      <w:r>
        <w:rPr/>
        <w:t>的比例</w:t>
      </w:r>
      <w:r>
        <w:rPr>
          <w:rFonts w:ascii="Times New Roman" w:hAnsi="Times New Roman" w:cs="Times New Roman" w:eastAsia="Times New Roman" w:hint="default"/>
        </w:rPr>
        <w:t>26.22%</w:t>
      </w:r>
      <w:r>
        <w:rPr/>
        <w:t>。</w:t>
      </w:r>
    </w:p>
    <w:p>
      <w:pPr>
        <w:spacing w:after="0" w:line="272" w:lineRule="exact"/>
        <w:jc w:val="left"/>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Heading3"/>
        <w:spacing w:line="240" w:lineRule="auto" w:before="36"/>
        <w:ind w:right="1114"/>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5"/>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4,332,951,636.94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2,840,947,325.89</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4,332,951,636.94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2,840,947,325.89</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88"/>
        <w:gridCol w:w="3190"/>
        <w:gridCol w:w="3193"/>
      </w:tblGrid>
      <w:tr>
        <w:trPr>
          <w:trHeight w:val="32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应收基金销售业务赎回款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2,184,631,650.86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398,494,808.48</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代垫基金销售业务赎回款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1,133,796,543.61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36,256,427.27</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应收经纪业务清算款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989,700,991.12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2,388,729,975.43</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应收逾期投资款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130,625,420.00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130,625,420.00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17,258,591.96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17,415,266.57</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应收第三方支付平台结算款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3,836,739.84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4,842,563.11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92,472,569.81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83,303,374.69</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4,552,322,507.20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3,059,667,835.55</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7"/>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271"/>
        <w:gridCol w:w="1985"/>
        <w:gridCol w:w="1844"/>
        <w:gridCol w:w="1985"/>
        <w:gridCol w:w="1483"/>
      </w:tblGrid>
      <w:tr>
        <w:trPr>
          <w:trHeight w:val="323" w:hRule="exact"/>
        </w:trPr>
        <w:tc>
          <w:tcPr>
            <w:tcW w:w="22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29"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2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4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98" w:hRule="exact"/>
        </w:trPr>
        <w:tc>
          <w:tcPr>
            <w:tcW w:w="2271"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8"/>
              <w:ind w:left="449" w:right="444" w:firstLine="43"/>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预期信用损失</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4"/>
              <w:ind w:left="48" w:right="43" w:firstLine="6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 损失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4"/>
              <w:ind w:left="206" w:right="87"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483"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10,809,852.61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207,910,657.05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218,720,509.66</w:t>
            </w:r>
          </w:p>
        </w:tc>
      </w:tr>
      <w:tr>
        <w:trPr>
          <w:trHeight w:val="322"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2,347,227.21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2,347,227.21</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1,696,866.61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1,696,866.61</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13,157,079.82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206,213,790.44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219,370,870.26</w:t>
            </w:r>
          </w:p>
        </w:tc>
      </w:tr>
    </w:tbl>
    <w:p>
      <w:pPr>
        <w:spacing w:after="0" w:line="240" w:lineRule="auto"/>
        <w:jc w:val="right"/>
        <w:rPr>
          <w:rFonts w:ascii="Times New Roman" w:hAnsi="Times New Roman" w:cs="Times New Roman" w:eastAsia="Times New Roman" w:hint="default"/>
          <w:sz w:val="18"/>
          <w:szCs w:val="18"/>
        </w:rPr>
        <w:sectPr>
          <w:pgSz w:w="11910" w:h="16840"/>
          <w:pgMar w:header="680" w:footer="977" w:top="1140" w:bottom="1160" w:left="980" w:right="0"/>
        </w:sectPr>
      </w:pPr>
    </w:p>
    <w:p>
      <w:pPr>
        <w:spacing w:before="8"/>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264" w:lineRule="auto" w:before="35"/>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3933" w:space="4896"/>
            <w:col w:w="2101"/>
          </w:cols>
        </w:sectPr>
      </w:pP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784"/>
        <w:gridCol w:w="4784"/>
      </w:tblGrid>
      <w:tr>
        <w:trPr>
          <w:trHeight w:val="32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2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
              <w:jc w:val="right"/>
              <w:rPr>
                <w:rFonts w:ascii="Times New Roman" w:hAnsi="Times New Roman" w:cs="Times New Roman" w:eastAsia="Times New Roman" w:hint="default"/>
                <w:sz w:val="18"/>
                <w:szCs w:val="18"/>
              </w:rPr>
            </w:pPr>
            <w:r>
              <w:rPr>
                <w:rFonts w:ascii="Times New Roman"/>
                <w:spacing w:val="-1"/>
                <w:sz w:val="18"/>
              </w:rPr>
              <w:t>4,335,926,205.93</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23,146,990.53</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47,268,140.90</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145,981,169.84</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9,028,318.73</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131,861,328.52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8"/>
        <w:rPr>
          <w:rFonts w:ascii="宋体" w:hAnsi="宋体" w:cs="宋体" w:eastAsia="宋体" w:hint="default"/>
          <w:sz w:val="21"/>
          <w:szCs w:val="21"/>
        </w:rPr>
      </w:pPr>
    </w:p>
    <w:tbl>
      <w:tblPr>
        <w:tblW w:w="0" w:type="auto"/>
        <w:jc w:val="left"/>
        <w:tblInd w:w="145" w:type="dxa"/>
        <w:tblLayout w:type="fixed"/>
        <w:tblCellMar>
          <w:top w:w="0" w:type="dxa"/>
          <w:left w:w="0" w:type="dxa"/>
          <w:bottom w:w="0" w:type="dxa"/>
          <w:right w:w="0" w:type="dxa"/>
        </w:tblCellMar>
        <w:tblLook w:val="01E0"/>
      </w:tblPr>
      <w:tblGrid>
        <w:gridCol w:w="4784"/>
        <w:gridCol w:w="4784"/>
      </w:tblGrid>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5,091,522.59</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4,552,322,507.20</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719"/>
        <w:gridCol w:w="1345"/>
        <w:gridCol w:w="1457"/>
        <w:gridCol w:w="1592"/>
        <w:gridCol w:w="1337"/>
        <w:gridCol w:w="2120"/>
      </w:tblGrid>
      <w:tr>
        <w:trPr>
          <w:trHeight w:val="323" w:hRule="exact"/>
        </w:trPr>
        <w:tc>
          <w:tcPr>
            <w:tcW w:w="17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21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719" w:type="dxa"/>
            <w:vMerge/>
            <w:tcBorders>
              <w:left w:val="single" w:sz="4" w:space="0" w:color="000000"/>
              <w:bottom w:val="single" w:sz="4" w:space="0" w:color="000000"/>
              <w:right w:val="single" w:sz="4" w:space="0" w:color="000000"/>
            </w:tcBorders>
            <w:shd w:val="clear" w:color="auto" w:fill="D2D2D2"/>
          </w:tcPr>
          <w:p>
            <w:pPr/>
          </w:p>
        </w:tc>
        <w:tc>
          <w:tcPr>
            <w:tcW w:w="1345" w:type="dxa"/>
            <w:vMerge/>
            <w:tcBorders>
              <w:left w:val="single" w:sz="4" w:space="0" w:color="000000"/>
              <w:bottom w:val="single" w:sz="4" w:space="0" w:color="000000"/>
              <w:right w:val="single" w:sz="4" w:space="0" w:color="000000"/>
            </w:tcBorders>
            <w:shd w:val="clear" w:color="auto" w:fill="D2D2D2"/>
          </w:tcPr>
          <w:p>
            <w:pP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4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2120"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7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10,809,852.61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2,347,227.21</w:t>
            </w:r>
          </w:p>
        </w:tc>
        <w:tc>
          <w:tcPr>
            <w:tcW w:w="159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13,157,079.82</w:t>
            </w:r>
          </w:p>
        </w:tc>
      </w:tr>
      <w:tr>
        <w:trPr>
          <w:trHeight w:val="324" w:hRule="exact"/>
        </w:trPr>
        <w:tc>
          <w:tcPr>
            <w:tcW w:w="17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207,910,657.05</w:t>
            </w:r>
          </w:p>
        </w:tc>
        <w:tc>
          <w:tcPr>
            <w:tcW w:w="145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1,696,866.61</w:t>
            </w:r>
          </w:p>
        </w:tc>
        <w:tc>
          <w:tcPr>
            <w:tcW w:w="1337"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206,213,790.44</w:t>
            </w:r>
          </w:p>
        </w:tc>
      </w:tr>
      <w:tr>
        <w:trPr>
          <w:trHeight w:val="324" w:hRule="exact"/>
        </w:trPr>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218,720,509.66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2,347,227.21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1,696,866.61</w:t>
            </w:r>
          </w:p>
        </w:tc>
        <w:tc>
          <w:tcPr>
            <w:tcW w:w="1337"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219,370,870.26</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5"/>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699"/>
        <w:gridCol w:w="1558"/>
        <w:gridCol w:w="1419"/>
        <w:gridCol w:w="991"/>
        <w:gridCol w:w="1702"/>
        <w:gridCol w:w="1200"/>
      </w:tblGrid>
      <w:tr>
        <w:trPr>
          <w:trHeight w:val="596"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left="32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left="31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9"/>
              <w:ind w:left="124" w:right="125"/>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9"/>
              <w:ind w:left="235" w:right="233"/>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557" w:hRule="exact"/>
        </w:trPr>
        <w:tc>
          <w:tcPr>
            <w:tcW w:w="2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3"/>
              <w:ind w:left="24" w:right="144"/>
              <w:jc w:val="left"/>
              <w:rPr>
                <w:rFonts w:ascii="宋体" w:hAnsi="宋体" w:cs="宋体" w:eastAsia="宋体" w:hint="default"/>
                <w:sz w:val="18"/>
                <w:szCs w:val="18"/>
              </w:rPr>
            </w:pPr>
            <w:r>
              <w:rPr>
                <w:rFonts w:ascii="宋体" w:hAnsi="宋体" w:cs="宋体" w:eastAsia="宋体" w:hint="default"/>
                <w:sz w:val="18"/>
                <w:szCs w:val="18"/>
              </w:rPr>
              <w:t>安微蓝博旺机械集团合诚机械有 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应收逾期投资款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70,923,420.00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70,923,420.00</w:t>
            </w:r>
          </w:p>
        </w:tc>
      </w:tr>
      <w:tr>
        <w:trPr>
          <w:trHeight w:val="324" w:hRule="exact"/>
        </w:trPr>
        <w:tc>
          <w:tcPr>
            <w:tcW w:w="2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保定天威集团有限公司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应收逾期投资款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59,702,000.00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1.31%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59,702,000.00</w:t>
            </w:r>
          </w:p>
        </w:tc>
      </w:tr>
      <w:tr>
        <w:trPr>
          <w:trHeight w:val="324" w:hRule="exact"/>
        </w:trPr>
        <w:tc>
          <w:tcPr>
            <w:tcW w:w="2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上海盈方微电子技术有限公司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逾期应收款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46,696,398.13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1.03%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46,696,398.13</w:t>
            </w:r>
          </w:p>
        </w:tc>
      </w:tr>
      <w:tr>
        <w:trPr>
          <w:trHeight w:val="322" w:hRule="exact"/>
        </w:trPr>
        <w:tc>
          <w:tcPr>
            <w:tcW w:w="2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盛海燕</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应收逾期融资款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15,690,350.55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0.34%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15,690,350.55</w:t>
            </w:r>
          </w:p>
        </w:tc>
      </w:tr>
      <w:tr>
        <w:trPr>
          <w:trHeight w:val="324" w:hRule="exact"/>
        </w:trPr>
        <w:tc>
          <w:tcPr>
            <w:tcW w:w="2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郑州宇通集团有限公司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3,296,162.48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0.07%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164,808.12</w:t>
            </w:r>
          </w:p>
        </w:tc>
      </w:tr>
      <w:tr>
        <w:trPr>
          <w:trHeight w:val="324"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196,308,331.16</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4.31%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193,176,976.80</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5"/>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32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145,708,168.60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145,708,168.60</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145,708,168.60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145,708,168.60</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10</w:t>
      </w:r>
      <w:r>
        <w:rPr/>
        <w:t>、 存出保证金</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1980"/>
        <w:gridCol w:w="1419"/>
        <w:gridCol w:w="850"/>
        <w:gridCol w:w="1558"/>
        <w:gridCol w:w="1560"/>
        <w:gridCol w:w="1047"/>
        <w:gridCol w:w="1217"/>
      </w:tblGrid>
      <w:tr>
        <w:trPr>
          <w:trHeight w:val="280" w:hRule="exact"/>
        </w:trPr>
        <w:tc>
          <w:tcPr>
            <w:tcW w:w="198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7"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3827"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5"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3824"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6" w:right="0"/>
              <w:jc w:val="center"/>
              <w:rPr>
                <w:rFonts w:ascii="宋体" w:hAnsi="宋体" w:cs="宋体" w:eastAsia="宋体" w:hint="default"/>
                <w:sz w:val="16"/>
                <w:szCs w:val="16"/>
              </w:rPr>
            </w:pPr>
            <w:r>
              <w:rPr>
                <w:rFonts w:ascii="宋体" w:hAnsi="宋体" w:cs="宋体" w:eastAsia="宋体" w:hint="default"/>
                <w:sz w:val="16"/>
                <w:szCs w:val="16"/>
              </w:rPr>
              <w:t>期初余额</w:t>
            </w:r>
          </w:p>
        </w:tc>
      </w:tr>
      <w:tr>
        <w:trPr>
          <w:trHeight w:val="280" w:hRule="exact"/>
        </w:trPr>
        <w:tc>
          <w:tcPr>
            <w:tcW w:w="1980" w:type="dxa"/>
            <w:vMerge/>
            <w:tcBorders>
              <w:left w:val="single" w:sz="4" w:space="0" w:color="000000"/>
              <w:bottom w:val="single" w:sz="4" w:space="0" w:color="000000"/>
              <w:right w:val="single" w:sz="4" w:space="0" w:color="000000"/>
            </w:tcBorders>
            <w:shd w:val="clear" w:color="auto" w:fill="D9D9D9"/>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384" w:right="0"/>
              <w:jc w:val="left"/>
              <w:rPr>
                <w:rFonts w:ascii="宋体" w:hAnsi="宋体" w:cs="宋体" w:eastAsia="宋体" w:hint="default"/>
                <w:sz w:val="16"/>
                <w:szCs w:val="16"/>
              </w:rPr>
            </w:pPr>
            <w:r>
              <w:rPr>
                <w:rFonts w:ascii="宋体" w:hAnsi="宋体" w:cs="宋体" w:eastAsia="宋体" w:hint="default"/>
                <w:sz w:val="16"/>
                <w:szCs w:val="16"/>
              </w:rPr>
              <w:t>原币金额</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179" w:right="0"/>
              <w:jc w:val="left"/>
              <w:rPr>
                <w:rFonts w:ascii="宋体" w:hAnsi="宋体" w:cs="宋体" w:eastAsia="宋体" w:hint="default"/>
                <w:sz w:val="16"/>
                <w:szCs w:val="16"/>
              </w:rPr>
            </w:pPr>
            <w:r>
              <w:rPr>
                <w:rFonts w:ascii="宋体" w:hAnsi="宋体" w:cs="宋体" w:eastAsia="宋体" w:hint="default"/>
                <w:sz w:val="16"/>
                <w:szCs w:val="16"/>
              </w:rPr>
              <w:t>折算率</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295" w:right="0"/>
              <w:jc w:val="left"/>
              <w:rPr>
                <w:rFonts w:ascii="宋体" w:hAnsi="宋体" w:cs="宋体" w:eastAsia="宋体" w:hint="default"/>
                <w:sz w:val="16"/>
                <w:szCs w:val="16"/>
              </w:rPr>
            </w:pPr>
            <w:r>
              <w:rPr>
                <w:rFonts w:ascii="宋体" w:hAnsi="宋体" w:cs="宋体" w:eastAsia="宋体" w:hint="default"/>
                <w:sz w:val="16"/>
                <w:szCs w:val="16"/>
              </w:rPr>
              <w:t>折人民币金额</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455" w:right="0"/>
              <w:jc w:val="left"/>
              <w:rPr>
                <w:rFonts w:ascii="宋体" w:hAnsi="宋体" w:cs="宋体" w:eastAsia="宋体" w:hint="default"/>
                <w:sz w:val="16"/>
                <w:szCs w:val="16"/>
              </w:rPr>
            </w:pPr>
            <w:r>
              <w:rPr>
                <w:rFonts w:ascii="宋体" w:hAnsi="宋体" w:cs="宋体" w:eastAsia="宋体" w:hint="default"/>
                <w:sz w:val="16"/>
                <w:szCs w:val="16"/>
              </w:rPr>
              <w:t>原币金额</w:t>
            </w:r>
          </w:p>
        </w:tc>
        <w:tc>
          <w:tcPr>
            <w:tcW w:w="10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280" w:right="0"/>
              <w:jc w:val="left"/>
              <w:rPr>
                <w:rFonts w:ascii="宋体" w:hAnsi="宋体" w:cs="宋体" w:eastAsia="宋体" w:hint="default"/>
                <w:sz w:val="16"/>
                <w:szCs w:val="16"/>
              </w:rPr>
            </w:pPr>
            <w:r>
              <w:rPr>
                <w:rFonts w:ascii="宋体" w:hAnsi="宋体" w:cs="宋体" w:eastAsia="宋体" w:hint="default"/>
                <w:sz w:val="16"/>
                <w:szCs w:val="16"/>
              </w:rPr>
              <w:t>折算率</w:t>
            </w:r>
          </w:p>
        </w:tc>
        <w:tc>
          <w:tcPr>
            <w:tcW w:w="1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118"/>
              <w:jc w:val="right"/>
              <w:rPr>
                <w:rFonts w:ascii="宋体" w:hAnsi="宋体" w:cs="宋体" w:eastAsia="宋体" w:hint="default"/>
                <w:sz w:val="16"/>
                <w:szCs w:val="16"/>
              </w:rPr>
            </w:pPr>
            <w:r>
              <w:rPr>
                <w:rFonts w:ascii="宋体" w:hAnsi="宋体" w:cs="宋体" w:eastAsia="宋体" w:hint="default"/>
                <w:spacing w:val="-1"/>
                <w:sz w:val="16"/>
                <w:szCs w:val="16"/>
              </w:rPr>
              <w:t>折人民币金额</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106" w:right="0"/>
              <w:jc w:val="left"/>
              <w:rPr>
                <w:rFonts w:ascii="宋体" w:hAnsi="宋体" w:cs="宋体" w:eastAsia="宋体" w:hint="default"/>
                <w:sz w:val="16"/>
                <w:szCs w:val="16"/>
              </w:rPr>
            </w:pPr>
            <w:r>
              <w:rPr>
                <w:rFonts w:ascii="宋体" w:hAnsi="宋体" w:cs="宋体" w:eastAsia="宋体" w:hint="default"/>
                <w:sz w:val="16"/>
                <w:szCs w:val="16"/>
              </w:rPr>
              <w:t>交易保证金</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16"/>
                <w:szCs w:val="16"/>
              </w:rPr>
            </w:pPr>
            <w:r>
              <w:rPr>
                <w:rFonts w:ascii="Times New Roman"/>
                <w:spacing w:val="-1"/>
                <w:sz w:val="16"/>
              </w:rPr>
              <w:t>1,047,182,568.95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6"/>
                <w:szCs w:val="16"/>
              </w:rPr>
            </w:pPr>
            <w:r>
              <w:rPr>
                <w:rFonts w:ascii="Times New Roman"/>
                <w:spacing w:val="-1"/>
                <w:sz w:val="16"/>
              </w:rPr>
              <w:t>572,494,156.13</w:t>
            </w:r>
          </w:p>
        </w:tc>
      </w:tr>
      <w:tr>
        <w:trPr>
          <w:trHeight w:val="278"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106" w:right="0"/>
              <w:jc w:val="left"/>
              <w:rPr>
                <w:rFonts w:ascii="宋体" w:hAnsi="宋体" w:cs="宋体" w:eastAsia="宋体" w:hint="default"/>
                <w:sz w:val="16"/>
                <w:szCs w:val="16"/>
              </w:rPr>
            </w:pPr>
            <w:r>
              <w:rPr>
                <w:rFonts w:ascii="宋体" w:hAnsi="宋体" w:cs="宋体" w:eastAsia="宋体" w:hint="default"/>
                <w:sz w:val="16"/>
                <w:szCs w:val="16"/>
              </w:rPr>
              <w:t>其中：人民币</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16"/>
                <w:szCs w:val="16"/>
              </w:rPr>
            </w:pPr>
            <w:r>
              <w:rPr>
                <w:rFonts w:ascii="Times New Roman"/>
                <w:spacing w:val="-1"/>
                <w:sz w:val="16"/>
              </w:rPr>
              <w:t>1,041,429,612.76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6"/>
                <w:szCs w:val="16"/>
              </w:rPr>
            </w:pPr>
            <w:r>
              <w:rPr>
                <w:rFonts w:ascii="Times New Roman"/>
                <w:spacing w:val="-1"/>
                <w:sz w:val="16"/>
              </w:rPr>
              <w:t>568,931,016.13</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left="588" w:right="0"/>
              <w:jc w:val="left"/>
              <w:rPr>
                <w:rFonts w:ascii="宋体" w:hAnsi="宋体" w:cs="宋体" w:eastAsia="宋体" w:hint="default"/>
                <w:sz w:val="16"/>
                <w:szCs w:val="16"/>
              </w:rPr>
            </w:pPr>
            <w:r>
              <w:rPr>
                <w:rFonts w:ascii="宋体" w:hAnsi="宋体" w:cs="宋体" w:eastAsia="宋体" w:hint="default"/>
                <w:spacing w:val="-3"/>
                <w:sz w:val="16"/>
                <w:szCs w:val="16"/>
              </w:rPr>
              <w:t>美元</w:t>
            </w:r>
            <w:r>
              <w:rPr>
                <w:rFonts w:ascii="宋体" w:hAnsi="宋体" w:cs="宋体" w:eastAsia="宋体" w:hint="default"/>
                <w:sz w:val="16"/>
                <w:szCs w:val="16"/>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6"/>
                <w:szCs w:val="16"/>
              </w:rPr>
            </w:pPr>
            <w:r>
              <w:rPr>
                <w:rFonts w:ascii="Times New Roman"/>
                <w:spacing w:val="-1"/>
                <w:sz w:val="16"/>
              </w:rPr>
              <w:t>200,000.00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7"/>
              <w:jc w:val="right"/>
              <w:rPr>
                <w:rFonts w:ascii="Times New Roman" w:hAnsi="Times New Roman" w:cs="Times New Roman" w:eastAsia="Times New Roman" w:hint="default"/>
                <w:sz w:val="16"/>
                <w:szCs w:val="16"/>
              </w:rPr>
            </w:pPr>
            <w:r>
              <w:rPr>
                <w:rFonts w:ascii="Times New Roman"/>
                <w:spacing w:val="-1"/>
                <w:sz w:val="16"/>
              </w:rPr>
              <w:t>6.9762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6"/>
                <w:szCs w:val="16"/>
              </w:rPr>
            </w:pPr>
            <w:r>
              <w:rPr>
                <w:rFonts w:ascii="Times New Roman"/>
                <w:spacing w:val="-1"/>
                <w:sz w:val="16"/>
              </w:rPr>
              <w:t>1,395,240.00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6"/>
                <w:szCs w:val="16"/>
              </w:rPr>
            </w:pPr>
            <w:r>
              <w:rPr>
                <w:rFonts w:ascii="Times New Roman"/>
                <w:spacing w:val="-1"/>
                <w:sz w:val="16"/>
              </w:rPr>
              <w:t>200,000.00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7"/>
              <w:jc w:val="right"/>
              <w:rPr>
                <w:rFonts w:ascii="Times New Roman" w:hAnsi="Times New Roman" w:cs="Times New Roman" w:eastAsia="Times New Roman" w:hint="default"/>
                <w:sz w:val="16"/>
                <w:szCs w:val="16"/>
              </w:rPr>
            </w:pPr>
            <w:r>
              <w:rPr>
                <w:rFonts w:ascii="Times New Roman"/>
                <w:spacing w:val="-1"/>
                <w:sz w:val="16"/>
              </w:rPr>
              <w:t>6.8632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6"/>
                <w:szCs w:val="16"/>
              </w:rPr>
            </w:pPr>
            <w:r>
              <w:rPr>
                <w:rFonts w:ascii="Times New Roman"/>
                <w:spacing w:val="-1"/>
                <w:sz w:val="16"/>
              </w:rPr>
              <w:t>1,372,640.00</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588" w:right="0"/>
              <w:jc w:val="left"/>
              <w:rPr>
                <w:rFonts w:ascii="宋体" w:hAnsi="宋体" w:cs="宋体" w:eastAsia="宋体" w:hint="default"/>
                <w:sz w:val="16"/>
                <w:szCs w:val="16"/>
              </w:rPr>
            </w:pPr>
            <w:r>
              <w:rPr>
                <w:rFonts w:ascii="宋体" w:hAnsi="宋体" w:cs="宋体" w:eastAsia="宋体" w:hint="default"/>
                <w:spacing w:val="-3"/>
                <w:sz w:val="16"/>
                <w:szCs w:val="16"/>
              </w:rPr>
              <w:t>港币</w:t>
            </w:r>
            <w:r>
              <w:rPr>
                <w:rFonts w:ascii="宋体" w:hAnsi="宋体" w:cs="宋体" w:eastAsia="宋体" w:hint="default"/>
                <w:sz w:val="16"/>
                <w:szCs w:val="16"/>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6"/>
                <w:szCs w:val="16"/>
              </w:rPr>
            </w:pPr>
            <w:r>
              <w:rPr>
                <w:rFonts w:ascii="Times New Roman"/>
                <w:spacing w:val="-1"/>
                <w:sz w:val="16"/>
              </w:rPr>
              <w:t>4,864,717.00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6"/>
                <w:szCs w:val="16"/>
              </w:rPr>
            </w:pPr>
            <w:r>
              <w:rPr>
                <w:rFonts w:ascii="Times New Roman"/>
                <w:spacing w:val="-1"/>
                <w:sz w:val="16"/>
              </w:rPr>
              <w:t>0.89578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6"/>
                <w:szCs w:val="16"/>
              </w:rPr>
            </w:pPr>
            <w:r>
              <w:rPr>
                <w:rFonts w:ascii="Times New Roman"/>
                <w:spacing w:val="-1"/>
                <w:sz w:val="16"/>
              </w:rPr>
              <w:t>4,357,716.19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6"/>
                <w:szCs w:val="16"/>
              </w:rPr>
            </w:pPr>
            <w:r>
              <w:rPr>
                <w:rFonts w:ascii="Times New Roman"/>
                <w:spacing w:val="-1"/>
                <w:sz w:val="16"/>
              </w:rPr>
              <w:t>2,500,000.00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7"/>
              <w:jc w:val="right"/>
              <w:rPr>
                <w:rFonts w:ascii="Times New Roman" w:hAnsi="Times New Roman" w:cs="Times New Roman" w:eastAsia="Times New Roman" w:hint="default"/>
                <w:sz w:val="16"/>
                <w:szCs w:val="16"/>
              </w:rPr>
            </w:pPr>
            <w:r>
              <w:rPr>
                <w:rFonts w:ascii="Times New Roman"/>
                <w:spacing w:val="-1"/>
                <w:sz w:val="16"/>
              </w:rPr>
              <w:t>0.8762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6"/>
                <w:szCs w:val="16"/>
              </w:rPr>
            </w:pPr>
            <w:r>
              <w:rPr>
                <w:rFonts w:ascii="Times New Roman"/>
                <w:spacing w:val="-1"/>
                <w:sz w:val="16"/>
              </w:rPr>
              <w:t>2,190,500.00</w:t>
            </w:r>
          </w:p>
        </w:tc>
      </w:tr>
      <w:tr>
        <w:trPr>
          <w:trHeight w:val="278"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106" w:right="0"/>
              <w:jc w:val="left"/>
              <w:rPr>
                <w:rFonts w:ascii="宋体" w:hAnsi="宋体" w:cs="宋体" w:eastAsia="宋体" w:hint="default"/>
                <w:sz w:val="16"/>
                <w:szCs w:val="16"/>
              </w:rPr>
            </w:pPr>
            <w:r>
              <w:rPr>
                <w:rFonts w:ascii="宋体" w:hAnsi="宋体" w:cs="宋体" w:eastAsia="宋体" w:hint="default"/>
                <w:sz w:val="16"/>
                <w:szCs w:val="16"/>
              </w:rPr>
              <w:t>信用保证金</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6"/>
                <w:szCs w:val="16"/>
              </w:rPr>
            </w:pPr>
            <w:r>
              <w:rPr>
                <w:rFonts w:ascii="Times New Roman"/>
                <w:spacing w:val="-2"/>
                <w:sz w:val="16"/>
              </w:rPr>
              <w:t>22,397,466.84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6"/>
                <w:szCs w:val="16"/>
              </w:rPr>
            </w:pPr>
            <w:r>
              <w:rPr>
                <w:rFonts w:ascii="Times New Roman"/>
                <w:spacing w:val="-2"/>
                <w:sz w:val="16"/>
              </w:rPr>
              <w:t>14,396,156.51</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left="106" w:right="0"/>
              <w:jc w:val="left"/>
              <w:rPr>
                <w:rFonts w:ascii="宋体" w:hAnsi="宋体" w:cs="宋体" w:eastAsia="宋体" w:hint="default"/>
                <w:sz w:val="16"/>
                <w:szCs w:val="16"/>
              </w:rPr>
            </w:pPr>
            <w:r>
              <w:rPr>
                <w:rFonts w:ascii="宋体" w:hAnsi="宋体" w:cs="宋体" w:eastAsia="宋体" w:hint="default"/>
                <w:sz w:val="16"/>
                <w:szCs w:val="16"/>
              </w:rPr>
              <w:t>其中：人民币</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6"/>
                <w:szCs w:val="16"/>
              </w:rPr>
            </w:pPr>
            <w:r>
              <w:rPr>
                <w:rFonts w:ascii="Times New Roman"/>
                <w:spacing w:val="-2"/>
                <w:sz w:val="16"/>
              </w:rPr>
              <w:t>22,397,466.84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6"/>
                <w:szCs w:val="16"/>
              </w:rPr>
            </w:pPr>
            <w:r>
              <w:rPr>
                <w:rFonts w:ascii="Times New Roman"/>
                <w:spacing w:val="-2"/>
                <w:sz w:val="16"/>
              </w:rPr>
              <w:t>14,396,156.51</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106"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16"/>
                <w:szCs w:val="16"/>
              </w:rPr>
            </w:pPr>
            <w:r>
              <w:rPr>
                <w:rFonts w:ascii="Times New Roman"/>
                <w:spacing w:val="-1"/>
                <w:sz w:val="16"/>
              </w:rPr>
              <w:t>1,069,580,035.79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6"/>
                <w:szCs w:val="16"/>
              </w:rPr>
            </w:pPr>
            <w:r>
              <w:rPr>
                <w:rFonts w:ascii="Times New Roman"/>
                <w:spacing w:val="-1"/>
                <w:sz w:val="16"/>
              </w:rPr>
              <w:t>586,890,312.64</w:t>
            </w:r>
          </w:p>
        </w:tc>
      </w:tr>
    </w:tbl>
    <w:p>
      <w:pPr>
        <w:spacing w:after="0" w:line="240" w:lineRule="auto"/>
        <w:jc w:val="right"/>
        <w:rPr>
          <w:rFonts w:ascii="Times New Roman" w:hAnsi="Times New Roman" w:cs="Times New Roman" w:eastAsia="Times New Roman" w:hint="default"/>
          <w:sz w:val="16"/>
          <w:szCs w:val="16"/>
        </w:rPr>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Heading3"/>
        <w:spacing w:line="240" w:lineRule="auto" w:before="36"/>
        <w:ind w:right="1114"/>
        <w:jc w:val="left"/>
        <w:rPr>
          <w:b w:val="0"/>
          <w:bCs w:val="0"/>
        </w:rPr>
      </w:pPr>
      <w:r>
        <w:rPr>
          <w:rFonts w:ascii="Times New Roman" w:hAnsi="Times New Roman" w:cs="Times New Roman" w:eastAsia="Times New Roman" w:hint="default"/>
        </w:rPr>
        <w:t>11</w:t>
      </w:r>
      <w:r>
        <w:rPr/>
        <w:t>、</w:t>
      </w:r>
      <w:r>
        <w:rPr>
          <w:spacing w:val="1"/>
        </w:rPr>
        <w:t> </w:t>
      </w:r>
      <w:r>
        <w:rPr/>
        <w:t>买入返售金融资产</w:t>
      </w:r>
      <w:r>
        <w:rPr>
          <w:b w:val="0"/>
          <w:bCs w:val="0"/>
        </w:rPr>
      </w:r>
    </w:p>
    <w:p>
      <w:pPr>
        <w:spacing w:line="240" w:lineRule="auto" w:before="7"/>
        <w:rPr>
          <w:rFonts w:ascii="宋体" w:hAnsi="宋体" w:cs="宋体" w:eastAsia="宋体" w:hint="default"/>
          <w:b/>
          <w:bCs/>
          <w:sz w:val="18"/>
          <w:szCs w:val="18"/>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按业务类别</w:t>
      </w:r>
    </w:p>
    <w:p>
      <w:pPr>
        <w:spacing w:before="3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2900"/>
        <w:gridCol w:w="3363"/>
        <w:gridCol w:w="3363"/>
      </w:tblGrid>
      <w:tr>
        <w:trPr>
          <w:trHeight w:val="263" w:hRule="exact"/>
        </w:trPr>
        <w:tc>
          <w:tcPr>
            <w:tcW w:w="2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0"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0"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0" w:lineRule="exact"/>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70" w:hRule="exact"/>
        </w:trPr>
        <w:tc>
          <w:tcPr>
            <w:tcW w:w="2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4" w:right="0"/>
              <w:jc w:val="left"/>
              <w:rPr>
                <w:rFonts w:ascii="宋体" w:hAnsi="宋体" w:cs="宋体" w:eastAsia="宋体" w:hint="default"/>
                <w:sz w:val="18"/>
                <w:szCs w:val="18"/>
              </w:rPr>
            </w:pPr>
            <w:r>
              <w:rPr>
                <w:rFonts w:ascii="宋体" w:hAnsi="宋体" w:cs="宋体" w:eastAsia="宋体" w:hint="default"/>
                <w:sz w:val="18"/>
                <w:szCs w:val="18"/>
              </w:rPr>
              <w:t>股票质押式回购</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pacing w:val="-1"/>
                <w:sz w:val="18"/>
              </w:rPr>
              <w:t>901,794,324.43</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pacing w:val="-1"/>
                <w:sz w:val="18"/>
              </w:rPr>
              <w:t>1,098,405,392.73</w:t>
            </w:r>
          </w:p>
        </w:tc>
      </w:tr>
      <w:tr>
        <w:trPr>
          <w:trHeight w:val="266" w:hRule="exact"/>
        </w:trPr>
        <w:tc>
          <w:tcPr>
            <w:tcW w:w="2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债券质押式回购</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35,000,000.00</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416,000,000.00</w:t>
            </w:r>
          </w:p>
        </w:tc>
      </w:tr>
      <w:tr>
        <w:trPr>
          <w:trHeight w:val="269" w:hRule="exact"/>
        </w:trPr>
        <w:tc>
          <w:tcPr>
            <w:tcW w:w="2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936,794,324.43</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1,514,405,392.73</w:t>
            </w:r>
          </w:p>
        </w:tc>
      </w:tr>
      <w:tr>
        <w:trPr>
          <w:trHeight w:val="269" w:hRule="exact"/>
        </w:trPr>
        <w:tc>
          <w:tcPr>
            <w:tcW w:w="2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z w:val="18"/>
                <w:szCs w:val="18"/>
              </w:rPr>
              <w:t>加：应计利息</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34,319,474.66</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50,260,248.43</w:t>
            </w:r>
          </w:p>
        </w:tc>
      </w:tr>
      <w:tr>
        <w:trPr>
          <w:trHeight w:val="269" w:hRule="exact"/>
        </w:trPr>
        <w:tc>
          <w:tcPr>
            <w:tcW w:w="2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减：减值准备</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pacing w:val="-1"/>
                <w:sz w:val="18"/>
              </w:rPr>
              <w:t>4,098,323.06</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pacing w:val="-1"/>
                <w:sz w:val="18"/>
              </w:rPr>
              <w:t>6,249,497.42</w:t>
            </w:r>
          </w:p>
        </w:tc>
      </w:tr>
      <w:tr>
        <w:trPr>
          <w:trHeight w:val="269" w:hRule="exact"/>
        </w:trPr>
        <w:tc>
          <w:tcPr>
            <w:tcW w:w="2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账面价值合计</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967,015,476.03</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1,558,416,143.74</w:t>
            </w:r>
          </w:p>
        </w:tc>
      </w:tr>
    </w:tbl>
    <w:p>
      <w:pPr>
        <w:spacing w:line="240" w:lineRule="auto" w:before="11"/>
        <w:rPr>
          <w:rFonts w:ascii="宋体" w:hAnsi="宋体" w:cs="宋体" w:eastAsia="宋体" w:hint="default"/>
          <w:sz w:val="12"/>
          <w:szCs w:val="12"/>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按金融资产种类</w:t>
      </w:r>
    </w:p>
    <w:p>
      <w:pPr>
        <w:spacing w:before="3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2900"/>
        <w:gridCol w:w="3363"/>
        <w:gridCol w:w="3363"/>
      </w:tblGrid>
      <w:tr>
        <w:trPr>
          <w:trHeight w:val="264" w:hRule="exact"/>
        </w:trPr>
        <w:tc>
          <w:tcPr>
            <w:tcW w:w="2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1"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1"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1" w:lineRule="exact"/>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68" w:hRule="exact"/>
        </w:trPr>
        <w:tc>
          <w:tcPr>
            <w:tcW w:w="2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336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
              <w:ind w:right="0"/>
              <w:jc w:val="right"/>
              <w:rPr>
                <w:rFonts w:ascii="Times New Roman" w:hAnsi="Times New Roman" w:cs="Times New Roman" w:eastAsia="Times New Roman" w:hint="default"/>
                <w:sz w:val="18"/>
                <w:szCs w:val="18"/>
              </w:rPr>
            </w:pPr>
            <w:r>
              <w:rPr>
                <w:rFonts w:ascii="Times New Roman"/>
                <w:spacing w:val="-1"/>
                <w:sz w:val="18"/>
              </w:rPr>
              <w:t>901,794,324.43</w:t>
            </w:r>
          </w:p>
        </w:tc>
        <w:tc>
          <w:tcPr>
            <w:tcW w:w="336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
              <w:ind w:right="0"/>
              <w:jc w:val="right"/>
              <w:rPr>
                <w:rFonts w:ascii="Times New Roman" w:hAnsi="Times New Roman" w:cs="Times New Roman" w:eastAsia="Times New Roman" w:hint="default"/>
                <w:sz w:val="18"/>
                <w:szCs w:val="18"/>
              </w:rPr>
            </w:pPr>
            <w:r>
              <w:rPr>
                <w:rFonts w:ascii="Times New Roman"/>
                <w:spacing w:val="-1"/>
                <w:sz w:val="18"/>
              </w:rPr>
              <w:t>1,098,405,392.73</w:t>
            </w:r>
          </w:p>
        </w:tc>
      </w:tr>
      <w:tr>
        <w:trPr>
          <w:trHeight w:val="269" w:hRule="exact"/>
        </w:trPr>
        <w:tc>
          <w:tcPr>
            <w:tcW w:w="2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35,000,000.00</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416,000,000.00</w:t>
            </w:r>
          </w:p>
        </w:tc>
      </w:tr>
      <w:tr>
        <w:trPr>
          <w:trHeight w:val="269" w:hRule="exact"/>
        </w:trPr>
        <w:tc>
          <w:tcPr>
            <w:tcW w:w="2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936,794,324.43</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1,514,405,392.73</w:t>
            </w:r>
          </w:p>
        </w:tc>
      </w:tr>
      <w:tr>
        <w:trPr>
          <w:trHeight w:val="269" w:hRule="exact"/>
        </w:trPr>
        <w:tc>
          <w:tcPr>
            <w:tcW w:w="2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加：应计利息</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34,319,474.66</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50,260,248.43</w:t>
            </w:r>
          </w:p>
        </w:tc>
      </w:tr>
      <w:tr>
        <w:trPr>
          <w:trHeight w:val="269" w:hRule="exact"/>
        </w:trPr>
        <w:tc>
          <w:tcPr>
            <w:tcW w:w="2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减：减值准备</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pacing w:val="-1"/>
                <w:sz w:val="18"/>
              </w:rPr>
              <w:t>4,098,323.06</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6,249,497.42</w:t>
            </w:r>
          </w:p>
        </w:tc>
      </w:tr>
      <w:tr>
        <w:trPr>
          <w:trHeight w:val="269" w:hRule="exact"/>
        </w:trPr>
        <w:tc>
          <w:tcPr>
            <w:tcW w:w="2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账面价值合计</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967,015,476.03</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1,558,416,143.74</w:t>
            </w:r>
          </w:p>
        </w:tc>
      </w:tr>
    </w:tbl>
    <w:p>
      <w:pPr>
        <w:spacing w:line="240" w:lineRule="auto" w:before="8"/>
        <w:rPr>
          <w:rFonts w:ascii="宋体" w:hAnsi="宋体" w:cs="宋体" w:eastAsia="宋体" w:hint="default"/>
          <w:sz w:val="12"/>
          <w:szCs w:val="12"/>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股票质押式回购业务按剩余期限分类披露</w:t>
      </w:r>
    </w:p>
    <w:p>
      <w:pPr>
        <w:spacing w:before="3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2900"/>
        <w:gridCol w:w="3363"/>
        <w:gridCol w:w="3363"/>
      </w:tblGrid>
      <w:tr>
        <w:trPr>
          <w:trHeight w:val="263" w:hRule="exact"/>
        </w:trPr>
        <w:tc>
          <w:tcPr>
            <w:tcW w:w="2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1" w:lineRule="exact"/>
              <w:ind w:left="4" w:right="0"/>
              <w:jc w:val="center"/>
              <w:rPr>
                <w:rFonts w:ascii="宋体" w:hAnsi="宋体" w:cs="宋体" w:eastAsia="宋体" w:hint="default"/>
                <w:sz w:val="18"/>
                <w:szCs w:val="18"/>
              </w:rPr>
            </w:pPr>
            <w:r>
              <w:rPr>
                <w:rFonts w:ascii="宋体" w:hAnsi="宋体" w:cs="宋体" w:eastAsia="宋体" w:hint="default"/>
                <w:sz w:val="18"/>
                <w:szCs w:val="18"/>
              </w:rPr>
              <w:t>剩余期限</w:t>
            </w:r>
          </w:p>
        </w:tc>
        <w:tc>
          <w:tcPr>
            <w:tcW w:w="33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1"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1" w:lineRule="exact"/>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69" w:hRule="exact"/>
        </w:trPr>
        <w:tc>
          <w:tcPr>
            <w:tcW w:w="2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一个月以内</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26,652,997.35</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93,642,582.24</w:t>
            </w:r>
          </w:p>
        </w:tc>
      </w:tr>
      <w:tr>
        <w:trPr>
          <w:trHeight w:val="269" w:hRule="exact"/>
        </w:trPr>
        <w:tc>
          <w:tcPr>
            <w:tcW w:w="2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一个月至三个月内</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10,443,157.00</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147,942,134.79</w:t>
            </w:r>
          </w:p>
        </w:tc>
      </w:tr>
      <w:tr>
        <w:trPr>
          <w:trHeight w:val="269" w:hRule="exact"/>
        </w:trPr>
        <w:tc>
          <w:tcPr>
            <w:tcW w:w="2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三个月至一年内</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608,778,222.34</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835,861,287.00</w:t>
            </w:r>
          </w:p>
        </w:tc>
      </w:tr>
      <w:tr>
        <w:trPr>
          <w:trHeight w:val="266" w:hRule="exact"/>
        </w:trPr>
        <w:tc>
          <w:tcPr>
            <w:tcW w:w="2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255,919,947.74</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20,959,388.70</w:t>
            </w:r>
          </w:p>
        </w:tc>
      </w:tr>
      <w:tr>
        <w:trPr>
          <w:trHeight w:val="272" w:hRule="exact"/>
        </w:trPr>
        <w:tc>
          <w:tcPr>
            <w:tcW w:w="2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8" w:lineRule="exact"/>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901,794,324.43</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1,098,405,392.73</w:t>
            </w:r>
          </w:p>
        </w:tc>
      </w:tr>
    </w:tbl>
    <w:p>
      <w:pPr>
        <w:spacing w:line="240" w:lineRule="auto" w:before="8"/>
        <w:rPr>
          <w:rFonts w:ascii="宋体" w:hAnsi="宋体" w:cs="宋体" w:eastAsia="宋体" w:hint="default"/>
          <w:sz w:val="12"/>
          <w:szCs w:val="12"/>
        </w:rPr>
      </w:pPr>
    </w:p>
    <w:p>
      <w:pPr>
        <w:spacing w:line="484" w:lineRule="auto" w:before="44"/>
        <w:ind w:left="152" w:right="3374" w:firstLine="0"/>
        <w:jc w:val="left"/>
        <w:rPr>
          <w:rFonts w:ascii="宋体" w:hAnsi="宋体" w:cs="宋体" w:eastAsia="宋体" w:hint="default"/>
          <w:sz w:val="18"/>
          <w:szCs w:val="18"/>
        </w:rPr>
      </w:pPr>
      <w:r>
        <w:rPr>
          <w:rFonts w:ascii="宋体" w:hAnsi="宋体" w:cs="宋体" w:eastAsia="宋体" w:hint="default"/>
          <w:sz w:val="18"/>
          <w:szCs w:val="18"/>
        </w:rPr>
        <w:t>买入返售金融资产的担保物情况 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日，公司开展股票质押式回购业务收取的担保物价值为</w:t>
      </w:r>
      <w:r>
        <w:rPr>
          <w:rFonts w:ascii="Times New Roman" w:hAnsi="Times New Roman" w:cs="Times New Roman" w:eastAsia="Times New Roman" w:hint="default"/>
          <w:sz w:val="18"/>
          <w:szCs w:val="18"/>
        </w:rPr>
        <w:t>3,651,151,875.81</w:t>
      </w:r>
      <w:r>
        <w:rPr>
          <w:rFonts w:ascii="宋体" w:hAnsi="宋体" w:cs="宋体" w:eastAsia="宋体" w:hint="default"/>
          <w:sz w:val="18"/>
          <w:szCs w:val="18"/>
        </w:rPr>
        <w:t>元。</w:t>
      </w:r>
    </w:p>
    <w:p>
      <w:pPr>
        <w:spacing w:after="0" w:line="484" w:lineRule="auto"/>
        <w:jc w:val="left"/>
        <w:rPr>
          <w:rFonts w:ascii="宋体" w:hAnsi="宋体" w:cs="宋体" w:eastAsia="宋体" w:hint="default"/>
          <w:sz w:val="18"/>
          <w:szCs w:val="18"/>
        </w:rPr>
        <w:sectPr>
          <w:pgSz w:w="11910" w:h="16840"/>
          <w:pgMar w:header="680" w:footer="977" w:top="1140" w:bottom="1160" w:left="980" w:right="0"/>
        </w:sectPr>
      </w:pPr>
    </w:p>
    <w:p>
      <w:pPr>
        <w:pStyle w:val="Heading3"/>
        <w:spacing w:line="240" w:lineRule="auto" w:before="16"/>
        <w:ind w:right="-9"/>
        <w:jc w:val="left"/>
        <w:rPr>
          <w:b w:val="0"/>
          <w:bCs w:val="0"/>
        </w:rPr>
      </w:pPr>
      <w:r>
        <w:rPr>
          <w:rFonts w:ascii="Times New Roman" w:hAnsi="Times New Roman" w:cs="Times New Roman" w:eastAsia="Times New Roman" w:hint="default"/>
          <w:spacing w:val="-1"/>
        </w:rPr>
        <w:t>12</w:t>
      </w:r>
      <w:r>
        <w:rPr>
          <w:spacing w:val="-1"/>
        </w:rPr>
        <w:t>、其他流动资产</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6"/>
        <w:rPr>
          <w:rFonts w:ascii="宋体" w:hAnsi="宋体" w:cs="宋体" w:eastAsia="宋体" w:hint="default"/>
          <w:b/>
          <w:bCs/>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841" w:space="6988"/>
            <w:col w:w="2101"/>
          </w:cols>
        </w:sectPr>
      </w:pPr>
    </w:p>
    <w:p>
      <w:pPr>
        <w:spacing w:line="240" w:lineRule="auto" w:before="5"/>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2832"/>
        <w:gridCol w:w="3399"/>
        <w:gridCol w:w="3399"/>
      </w:tblGrid>
      <w:tr>
        <w:trPr>
          <w:trHeight w:val="322" w:hRule="exact"/>
        </w:trPr>
        <w:tc>
          <w:tcPr>
            <w:tcW w:w="2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28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2,592,503.06</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4,462,858.29</w:t>
            </w:r>
          </w:p>
        </w:tc>
      </w:tr>
      <w:tr>
        <w:trPr>
          <w:trHeight w:val="324" w:hRule="exact"/>
        </w:trPr>
        <w:tc>
          <w:tcPr>
            <w:tcW w:w="28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待抵扣及留抵进项税额</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21,980,099.15</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29,324,210.78</w:t>
            </w:r>
          </w:p>
        </w:tc>
      </w:tr>
      <w:tr>
        <w:trPr>
          <w:trHeight w:val="324" w:hRule="exact"/>
        </w:trPr>
        <w:tc>
          <w:tcPr>
            <w:tcW w:w="28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40,249,122.58</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16,539,824.88</w:t>
            </w:r>
          </w:p>
        </w:tc>
      </w:tr>
      <w:tr>
        <w:trPr>
          <w:trHeight w:val="324" w:hRule="exact"/>
        </w:trPr>
        <w:tc>
          <w:tcPr>
            <w:tcW w:w="28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预缴资管流转税</w:t>
            </w:r>
          </w:p>
        </w:tc>
        <w:tc>
          <w:tcPr>
            <w:tcW w:w="3399" w:type="dxa"/>
            <w:tcBorders>
              <w:top w:val="single" w:sz="4" w:space="0" w:color="000000"/>
              <w:left w:val="single" w:sz="4" w:space="0" w:color="000000"/>
              <w:bottom w:val="single" w:sz="4" w:space="0" w:color="000000"/>
              <w:right w:val="single" w:sz="4" w:space="0" w:color="000000"/>
            </w:tcBorders>
          </w:tcPr>
          <w:p>
            <w:pP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7,141,012.05</w:t>
            </w:r>
          </w:p>
        </w:tc>
      </w:tr>
      <w:tr>
        <w:trPr>
          <w:trHeight w:val="322" w:hRule="exact"/>
        </w:trPr>
        <w:tc>
          <w:tcPr>
            <w:tcW w:w="2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64,821,724.79</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57,467,906.00</w:t>
            </w:r>
          </w:p>
        </w:tc>
      </w:tr>
    </w:tbl>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580" w:bottom="700" w:left="980" w:right="0"/>
        </w:sectPr>
      </w:pPr>
    </w:p>
    <w:p>
      <w:pPr>
        <w:pStyle w:val="Heading3"/>
        <w:spacing w:line="240" w:lineRule="auto" w:before="36"/>
        <w:ind w:right="-19"/>
        <w:jc w:val="left"/>
        <w:rPr>
          <w:b w:val="0"/>
          <w:bCs w:val="0"/>
        </w:rPr>
      </w:pPr>
      <w:r>
        <w:rPr>
          <w:rFonts w:ascii="Times New Roman" w:hAnsi="Times New Roman" w:cs="Times New Roman" w:eastAsia="Times New Roman" w:hint="default"/>
        </w:rPr>
        <w:t>13</w:t>
      </w:r>
      <w:r>
        <w:rPr/>
        <w:t>、</w:t>
      </w:r>
      <w:r>
        <w:rPr>
          <w:spacing w:val="1"/>
        </w:rPr>
        <w:t> </w:t>
      </w:r>
      <w:r>
        <w:rPr/>
        <w:t>发放贷款及垫款</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3"/>
        <w:rPr>
          <w:rFonts w:ascii="宋体" w:hAnsi="宋体" w:cs="宋体" w:eastAsia="宋体" w:hint="default"/>
          <w:b/>
          <w:bCs/>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2158" w:space="6671"/>
            <w:col w:w="2101"/>
          </w:cols>
        </w:sectPr>
      </w:pPr>
    </w:p>
    <w:p>
      <w:pPr>
        <w:spacing w:line="240" w:lineRule="auto" w:before="5"/>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1554"/>
        <w:gridCol w:w="1702"/>
        <w:gridCol w:w="1212"/>
        <w:gridCol w:w="1205"/>
        <w:gridCol w:w="1836"/>
        <w:gridCol w:w="1095"/>
        <w:gridCol w:w="1025"/>
      </w:tblGrid>
      <w:tr>
        <w:trPr>
          <w:trHeight w:val="276" w:hRule="exact"/>
        </w:trPr>
        <w:tc>
          <w:tcPr>
            <w:tcW w:w="155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9"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56"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5" w:lineRule="exact"/>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83" w:hRule="exact"/>
        </w:trPr>
        <w:tc>
          <w:tcPr>
            <w:tcW w:w="1554" w:type="dxa"/>
            <w:vMerge/>
            <w:tcBorders>
              <w:left w:val="single" w:sz="4" w:space="0" w:color="000000"/>
              <w:right w:val="single" w:sz="4" w:space="0" w:color="000000"/>
            </w:tcBorders>
            <w:shd w:val="clear" w:color="auto" w:fill="D9D9D9"/>
          </w:tcPr>
          <w:p>
            <w:pPr/>
          </w:p>
        </w:tc>
        <w:tc>
          <w:tcPr>
            <w:tcW w:w="291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0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33"/>
              <w:ind w:left="2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3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2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33"/>
              <w:ind w:left="14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81" w:hRule="exact"/>
        </w:trPr>
        <w:tc>
          <w:tcPr>
            <w:tcW w:w="1554" w:type="dxa"/>
            <w:vMerge/>
            <w:tcBorders>
              <w:left w:val="single" w:sz="4" w:space="0" w:color="000000"/>
              <w:bottom w:val="single" w:sz="4" w:space="0" w:color="000000"/>
              <w:right w:val="single" w:sz="4" w:space="0" w:color="000000"/>
            </w:tcBorders>
            <w:shd w:val="clear" w:color="auto" w:fill="D9D9D9"/>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4"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left="16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5" w:type="dxa"/>
            <w:vMerge/>
            <w:tcBorders>
              <w:left w:val="single" w:sz="4" w:space="0" w:color="000000"/>
              <w:bottom w:val="single" w:sz="4" w:space="0" w:color="000000"/>
              <w:right w:val="single" w:sz="4" w:space="0" w:color="000000"/>
            </w:tcBorders>
            <w:shd w:val="clear" w:color="auto" w:fill="D9D9D9"/>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4" w:lineRule="exact"/>
              <w:ind w:left="73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right="108"/>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025" w:type="dxa"/>
            <w:vMerge/>
            <w:tcBorders>
              <w:left w:val="single" w:sz="4" w:space="0" w:color="000000"/>
              <w:bottom w:val="single" w:sz="4" w:space="0" w:color="000000"/>
              <w:right w:val="single" w:sz="4" w:space="0" w:color="000000"/>
            </w:tcBorders>
            <w:shd w:val="clear" w:color="auto" w:fill="D9D9D9"/>
          </w:tcPr>
          <w:p>
            <w:pPr/>
          </w:p>
        </w:tc>
      </w:tr>
      <w:tr>
        <w:trPr>
          <w:trHeight w:val="281" w:hRule="exact"/>
        </w:trPr>
        <w:tc>
          <w:tcPr>
            <w:tcW w:w="1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5" w:lineRule="exact"/>
              <w:ind w:left="104" w:right="0"/>
              <w:jc w:val="left"/>
              <w:rPr>
                <w:rFonts w:ascii="宋体" w:hAnsi="宋体" w:cs="宋体" w:eastAsia="宋体" w:hint="default"/>
                <w:sz w:val="18"/>
                <w:szCs w:val="18"/>
              </w:rPr>
            </w:pPr>
            <w:r>
              <w:rPr>
                <w:rFonts w:ascii="宋体" w:hAnsi="宋体" w:cs="宋体" w:eastAsia="宋体" w:hint="default"/>
                <w:sz w:val="18"/>
                <w:szCs w:val="18"/>
              </w:rPr>
              <w:t>发放贷款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54" w:right="0"/>
              <w:jc w:val="left"/>
              <w:rPr>
                <w:rFonts w:ascii="Times New Roman" w:hAnsi="Times New Roman" w:cs="Times New Roman" w:eastAsia="Times New Roman" w:hint="default"/>
                <w:sz w:val="18"/>
                <w:szCs w:val="18"/>
              </w:rPr>
            </w:pPr>
            <w:r>
              <w:rPr>
                <w:rFonts w:ascii="Times New Roman"/>
                <w:sz w:val="18"/>
              </w:rPr>
              <w:t>13,238,199.93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6"/>
              <w:jc w:val="right"/>
              <w:rPr>
                <w:rFonts w:ascii="Times New Roman" w:hAnsi="Times New Roman" w:cs="Times New Roman" w:eastAsia="Times New Roman" w:hint="default"/>
                <w:sz w:val="18"/>
                <w:szCs w:val="18"/>
              </w:rPr>
            </w:pPr>
            <w:r>
              <w:rPr>
                <w:rFonts w:ascii="Times New Roman"/>
                <w:sz w:val="18"/>
              </w:rPr>
              <w:t>100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3" w:right="0"/>
              <w:jc w:val="left"/>
              <w:rPr>
                <w:rFonts w:ascii="Times New Roman" w:hAnsi="Times New Roman" w:cs="Times New Roman" w:eastAsia="Times New Roman" w:hint="default"/>
                <w:sz w:val="18"/>
                <w:szCs w:val="18"/>
              </w:rPr>
            </w:pPr>
            <w:r>
              <w:rPr>
                <w:rFonts w:ascii="Times New Roman"/>
                <w:sz w:val="18"/>
              </w:rPr>
              <w:t>411,031.50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91" w:right="0"/>
              <w:jc w:val="left"/>
              <w:rPr>
                <w:rFonts w:ascii="Times New Roman" w:hAnsi="Times New Roman" w:cs="Times New Roman" w:eastAsia="Times New Roman" w:hint="default"/>
                <w:sz w:val="18"/>
                <w:szCs w:val="18"/>
              </w:rPr>
            </w:pPr>
            <w:r>
              <w:rPr>
                <w:rFonts w:ascii="Times New Roman"/>
                <w:sz w:val="18"/>
              </w:rPr>
              <w:t>15,254,525.34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z w:val="18"/>
              </w:rPr>
              <w:t>100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384,189.26</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8"/>
        <w:rPr>
          <w:rFonts w:ascii="宋体" w:hAnsi="宋体" w:cs="宋体" w:eastAsia="宋体" w:hint="default"/>
          <w:sz w:val="21"/>
          <w:szCs w:val="21"/>
        </w:rPr>
      </w:pPr>
    </w:p>
    <w:tbl>
      <w:tblPr>
        <w:tblW w:w="0" w:type="auto"/>
        <w:jc w:val="left"/>
        <w:tblInd w:w="153" w:type="dxa"/>
        <w:tblLayout w:type="fixed"/>
        <w:tblCellMar>
          <w:top w:w="0" w:type="dxa"/>
          <w:left w:w="0" w:type="dxa"/>
          <w:bottom w:w="0" w:type="dxa"/>
          <w:right w:w="0" w:type="dxa"/>
        </w:tblCellMar>
        <w:tblLook w:val="01E0"/>
      </w:tblPr>
      <w:tblGrid>
        <w:gridCol w:w="1554"/>
        <w:gridCol w:w="1702"/>
        <w:gridCol w:w="1212"/>
        <w:gridCol w:w="1205"/>
        <w:gridCol w:w="1836"/>
        <w:gridCol w:w="1095"/>
        <w:gridCol w:w="1025"/>
      </w:tblGrid>
      <w:tr>
        <w:trPr>
          <w:trHeight w:val="281" w:hRule="exact"/>
        </w:trPr>
        <w:tc>
          <w:tcPr>
            <w:tcW w:w="1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5" w:lineRule="exact"/>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54" w:right="0"/>
              <w:jc w:val="left"/>
              <w:rPr>
                <w:rFonts w:ascii="Times New Roman" w:hAnsi="Times New Roman" w:cs="Times New Roman" w:eastAsia="Times New Roman" w:hint="default"/>
                <w:sz w:val="18"/>
                <w:szCs w:val="18"/>
              </w:rPr>
            </w:pPr>
            <w:r>
              <w:rPr>
                <w:rFonts w:ascii="Times New Roman"/>
                <w:sz w:val="18"/>
              </w:rPr>
              <w:t>13,238,199.93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6"/>
              <w:jc w:val="right"/>
              <w:rPr>
                <w:rFonts w:ascii="Times New Roman" w:hAnsi="Times New Roman" w:cs="Times New Roman" w:eastAsia="Times New Roman" w:hint="default"/>
                <w:sz w:val="18"/>
                <w:szCs w:val="18"/>
              </w:rPr>
            </w:pPr>
            <w:r>
              <w:rPr>
                <w:rFonts w:ascii="Times New Roman"/>
                <w:sz w:val="18"/>
              </w:rPr>
              <w:t>100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3" w:right="0"/>
              <w:jc w:val="left"/>
              <w:rPr>
                <w:rFonts w:ascii="Times New Roman" w:hAnsi="Times New Roman" w:cs="Times New Roman" w:eastAsia="Times New Roman" w:hint="default"/>
                <w:sz w:val="18"/>
                <w:szCs w:val="18"/>
              </w:rPr>
            </w:pPr>
            <w:r>
              <w:rPr>
                <w:rFonts w:ascii="Times New Roman"/>
                <w:sz w:val="18"/>
              </w:rPr>
              <w:t>411,031.50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91" w:right="0"/>
              <w:jc w:val="left"/>
              <w:rPr>
                <w:rFonts w:ascii="Times New Roman" w:hAnsi="Times New Roman" w:cs="Times New Roman" w:eastAsia="Times New Roman" w:hint="default"/>
                <w:sz w:val="18"/>
                <w:szCs w:val="18"/>
              </w:rPr>
            </w:pPr>
            <w:r>
              <w:rPr>
                <w:rFonts w:ascii="Times New Roman"/>
                <w:sz w:val="18"/>
              </w:rPr>
              <w:t>15,254,525.34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11" w:right="0"/>
              <w:jc w:val="left"/>
              <w:rPr>
                <w:rFonts w:ascii="Times New Roman" w:hAnsi="Times New Roman" w:cs="Times New Roman" w:eastAsia="Times New Roman" w:hint="default"/>
                <w:sz w:val="18"/>
                <w:szCs w:val="18"/>
              </w:rPr>
            </w:pPr>
            <w:r>
              <w:rPr>
                <w:rFonts w:ascii="Times New Roman"/>
                <w:sz w:val="18"/>
              </w:rPr>
              <w:t>100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384,189.26</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680" w:footer="977" w:top="1140" w:bottom="1160" w:left="980" w:right="0"/>
        </w:sectPr>
      </w:pPr>
    </w:p>
    <w:p>
      <w:pPr>
        <w:pStyle w:val="Heading3"/>
        <w:spacing w:line="240" w:lineRule="auto" w:before="184"/>
        <w:ind w:right="-9"/>
        <w:jc w:val="left"/>
        <w:rPr>
          <w:b w:val="0"/>
          <w:bCs w:val="0"/>
        </w:rPr>
      </w:pPr>
      <w:r>
        <w:rPr>
          <w:rFonts w:ascii="Times New Roman" w:hAnsi="Times New Roman" w:cs="Times New Roman" w:eastAsia="Times New Roman" w:hint="default"/>
          <w:spacing w:val="-1"/>
        </w:rPr>
        <w:t>14</w:t>
      </w:r>
      <w:r>
        <w:rPr>
          <w:spacing w:val="-1"/>
        </w:rPr>
        <w:t>、长期股权投资</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841" w:space="6988"/>
            <w:col w:w="2101"/>
          </w:cols>
        </w:sectPr>
      </w:pPr>
    </w:p>
    <w:p>
      <w:pPr>
        <w:spacing w:line="240" w:lineRule="auto" w:before="5"/>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824"/>
        <w:gridCol w:w="1183"/>
        <w:gridCol w:w="516"/>
        <w:gridCol w:w="449"/>
        <w:gridCol w:w="1102"/>
        <w:gridCol w:w="480"/>
        <w:gridCol w:w="893"/>
        <w:gridCol w:w="1092"/>
        <w:gridCol w:w="742"/>
        <w:gridCol w:w="656"/>
        <w:gridCol w:w="850"/>
        <w:gridCol w:w="845"/>
      </w:tblGrid>
      <w:tr>
        <w:trPr>
          <w:trHeight w:val="994" w:hRule="exact"/>
        </w:trPr>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6" w:lineRule="auto"/>
              <w:ind w:left="228" w:right="134"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32" w:lineRule="exact"/>
              <w:ind w:left="287" w:right="10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593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30" w:lineRule="exact" w:before="66"/>
              <w:ind w:left="119" w:right="119"/>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99"/>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32" w:lineRule="exact"/>
              <w:ind w:left="57" w:right="55"/>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2" w:hRule="exact"/>
        </w:trPr>
        <w:tc>
          <w:tcPr>
            <w:tcW w:w="824"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74" w:right="71"/>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38" w:right="39"/>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5"/>
              <w:ind w:left="95" w:right="95"/>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55" w:right="53"/>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61" w:right="81"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5"/>
              <w:ind w:left="91" w:right="89"/>
              <w:jc w:val="center"/>
              <w:rPr>
                <w:rFonts w:ascii="宋体" w:hAnsi="宋体" w:cs="宋体" w:eastAsia="宋体" w:hint="default"/>
                <w:sz w:val="18"/>
                <w:szCs w:val="18"/>
              </w:rPr>
            </w:pPr>
            <w:r>
              <w:rPr>
                <w:rFonts w:ascii="宋体" w:hAnsi="宋体" w:cs="宋体" w:eastAsia="宋体" w:hint="default"/>
                <w:sz w:val="18"/>
                <w:szCs w:val="18"/>
              </w:rPr>
              <w:t>宣告发放现 金股利或利 润</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96" w:right="95"/>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vMerge/>
            <w:tcBorders>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963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一、联营企业</w:t>
            </w:r>
          </w:p>
        </w:tc>
      </w:tr>
      <w:tr>
        <w:trPr>
          <w:trHeight w:val="505" w:hRule="exact"/>
        </w:trPr>
        <w:tc>
          <w:tcPr>
            <w:tcW w:w="8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漫道金服</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409,981,238.12</w:t>
            </w:r>
          </w:p>
        </w:tc>
        <w:tc>
          <w:tcPr>
            <w:tcW w:w="51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35,318,417.29</w:t>
            </w:r>
          </w:p>
        </w:tc>
        <w:tc>
          <w:tcPr>
            <w:tcW w:w="480"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18,273,600.00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8" w:right="0"/>
              <w:jc w:val="left"/>
              <w:rPr>
                <w:rFonts w:ascii="Times New Roman" w:hAnsi="Times New Roman" w:cs="Times New Roman" w:eastAsia="Times New Roman" w:hint="default"/>
                <w:sz w:val="18"/>
                <w:szCs w:val="18"/>
              </w:rPr>
            </w:pPr>
            <w:r>
              <w:rPr>
                <w:rFonts w:ascii="Times New Roman"/>
                <w:sz w:val="18"/>
              </w:rPr>
              <w:t>427,026,0</w:t>
            </w: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55.41</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8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2"/>
              <w:ind w:left="24" w:right="68"/>
              <w:jc w:val="left"/>
              <w:rPr>
                <w:rFonts w:ascii="宋体" w:hAnsi="宋体" w:cs="宋体" w:eastAsia="宋体" w:hint="default"/>
                <w:sz w:val="18"/>
                <w:szCs w:val="18"/>
              </w:rPr>
            </w:pPr>
            <w:r>
              <w:rPr>
                <w:rFonts w:ascii="宋体" w:hAnsi="宋体" w:cs="宋体" w:eastAsia="宋体" w:hint="default"/>
                <w:sz w:val="18"/>
                <w:szCs w:val="18"/>
              </w:rPr>
              <w:t>中证信用 云</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34,807,166.46</w:t>
            </w:r>
          </w:p>
        </w:tc>
        <w:tc>
          <w:tcPr>
            <w:tcW w:w="51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4,654,639.86</w:t>
            </w:r>
          </w:p>
        </w:tc>
        <w:tc>
          <w:tcPr>
            <w:tcW w:w="480"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22" w:firstLine="75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351,905.17</w:t>
            </w:r>
          </w:p>
        </w:tc>
        <w:tc>
          <w:tcPr>
            <w:tcW w:w="109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98" w:right="0"/>
              <w:jc w:val="left"/>
              <w:rPr>
                <w:rFonts w:ascii="Times New Roman" w:hAnsi="Times New Roman" w:cs="Times New Roman" w:eastAsia="Times New Roman" w:hint="default"/>
                <w:sz w:val="18"/>
                <w:szCs w:val="18"/>
              </w:rPr>
            </w:pPr>
            <w:r>
              <w:rPr>
                <w:rFonts w:ascii="Times New Roman"/>
                <w:sz w:val="18"/>
              </w:rPr>
              <w:t>39,109,90</w:t>
            </w:r>
          </w:p>
          <w:p>
            <w:pPr>
              <w:pStyle w:val="TableParagraph"/>
              <w:spacing w:line="207" w:lineRule="exact"/>
              <w:ind w:left="503" w:right="0"/>
              <w:jc w:val="left"/>
              <w:rPr>
                <w:rFonts w:ascii="Times New Roman" w:hAnsi="Times New Roman" w:cs="Times New Roman" w:eastAsia="Times New Roman" w:hint="default"/>
                <w:sz w:val="18"/>
                <w:szCs w:val="18"/>
              </w:rPr>
            </w:pPr>
            <w:r>
              <w:rPr>
                <w:rFonts w:ascii="Times New Roman"/>
                <w:sz w:val="18"/>
              </w:rPr>
              <w:t>1.15</w:t>
            </w: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444,788,404.58</w:t>
            </w:r>
          </w:p>
        </w:tc>
        <w:tc>
          <w:tcPr>
            <w:tcW w:w="51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39,973,057.15</w:t>
            </w:r>
          </w:p>
        </w:tc>
        <w:tc>
          <w:tcPr>
            <w:tcW w:w="480"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7" w:right="22" w:firstLine="75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351,905.17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18,273,600.00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98" w:right="0"/>
              <w:jc w:val="left"/>
              <w:rPr>
                <w:rFonts w:ascii="Times New Roman" w:hAnsi="Times New Roman" w:cs="Times New Roman" w:eastAsia="Times New Roman" w:hint="default"/>
                <w:sz w:val="18"/>
                <w:szCs w:val="18"/>
              </w:rPr>
            </w:pPr>
            <w:r>
              <w:rPr>
                <w:rFonts w:ascii="Times New Roman"/>
                <w:sz w:val="18"/>
              </w:rPr>
              <w:t>466,135,9</w:t>
            </w:r>
          </w:p>
          <w:p>
            <w:pPr>
              <w:pStyle w:val="TableParagraph"/>
              <w:spacing w:line="207" w:lineRule="exact"/>
              <w:ind w:left="412" w:right="0"/>
              <w:jc w:val="left"/>
              <w:rPr>
                <w:rFonts w:ascii="Times New Roman" w:hAnsi="Times New Roman" w:cs="Times New Roman" w:eastAsia="Times New Roman" w:hint="default"/>
                <w:sz w:val="18"/>
                <w:szCs w:val="18"/>
              </w:rPr>
            </w:pPr>
            <w:r>
              <w:rPr>
                <w:rFonts w:ascii="Times New Roman"/>
                <w:sz w:val="18"/>
              </w:rPr>
              <w:t>56.56</w:t>
            </w:r>
          </w:p>
        </w:tc>
        <w:tc>
          <w:tcPr>
            <w:tcW w:w="8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15</w:t>
      </w:r>
      <w:r>
        <w:rPr/>
        <w:t>、其他非流动金融资产</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3"/>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119,127,036.06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118,372,653.29</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119,127,036.06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118,372,653.29</w:t>
            </w:r>
          </w:p>
        </w:tc>
      </w:tr>
    </w:tbl>
    <w:p>
      <w:pPr>
        <w:spacing w:line="240" w:lineRule="auto" w:before="8"/>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1,558,276,152.52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1,716,423,761.02</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1,558,276,152.52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1,716,423,761.02</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594"/>
        <w:gridCol w:w="1594"/>
        <w:gridCol w:w="1594"/>
        <w:gridCol w:w="1594"/>
        <w:gridCol w:w="1597"/>
        <w:gridCol w:w="1594"/>
      </w:tblGrid>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1,652,600,291.09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18,193,280.44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58,668,063.60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542,962,886.57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2,272,424,521.70</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36,410.72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4,186,192.74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32,116,938.66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36,339,542.12</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4,186,192.74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29,350,215.37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33,536,408.11</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2,766,723.29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2,766,723.29</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36,410.72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36,410.72</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280,919.00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2,203,888.37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22,356,292.61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24,841,099.98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8"/>
        <w:rPr>
          <w:rFonts w:ascii="宋体" w:hAnsi="宋体" w:cs="宋体" w:eastAsia="宋体" w:hint="default"/>
          <w:sz w:val="21"/>
          <w:szCs w:val="21"/>
        </w:rPr>
      </w:pPr>
    </w:p>
    <w:tbl>
      <w:tblPr>
        <w:tblW w:w="0" w:type="auto"/>
        <w:jc w:val="left"/>
        <w:tblInd w:w="145" w:type="dxa"/>
        <w:tblLayout w:type="fixed"/>
        <w:tblCellMar>
          <w:top w:w="0" w:type="dxa"/>
          <w:left w:w="0" w:type="dxa"/>
          <w:bottom w:w="0" w:type="dxa"/>
          <w:right w:w="0" w:type="dxa"/>
        </w:tblCellMar>
        <w:tblLook w:val="01E0"/>
      </w:tblPr>
      <w:tblGrid>
        <w:gridCol w:w="1594"/>
        <w:gridCol w:w="1594"/>
        <w:gridCol w:w="1594"/>
        <w:gridCol w:w="1594"/>
        <w:gridCol w:w="1597"/>
        <w:gridCol w:w="1594"/>
      </w:tblGrid>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280,919.00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2,203,888.37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22,356,292.61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24,841,099.98</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1,652,636,701.81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17,912,361.44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60,650,367.97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552,723,532.62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2,283,922,963.84</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225,792,015.91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12,750,582.35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30,983,104.17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286,475,058.25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556,000,760.68</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87,275,933.02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1,808,692.23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10,695,197.84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93,564,408.49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193,344,231.58</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87,275,933.02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1,808,692.23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10,695,197.84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93,564,408.49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193,344,231.58</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266,873.05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2,042,079.67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21,389,228.22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23,698,180.94</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266,873.05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2,042,079.67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21,389,228.22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23,698,180.94</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313,067,948.93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14,292,401.53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39,636,222.34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358,650,238.52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725,646,811.32</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1,339,568,752.88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3,619,959.91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21,014,145.63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194,073,294.10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1,558,276,152.52</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1,426,808,275.18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5,442,698.09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27,684,959.43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256,487,828.32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1,716,423,761.02</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779"/>
        <w:gridCol w:w="4789"/>
      </w:tblGrid>
      <w:tr>
        <w:trPr>
          <w:trHeight w:val="32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323"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上海市永和路</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118</w:t>
            </w:r>
            <w:r>
              <w:rPr>
                <w:rFonts w:ascii="Times New Roman" w:hAnsi="Times New Roman" w:cs="Times New Roman" w:eastAsia="Times New Roman" w:hint="default"/>
                <w:sz w:val="18"/>
                <w:szCs w:val="18"/>
              </w:rPr>
              <w:t> </w:t>
            </w:r>
            <w:r>
              <w:rPr>
                <w:rFonts w:ascii="宋体" w:hAnsi="宋体" w:cs="宋体" w:eastAsia="宋体" w:hint="default"/>
                <w:sz w:val="18"/>
                <w:szCs w:val="18"/>
              </w:rPr>
              <w:t>弄东方环球企业中心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 </w:t>
            </w:r>
            <w:r>
              <w:rPr>
                <w:rFonts w:ascii="宋体" w:hAnsi="宋体" w:cs="宋体" w:eastAsia="宋体" w:hint="default"/>
                <w:sz w:val="18"/>
                <w:szCs w:val="18"/>
              </w:rPr>
              <w:t>号</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pacing w:val="-1"/>
                <w:sz w:val="18"/>
              </w:rPr>
              <w:t>18,616,412.72</w:t>
            </w:r>
          </w:p>
        </w:tc>
      </w:tr>
      <w:tr>
        <w:trPr>
          <w:trHeight w:val="324"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上海市松江区民强路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幢</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12,225,067.50</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22,944,543.50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9,942,080.28</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22,944,543.50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9,942,080.28</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325"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软件系统及设备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6,128,445.29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6,128,445.29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95" w:right="0"/>
              <w:jc w:val="left"/>
              <w:rPr>
                <w:rFonts w:ascii="Times New Roman" w:hAnsi="Times New Roman" w:cs="Times New Roman" w:eastAsia="Times New Roman" w:hint="default"/>
                <w:sz w:val="18"/>
                <w:szCs w:val="18"/>
              </w:rPr>
            </w:pPr>
            <w:r>
              <w:rPr>
                <w:rFonts w:ascii="Times New Roman"/>
                <w:sz w:val="18"/>
              </w:rPr>
              <w:t>1,112,264.16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1,112,264.16</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2"/>
              <w:ind w:left="24" w:right="72"/>
              <w:jc w:val="left"/>
              <w:rPr>
                <w:rFonts w:ascii="宋体" w:hAnsi="宋体" w:cs="宋体" w:eastAsia="宋体" w:hint="default"/>
                <w:sz w:val="18"/>
                <w:szCs w:val="18"/>
              </w:rPr>
            </w:pPr>
            <w:r>
              <w:rPr>
                <w:rFonts w:ascii="宋体" w:hAnsi="宋体" w:cs="宋体" w:eastAsia="宋体" w:hint="default"/>
                <w:sz w:val="18"/>
                <w:szCs w:val="18"/>
              </w:rPr>
              <w:t>证券营业部及子 公司装修工程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2,944,606.83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2,944,606.83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8,829,816.12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8,829,816.12</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嘉定新城中心</w:t>
            </w:r>
          </w:p>
          <w:p>
            <w:pPr>
              <w:pStyle w:val="TableParagraph"/>
              <w:spacing w:line="248"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B16-1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13,871,491.38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13,871,491.38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0" w:footer="977" w:top="1140" w:bottom="1160" w:left="980" w:right="0"/>
        </w:sectPr>
      </w:pPr>
    </w:p>
    <w:p>
      <w:pPr>
        <w:spacing w:line="240" w:lineRule="auto" w:before="8"/>
        <w:rPr>
          <w:rFonts w:ascii="宋体" w:hAnsi="宋体" w:cs="宋体" w:eastAsia="宋体" w:hint="default"/>
          <w:sz w:val="21"/>
          <w:szCs w:val="21"/>
        </w:rPr>
      </w:pPr>
    </w:p>
    <w:tbl>
      <w:tblPr>
        <w:tblW w:w="0" w:type="auto"/>
        <w:jc w:val="left"/>
        <w:tblInd w:w="145"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02" w:right="0"/>
              <w:jc w:val="left"/>
              <w:rPr>
                <w:rFonts w:ascii="Times New Roman" w:hAnsi="Times New Roman" w:cs="Times New Roman" w:eastAsia="Times New Roman" w:hint="default"/>
                <w:sz w:val="18"/>
                <w:szCs w:val="18"/>
              </w:rPr>
            </w:pPr>
            <w:r>
              <w:rPr>
                <w:rFonts w:ascii="Times New Roman"/>
                <w:sz w:val="18"/>
              </w:rPr>
              <w:t>22,944,543.50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99" w:right="0"/>
              <w:jc w:val="left"/>
              <w:rPr>
                <w:rFonts w:ascii="Times New Roman" w:hAnsi="Times New Roman" w:cs="Times New Roman" w:eastAsia="Times New Roman" w:hint="default"/>
                <w:sz w:val="18"/>
                <w:szCs w:val="18"/>
              </w:rPr>
            </w:pPr>
            <w:r>
              <w:rPr>
                <w:rFonts w:ascii="Times New Roman"/>
                <w:sz w:val="18"/>
              </w:rPr>
              <w:t>22,944,543.50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88" w:right="0"/>
              <w:jc w:val="left"/>
              <w:rPr>
                <w:rFonts w:ascii="Times New Roman" w:hAnsi="Times New Roman" w:cs="Times New Roman" w:eastAsia="Times New Roman" w:hint="default"/>
                <w:sz w:val="18"/>
                <w:szCs w:val="18"/>
              </w:rPr>
            </w:pPr>
            <w:r>
              <w:rPr>
                <w:rFonts w:ascii="Times New Roman"/>
                <w:sz w:val="18"/>
              </w:rPr>
              <w:t>9,942,080.28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88" w:right="0"/>
              <w:jc w:val="left"/>
              <w:rPr>
                <w:rFonts w:ascii="Times New Roman" w:hAnsi="Times New Roman" w:cs="Times New Roman" w:eastAsia="Times New Roman" w:hint="default"/>
                <w:sz w:val="18"/>
                <w:szCs w:val="18"/>
              </w:rPr>
            </w:pPr>
            <w:r>
              <w:rPr>
                <w:rFonts w:ascii="Times New Roman"/>
                <w:sz w:val="18"/>
              </w:rPr>
              <w:t>9,942,080.28</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1374"/>
        <w:gridCol w:w="1171"/>
        <w:gridCol w:w="1277"/>
        <w:gridCol w:w="1985"/>
        <w:gridCol w:w="1565"/>
        <w:gridCol w:w="1297"/>
        <w:gridCol w:w="960"/>
      </w:tblGrid>
      <w:tr>
        <w:trPr>
          <w:trHeight w:val="324" w:hRule="exact"/>
        </w:trPr>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8" w:right="0"/>
              <w:jc w:val="left"/>
              <w:rPr>
                <w:rFonts w:ascii="宋体" w:hAnsi="宋体" w:cs="宋体" w:eastAsia="宋体" w:hint="default"/>
                <w:sz w:val="18"/>
                <w:szCs w:val="18"/>
              </w:rPr>
            </w:pPr>
            <w:r>
              <w:rPr>
                <w:rFonts w:ascii="宋体" w:hAnsi="宋体" w:cs="宋体" w:eastAsia="宋体" w:hint="default"/>
                <w:sz w:val="18"/>
                <w:szCs w:val="18"/>
              </w:rPr>
              <w:t>本期转入固定资产金额</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5"/>
              <w:jc w:val="right"/>
              <w:rPr>
                <w:rFonts w:ascii="宋体" w:hAnsi="宋体" w:cs="宋体" w:eastAsia="宋体" w:hint="default"/>
                <w:sz w:val="18"/>
                <w:szCs w:val="18"/>
              </w:rPr>
            </w:pPr>
            <w:r>
              <w:rPr>
                <w:rFonts w:ascii="宋体" w:hAnsi="宋体" w:cs="宋体" w:eastAsia="宋体" w:hint="default"/>
                <w:sz w:val="18"/>
                <w:szCs w:val="18"/>
              </w:rPr>
              <w:t>本期其他减少金额</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5"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322" w:hRule="exact"/>
        </w:trPr>
        <w:tc>
          <w:tcPr>
            <w:tcW w:w="13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软件系统及设备</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1" w:right="0"/>
              <w:jc w:val="left"/>
              <w:rPr>
                <w:rFonts w:ascii="Times New Roman" w:hAnsi="Times New Roman" w:cs="Times New Roman" w:eastAsia="Times New Roman" w:hint="default"/>
                <w:sz w:val="18"/>
                <w:szCs w:val="18"/>
              </w:rPr>
            </w:pPr>
            <w:r>
              <w:rPr>
                <w:rFonts w:ascii="Times New Roman"/>
                <w:sz w:val="18"/>
              </w:rPr>
              <w:t>1,112,264.16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10,989,963.22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1,902,211.50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4,071,570.59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6,128,445.29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557" w:hRule="exact"/>
        </w:trPr>
        <w:tc>
          <w:tcPr>
            <w:tcW w:w="13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0" w:lineRule="exact" w:before="37"/>
              <w:ind w:left="22" w:right="81"/>
              <w:jc w:val="left"/>
              <w:rPr>
                <w:rFonts w:ascii="宋体" w:hAnsi="宋体" w:cs="宋体" w:eastAsia="宋体" w:hint="default"/>
                <w:sz w:val="18"/>
                <w:szCs w:val="18"/>
              </w:rPr>
            </w:pPr>
            <w:r>
              <w:rPr>
                <w:rFonts w:ascii="宋体" w:hAnsi="宋体" w:cs="宋体" w:eastAsia="宋体" w:hint="default"/>
                <w:sz w:val="18"/>
                <w:szCs w:val="18"/>
              </w:rPr>
              <w:t>证券营业部及子 公司装修工程</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8,829,816.12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10,033,617.09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864,511.79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15,054,314.59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2,944,606.83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557" w:hRule="exact"/>
        </w:trPr>
        <w:tc>
          <w:tcPr>
            <w:tcW w:w="13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3" w:lineRule="exact" w:before="10"/>
              <w:ind w:left="22" w:right="0"/>
              <w:jc w:val="left"/>
              <w:rPr>
                <w:rFonts w:ascii="宋体" w:hAnsi="宋体" w:cs="宋体" w:eastAsia="宋体" w:hint="default"/>
                <w:sz w:val="18"/>
                <w:szCs w:val="18"/>
              </w:rPr>
            </w:pPr>
            <w:r>
              <w:rPr>
                <w:rFonts w:ascii="宋体" w:hAnsi="宋体" w:cs="宋体" w:eastAsia="宋体" w:hint="default"/>
                <w:sz w:val="18"/>
                <w:szCs w:val="18"/>
              </w:rPr>
              <w:t>嘉定新城中心</w:t>
            </w:r>
          </w:p>
          <w:p>
            <w:pPr>
              <w:pStyle w:val="TableParagraph"/>
              <w:spacing w:line="247"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B16-1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地块项目</w:t>
            </w:r>
          </w:p>
        </w:tc>
        <w:tc>
          <w:tcPr>
            <w:tcW w:w="117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13,871,491.38</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13,871,491.38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324" w:hRule="exact"/>
        </w:trPr>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4" w:right="0"/>
              <w:jc w:val="left"/>
              <w:rPr>
                <w:rFonts w:ascii="Times New Roman" w:hAnsi="Times New Roman" w:cs="Times New Roman" w:eastAsia="Times New Roman" w:hint="default"/>
                <w:sz w:val="18"/>
                <w:szCs w:val="18"/>
              </w:rPr>
            </w:pPr>
            <w:r>
              <w:rPr>
                <w:rFonts w:ascii="Times New Roman"/>
                <w:sz w:val="18"/>
              </w:rPr>
              <w:t>9,942,080.28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34,895,071.69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2,766,723.29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19,125,885.18</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22,944,543.50</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5"/>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999"/>
        <w:gridCol w:w="1181"/>
        <w:gridCol w:w="1001"/>
        <w:gridCol w:w="1181"/>
        <w:gridCol w:w="1092"/>
        <w:gridCol w:w="1001"/>
        <w:gridCol w:w="1001"/>
        <w:gridCol w:w="994"/>
        <w:gridCol w:w="1181"/>
      </w:tblGrid>
      <w:tr>
        <w:trPr>
          <w:trHeight w:val="598"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left="13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交易席位费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left="136"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期货经营权</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8"/>
              <w:ind w:left="136" w:right="132"/>
              <w:jc w:val="left"/>
              <w:rPr>
                <w:rFonts w:ascii="宋体" w:hAnsi="宋体" w:cs="宋体" w:eastAsia="宋体" w:hint="default"/>
                <w:sz w:val="18"/>
                <w:szCs w:val="18"/>
              </w:rPr>
            </w:pPr>
            <w:r>
              <w:rPr>
                <w:rFonts w:ascii="宋体" w:hAnsi="宋体" w:cs="宋体" w:eastAsia="宋体" w:hint="default"/>
                <w:sz w:val="18"/>
                <w:szCs w:val="18"/>
              </w:rPr>
              <w:t>期货会员 资格投资</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8"/>
              <w:ind w:left="316" w:right="132" w:hanging="180"/>
              <w:jc w:val="left"/>
              <w:rPr>
                <w:rFonts w:ascii="宋体" w:hAnsi="宋体" w:cs="宋体" w:eastAsia="宋体" w:hint="default"/>
                <w:sz w:val="18"/>
                <w:szCs w:val="18"/>
              </w:rPr>
            </w:pPr>
            <w:r>
              <w:rPr>
                <w:rFonts w:ascii="宋体" w:hAnsi="宋体" w:cs="宋体" w:eastAsia="宋体" w:hint="default"/>
                <w:sz w:val="18"/>
                <w:szCs w:val="18"/>
              </w:rPr>
              <w:t>公司网站 域名</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57"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63"/>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8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8,355,652.50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143,751,254.48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32,490,415.53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7,619,417.48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36" w:right="0"/>
              <w:jc w:val="center"/>
              <w:rPr>
                <w:rFonts w:ascii="Times New Roman" w:hAnsi="Times New Roman" w:cs="Times New Roman" w:eastAsia="Times New Roman" w:hint="default"/>
                <w:sz w:val="18"/>
                <w:szCs w:val="18"/>
              </w:rPr>
            </w:pPr>
            <w:r>
              <w:rPr>
                <w:rFonts w:ascii="Times New Roman"/>
                <w:sz w:val="18"/>
              </w:rPr>
              <w:t>119,500.00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193,736,239.99</w:t>
            </w:r>
          </w:p>
        </w:tc>
      </w:tr>
      <w:tr>
        <w:trPr>
          <w:trHeight w:val="557"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120,600,455.96</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14,229,629.40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134,830,085.36</w:t>
            </w:r>
          </w:p>
        </w:tc>
      </w:tr>
      <w:tr>
        <w:trPr>
          <w:trHeight w:val="324"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27"/>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10,158,058.81</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10,158,058.81</w:t>
            </w:r>
          </w:p>
        </w:tc>
      </w:tr>
      <w:tr>
        <w:trPr>
          <w:trHeight w:val="557"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15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 研发</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24" w:right="15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 合并增加</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15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）在建 工程转入</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4,071,570.59</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4,071,570.59</w:t>
            </w:r>
          </w:p>
        </w:tc>
      </w:tr>
      <w:tr>
        <w:trPr>
          <w:trHeight w:val="557"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15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）存货 转入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120,600,455.96</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120,600,455.96</w:t>
            </w:r>
          </w:p>
        </w:tc>
      </w:tr>
      <w:tr>
        <w:trPr>
          <w:trHeight w:val="557"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27"/>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81"/>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120,600,455.96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8,355,652.50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157,980,883.88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32,490,415.53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7,619,417.48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36" w:right="0"/>
              <w:jc w:val="center"/>
              <w:rPr>
                <w:rFonts w:ascii="Times New Roman" w:hAnsi="Times New Roman" w:cs="Times New Roman" w:eastAsia="Times New Roman" w:hint="default"/>
                <w:sz w:val="18"/>
                <w:szCs w:val="18"/>
              </w:rPr>
            </w:pPr>
            <w:r>
              <w:rPr>
                <w:rFonts w:ascii="Times New Roman"/>
                <w:sz w:val="18"/>
              </w:rPr>
              <w:t>119,500.00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328,566,325.35</w:t>
            </w:r>
          </w:p>
        </w:tc>
      </w:tr>
      <w:tr>
        <w:trPr>
          <w:trHeight w:val="557"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63"/>
              <w:jc w:val="left"/>
              <w:rPr>
                <w:rFonts w:ascii="宋体" w:hAnsi="宋体" w:cs="宋体" w:eastAsia="宋体" w:hint="default"/>
                <w:sz w:val="18"/>
                <w:szCs w:val="18"/>
              </w:rPr>
            </w:pPr>
            <w:r>
              <w:rPr>
                <w:rFonts w:ascii="宋体" w:hAnsi="宋体" w:cs="宋体" w:eastAsia="宋体" w:hint="default"/>
                <w:sz w:val="18"/>
                <w:szCs w:val="18"/>
              </w:rPr>
              <w:t>二、累计摊 销</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8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8,355,652.50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83,186,058.12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22,571,545.99</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2,304,854.32</w:t>
            </w: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2"/>
                <w:sz w:val="18"/>
              </w:rPr>
              <w:t>116,418,110.93</w:t>
            </w:r>
          </w:p>
        </w:tc>
      </w:tr>
      <w:tr>
        <w:trPr>
          <w:trHeight w:val="557"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24"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321,601.22</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27,583,138.89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3,186,666.66</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761,941.74</w:t>
            </w: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31,853,348.51</w:t>
            </w:r>
          </w:p>
        </w:tc>
      </w:tr>
      <w:tr>
        <w:trPr>
          <w:trHeight w:val="324"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27"/>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321,601.22</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27,583,138.89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93" w:right="0"/>
              <w:jc w:val="center"/>
              <w:rPr>
                <w:rFonts w:ascii="Times New Roman" w:hAnsi="Times New Roman" w:cs="Times New Roman" w:eastAsia="Times New Roman" w:hint="default"/>
                <w:sz w:val="18"/>
                <w:szCs w:val="18"/>
              </w:rPr>
            </w:pPr>
            <w:r>
              <w:rPr>
                <w:rFonts w:ascii="Times New Roman"/>
                <w:sz w:val="18"/>
              </w:rPr>
              <w:t>3,186,666.66</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761,941.74</w:t>
            </w: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31,853,348.51</w:t>
            </w:r>
          </w:p>
        </w:tc>
      </w:tr>
      <w:tr>
        <w:trPr>
          <w:trHeight w:val="557"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27"/>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81"/>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321,601.22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8,355,652.50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110,769,197.01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Times New Roman" w:hAnsi="Times New Roman" w:cs="Times New Roman" w:eastAsia="Times New Roman" w:hint="default"/>
                <w:sz w:val="18"/>
                <w:szCs w:val="18"/>
              </w:rPr>
            </w:pPr>
            <w:r>
              <w:rPr>
                <w:rFonts w:ascii="Times New Roman"/>
                <w:sz w:val="18"/>
              </w:rPr>
              <w:t>25,758,212.65</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3,066,796.06</w:t>
            </w: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148,271,459.44</w:t>
            </w:r>
          </w:p>
        </w:tc>
      </w:tr>
    </w:tbl>
    <w:p>
      <w:pPr>
        <w:spacing w:after="0" w:line="240" w:lineRule="auto"/>
        <w:jc w:val="right"/>
        <w:rPr>
          <w:rFonts w:ascii="Times New Roman" w:hAnsi="Times New Roman" w:cs="Times New Roman" w:eastAsia="Times New Roman" w:hint="default"/>
          <w:sz w:val="18"/>
          <w:szCs w:val="18"/>
        </w:rPr>
        <w:sectPr>
          <w:pgSz w:w="11910" w:h="16840"/>
          <w:pgMar w:header="680" w:footer="977" w:top="1140" w:bottom="1160" w:left="980" w:right="0"/>
        </w:sectPr>
      </w:pPr>
    </w:p>
    <w:p>
      <w:pPr>
        <w:spacing w:line="240" w:lineRule="auto" w:before="8"/>
        <w:rPr>
          <w:rFonts w:ascii="宋体" w:hAnsi="宋体" w:cs="宋体" w:eastAsia="宋体" w:hint="default"/>
          <w:sz w:val="21"/>
          <w:szCs w:val="21"/>
        </w:rPr>
      </w:pPr>
    </w:p>
    <w:tbl>
      <w:tblPr>
        <w:tblW w:w="0" w:type="auto"/>
        <w:jc w:val="left"/>
        <w:tblInd w:w="153" w:type="dxa"/>
        <w:tblLayout w:type="fixed"/>
        <w:tblCellMar>
          <w:top w:w="0" w:type="dxa"/>
          <w:left w:w="0" w:type="dxa"/>
          <w:bottom w:w="0" w:type="dxa"/>
          <w:right w:w="0" w:type="dxa"/>
        </w:tblCellMar>
        <w:tblLook w:val="01E0"/>
      </w:tblPr>
      <w:tblGrid>
        <w:gridCol w:w="998"/>
        <w:gridCol w:w="1181"/>
        <w:gridCol w:w="1001"/>
        <w:gridCol w:w="1181"/>
        <w:gridCol w:w="1092"/>
        <w:gridCol w:w="1001"/>
        <w:gridCol w:w="1001"/>
        <w:gridCol w:w="994"/>
        <w:gridCol w:w="1181"/>
      </w:tblGrid>
      <w:tr>
        <w:trPr>
          <w:trHeight w:val="557" w:hRule="exact"/>
        </w:trPr>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22" w:right="63"/>
              <w:jc w:val="left"/>
              <w:rPr>
                <w:rFonts w:ascii="宋体" w:hAnsi="宋体" w:cs="宋体" w:eastAsia="宋体" w:hint="default"/>
                <w:sz w:val="18"/>
                <w:szCs w:val="18"/>
              </w:rPr>
            </w:pPr>
            <w:r>
              <w:rPr>
                <w:rFonts w:ascii="宋体" w:hAnsi="宋体" w:cs="宋体" w:eastAsia="宋体" w:hint="default"/>
                <w:sz w:val="18"/>
                <w:szCs w:val="18"/>
              </w:rPr>
              <w:t>三、减值准 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2" w:right="63"/>
              <w:jc w:val="left"/>
              <w:rPr>
                <w:rFonts w:ascii="宋体" w:hAnsi="宋体" w:cs="宋体" w:eastAsia="宋体" w:hint="default"/>
                <w:sz w:val="18"/>
                <w:szCs w:val="18"/>
              </w:rPr>
            </w:pPr>
            <w:r>
              <w:rPr>
                <w:rFonts w:ascii="宋体" w:hAnsi="宋体" w:cs="宋体" w:eastAsia="宋体" w:hint="default"/>
                <w:sz w:val="18"/>
                <w:szCs w:val="18"/>
              </w:rPr>
              <w:t>四、账面价 值</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120,278,854.74</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47,211,686.87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6,732,202.88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4,552,621.42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119,500.00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180,294,865.91</w:t>
            </w:r>
          </w:p>
        </w:tc>
      </w:tr>
      <w:tr>
        <w:trPr>
          <w:trHeight w:val="557" w:hRule="exact"/>
        </w:trPr>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60,565,196.36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9,918,869.54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5,314,563.16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119,500.00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77,318,129.06</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19</w:t>
      </w:r>
      <w:r>
        <w:rPr/>
        <w:t>、商誉</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1114"/>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563"/>
        <w:gridCol w:w="1561"/>
        <w:gridCol w:w="1558"/>
        <w:gridCol w:w="1136"/>
        <w:gridCol w:w="1274"/>
        <w:gridCol w:w="1112"/>
        <w:gridCol w:w="1368"/>
      </w:tblGrid>
      <w:tr>
        <w:trPr>
          <w:trHeight w:val="324" w:hRule="exact"/>
        </w:trPr>
        <w:tc>
          <w:tcPr>
            <w:tcW w:w="1563"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78"/>
              <w:ind w:left="146" w:right="53" w:hanging="89"/>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3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563" w:type="dxa"/>
            <w:vMerge/>
            <w:tcBorders>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3"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东财投资咨询</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4,731,868.08</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4,731,868.08</w:t>
            </w:r>
          </w:p>
        </w:tc>
      </w:tr>
      <w:tr>
        <w:trPr>
          <w:trHeight w:val="322" w:hRule="exact"/>
        </w:trPr>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东方财富证券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2,924,666,919.69</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2,924,666,919.69</w:t>
            </w:r>
          </w:p>
        </w:tc>
      </w:tr>
      <w:tr>
        <w:trPr>
          <w:trHeight w:val="324" w:hRule="exact"/>
        </w:trPr>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东财国际证券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2,772,040.44</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2,772,040.44</w:t>
            </w:r>
          </w:p>
        </w:tc>
      </w:tr>
      <w:tr>
        <w:trPr>
          <w:trHeight w:val="324" w:hRule="exact"/>
        </w:trPr>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东财保险经纪</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26,506,514.51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26,506,514.51</w:t>
            </w:r>
          </w:p>
        </w:tc>
      </w:tr>
      <w:tr>
        <w:trPr>
          <w:trHeight w:val="324" w:hRule="exact"/>
        </w:trPr>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2,932,170,828.21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26,506,514.51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2,958,677,342.72</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2833"/>
        <w:gridCol w:w="1699"/>
        <w:gridCol w:w="1700"/>
        <w:gridCol w:w="1700"/>
        <w:gridCol w:w="1699"/>
      </w:tblGrid>
      <w:tr>
        <w:trPr>
          <w:trHeight w:val="245" w:hRule="exact"/>
        </w:trPr>
        <w:tc>
          <w:tcPr>
            <w:tcW w:w="2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4" w:hRule="exact"/>
        </w:trPr>
        <w:tc>
          <w:tcPr>
            <w:tcW w:w="283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6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被投资单位名称或形成商誉的事项</w:t>
            </w:r>
            <w:r>
              <w:rPr>
                <w:rFonts w:ascii="宋体" w:hAnsi="宋体" w:cs="宋体" w:eastAsia="宋体" w:hint="default"/>
                <w:sz w:val="18"/>
                <w:szCs w:val="18"/>
              </w:rPr>
            </w:r>
          </w:p>
        </w:tc>
        <w:tc>
          <w:tcPr>
            <w:tcW w:w="1699"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699" w:type="dxa"/>
            <w:vMerge/>
            <w:tcBorders>
              <w:left w:val="single" w:sz="4" w:space="0" w:color="000000"/>
              <w:right w:val="single" w:sz="4" w:space="0" w:color="000000"/>
            </w:tcBorders>
            <w:shd w:val="clear" w:color="auto" w:fill="D2D2D2"/>
          </w:tcPr>
          <w:p>
            <w:pPr/>
          </w:p>
        </w:tc>
      </w:tr>
      <w:tr>
        <w:trPr>
          <w:trHeight w:val="245" w:hRule="exact"/>
        </w:trPr>
        <w:tc>
          <w:tcPr>
            <w:tcW w:w="2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99"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699"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东财投资咨询</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4,731,868.08</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4,731,868.08</w:t>
            </w:r>
          </w:p>
        </w:tc>
      </w:tr>
      <w:tr>
        <w:trPr>
          <w:trHeight w:val="324" w:hRule="exact"/>
        </w:trPr>
        <w:tc>
          <w:tcPr>
            <w:tcW w:w="2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4,731,868.08</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4,731,868.08</w:t>
            </w:r>
          </w:p>
        </w:tc>
      </w:tr>
    </w:tbl>
    <w:p>
      <w:pPr>
        <w:spacing w:before="8"/>
        <w:ind w:left="152" w:right="1114" w:firstLine="0"/>
        <w:jc w:val="left"/>
        <w:rPr>
          <w:rFonts w:ascii="宋体" w:hAnsi="宋体" w:cs="宋体" w:eastAsia="宋体" w:hint="default"/>
          <w:sz w:val="18"/>
          <w:szCs w:val="18"/>
        </w:rPr>
      </w:pPr>
      <w:r>
        <w:rPr>
          <w:rFonts w:ascii="宋体" w:hAnsi="宋体" w:cs="宋体" w:eastAsia="宋体" w:hint="default"/>
          <w:b/>
          <w:bCs/>
          <w:sz w:val="18"/>
          <w:szCs w:val="18"/>
        </w:rPr>
        <w:t>商誉所在资产组或资产组组合的相关信息</w:t>
      </w:r>
      <w:r>
        <w:rPr>
          <w:rFonts w:ascii="宋体" w:hAnsi="宋体" w:cs="宋体" w:eastAsia="宋体" w:hint="default"/>
          <w:sz w:val="18"/>
          <w:szCs w:val="18"/>
        </w:rPr>
      </w:r>
    </w:p>
    <w:p>
      <w:pPr>
        <w:spacing w:line="241" w:lineRule="exact" w:before="41"/>
        <w:ind w:left="51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）东方财富证券</w:t>
      </w:r>
    </w:p>
    <w:p>
      <w:pPr>
        <w:spacing w:line="232" w:lineRule="exact" w:before="16"/>
        <w:ind w:left="152" w:right="1126"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月，公司通过发行股份的方式购买东方财富证券</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股份。合并成本为</w:t>
      </w:r>
      <w:r>
        <w:rPr>
          <w:rFonts w:ascii="Times New Roman" w:hAnsi="Times New Roman" w:cs="Times New Roman" w:eastAsia="Times New Roman" w:hint="default"/>
          <w:spacing w:val="-1"/>
          <w:sz w:val="18"/>
          <w:szCs w:val="18"/>
        </w:rPr>
        <w:t>440,463.00</w:t>
      </w:r>
      <w:r>
        <w:rPr>
          <w:rFonts w:ascii="宋体" w:hAnsi="宋体" w:cs="宋体" w:eastAsia="宋体" w:hint="default"/>
          <w:spacing w:val="-1"/>
          <w:sz w:val="18"/>
          <w:szCs w:val="18"/>
        </w:rPr>
        <w:t>万元，可辨认净资产公允价</w:t>
      </w:r>
      <w:r>
        <w:rPr>
          <w:rFonts w:ascii="宋体" w:hAnsi="宋体" w:cs="宋体" w:eastAsia="宋体" w:hint="default"/>
          <w:sz w:val="18"/>
          <w:szCs w:val="18"/>
        </w:rPr>
        <w:t> 值为</w:t>
      </w:r>
      <w:r>
        <w:rPr>
          <w:rFonts w:ascii="Times New Roman" w:hAnsi="Times New Roman" w:cs="Times New Roman" w:eastAsia="Times New Roman" w:hint="default"/>
          <w:sz w:val="18"/>
          <w:szCs w:val="18"/>
        </w:rPr>
        <w:t>147,996.31</w:t>
      </w:r>
      <w:r>
        <w:rPr>
          <w:rFonts w:ascii="宋体" w:hAnsi="宋体" w:cs="宋体" w:eastAsia="宋体" w:hint="default"/>
          <w:sz w:val="18"/>
          <w:szCs w:val="18"/>
        </w:rPr>
        <w:t>万元，合并形成商誉</w:t>
      </w:r>
      <w:r>
        <w:rPr>
          <w:rFonts w:ascii="Times New Roman" w:hAnsi="Times New Roman" w:cs="Times New Roman" w:eastAsia="Times New Roman" w:hint="default"/>
          <w:sz w:val="18"/>
          <w:szCs w:val="18"/>
        </w:rPr>
        <w:t>292,466.69</w:t>
      </w:r>
      <w:r>
        <w:rPr>
          <w:rFonts w:ascii="宋体" w:hAnsi="宋体" w:cs="宋体" w:eastAsia="宋体" w:hint="default"/>
          <w:sz w:val="18"/>
          <w:szCs w:val="18"/>
        </w:rPr>
        <w:t>万元。</w:t>
      </w:r>
    </w:p>
    <w:p>
      <w:pPr>
        <w:spacing w:line="220" w:lineRule="exact" w:before="0"/>
        <w:ind w:left="51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）东财投资咨询</w:t>
      </w:r>
    </w:p>
    <w:p>
      <w:pPr>
        <w:spacing w:line="233" w:lineRule="exact" w:before="0"/>
        <w:ind w:left="51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3"/>
          <w:sz w:val="18"/>
          <w:szCs w:val="18"/>
        </w:rPr>
        <w:t>月</w:t>
      </w:r>
      <w:r>
        <w:rPr>
          <w:rFonts w:ascii="宋体" w:hAnsi="宋体" w:cs="宋体" w:eastAsia="宋体" w:hint="default"/>
          <w:spacing w:val="-77"/>
          <w:sz w:val="18"/>
          <w:szCs w:val="18"/>
        </w:rPr>
        <w:t>，</w:t>
      </w:r>
      <w:r>
        <w:rPr>
          <w:rFonts w:ascii="宋体" w:hAnsi="宋体" w:cs="宋体" w:eastAsia="宋体" w:hint="default"/>
          <w:sz w:val="18"/>
          <w:szCs w:val="18"/>
        </w:rPr>
        <w:t>公司通过支付现金的方式购买东财投资咨询</w:t>
      </w:r>
      <w:r>
        <w:rPr>
          <w:rFonts w:ascii="Times New Roman" w:hAnsi="Times New Roman" w:cs="Times New Roman" w:eastAsia="Times New Roman" w:hint="default"/>
          <w:spacing w:val="1"/>
          <w:sz w:val="18"/>
          <w:szCs w:val="18"/>
        </w:rPr>
        <w:t>60</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股份</w:t>
      </w:r>
      <w:r>
        <w:rPr>
          <w:rFonts w:ascii="宋体" w:hAnsi="宋体" w:cs="宋体" w:eastAsia="宋体" w:hint="default"/>
          <w:spacing w:val="-77"/>
          <w:sz w:val="18"/>
          <w:szCs w:val="18"/>
        </w:rPr>
        <w:t>，</w:t>
      </w:r>
      <w:r>
        <w:rPr>
          <w:rFonts w:ascii="宋体" w:hAnsi="宋体" w:cs="宋体" w:eastAsia="宋体" w:hint="default"/>
          <w:sz w:val="18"/>
          <w:szCs w:val="18"/>
        </w:rPr>
        <w:t>合并成本为</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宋体" w:hAnsi="宋体" w:cs="宋体" w:eastAsia="宋体" w:hint="default"/>
          <w:sz w:val="18"/>
          <w:szCs w:val="18"/>
        </w:rPr>
        <w:t>万元</w:t>
      </w:r>
      <w:r>
        <w:rPr>
          <w:rFonts w:ascii="宋体" w:hAnsi="宋体" w:cs="宋体" w:eastAsia="宋体" w:hint="default"/>
          <w:spacing w:val="-80"/>
          <w:sz w:val="18"/>
          <w:szCs w:val="18"/>
        </w:rPr>
        <w:t>，</w:t>
      </w:r>
      <w:r>
        <w:rPr>
          <w:rFonts w:ascii="宋体" w:hAnsi="宋体" w:cs="宋体" w:eastAsia="宋体" w:hint="default"/>
          <w:sz w:val="18"/>
          <w:szCs w:val="18"/>
        </w:rPr>
        <w:t>可辨认净资产公允价值</w:t>
      </w:r>
      <w:r>
        <w:rPr>
          <w:rFonts w:ascii="Times New Roman" w:hAnsi="Times New Roman" w:cs="Times New Roman" w:eastAsia="Times New Roman" w:hint="default"/>
          <w:spacing w:val="1"/>
          <w:sz w:val="18"/>
          <w:szCs w:val="18"/>
        </w:rPr>
        <w:t>22</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1</w:t>
      </w:r>
    </w:p>
    <w:p>
      <w:pPr>
        <w:spacing w:line="234" w:lineRule="exact"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万元，合并形成商誉</w:t>
      </w:r>
      <w:r>
        <w:rPr>
          <w:rFonts w:ascii="Times New Roman" w:hAnsi="Times New Roman" w:cs="Times New Roman" w:eastAsia="Times New Roman" w:hint="default"/>
          <w:sz w:val="18"/>
          <w:szCs w:val="18"/>
        </w:rPr>
        <w:t>473.19</w:t>
      </w:r>
      <w:r>
        <w:rPr>
          <w:rFonts w:ascii="宋体" w:hAnsi="宋体" w:cs="宋体" w:eastAsia="宋体" w:hint="default"/>
          <w:sz w:val="18"/>
          <w:szCs w:val="18"/>
        </w:rPr>
        <w:t>万元。</w:t>
      </w:r>
    </w:p>
    <w:p>
      <w:pPr>
        <w:spacing w:line="234" w:lineRule="exact" w:before="0"/>
        <w:ind w:left="51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月，公司通过支付现金的方式取得东财投资咨询剩余</w:t>
      </w:r>
      <w:r>
        <w:rPr>
          <w:rFonts w:ascii="Times New Roman" w:hAnsi="Times New Roman" w:cs="Times New Roman" w:eastAsia="Times New Roman" w:hint="default"/>
          <w:sz w:val="18"/>
          <w:szCs w:val="18"/>
        </w:rPr>
        <w:t>40%</w:t>
      </w:r>
      <w:r>
        <w:rPr>
          <w:rFonts w:ascii="宋体" w:hAnsi="宋体" w:cs="宋体" w:eastAsia="宋体" w:hint="default"/>
          <w:sz w:val="18"/>
          <w:szCs w:val="18"/>
        </w:rPr>
        <w:t>股份。</w:t>
      </w:r>
    </w:p>
    <w:p>
      <w:pPr>
        <w:spacing w:line="233" w:lineRule="exact" w:before="0"/>
        <w:ind w:left="51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）东财国际证券</w:t>
      </w:r>
    </w:p>
    <w:p>
      <w:pPr>
        <w:spacing w:line="232" w:lineRule="exact" w:before="16"/>
        <w:ind w:left="152" w:right="1114"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月，公司全资子公司东财香港通过支付现金的方式取得东财国际证券</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股权，合并成本为</w:t>
      </w:r>
      <w:r>
        <w:rPr>
          <w:rFonts w:ascii="Times New Roman" w:hAnsi="Times New Roman" w:cs="Times New Roman" w:eastAsia="Times New Roman" w:hint="default"/>
          <w:spacing w:val="-1"/>
          <w:sz w:val="18"/>
          <w:szCs w:val="18"/>
        </w:rPr>
        <w:t>799.61</w:t>
      </w:r>
      <w:r>
        <w:rPr>
          <w:rFonts w:ascii="宋体" w:hAnsi="宋体" w:cs="宋体" w:eastAsia="宋体" w:hint="default"/>
          <w:spacing w:val="-1"/>
          <w:sz w:val="18"/>
          <w:szCs w:val="18"/>
        </w:rPr>
        <w:t>万元，可辨</w:t>
      </w:r>
      <w:r>
        <w:rPr>
          <w:rFonts w:ascii="宋体" w:hAnsi="宋体" w:cs="宋体" w:eastAsia="宋体" w:hint="default"/>
          <w:sz w:val="18"/>
          <w:szCs w:val="18"/>
        </w:rPr>
        <w:t> 认净资产公允价值为</w:t>
      </w:r>
      <w:r>
        <w:rPr>
          <w:rFonts w:ascii="Times New Roman" w:hAnsi="Times New Roman" w:cs="Times New Roman" w:eastAsia="Times New Roman" w:hint="default"/>
          <w:sz w:val="18"/>
          <w:szCs w:val="18"/>
        </w:rPr>
        <w:t>522.41</w:t>
      </w:r>
      <w:r>
        <w:rPr>
          <w:rFonts w:ascii="宋体" w:hAnsi="宋体" w:cs="宋体" w:eastAsia="宋体" w:hint="default"/>
          <w:sz w:val="18"/>
          <w:szCs w:val="18"/>
        </w:rPr>
        <w:t>万元，合并形成商誉</w:t>
      </w:r>
      <w:r>
        <w:rPr>
          <w:rFonts w:ascii="Times New Roman" w:hAnsi="Times New Roman" w:cs="Times New Roman" w:eastAsia="Times New Roman" w:hint="default"/>
          <w:sz w:val="18"/>
          <w:szCs w:val="18"/>
        </w:rPr>
        <w:t>277.20</w:t>
      </w:r>
      <w:r>
        <w:rPr>
          <w:rFonts w:ascii="宋体" w:hAnsi="宋体" w:cs="宋体" w:eastAsia="宋体" w:hint="default"/>
          <w:sz w:val="18"/>
          <w:szCs w:val="18"/>
        </w:rPr>
        <w:t>万元。</w:t>
      </w:r>
    </w:p>
    <w:p>
      <w:pPr>
        <w:spacing w:after="0" w:line="232" w:lineRule="exact"/>
        <w:jc w:val="left"/>
        <w:rPr>
          <w:rFonts w:ascii="宋体" w:hAnsi="宋体" w:cs="宋体" w:eastAsia="宋体" w:hint="default"/>
          <w:sz w:val="18"/>
          <w:szCs w:val="18"/>
        </w:rPr>
        <w:sectPr>
          <w:pgSz w:w="11910" w:h="16840"/>
          <w:pgMar w:header="680" w:footer="977" w:top="1140" w:bottom="1160" w:left="980" w:right="0"/>
        </w:sectPr>
      </w:pPr>
    </w:p>
    <w:p>
      <w:pPr>
        <w:spacing w:line="240" w:lineRule="auto" w:before="12"/>
        <w:rPr>
          <w:rFonts w:ascii="宋体" w:hAnsi="宋体" w:cs="宋体" w:eastAsia="宋体" w:hint="default"/>
          <w:sz w:val="15"/>
          <w:szCs w:val="15"/>
        </w:rPr>
      </w:pPr>
    </w:p>
    <w:p>
      <w:pPr>
        <w:spacing w:line="241" w:lineRule="exact" w:before="44"/>
        <w:ind w:left="51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）东财保险经纪</w:t>
      </w:r>
    </w:p>
    <w:p>
      <w:pPr>
        <w:spacing w:line="236" w:lineRule="exact" w:before="13"/>
        <w:ind w:left="152" w:right="11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月，公司通过支付现金的方式取得东财保险经纪</w:t>
      </w:r>
      <w:r>
        <w:rPr>
          <w:rFonts w:ascii="Times New Roman" w:hAnsi="Times New Roman" w:cs="Times New Roman" w:eastAsia="Times New Roman" w:hint="default"/>
          <w:sz w:val="18"/>
          <w:szCs w:val="18"/>
        </w:rPr>
        <w:t>100%</w:t>
      </w:r>
      <w:r>
        <w:rPr>
          <w:rFonts w:ascii="宋体" w:hAnsi="宋体" w:cs="宋体" w:eastAsia="宋体" w:hint="default"/>
          <w:sz w:val="18"/>
          <w:szCs w:val="18"/>
        </w:rPr>
        <w:t>股份，合并成本为</w:t>
      </w:r>
      <w:r>
        <w:rPr>
          <w:rFonts w:ascii="Times New Roman" w:hAnsi="Times New Roman" w:cs="Times New Roman" w:eastAsia="Times New Roman" w:hint="default"/>
          <w:sz w:val="18"/>
          <w:szCs w:val="18"/>
        </w:rPr>
        <w:t>2,817.00</w:t>
      </w:r>
      <w:r>
        <w:rPr>
          <w:rFonts w:ascii="宋体" w:hAnsi="宋体" w:cs="宋体" w:eastAsia="宋体" w:hint="default"/>
          <w:sz w:val="18"/>
          <w:szCs w:val="18"/>
        </w:rPr>
        <w:t>万元，可辨认净资产公允价值 为</w:t>
      </w:r>
      <w:r>
        <w:rPr>
          <w:rFonts w:ascii="Times New Roman" w:hAnsi="Times New Roman" w:cs="Times New Roman" w:eastAsia="Times New Roman" w:hint="default"/>
          <w:sz w:val="18"/>
          <w:szCs w:val="18"/>
        </w:rPr>
        <w:t>166.35</w:t>
      </w:r>
      <w:r>
        <w:rPr>
          <w:rFonts w:ascii="宋体" w:hAnsi="宋体" w:cs="宋体" w:eastAsia="宋体" w:hint="default"/>
          <w:sz w:val="18"/>
          <w:szCs w:val="18"/>
        </w:rPr>
        <w:t>万元，合并形成商誉</w:t>
      </w:r>
      <w:r>
        <w:rPr>
          <w:rFonts w:ascii="Times New Roman" w:hAnsi="Times New Roman" w:cs="Times New Roman" w:eastAsia="Times New Roman" w:hint="default"/>
          <w:sz w:val="18"/>
          <w:szCs w:val="18"/>
        </w:rPr>
        <w:t>2,650.65</w:t>
      </w:r>
      <w:r>
        <w:rPr>
          <w:rFonts w:ascii="宋体" w:hAnsi="宋体" w:cs="宋体" w:eastAsia="宋体" w:hint="default"/>
          <w:sz w:val="18"/>
          <w:szCs w:val="18"/>
        </w:rPr>
        <w:t>万元。</w:t>
      </w:r>
    </w:p>
    <w:p>
      <w:pPr>
        <w:spacing w:line="240" w:lineRule="auto" w:before="4"/>
        <w:rPr>
          <w:rFonts w:ascii="宋体" w:hAnsi="宋体" w:cs="宋体" w:eastAsia="宋体" w:hint="default"/>
          <w:sz w:val="21"/>
          <w:szCs w:val="21"/>
        </w:rPr>
      </w:pPr>
    </w:p>
    <w:p>
      <w:pPr>
        <w:spacing w:line="232" w:lineRule="exact" w:before="0"/>
        <w:ind w:left="152" w:right="1177" w:firstLine="0"/>
        <w:jc w:val="left"/>
        <w:rPr>
          <w:rFonts w:ascii="宋体" w:hAnsi="宋体" w:cs="宋体" w:eastAsia="宋体" w:hint="default"/>
          <w:sz w:val="18"/>
          <w:szCs w:val="18"/>
        </w:rPr>
      </w:pPr>
      <w:r>
        <w:rPr>
          <w:rFonts w:ascii="宋体" w:hAnsi="宋体" w:cs="宋体" w:eastAsia="宋体" w:hint="default"/>
          <w:b/>
          <w:bCs/>
          <w:sz w:val="18"/>
          <w:szCs w:val="18"/>
        </w:rPr>
        <w:t>说明商誉减值测试过程、关键参数（如预计未来现金流量现值时的预测期增长率、稳定期增长率、利润率、折现率、预测</w:t>
      </w:r>
      <w:r>
        <w:rPr>
          <w:rFonts w:ascii="宋体" w:hAnsi="宋体" w:cs="宋体" w:eastAsia="宋体" w:hint="default"/>
          <w:b/>
          <w:bCs/>
          <w:w w:val="99"/>
          <w:sz w:val="18"/>
          <w:szCs w:val="18"/>
        </w:rPr>
        <w:t> </w:t>
      </w:r>
      <w:r>
        <w:rPr>
          <w:rFonts w:ascii="宋体" w:hAnsi="宋体" w:cs="宋体" w:eastAsia="宋体" w:hint="default"/>
          <w:b/>
          <w:bCs/>
          <w:sz w:val="18"/>
          <w:szCs w:val="18"/>
        </w:rPr>
        <w:t>期等）及商誉减值损失的确认方法：</w:t>
      </w:r>
      <w:r>
        <w:rPr>
          <w:rFonts w:ascii="宋体" w:hAnsi="宋体" w:cs="宋体" w:eastAsia="宋体" w:hint="default"/>
          <w:sz w:val="18"/>
          <w:szCs w:val="18"/>
        </w:rPr>
      </w:r>
    </w:p>
    <w:p>
      <w:pPr>
        <w:spacing w:before="19"/>
        <w:ind w:left="152" w:right="1114" w:firstLine="360"/>
        <w:jc w:val="left"/>
        <w:rPr>
          <w:rFonts w:ascii="宋体" w:hAnsi="宋体" w:cs="宋体" w:eastAsia="宋体" w:hint="default"/>
          <w:sz w:val="18"/>
          <w:szCs w:val="18"/>
        </w:rPr>
      </w:pPr>
      <w:r>
        <w:rPr>
          <w:rFonts w:ascii="宋体" w:hAnsi="宋体" w:cs="宋体" w:eastAsia="宋体" w:hint="default"/>
          <w:spacing w:val="-2"/>
          <w:sz w:val="18"/>
          <w:szCs w:val="18"/>
        </w:rPr>
        <w:t>公司管理层于每年年度终了对商誉进行减值测试，管理层将东方财富证券、东财投资咨询、东财国际证券、东财保险经</w:t>
      </w:r>
      <w:r>
        <w:rPr>
          <w:rFonts w:ascii="宋体" w:hAnsi="宋体" w:cs="宋体" w:eastAsia="宋体" w:hint="default"/>
          <w:sz w:val="18"/>
          <w:szCs w:val="18"/>
        </w:rPr>
        <w:t> 纪整体分别确认为单个资产组。</w:t>
      </w:r>
    </w:p>
    <w:p>
      <w:pPr>
        <w:spacing w:line="231" w:lineRule="exact" w:before="0"/>
        <w:ind w:left="513" w:right="1114" w:firstLine="0"/>
        <w:jc w:val="left"/>
        <w:rPr>
          <w:rFonts w:ascii="宋体" w:hAnsi="宋体" w:cs="宋体" w:eastAsia="宋体" w:hint="default"/>
          <w:sz w:val="18"/>
          <w:szCs w:val="18"/>
        </w:rPr>
      </w:pPr>
      <w:r>
        <w:rPr>
          <w:rFonts w:ascii="宋体" w:hAnsi="宋体" w:cs="宋体" w:eastAsia="宋体" w:hint="default"/>
          <w:sz w:val="18"/>
          <w:szCs w:val="18"/>
        </w:rPr>
        <w:t>具体商誉减值损失的确认方法，详见本附注。</w:t>
      </w:r>
    </w:p>
    <w:p>
      <w:pPr>
        <w:spacing w:line="232" w:lineRule="exact" w:before="23"/>
        <w:ind w:left="51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）东方财富证券、东财国际证券 采用上市公司比较法评估资产组可收回金额。以市净率作为价值比率，根据可比资产组与目标资产组的资产管理规模、</w:t>
      </w:r>
    </w:p>
    <w:p>
      <w:pPr>
        <w:spacing w:line="232" w:lineRule="exact" w:before="3"/>
        <w:ind w:left="152" w:right="1129" w:firstLine="0"/>
        <w:jc w:val="left"/>
        <w:rPr>
          <w:rFonts w:ascii="宋体" w:hAnsi="宋体" w:cs="宋体" w:eastAsia="宋体" w:hint="default"/>
          <w:sz w:val="18"/>
          <w:szCs w:val="18"/>
        </w:rPr>
      </w:pPr>
      <w:r>
        <w:rPr>
          <w:rFonts w:ascii="宋体" w:hAnsi="宋体" w:cs="宋体" w:eastAsia="宋体" w:hint="default"/>
          <w:spacing w:val="-5"/>
          <w:sz w:val="18"/>
          <w:szCs w:val="18"/>
        </w:rPr>
        <w:t>经营能力、盈利能力、成长能力、风险管理能力和业务创新能力之间的差异，调整可比资产组市净率。根据调整后的市净率、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流动性折扣率和预计处置费用计算目标资产组可收回金额。</w:t>
      </w:r>
    </w:p>
    <w:p>
      <w:pPr>
        <w:spacing w:line="217" w:lineRule="exact" w:before="0"/>
        <w:ind w:left="51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）东财投资咨询相关资产组的商誉于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年全额计提减值。</w:t>
      </w:r>
    </w:p>
    <w:p>
      <w:pPr>
        <w:spacing w:line="236" w:lineRule="exact" w:before="13"/>
        <w:ind w:left="152" w:right="11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月取得东财保险经纪</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股权，相关资产组及资产组组合的经营情况未发生变化，商誉未出现减值 迹象。</w:t>
      </w:r>
    </w:p>
    <w:p>
      <w:pPr>
        <w:spacing w:line="280" w:lineRule="auto" w:before="13"/>
        <w:ind w:left="513" w:right="1118" w:hanging="361"/>
        <w:jc w:val="left"/>
        <w:rPr>
          <w:rFonts w:ascii="宋体" w:hAnsi="宋体" w:cs="宋体" w:eastAsia="宋体" w:hint="default"/>
          <w:sz w:val="18"/>
          <w:szCs w:val="18"/>
        </w:rPr>
      </w:pPr>
      <w:r>
        <w:rPr>
          <w:rFonts w:ascii="宋体" w:hAnsi="宋体" w:cs="宋体" w:eastAsia="宋体" w:hint="default"/>
          <w:b/>
          <w:bCs/>
          <w:sz w:val="18"/>
          <w:szCs w:val="18"/>
        </w:rPr>
        <w:t>商誉减值测试的影响</w:t>
      </w:r>
      <w:r>
        <w:rPr>
          <w:rFonts w:ascii="宋体" w:hAnsi="宋体" w:cs="宋体" w:eastAsia="宋体" w:hint="default"/>
          <w:b/>
          <w:bCs/>
          <w:w w:val="99"/>
          <w:sz w:val="18"/>
          <w:szCs w:val="18"/>
        </w:rPr>
        <w:t> </w:t>
      </w:r>
      <w:r>
        <w:rPr>
          <w:rFonts w:ascii="宋体" w:hAnsi="宋体" w:cs="宋体" w:eastAsia="宋体" w:hint="default"/>
          <w:spacing w:val="-5"/>
          <w:sz w:val="18"/>
          <w:szCs w:val="18"/>
        </w:rPr>
        <w:t>经测试，东方财富证券、东财国际证券和东财保险经纪资产组的可收回金额高于账面价值，资产组商誉未出现减值迹象。</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3"/>
        <w:spacing w:line="240" w:lineRule="auto"/>
        <w:ind w:right="1114"/>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10"/>
        <w:rPr>
          <w:rFonts w:ascii="宋体" w:hAnsi="宋体" w:cs="宋体" w:eastAsia="宋体" w:hint="default"/>
          <w:b/>
          <w:bCs/>
          <w:sz w:val="21"/>
          <w:szCs w:val="21"/>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76,942,716.30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13,252,641.20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25,902,071.47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64,293,286.03</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13,218,711.40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817,264.68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3,149,437.65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10,886,538.43</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90,161,427.70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14,069,905.88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29,051,509.12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75,179,824.46</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21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1114"/>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271"/>
        <w:gridCol w:w="1844"/>
        <w:gridCol w:w="1628"/>
        <w:gridCol w:w="1915"/>
        <w:gridCol w:w="1913"/>
      </w:tblGrid>
      <w:tr>
        <w:trPr>
          <w:trHeight w:val="324" w:hRule="exact"/>
        </w:trPr>
        <w:tc>
          <w:tcPr>
            <w:tcW w:w="22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2271"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96"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9"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322"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23,525,972.76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4,400,958.82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51,973,051.89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7,950,072.80</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应收款项减值准备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235,771,474.37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37,031,789.57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236,479,458.76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32,895,169.78</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融出资金减值准备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40,955,984.22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6,037,957.53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25,197,410.13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3,202,061.28</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买入返售金融资产减值准备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4,098,323.06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604,197.43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6,249,497.42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794,179.78</w:t>
            </w:r>
          </w:p>
        </w:tc>
      </w:tr>
      <w:tr>
        <w:trPr>
          <w:trHeight w:val="322"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8,448,340.00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1,245,500.97</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0" w:lineRule="exact" w:before="36"/>
              <w:ind w:left="24" w:right="75"/>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入当期损益的金融资产</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9,040.00</w:t>
            </w:r>
          </w:p>
        </w:tc>
      </w:tr>
      <w:tr>
        <w:trPr>
          <w:trHeight w:val="325"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140,294,766.27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21,087,346.69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138,682,191.53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17,623,591.98</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股票期权成本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6,426,021.00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963,903.15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50,978,453.50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7,646,768.03</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515,000.00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77,250.00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734,372.67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110,155.90</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460,035,881.68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71,448,904.16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510,330,595.90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70,231,039.55</w:t>
            </w:r>
          </w:p>
        </w:tc>
      </w:tr>
    </w:tbl>
    <w:p>
      <w:pPr>
        <w:spacing w:after="0" w:line="240" w:lineRule="auto"/>
        <w:jc w:val="right"/>
        <w:rPr>
          <w:rFonts w:ascii="Times New Roman" w:hAnsi="Times New Roman" w:cs="Times New Roman" w:eastAsia="Times New Roman" w:hint="default"/>
          <w:sz w:val="18"/>
          <w:szCs w:val="18"/>
        </w:rPr>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5"/>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271"/>
        <w:gridCol w:w="1558"/>
        <w:gridCol w:w="1913"/>
        <w:gridCol w:w="1915"/>
        <w:gridCol w:w="1913"/>
      </w:tblGrid>
      <w:tr>
        <w:trPr>
          <w:trHeight w:val="324" w:hRule="exact"/>
        </w:trPr>
        <w:tc>
          <w:tcPr>
            <w:tcW w:w="22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271" w:type="dxa"/>
            <w:vMerge/>
            <w:tcBorders>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3"/>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557"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4" w:right="75"/>
              <w:jc w:val="left"/>
              <w:rPr>
                <w:rFonts w:ascii="宋体" w:hAnsi="宋体" w:cs="宋体" w:eastAsia="宋体" w:hint="default"/>
                <w:sz w:val="18"/>
                <w:szCs w:val="18"/>
              </w:rPr>
            </w:pPr>
            <w:r>
              <w:rPr>
                <w:rFonts w:ascii="宋体" w:hAnsi="宋体" w:cs="宋体" w:eastAsia="宋体" w:hint="default"/>
                <w:sz w:val="18"/>
                <w:szCs w:val="18"/>
              </w:rPr>
              <w:t>非同一控制企业合并资产评 估增值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34,098,917.72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8,524,729.43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37,254,839.00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9,313,709.75</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64,450,087.24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9,637,875.36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2"/>
              <w:ind w:left="24" w:right="75"/>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入当期损益的金融资产</w:t>
            </w:r>
          </w:p>
        </w:tc>
        <w:tc>
          <w:tcPr>
            <w:tcW w:w="155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48,507,010.76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7,163,126.28</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765,908.39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112,914.45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803,534.06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102,112.29</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99,314,913.35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18,275,519.24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86,565,383.82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16,578,948.32</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5"/>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557"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41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321" w:right="4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322" w:right="4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2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71,448,904.16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70,231,039.55</w:t>
            </w:r>
          </w:p>
        </w:tc>
      </w:tr>
      <w:tr>
        <w:trPr>
          <w:trHeight w:val="32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18,275,519.24</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16,578,948.32</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22</w:t>
      </w:r>
      <w:r>
        <w:rPr/>
        <w:t>、其他非流动资产</w:t>
      </w:r>
      <w:r>
        <w:rPr>
          <w:b w:val="0"/>
          <w:bCs w:val="0"/>
        </w:rPr>
      </w:r>
    </w:p>
    <w:p>
      <w:pPr>
        <w:spacing w:line="240" w:lineRule="auto" w:before="2"/>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690"/>
        <w:gridCol w:w="2940"/>
        <w:gridCol w:w="2941"/>
      </w:tblGrid>
      <w:tr>
        <w:trPr>
          <w:trHeight w:val="323" w:hRule="exact"/>
        </w:trPr>
        <w:tc>
          <w:tcPr>
            <w:tcW w:w="3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6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成都京合企业管理有限责任公司股权收购款</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211,913,500.00</w:t>
            </w:r>
          </w:p>
        </w:tc>
        <w:tc>
          <w:tcPr>
            <w:tcW w:w="294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211,913,500.00</w:t>
            </w:r>
          </w:p>
        </w:tc>
        <w:tc>
          <w:tcPr>
            <w:tcW w:w="29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23</w:t>
      </w:r>
      <w:r>
        <w:rPr/>
        <w:t>、短期借款</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690"/>
        <w:gridCol w:w="2940"/>
        <w:gridCol w:w="2941"/>
      </w:tblGrid>
      <w:tr>
        <w:trPr>
          <w:trHeight w:val="324" w:hRule="exact"/>
        </w:trPr>
        <w:tc>
          <w:tcPr>
            <w:tcW w:w="3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399,944,104.70</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213,057,069.31</w:t>
            </w:r>
          </w:p>
        </w:tc>
      </w:tr>
      <w:tr>
        <w:trPr>
          <w:trHeight w:val="324" w:hRule="exact"/>
        </w:trPr>
        <w:tc>
          <w:tcPr>
            <w:tcW w:w="36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2,572,859.74</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283,188.33</w:t>
            </w:r>
          </w:p>
        </w:tc>
      </w:tr>
      <w:tr>
        <w:trPr>
          <w:trHeight w:val="324" w:hRule="exact"/>
        </w:trPr>
        <w:tc>
          <w:tcPr>
            <w:tcW w:w="3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402,516,964.44</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213,340,257.64</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24</w:t>
      </w:r>
      <w:r>
        <w:rPr/>
        <w:t>、 应付短期融资款</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5"/>
          <w:szCs w:val="5"/>
        </w:rPr>
      </w:pPr>
    </w:p>
    <w:tbl>
      <w:tblPr>
        <w:tblW w:w="0" w:type="auto"/>
        <w:jc w:val="left"/>
        <w:tblInd w:w="162" w:type="dxa"/>
        <w:tblLayout w:type="fixed"/>
        <w:tblCellMar>
          <w:top w:w="0" w:type="dxa"/>
          <w:left w:w="0" w:type="dxa"/>
          <w:bottom w:w="0" w:type="dxa"/>
          <w:right w:w="0" w:type="dxa"/>
        </w:tblCellMar>
        <w:tblLook w:val="01E0"/>
      </w:tblPr>
      <w:tblGrid>
        <w:gridCol w:w="3680"/>
        <w:gridCol w:w="2964"/>
        <w:gridCol w:w="2967"/>
      </w:tblGrid>
      <w:tr>
        <w:trPr>
          <w:trHeight w:val="373" w:hRule="exact"/>
        </w:trPr>
        <w:tc>
          <w:tcPr>
            <w:tcW w:w="36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29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9" w:hRule="exact"/>
        </w:trPr>
        <w:tc>
          <w:tcPr>
            <w:tcW w:w="36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2" w:right="0"/>
              <w:jc w:val="left"/>
              <w:rPr>
                <w:rFonts w:ascii="宋体" w:hAnsi="宋体" w:cs="宋体" w:eastAsia="宋体" w:hint="default"/>
                <w:sz w:val="18"/>
                <w:szCs w:val="18"/>
              </w:rPr>
            </w:pPr>
            <w:r>
              <w:rPr>
                <w:rFonts w:ascii="宋体" w:hAnsi="宋体" w:cs="宋体" w:eastAsia="宋体" w:hint="default"/>
                <w:sz w:val="18"/>
                <w:szCs w:val="18"/>
              </w:rPr>
              <w:t>短期收益凭证</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4,186,757,400.25</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1,946,754,318.71</w:t>
            </w:r>
          </w:p>
        </w:tc>
      </w:tr>
      <w:tr>
        <w:trPr>
          <w:trHeight w:val="374" w:hRule="exact"/>
        </w:trPr>
        <w:tc>
          <w:tcPr>
            <w:tcW w:w="36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4,186,757,400.25</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
              <w:jc w:val="right"/>
              <w:rPr>
                <w:rFonts w:ascii="Times New Roman" w:hAnsi="Times New Roman" w:cs="Times New Roman" w:eastAsia="Times New Roman" w:hint="default"/>
                <w:sz w:val="18"/>
                <w:szCs w:val="18"/>
              </w:rPr>
            </w:pPr>
            <w:r>
              <w:rPr>
                <w:rFonts w:ascii="Times New Roman"/>
                <w:spacing w:val="-1"/>
                <w:sz w:val="18"/>
              </w:rPr>
              <w:t>1,946,754,318.71</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25</w:t>
      </w:r>
      <w:r>
        <w:rPr/>
        <w:t>、 拆入资金</w:t>
      </w:r>
      <w:r>
        <w:rPr>
          <w:b w:val="0"/>
          <w:bCs w:val="0"/>
        </w:rPr>
      </w:r>
    </w:p>
    <w:p>
      <w:pPr>
        <w:spacing w:after="0" w:line="240" w:lineRule="auto"/>
        <w:jc w:val="left"/>
        <w:sectPr>
          <w:pgSz w:w="11910" w:h="16840"/>
          <w:pgMar w:header="680" w:footer="977" w:top="1140" w:bottom="1160" w:left="980" w:right="0"/>
        </w:sectPr>
      </w:pPr>
    </w:p>
    <w:p>
      <w:pPr>
        <w:spacing w:line="240" w:lineRule="auto" w:before="10"/>
        <w:rPr>
          <w:rFonts w:ascii="宋体" w:hAnsi="宋体" w:cs="宋体" w:eastAsia="宋体" w:hint="default"/>
          <w:b/>
          <w:bCs/>
          <w:sz w:val="15"/>
          <w:szCs w:val="1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3680"/>
        <w:gridCol w:w="2967"/>
        <w:gridCol w:w="2984"/>
      </w:tblGrid>
      <w:tr>
        <w:trPr>
          <w:trHeight w:val="260" w:hRule="exact"/>
        </w:trPr>
        <w:tc>
          <w:tcPr>
            <w:tcW w:w="36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1"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1" w:lineRule="exact"/>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1" w:lineRule="exact"/>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63" w:hRule="exact"/>
        </w:trPr>
        <w:tc>
          <w:tcPr>
            <w:tcW w:w="36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left="7" w:right="0"/>
              <w:jc w:val="left"/>
              <w:rPr>
                <w:rFonts w:ascii="宋体" w:hAnsi="宋体" w:cs="宋体" w:eastAsia="宋体" w:hint="default"/>
                <w:sz w:val="18"/>
                <w:szCs w:val="18"/>
              </w:rPr>
            </w:pPr>
            <w:r>
              <w:rPr>
                <w:rFonts w:ascii="宋体" w:hAnsi="宋体" w:cs="宋体" w:eastAsia="宋体" w:hint="default"/>
                <w:sz w:val="18"/>
                <w:szCs w:val="18"/>
              </w:rPr>
              <w:t>转融通拆入</w:t>
            </w:r>
          </w:p>
        </w:tc>
        <w:tc>
          <w:tcPr>
            <w:tcW w:w="296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600,000,000.00</w:t>
            </w:r>
          </w:p>
        </w:tc>
        <w:tc>
          <w:tcPr>
            <w:tcW w:w="2984" w:type="dxa"/>
            <w:tcBorders>
              <w:top w:val="single" w:sz="8" w:space="0" w:color="000000"/>
              <w:left w:val="single" w:sz="4" w:space="0" w:color="000000"/>
              <w:bottom w:val="single" w:sz="4" w:space="0" w:color="000000"/>
              <w:right w:val="single" w:sz="4" w:space="0" w:color="000000"/>
            </w:tcBorders>
          </w:tcPr>
          <w:p>
            <w:pPr/>
          </w:p>
        </w:tc>
      </w:tr>
      <w:tr>
        <w:trPr>
          <w:trHeight w:val="264" w:hRule="exact"/>
        </w:trPr>
        <w:tc>
          <w:tcPr>
            <w:tcW w:w="36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6" w:lineRule="exact"/>
              <w:ind w:left="7" w:right="0"/>
              <w:jc w:val="left"/>
              <w:rPr>
                <w:rFonts w:ascii="宋体" w:hAnsi="宋体" w:cs="宋体" w:eastAsia="宋体" w:hint="default"/>
                <w:sz w:val="18"/>
                <w:szCs w:val="18"/>
              </w:rPr>
            </w:pPr>
            <w:r>
              <w:rPr>
                <w:rFonts w:ascii="宋体" w:hAnsi="宋体" w:cs="宋体" w:eastAsia="宋体" w:hint="default"/>
                <w:sz w:val="18"/>
                <w:szCs w:val="18"/>
              </w:rPr>
              <w:t>加：应付利息</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pacing w:val="-1"/>
                <w:sz w:val="18"/>
              </w:rPr>
              <w:t>3,520,833.34</w:t>
            </w:r>
          </w:p>
        </w:tc>
        <w:tc>
          <w:tcPr>
            <w:tcW w:w="2984"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36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6" w:lineRule="exact"/>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pacing w:val="-1"/>
                <w:sz w:val="18"/>
              </w:rPr>
              <w:t>603,520,833.34</w:t>
            </w:r>
          </w:p>
        </w:tc>
        <w:tc>
          <w:tcPr>
            <w:tcW w:w="29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其中：转融通拆入资产按剩余期限分类</w:t>
      </w:r>
    </w:p>
    <w:p>
      <w:pPr>
        <w:spacing w:before="3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1980"/>
        <w:gridCol w:w="1947"/>
        <w:gridCol w:w="1913"/>
        <w:gridCol w:w="1897"/>
        <w:gridCol w:w="1894"/>
      </w:tblGrid>
      <w:tr>
        <w:trPr>
          <w:trHeight w:val="258" w:hRule="exact"/>
        </w:trPr>
        <w:tc>
          <w:tcPr>
            <w:tcW w:w="198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6"/>
              <w:ind w:left="626" w:right="0"/>
              <w:jc w:val="left"/>
              <w:rPr>
                <w:rFonts w:ascii="宋体" w:hAnsi="宋体" w:cs="宋体" w:eastAsia="宋体" w:hint="default"/>
                <w:sz w:val="18"/>
                <w:szCs w:val="18"/>
              </w:rPr>
            </w:pPr>
            <w:r>
              <w:rPr>
                <w:rFonts w:ascii="宋体" w:hAnsi="宋体" w:cs="宋体" w:eastAsia="宋体" w:hint="default"/>
                <w:sz w:val="18"/>
                <w:szCs w:val="18"/>
              </w:rPr>
              <w:t>剩余期限</w:t>
            </w:r>
          </w:p>
        </w:tc>
        <w:tc>
          <w:tcPr>
            <w:tcW w:w="386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0" w:lineRule="exact"/>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9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0" w:lineRule="exact"/>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9" w:hRule="exact"/>
        </w:trPr>
        <w:tc>
          <w:tcPr>
            <w:tcW w:w="1980" w:type="dxa"/>
            <w:vMerge/>
            <w:tcBorders>
              <w:left w:val="single" w:sz="4" w:space="0" w:color="000000"/>
              <w:bottom w:val="single" w:sz="4" w:space="0" w:color="000000"/>
              <w:right w:val="single" w:sz="4" w:space="0" w:color="000000"/>
            </w:tcBorders>
            <w:shd w:val="clear" w:color="auto" w:fill="D9D9D9"/>
          </w:tcPr>
          <w:p>
            <w:pPr/>
          </w:p>
        </w:tc>
        <w:tc>
          <w:tcPr>
            <w:tcW w:w="19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6" w:lineRule="exact"/>
              <w:ind w:left="79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6" w:lineRule="exact"/>
              <w:ind w:left="592" w:right="0"/>
              <w:jc w:val="left"/>
              <w:rPr>
                <w:rFonts w:ascii="宋体" w:hAnsi="宋体" w:cs="宋体" w:eastAsia="宋体" w:hint="default"/>
                <w:sz w:val="18"/>
                <w:szCs w:val="18"/>
              </w:rPr>
            </w:pPr>
            <w:r>
              <w:rPr>
                <w:rFonts w:ascii="宋体" w:hAnsi="宋体" w:cs="宋体" w:eastAsia="宋体" w:hint="default"/>
                <w:sz w:val="18"/>
                <w:szCs w:val="18"/>
              </w:rPr>
              <w:t>利率区间</w:t>
            </w:r>
          </w:p>
        </w:tc>
        <w:tc>
          <w:tcPr>
            <w:tcW w:w="18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8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6" w:lineRule="exact"/>
              <w:ind w:left="580" w:right="0"/>
              <w:jc w:val="left"/>
              <w:rPr>
                <w:rFonts w:ascii="宋体" w:hAnsi="宋体" w:cs="宋体" w:eastAsia="宋体" w:hint="default"/>
                <w:sz w:val="18"/>
                <w:szCs w:val="18"/>
              </w:rPr>
            </w:pPr>
            <w:r>
              <w:rPr>
                <w:rFonts w:ascii="宋体" w:hAnsi="宋体" w:cs="宋体" w:eastAsia="宋体" w:hint="default"/>
                <w:sz w:val="18"/>
                <w:szCs w:val="18"/>
              </w:rPr>
              <w:t>利率区间</w:t>
            </w:r>
          </w:p>
        </w:tc>
      </w:tr>
      <w:tr>
        <w:trPr>
          <w:trHeight w:val="347"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个月以内</w:t>
            </w:r>
          </w:p>
        </w:tc>
        <w:tc>
          <w:tcPr>
            <w:tcW w:w="194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个月</w:t>
            </w:r>
          </w:p>
        </w:tc>
        <w:tc>
          <w:tcPr>
            <w:tcW w:w="194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09" w:right="0"/>
              <w:jc w:val="left"/>
              <w:rPr>
                <w:rFonts w:ascii="Times New Roman" w:hAnsi="Times New Roman" w:cs="Times New Roman" w:eastAsia="Times New Roman" w:hint="default"/>
                <w:sz w:val="18"/>
                <w:szCs w:val="18"/>
              </w:rPr>
            </w:pPr>
            <w:r>
              <w:rPr>
                <w:rFonts w:ascii="Times New Roman"/>
                <w:sz w:val="18"/>
              </w:rPr>
              <w:t>600,000,000.00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z w:val="18"/>
              </w:rPr>
              <w:t>3.25%</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c>
          <w:tcPr>
            <w:tcW w:w="194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09" w:right="0"/>
              <w:jc w:val="left"/>
              <w:rPr>
                <w:rFonts w:ascii="Times New Roman" w:hAnsi="Times New Roman" w:cs="Times New Roman" w:eastAsia="Times New Roman" w:hint="default"/>
                <w:sz w:val="18"/>
                <w:szCs w:val="18"/>
              </w:rPr>
            </w:pPr>
            <w:r>
              <w:rPr>
                <w:rFonts w:ascii="Times New Roman"/>
                <w:sz w:val="18"/>
              </w:rPr>
              <w:t>600,000,000.00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ind w:right="1114"/>
        <w:jc w:val="left"/>
        <w:rPr>
          <w:b w:val="0"/>
          <w:bCs w:val="0"/>
        </w:rPr>
      </w:pPr>
      <w:r>
        <w:rPr>
          <w:rFonts w:ascii="Times New Roman" w:hAnsi="Times New Roman" w:cs="Times New Roman" w:eastAsia="Times New Roman" w:hint="default"/>
        </w:rPr>
        <w:t>26</w:t>
      </w:r>
      <w:r>
        <w:rPr/>
        <w:t>、衍生金融负债</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股指期货（注）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8,448,340.00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抵消：应付款项</w:t>
            </w:r>
            <w:r>
              <w:rPr>
                <w:rFonts w:ascii="Times New Roman" w:hAnsi="Times New Roman" w:cs="Times New Roman" w:eastAsia="Times New Roman" w:hint="default"/>
                <w:sz w:val="18"/>
                <w:szCs w:val="18"/>
              </w:rPr>
              <w:t>-</w:t>
            </w:r>
            <w:r>
              <w:rPr>
                <w:rFonts w:ascii="宋体" w:hAnsi="宋体" w:cs="宋体" w:eastAsia="宋体" w:hint="default"/>
                <w:sz w:val="18"/>
                <w:szCs w:val="18"/>
              </w:rPr>
              <w:t>股指期货待结算款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-8,448,340.00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利率互换业务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270,722.10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270,722.10</w:t>
            </w:r>
          </w:p>
        </w:tc>
      </w:tr>
    </w:tbl>
    <w:p>
      <w:pPr>
        <w:spacing w:line="211" w:lineRule="exact"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注：公司持有的股指期货投资为每日无负债结算，公司其他货币资金已包括</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日所有股指期货业务产生的持仓</w:t>
      </w:r>
    </w:p>
    <w:p>
      <w:pPr>
        <w:spacing w:line="234" w:lineRule="exact" w:before="15"/>
        <w:ind w:left="152" w:right="1227" w:firstLine="0"/>
        <w:jc w:val="left"/>
        <w:rPr>
          <w:rFonts w:ascii="宋体" w:hAnsi="宋体" w:cs="宋体" w:eastAsia="宋体" w:hint="default"/>
          <w:sz w:val="18"/>
          <w:szCs w:val="18"/>
        </w:rPr>
      </w:pPr>
      <w:r>
        <w:rPr>
          <w:rFonts w:ascii="宋体" w:hAnsi="宋体" w:cs="宋体" w:eastAsia="宋体" w:hint="default"/>
          <w:sz w:val="18"/>
          <w:szCs w:val="18"/>
        </w:rPr>
        <w:t>损益金额，账面价值按抵消后的净额列示，为人民币零元，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日，公司持有的未到期股指期货合约的名义本金 为</w:t>
      </w:r>
      <w:r>
        <w:rPr>
          <w:rFonts w:ascii="Times New Roman" w:hAnsi="Times New Roman" w:cs="Times New Roman" w:eastAsia="Times New Roman" w:hint="default"/>
          <w:sz w:val="18"/>
          <w:szCs w:val="18"/>
        </w:rPr>
        <w:t>148,529,100.00</w:t>
      </w:r>
      <w:r>
        <w:rPr>
          <w:rFonts w:ascii="宋体" w:hAnsi="宋体" w:cs="宋体" w:eastAsia="宋体" w:hint="default"/>
          <w:sz w:val="18"/>
          <w:szCs w:val="18"/>
        </w:rPr>
        <w:t>元，公允价值浮亏为</w:t>
      </w:r>
      <w:r>
        <w:rPr>
          <w:rFonts w:ascii="Times New Roman" w:hAnsi="Times New Roman" w:cs="Times New Roman" w:eastAsia="Times New Roman" w:hint="default"/>
          <w:sz w:val="18"/>
          <w:szCs w:val="18"/>
        </w:rPr>
        <w:t>8,448,340.00</w:t>
      </w:r>
      <w:r>
        <w:rPr>
          <w:rFonts w:ascii="宋体" w:hAnsi="宋体" w:cs="宋体" w:eastAsia="宋体" w:hint="default"/>
          <w:sz w:val="18"/>
          <w:szCs w:val="18"/>
        </w:rPr>
        <w:t>元，与应付款项</w:t>
      </w:r>
      <w:r>
        <w:rPr>
          <w:rFonts w:ascii="Times New Roman" w:hAnsi="Times New Roman" w:cs="Times New Roman" w:eastAsia="Times New Roman" w:hint="default"/>
          <w:sz w:val="18"/>
          <w:szCs w:val="18"/>
        </w:rPr>
        <w:t>-</w:t>
      </w:r>
      <w:r>
        <w:rPr>
          <w:rFonts w:ascii="宋体" w:hAnsi="宋体" w:cs="宋体" w:eastAsia="宋体" w:hint="default"/>
          <w:sz w:val="18"/>
          <w:szCs w:val="18"/>
        </w:rPr>
        <w:t>股指期货待结算款互相抵消。</w:t>
      </w:r>
    </w:p>
    <w:p>
      <w:pPr>
        <w:spacing w:line="240" w:lineRule="auto" w:before="13"/>
        <w:rPr>
          <w:rFonts w:ascii="宋体" w:hAnsi="宋体" w:cs="宋体" w:eastAsia="宋体" w:hint="default"/>
          <w:sz w:val="20"/>
          <w:szCs w:val="20"/>
        </w:rPr>
      </w:pPr>
    </w:p>
    <w:p>
      <w:pPr>
        <w:pStyle w:val="Heading3"/>
        <w:spacing w:line="240" w:lineRule="auto"/>
        <w:ind w:right="1114"/>
        <w:jc w:val="left"/>
        <w:rPr>
          <w:b w:val="0"/>
          <w:bCs w:val="0"/>
        </w:rPr>
      </w:pPr>
      <w:r>
        <w:rPr>
          <w:rFonts w:ascii="Times New Roman" w:hAnsi="Times New Roman" w:cs="Times New Roman" w:eastAsia="Times New Roman" w:hint="default"/>
        </w:rPr>
        <w:t>27</w:t>
      </w:r>
      <w:r>
        <w:rPr/>
        <w:t>、应付账款</w:t>
      </w:r>
      <w:r>
        <w:rPr>
          <w:b w:val="0"/>
          <w:bCs w:val="0"/>
        </w:rPr>
      </w:r>
    </w:p>
    <w:p>
      <w:pPr>
        <w:spacing w:line="240" w:lineRule="auto" w:before="10"/>
        <w:rPr>
          <w:rFonts w:ascii="宋体" w:hAnsi="宋体" w:cs="宋体" w:eastAsia="宋体" w:hint="default"/>
          <w:b/>
          <w:bCs/>
          <w:sz w:val="21"/>
          <w:szCs w:val="21"/>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应付广告代理成本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10,838,401.57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11,475,947.54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应付基金销售业务成本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73,123,464.96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58,707,516.06</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应付长期资产购置款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2,212,182.28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5,797,191.34</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应付其他款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29,683,265.23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29,525,380.24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115,857,314.04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105,506,035.18</w:t>
            </w:r>
          </w:p>
        </w:tc>
      </w:tr>
    </w:tbl>
    <w:p>
      <w:pPr>
        <w:spacing w:line="240" w:lineRule="auto" w:before="8"/>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28</w:t>
      </w:r>
      <w:r>
        <w:rPr/>
        <w:t>、预收款项</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金融数据服务预收款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107,551,099.24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98,213,254.97</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广告业务预收款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44,513,098.48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37,163,528.85</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资产管理业务预收款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1,216,875.00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其他业务预收款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927,119.08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450,101.98</w:t>
            </w:r>
          </w:p>
        </w:tc>
      </w:tr>
    </w:tbl>
    <w:p>
      <w:pPr>
        <w:spacing w:after="0" w:line="240" w:lineRule="auto"/>
        <w:jc w:val="right"/>
        <w:rPr>
          <w:rFonts w:ascii="Times New Roman" w:hAnsi="Times New Roman" w:cs="Times New Roman" w:eastAsia="Times New Roman" w:hint="default"/>
          <w:sz w:val="18"/>
          <w:szCs w:val="18"/>
        </w:rPr>
        <w:sectPr>
          <w:pgSz w:w="11910" w:h="16840"/>
          <w:pgMar w:header="680" w:footer="977" w:top="1140" w:bottom="1160" w:left="980" w:right="0"/>
        </w:sectPr>
      </w:pPr>
    </w:p>
    <w:p>
      <w:pPr>
        <w:spacing w:line="240" w:lineRule="auto" w:before="8"/>
        <w:rPr>
          <w:rFonts w:ascii="宋体" w:hAnsi="宋体" w:cs="宋体" w:eastAsia="宋体" w:hint="default"/>
          <w:sz w:val="21"/>
          <w:szCs w:val="21"/>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35" w:right="0"/>
              <w:jc w:val="left"/>
              <w:rPr>
                <w:rFonts w:ascii="Times New Roman" w:hAnsi="Times New Roman" w:cs="Times New Roman" w:eastAsia="Times New Roman" w:hint="default"/>
                <w:sz w:val="18"/>
                <w:szCs w:val="18"/>
              </w:rPr>
            </w:pPr>
            <w:r>
              <w:rPr>
                <w:rFonts w:ascii="Times New Roman"/>
                <w:sz w:val="18"/>
              </w:rPr>
              <w:t>152,991,316.80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31" w:right="0"/>
              <w:jc w:val="left"/>
              <w:rPr>
                <w:rFonts w:ascii="Times New Roman" w:hAnsi="Times New Roman" w:cs="Times New Roman" w:eastAsia="Times New Roman" w:hint="default"/>
                <w:sz w:val="18"/>
                <w:szCs w:val="18"/>
              </w:rPr>
            </w:pPr>
            <w:r>
              <w:rPr>
                <w:rFonts w:ascii="Times New Roman"/>
                <w:sz w:val="18"/>
              </w:rPr>
              <w:t>137,043,760.80</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29</w:t>
      </w:r>
      <w:r>
        <w:rPr/>
        <w:t>、</w:t>
      </w:r>
      <w:r>
        <w:rPr>
          <w:spacing w:val="2"/>
        </w:rPr>
        <w:t> </w:t>
      </w:r>
      <w:r>
        <w:rPr/>
        <w:t>卖出回购金融资产款</w:t>
      </w:r>
      <w:r>
        <w:rPr>
          <w:b w:val="0"/>
          <w:bCs w:val="0"/>
        </w:rPr>
      </w:r>
    </w:p>
    <w:p>
      <w:pPr>
        <w:spacing w:line="240" w:lineRule="auto" w:before="7"/>
        <w:rPr>
          <w:rFonts w:ascii="宋体" w:hAnsi="宋体" w:cs="宋体" w:eastAsia="宋体" w:hint="default"/>
          <w:b/>
          <w:bCs/>
          <w:sz w:val="18"/>
          <w:szCs w:val="18"/>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按业务类别列示</w:t>
      </w:r>
    </w:p>
    <w:p>
      <w:pPr>
        <w:spacing w:before="3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6"/>
          <w:szCs w:val="6"/>
        </w:rPr>
      </w:pPr>
    </w:p>
    <w:tbl>
      <w:tblPr>
        <w:tblW w:w="0" w:type="auto"/>
        <w:jc w:val="left"/>
        <w:tblInd w:w="152" w:type="dxa"/>
        <w:tblLayout w:type="fixed"/>
        <w:tblCellMar>
          <w:top w:w="0" w:type="dxa"/>
          <w:left w:w="0" w:type="dxa"/>
          <w:bottom w:w="0" w:type="dxa"/>
          <w:right w:w="0" w:type="dxa"/>
        </w:tblCellMar>
        <w:tblLook w:val="01E0"/>
      </w:tblPr>
      <w:tblGrid>
        <w:gridCol w:w="3210"/>
        <w:gridCol w:w="3207"/>
        <w:gridCol w:w="3209"/>
      </w:tblGrid>
      <w:tr>
        <w:trPr>
          <w:trHeight w:val="256" w:hRule="exact"/>
        </w:trPr>
        <w:tc>
          <w:tcPr>
            <w:tcW w:w="32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3" w:lineRule="exact"/>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68" w:hRule="exact"/>
        </w:trPr>
        <w:tc>
          <w:tcPr>
            <w:tcW w:w="32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4" w:right="0"/>
              <w:jc w:val="left"/>
              <w:rPr>
                <w:rFonts w:ascii="宋体" w:hAnsi="宋体" w:cs="宋体" w:eastAsia="宋体" w:hint="default"/>
                <w:sz w:val="18"/>
                <w:szCs w:val="18"/>
              </w:rPr>
            </w:pPr>
            <w:r>
              <w:rPr>
                <w:rFonts w:ascii="宋体" w:hAnsi="宋体" w:cs="宋体" w:eastAsia="宋体" w:hint="default"/>
                <w:sz w:val="18"/>
                <w:szCs w:val="18"/>
              </w:rPr>
              <w:t>买断式卖出回购</w:t>
            </w:r>
          </w:p>
        </w:tc>
        <w:tc>
          <w:tcPr>
            <w:tcW w:w="3207" w:type="dxa"/>
            <w:tcBorders>
              <w:top w:val="single" w:sz="11" w:space="0" w:color="000000"/>
              <w:left w:val="single" w:sz="6" w:space="0" w:color="000000"/>
              <w:bottom w:val="single" w:sz="6" w:space="0" w:color="000000"/>
              <w:right w:val="single" w:sz="6" w:space="0" w:color="000000"/>
            </w:tcBorders>
          </w:tcPr>
          <w:p>
            <w:pPr/>
          </w:p>
        </w:tc>
        <w:tc>
          <w:tcPr>
            <w:tcW w:w="3209" w:type="dxa"/>
            <w:tcBorders>
              <w:top w:val="single" w:sz="11" w:space="0" w:color="000000"/>
              <w:left w:val="single" w:sz="6" w:space="0" w:color="000000"/>
              <w:bottom w:val="single" w:sz="6" w:space="0" w:color="000000"/>
              <w:right w:val="single" w:sz="6" w:space="0" w:color="000000"/>
            </w:tcBorders>
          </w:tcPr>
          <w:p>
            <w:pPr/>
          </w:p>
        </w:tc>
      </w:tr>
      <w:tr>
        <w:trPr>
          <w:trHeight w:val="269" w:hRule="exact"/>
        </w:trPr>
        <w:tc>
          <w:tcPr>
            <w:tcW w:w="32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z w:val="18"/>
                <w:szCs w:val="18"/>
              </w:rPr>
              <w:t>质押式卖出回购</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295,244,000.00</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85,985,126.50</w:t>
            </w:r>
          </w:p>
        </w:tc>
      </w:tr>
      <w:tr>
        <w:trPr>
          <w:trHeight w:val="269" w:hRule="exact"/>
        </w:trPr>
        <w:tc>
          <w:tcPr>
            <w:tcW w:w="32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z w:val="18"/>
                <w:szCs w:val="18"/>
              </w:rPr>
              <w:t>融资融券债权收益权回购</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2,900,000,000.00</w:t>
            </w:r>
          </w:p>
        </w:tc>
        <w:tc>
          <w:tcPr>
            <w:tcW w:w="3209"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32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3,195,244,000.00</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85,985,126.50</w:t>
            </w:r>
          </w:p>
        </w:tc>
      </w:tr>
      <w:tr>
        <w:trPr>
          <w:trHeight w:val="269" w:hRule="exact"/>
        </w:trPr>
        <w:tc>
          <w:tcPr>
            <w:tcW w:w="32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加：应付利息</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3,736,741.66</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
              <w:jc w:val="right"/>
              <w:rPr>
                <w:rFonts w:ascii="Times New Roman" w:hAnsi="Times New Roman" w:cs="Times New Roman" w:eastAsia="Times New Roman" w:hint="default"/>
                <w:sz w:val="18"/>
                <w:szCs w:val="18"/>
              </w:rPr>
            </w:pPr>
            <w:r>
              <w:rPr>
                <w:rFonts w:ascii="Times New Roman"/>
                <w:w w:val="95"/>
                <w:sz w:val="18"/>
              </w:rPr>
              <w:t>5,187.56</w:t>
            </w:r>
          </w:p>
        </w:tc>
      </w:tr>
      <w:tr>
        <w:trPr>
          <w:trHeight w:val="269" w:hRule="exact"/>
        </w:trPr>
        <w:tc>
          <w:tcPr>
            <w:tcW w:w="32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3,198,980,741.66</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85,990,314.06</w:t>
            </w:r>
          </w:p>
        </w:tc>
      </w:tr>
    </w:tbl>
    <w:p>
      <w:pPr>
        <w:spacing w:line="240" w:lineRule="auto" w:before="11"/>
        <w:rPr>
          <w:rFonts w:ascii="宋体" w:hAnsi="宋体" w:cs="宋体" w:eastAsia="宋体" w:hint="default"/>
          <w:sz w:val="12"/>
          <w:szCs w:val="12"/>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按金融资产种类列示</w:t>
      </w:r>
    </w:p>
    <w:p>
      <w:pPr>
        <w:spacing w:before="3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6"/>
          <w:szCs w:val="6"/>
        </w:rPr>
      </w:pPr>
    </w:p>
    <w:tbl>
      <w:tblPr>
        <w:tblW w:w="0" w:type="auto"/>
        <w:jc w:val="left"/>
        <w:tblInd w:w="152" w:type="dxa"/>
        <w:tblLayout w:type="fixed"/>
        <w:tblCellMar>
          <w:top w:w="0" w:type="dxa"/>
          <w:left w:w="0" w:type="dxa"/>
          <w:bottom w:w="0" w:type="dxa"/>
          <w:right w:w="0" w:type="dxa"/>
        </w:tblCellMar>
        <w:tblLook w:val="01E0"/>
      </w:tblPr>
      <w:tblGrid>
        <w:gridCol w:w="3210"/>
        <w:gridCol w:w="3207"/>
        <w:gridCol w:w="3209"/>
      </w:tblGrid>
      <w:tr>
        <w:trPr>
          <w:trHeight w:val="257" w:hRule="exact"/>
        </w:trPr>
        <w:tc>
          <w:tcPr>
            <w:tcW w:w="32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4" w:lineRule="exact"/>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68" w:hRule="exact"/>
        </w:trPr>
        <w:tc>
          <w:tcPr>
            <w:tcW w:w="32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4"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3207" w:type="dxa"/>
            <w:tcBorders>
              <w:top w:val="single" w:sz="6" w:space="0" w:color="000000"/>
              <w:left w:val="single" w:sz="6" w:space="0" w:color="000000"/>
              <w:bottom w:val="single" w:sz="6" w:space="0" w:color="000000"/>
              <w:right w:val="single" w:sz="6" w:space="0" w:color="000000"/>
            </w:tcBorders>
          </w:tcPr>
          <w:p>
            <w:pPr/>
          </w:p>
        </w:tc>
        <w:tc>
          <w:tcPr>
            <w:tcW w:w="3209"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32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295,244,000.00</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85,985,126.50</w:t>
            </w:r>
          </w:p>
        </w:tc>
      </w:tr>
      <w:tr>
        <w:trPr>
          <w:trHeight w:val="269" w:hRule="exact"/>
        </w:trPr>
        <w:tc>
          <w:tcPr>
            <w:tcW w:w="32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融资融券收益权</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2,900,000,000.00</w:t>
            </w:r>
          </w:p>
        </w:tc>
        <w:tc>
          <w:tcPr>
            <w:tcW w:w="3209"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32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7" w:type="dxa"/>
            <w:tcBorders>
              <w:top w:val="single" w:sz="6" w:space="0" w:color="000000"/>
              <w:left w:val="single" w:sz="6" w:space="0" w:color="000000"/>
              <w:bottom w:val="single" w:sz="6" w:space="0" w:color="000000"/>
              <w:right w:val="single" w:sz="6" w:space="0" w:color="000000"/>
            </w:tcBorders>
          </w:tcPr>
          <w:p>
            <w:pPr/>
          </w:p>
        </w:tc>
        <w:tc>
          <w:tcPr>
            <w:tcW w:w="3209"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32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加：应付利息</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3,736,741.66</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w w:val="95"/>
                <w:sz w:val="18"/>
              </w:rPr>
              <w:t>5,187.56</w:t>
            </w:r>
          </w:p>
        </w:tc>
      </w:tr>
      <w:tr>
        <w:trPr>
          <w:trHeight w:val="269" w:hRule="exact"/>
        </w:trPr>
        <w:tc>
          <w:tcPr>
            <w:tcW w:w="32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3,198,980,741.66</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85,990,314.06</w:t>
            </w:r>
          </w:p>
        </w:tc>
      </w:tr>
    </w:tbl>
    <w:p>
      <w:pPr>
        <w:spacing w:line="240" w:lineRule="auto" w:before="8"/>
        <w:rPr>
          <w:rFonts w:ascii="宋体" w:hAnsi="宋体" w:cs="宋体" w:eastAsia="宋体" w:hint="default"/>
          <w:sz w:val="12"/>
          <w:szCs w:val="12"/>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质押式卖出回购融入资金按剩余期限分类</w:t>
      </w:r>
    </w:p>
    <w:p>
      <w:pPr>
        <w:spacing w:before="3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6"/>
          <w:szCs w:val="6"/>
        </w:rPr>
      </w:pPr>
    </w:p>
    <w:tbl>
      <w:tblPr>
        <w:tblW w:w="0" w:type="auto"/>
        <w:jc w:val="left"/>
        <w:tblInd w:w="152" w:type="dxa"/>
        <w:tblLayout w:type="fixed"/>
        <w:tblCellMar>
          <w:top w:w="0" w:type="dxa"/>
          <w:left w:w="0" w:type="dxa"/>
          <w:bottom w:w="0" w:type="dxa"/>
          <w:right w:w="0" w:type="dxa"/>
        </w:tblCellMar>
        <w:tblLook w:val="01E0"/>
      </w:tblPr>
      <w:tblGrid>
        <w:gridCol w:w="1925"/>
        <w:gridCol w:w="1925"/>
        <w:gridCol w:w="1925"/>
        <w:gridCol w:w="1925"/>
        <w:gridCol w:w="1925"/>
      </w:tblGrid>
      <w:tr>
        <w:trPr>
          <w:trHeight w:val="256" w:hRule="exact"/>
        </w:trPr>
        <w:tc>
          <w:tcPr>
            <w:tcW w:w="19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4" w:lineRule="exact"/>
              <w:ind w:left="595" w:right="0"/>
              <w:jc w:val="left"/>
              <w:rPr>
                <w:rFonts w:ascii="宋体" w:hAnsi="宋体" w:cs="宋体" w:eastAsia="宋体" w:hint="default"/>
                <w:sz w:val="18"/>
                <w:szCs w:val="18"/>
              </w:rPr>
            </w:pPr>
            <w:r>
              <w:rPr>
                <w:rFonts w:ascii="宋体" w:hAnsi="宋体" w:cs="宋体" w:eastAsia="宋体" w:hint="default"/>
                <w:sz w:val="18"/>
                <w:szCs w:val="18"/>
              </w:rPr>
              <w:t>剩余期限</w:t>
            </w:r>
          </w:p>
        </w:tc>
        <w:tc>
          <w:tcPr>
            <w:tcW w:w="19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4" w:lineRule="exact"/>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4" w:lineRule="exact"/>
              <w:ind w:left="595" w:right="0"/>
              <w:jc w:val="left"/>
              <w:rPr>
                <w:rFonts w:ascii="宋体" w:hAnsi="宋体" w:cs="宋体" w:eastAsia="宋体" w:hint="default"/>
                <w:sz w:val="18"/>
                <w:szCs w:val="18"/>
              </w:rPr>
            </w:pPr>
            <w:r>
              <w:rPr>
                <w:rFonts w:ascii="宋体" w:hAnsi="宋体" w:cs="宋体" w:eastAsia="宋体" w:hint="default"/>
                <w:sz w:val="18"/>
                <w:szCs w:val="18"/>
              </w:rPr>
              <w:t>利率区间</w:t>
            </w:r>
          </w:p>
        </w:tc>
        <w:tc>
          <w:tcPr>
            <w:tcW w:w="19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4" w:lineRule="exact"/>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4" w:lineRule="exact"/>
              <w:ind w:left="597" w:right="0"/>
              <w:jc w:val="left"/>
              <w:rPr>
                <w:rFonts w:ascii="宋体" w:hAnsi="宋体" w:cs="宋体" w:eastAsia="宋体" w:hint="default"/>
                <w:sz w:val="18"/>
                <w:szCs w:val="18"/>
              </w:rPr>
            </w:pPr>
            <w:r>
              <w:rPr>
                <w:rFonts w:ascii="宋体" w:hAnsi="宋体" w:cs="宋体" w:eastAsia="宋体" w:hint="default"/>
                <w:sz w:val="18"/>
                <w:szCs w:val="18"/>
              </w:rPr>
              <w:t>利率区间</w:t>
            </w:r>
          </w:p>
        </w:tc>
      </w:tr>
      <w:tr>
        <w:trPr>
          <w:trHeight w:val="269" w:hRule="exact"/>
        </w:trPr>
        <w:tc>
          <w:tcPr>
            <w:tcW w:w="19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一个月内</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295,244,000.00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919" w:right="-1"/>
              <w:jc w:val="left"/>
              <w:rPr>
                <w:rFonts w:ascii="Times New Roman" w:hAnsi="Times New Roman" w:cs="Times New Roman" w:eastAsia="Times New Roman" w:hint="default"/>
                <w:sz w:val="18"/>
                <w:szCs w:val="18"/>
              </w:rPr>
            </w:pPr>
            <w:r>
              <w:rPr>
                <w:rFonts w:ascii="Times New Roman"/>
                <w:sz w:val="18"/>
              </w:rPr>
              <w:t>3.09%-3.80%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pacing w:val="-1"/>
                <w:sz w:val="18"/>
              </w:rPr>
              <w:t>85,985,126.50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921" w:right="-4"/>
              <w:jc w:val="left"/>
              <w:rPr>
                <w:rFonts w:ascii="Times New Roman" w:hAnsi="Times New Roman" w:cs="Times New Roman" w:eastAsia="Times New Roman" w:hint="default"/>
                <w:sz w:val="18"/>
                <w:szCs w:val="18"/>
              </w:rPr>
            </w:pPr>
            <w:r>
              <w:rPr>
                <w:rFonts w:ascii="Times New Roman"/>
                <w:sz w:val="18"/>
              </w:rPr>
              <w:t>2.90%-3.39%</w:t>
            </w:r>
          </w:p>
        </w:tc>
      </w:tr>
      <w:tr>
        <w:trPr>
          <w:trHeight w:val="269" w:hRule="exact"/>
        </w:trPr>
        <w:tc>
          <w:tcPr>
            <w:tcW w:w="19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一个月至三个月内</w:t>
            </w:r>
          </w:p>
        </w:tc>
        <w:tc>
          <w:tcPr>
            <w:tcW w:w="1925"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
        </w:tc>
      </w:tr>
      <w:tr>
        <w:trPr>
          <w:trHeight w:val="266" w:hRule="exact"/>
        </w:trPr>
        <w:tc>
          <w:tcPr>
            <w:tcW w:w="19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三个月至一年内</w:t>
            </w:r>
          </w:p>
        </w:tc>
        <w:tc>
          <w:tcPr>
            <w:tcW w:w="1925"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19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1925"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19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295,244,000.00</w:t>
            </w:r>
          </w:p>
        </w:tc>
        <w:tc>
          <w:tcPr>
            <w:tcW w:w="1925"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18"/>
                <w:szCs w:val="18"/>
              </w:rPr>
            </w:pPr>
            <w:r>
              <w:rPr>
                <w:rFonts w:ascii="Times New Roman"/>
                <w:spacing w:val="-1"/>
                <w:sz w:val="18"/>
              </w:rPr>
              <w:t>85,985,126.50</w:t>
            </w:r>
          </w:p>
        </w:tc>
        <w:tc>
          <w:tcPr>
            <w:tcW w:w="192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before="36"/>
        <w:ind w:right="1114"/>
        <w:jc w:val="left"/>
        <w:rPr>
          <w:b w:val="0"/>
          <w:bCs w:val="0"/>
        </w:rPr>
      </w:pPr>
      <w:r>
        <w:rPr>
          <w:rFonts w:ascii="Times New Roman" w:hAnsi="Times New Roman" w:cs="Times New Roman" w:eastAsia="Times New Roman" w:hint="default"/>
        </w:rPr>
        <w:t>30</w:t>
      </w:r>
      <w:r>
        <w:rPr/>
        <w:t>、</w:t>
      </w:r>
      <w:r>
        <w:rPr>
          <w:spacing w:val="1"/>
        </w:rPr>
        <w:t> </w:t>
      </w:r>
      <w:r>
        <w:rPr/>
        <w:t>代理买卖证券款</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3975"/>
        <w:gridCol w:w="2799"/>
        <w:gridCol w:w="2857"/>
      </w:tblGrid>
      <w:tr>
        <w:trPr>
          <w:trHeight w:val="259" w:hRule="exact"/>
        </w:trPr>
        <w:tc>
          <w:tcPr>
            <w:tcW w:w="3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0"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0" w:lineRule="exact"/>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63" w:hRule="exact"/>
        </w:trPr>
        <w:tc>
          <w:tcPr>
            <w:tcW w:w="3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left="7" w:right="0"/>
              <w:jc w:val="left"/>
              <w:rPr>
                <w:rFonts w:ascii="宋体" w:hAnsi="宋体" w:cs="宋体" w:eastAsia="宋体" w:hint="default"/>
                <w:sz w:val="18"/>
                <w:szCs w:val="18"/>
              </w:rPr>
            </w:pPr>
            <w:r>
              <w:rPr>
                <w:rFonts w:ascii="宋体" w:hAnsi="宋体" w:cs="宋体" w:eastAsia="宋体" w:hint="default"/>
                <w:sz w:val="18"/>
                <w:szCs w:val="18"/>
              </w:rPr>
              <w:t>普通经纪业务</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pacing w:val="-1"/>
                <w:sz w:val="18"/>
              </w:rPr>
              <w:t>19,067,935,059.92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11,081,150,635.80</w:t>
            </w:r>
          </w:p>
        </w:tc>
      </w:tr>
      <w:tr>
        <w:trPr>
          <w:trHeight w:val="264" w:hRule="exact"/>
        </w:trPr>
        <w:tc>
          <w:tcPr>
            <w:tcW w:w="3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6" w:lineRule="exact"/>
              <w:ind w:left="7" w:right="0"/>
              <w:jc w:val="left"/>
              <w:rPr>
                <w:rFonts w:ascii="宋体" w:hAnsi="宋体" w:cs="宋体" w:eastAsia="宋体" w:hint="default"/>
                <w:sz w:val="18"/>
                <w:szCs w:val="18"/>
              </w:rPr>
            </w:pPr>
            <w:r>
              <w:rPr>
                <w:rFonts w:ascii="宋体" w:hAnsi="宋体" w:cs="宋体" w:eastAsia="宋体" w:hint="default"/>
                <w:sz w:val="18"/>
                <w:szCs w:val="18"/>
              </w:rPr>
              <w:t>其中：个人户</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right"/>
              <w:rPr>
                <w:rFonts w:ascii="Times New Roman" w:hAnsi="Times New Roman" w:cs="Times New Roman" w:eastAsia="Times New Roman" w:hint="default"/>
                <w:sz w:val="18"/>
                <w:szCs w:val="18"/>
              </w:rPr>
            </w:pPr>
            <w:r>
              <w:rPr>
                <w:rFonts w:ascii="Times New Roman"/>
                <w:spacing w:val="-1"/>
                <w:sz w:val="18"/>
              </w:rPr>
              <w:t>16,917,429,311.58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pacing w:val="-1"/>
                <w:sz w:val="18"/>
              </w:rPr>
              <w:t>9,993,039,769.01</w:t>
            </w:r>
          </w:p>
        </w:tc>
      </w:tr>
      <w:tr>
        <w:trPr>
          <w:trHeight w:val="263" w:hRule="exact"/>
        </w:trPr>
        <w:tc>
          <w:tcPr>
            <w:tcW w:w="3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6" w:lineRule="exact"/>
              <w:ind w:left="638" w:right="0"/>
              <w:jc w:val="left"/>
              <w:rPr>
                <w:rFonts w:ascii="宋体" w:hAnsi="宋体" w:cs="宋体" w:eastAsia="宋体" w:hint="default"/>
                <w:sz w:val="18"/>
                <w:szCs w:val="18"/>
              </w:rPr>
            </w:pPr>
            <w:r>
              <w:rPr>
                <w:rFonts w:ascii="宋体" w:hAnsi="宋体" w:cs="宋体" w:eastAsia="宋体" w:hint="default"/>
                <w:sz w:val="18"/>
                <w:szCs w:val="18"/>
              </w:rPr>
              <w:t>机构户</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right"/>
              <w:rPr>
                <w:rFonts w:ascii="Times New Roman" w:hAnsi="Times New Roman" w:cs="Times New Roman" w:eastAsia="Times New Roman" w:hint="default"/>
                <w:sz w:val="18"/>
                <w:szCs w:val="18"/>
              </w:rPr>
            </w:pPr>
            <w:r>
              <w:rPr>
                <w:rFonts w:ascii="Times New Roman"/>
                <w:spacing w:val="-1"/>
                <w:sz w:val="18"/>
              </w:rPr>
              <w:t>2,150,505,748.34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pacing w:val="-1"/>
                <w:sz w:val="18"/>
              </w:rPr>
              <w:t>1,088,110,866.79</w:t>
            </w:r>
          </w:p>
        </w:tc>
      </w:tr>
      <w:tr>
        <w:trPr>
          <w:trHeight w:val="264" w:hRule="exact"/>
        </w:trPr>
        <w:tc>
          <w:tcPr>
            <w:tcW w:w="3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left="7" w:right="0"/>
              <w:jc w:val="left"/>
              <w:rPr>
                <w:rFonts w:ascii="宋体" w:hAnsi="宋体" w:cs="宋体" w:eastAsia="宋体" w:hint="default"/>
                <w:sz w:val="18"/>
                <w:szCs w:val="18"/>
              </w:rPr>
            </w:pPr>
            <w:r>
              <w:rPr>
                <w:rFonts w:ascii="宋体" w:hAnsi="宋体" w:cs="宋体" w:eastAsia="宋体" w:hint="default"/>
                <w:sz w:val="18"/>
                <w:szCs w:val="18"/>
              </w:rPr>
              <w:t>信用经纪业务</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pacing w:val="-1"/>
                <w:sz w:val="18"/>
              </w:rPr>
              <w:t>2,228,183,471.44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947,796,076.85</w:t>
            </w:r>
          </w:p>
        </w:tc>
      </w:tr>
      <w:tr>
        <w:trPr>
          <w:trHeight w:val="263" w:hRule="exact"/>
        </w:trPr>
        <w:tc>
          <w:tcPr>
            <w:tcW w:w="3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left="7" w:right="0"/>
              <w:jc w:val="left"/>
              <w:rPr>
                <w:rFonts w:ascii="宋体" w:hAnsi="宋体" w:cs="宋体" w:eastAsia="宋体" w:hint="default"/>
                <w:sz w:val="18"/>
                <w:szCs w:val="18"/>
              </w:rPr>
            </w:pPr>
            <w:r>
              <w:rPr>
                <w:rFonts w:ascii="宋体" w:hAnsi="宋体" w:cs="宋体" w:eastAsia="宋体" w:hint="default"/>
                <w:sz w:val="18"/>
                <w:szCs w:val="18"/>
              </w:rPr>
              <w:t>其中：个人户</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pacing w:val="-1"/>
                <w:sz w:val="18"/>
              </w:rPr>
              <w:t>2,181,659,045.82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right"/>
              <w:rPr>
                <w:rFonts w:ascii="Times New Roman" w:hAnsi="Times New Roman" w:cs="Times New Roman" w:eastAsia="Times New Roman" w:hint="default"/>
                <w:sz w:val="18"/>
                <w:szCs w:val="18"/>
              </w:rPr>
            </w:pPr>
            <w:r>
              <w:rPr>
                <w:rFonts w:ascii="Times New Roman"/>
                <w:spacing w:val="-1"/>
                <w:sz w:val="18"/>
              </w:rPr>
              <w:t>927,452,953.88</w:t>
            </w:r>
          </w:p>
        </w:tc>
      </w:tr>
      <w:tr>
        <w:trPr>
          <w:trHeight w:val="264" w:hRule="exact"/>
        </w:trPr>
        <w:tc>
          <w:tcPr>
            <w:tcW w:w="3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6" w:lineRule="exact"/>
              <w:ind w:left="638" w:right="0"/>
              <w:jc w:val="left"/>
              <w:rPr>
                <w:rFonts w:ascii="宋体" w:hAnsi="宋体" w:cs="宋体" w:eastAsia="宋体" w:hint="default"/>
                <w:sz w:val="18"/>
                <w:szCs w:val="18"/>
              </w:rPr>
            </w:pPr>
            <w:r>
              <w:rPr>
                <w:rFonts w:ascii="宋体" w:hAnsi="宋体" w:cs="宋体" w:eastAsia="宋体" w:hint="default"/>
                <w:sz w:val="18"/>
                <w:szCs w:val="18"/>
              </w:rPr>
              <w:t>机构户</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right"/>
              <w:rPr>
                <w:rFonts w:ascii="Times New Roman" w:hAnsi="Times New Roman" w:cs="Times New Roman" w:eastAsia="Times New Roman" w:hint="default"/>
                <w:sz w:val="18"/>
                <w:szCs w:val="18"/>
              </w:rPr>
            </w:pPr>
            <w:r>
              <w:rPr>
                <w:rFonts w:ascii="Times New Roman"/>
                <w:spacing w:val="-1"/>
                <w:sz w:val="18"/>
              </w:rPr>
              <w:t>46,524,425.62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pacing w:val="-1"/>
                <w:sz w:val="18"/>
              </w:rPr>
              <w:t>20,343,122.97</w:t>
            </w:r>
          </w:p>
        </w:tc>
      </w:tr>
      <w:tr>
        <w:trPr>
          <w:trHeight w:val="263" w:hRule="exact"/>
        </w:trPr>
        <w:tc>
          <w:tcPr>
            <w:tcW w:w="3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6" w:lineRule="exact"/>
              <w:ind w:left="7" w:right="0"/>
              <w:jc w:val="left"/>
              <w:rPr>
                <w:rFonts w:ascii="宋体" w:hAnsi="宋体" w:cs="宋体" w:eastAsia="宋体" w:hint="default"/>
                <w:sz w:val="18"/>
                <w:szCs w:val="18"/>
              </w:rPr>
            </w:pPr>
            <w:r>
              <w:rPr>
                <w:rFonts w:ascii="宋体" w:hAnsi="宋体" w:cs="宋体" w:eastAsia="宋体" w:hint="default"/>
                <w:sz w:val="18"/>
                <w:szCs w:val="18"/>
              </w:rPr>
              <w:t>基金第三方销售业务</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right"/>
              <w:rPr>
                <w:rFonts w:ascii="Times New Roman" w:hAnsi="Times New Roman" w:cs="Times New Roman" w:eastAsia="Times New Roman" w:hint="default"/>
                <w:sz w:val="18"/>
                <w:szCs w:val="18"/>
              </w:rPr>
            </w:pPr>
            <w:r>
              <w:rPr>
                <w:rFonts w:ascii="Times New Roman"/>
                <w:spacing w:val="-1"/>
                <w:sz w:val="18"/>
              </w:rPr>
              <w:t>8,328,843,436.77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right"/>
              <w:rPr>
                <w:rFonts w:ascii="Times New Roman" w:hAnsi="Times New Roman" w:cs="Times New Roman" w:eastAsia="Times New Roman" w:hint="default"/>
                <w:sz w:val="18"/>
                <w:szCs w:val="18"/>
              </w:rPr>
            </w:pPr>
            <w:r>
              <w:rPr>
                <w:rFonts w:ascii="Times New Roman"/>
                <w:spacing w:val="-1"/>
                <w:sz w:val="18"/>
              </w:rPr>
              <w:t>2,264,233,962.53</w:t>
            </w: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left="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18"/>
                <w:szCs w:val="18"/>
              </w:rPr>
            </w:pPr>
            <w:r>
              <w:rPr>
                <w:rFonts w:ascii="Times New Roman"/>
                <w:spacing w:val="-1"/>
                <w:sz w:val="18"/>
              </w:rPr>
              <w:t>29,624,961,968.13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right"/>
              <w:rPr>
                <w:rFonts w:ascii="Times New Roman" w:hAnsi="Times New Roman" w:cs="Times New Roman" w:eastAsia="Times New Roman" w:hint="default"/>
                <w:sz w:val="18"/>
                <w:szCs w:val="18"/>
              </w:rPr>
            </w:pPr>
            <w:r>
              <w:rPr>
                <w:rFonts w:ascii="Times New Roman"/>
                <w:spacing w:val="-1"/>
                <w:sz w:val="18"/>
              </w:rPr>
              <w:t>14,293,180,675.18</w:t>
            </w:r>
          </w:p>
        </w:tc>
      </w:tr>
      <w:tr>
        <w:trPr>
          <w:trHeight w:val="259" w:hRule="exact"/>
        </w:trPr>
        <w:tc>
          <w:tcPr>
            <w:tcW w:w="3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0" w:lineRule="exact"/>
              <w:ind w:left="7" w:right="0"/>
              <w:jc w:val="left"/>
              <w:rPr>
                <w:rFonts w:ascii="宋体" w:hAnsi="宋体" w:cs="宋体" w:eastAsia="宋体" w:hint="default"/>
                <w:sz w:val="18"/>
                <w:szCs w:val="18"/>
              </w:rPr>
            </w:pPr>
            <w:r>
              <w:rPr>
                <w:rFonts w:ascii="宋体" w:hAnsi="宋体" w:cs="宋体" w:eastAsia="宋体" w:hint="default"/>
                <w:sz w:val="18"/>
                <w:szCs w:val="18"/>
              </w:rPr>
              <w:t>加：应付利息</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1,940,946.11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1,125,783.60</w:t>
            </w:r>
          </w:p>
        </w:tc>
      </w:tr>
      <w:tr>
        <w:trPr>
          <w:trHeight w:val="258" w:hRule="exact"/>
        </w:trPr>
        <w:tc>
          <w:tcPr>
            <w:tcW w:w="3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right"/>
              <w:rPr>
                <w:rFonts w:ascii="Times New Roman" w:hAnsi="Times New Roman" w:cs="Times New Roman" w:eastAsia="Times New Roman" w:hint="default"/>
                <w:sz w:val="18"/>
                <w:szCs w:val="18"/>
              </w:rPr>
            </w:pPr>
            <w:r>
              <w:rPr>
                <w:rFonts w:ascii="Times New Roman"/>
                <w:spacing w:val="-1"/>
                <w:sz w:val="18"/>
              </w:rPr>
              <w:t>29,626,902,914.24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right"/>
              <w:rPr>
                <w:rFonts w:ascii="Times New Roman" w:hAnsi="Times New Roman" w:cs="Times New Roman" w:eastAsia="Times New Roman" w:hint="default"/>
                <w:sz w:val="18"/>
                <w:szCs w:val="18"/>
              </w:rPr>
            </w:pPr>
            <w:r>
              <w:rPr>
                <w:rFonts w:ascii="Times New Roman"/>
                <w:spacing w:val="-1"/>
                <w:sz w:val="18"/>
              </w:rPr>
              <w:t>14,294,306,458.78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3"/>
        <w:spacing w:line="240" w:lineRule="auto" w:before="36"/>
        <w:ind w:right="1114"/>
        <w:jc w:val="left"/>
        <w:rPr>
          <w:b w:val="0"/>
          <w:bCs w:val="0"/>
        </w:rPr>
      </w:pPr>
      <w:r>
        <w:rPr>
          <w:rFonts w:ascii="Times New Roman" w:hAnsi="Times New Roman" w:cs="Times New Roman" w:eastAsia="Times New Roman" w:hint="default"/>
        </w:rPr>
        <w:t>31</w:t>
      </w:r>
      <w:r>
        <w:rPr/>
        <w:t>、应付职工薪酬</w:t>
      </w:r>
      <w:r>
        <w:rPr>
          <w:b w:val="0"/>
          <w:bCs w:val="0"/>
        </w:rPr>
      </w:r>
    </w:p>
    <w:p>
      <w:pPr>
        <w:spacing w:after="0" w:line="240" w:lineRule="auto"/>
        <w:jc w:val="left"/>
        <w:sectPr>
          <w:pgSz w:w="11910" w:h="16840"/>
          <w:pgMar w:header="680" w:footer="977" w:top="1140" w:bottom="1160" w:left="980" w:right="0"/>
        </w:sectPr>
      </w:pPr>
    </w:p>
    <w:p>
      <w:pPr>
        <w:spacing w:line="240" w:lineRule="auto" w:before="4"/>
        <w:rPr>
          <w:rFonts w:ascii="宋体" w:hAnsi="宋体" w:cs="宋体" w:eastAsia="宋体" w:hint="default"/>
          <w:b/>
          <w:bCs/>
          <w:sz w:val="16"/>
          <w:szCs w:val="16"/>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2"/>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699"/>
        <w:gridCol w:w="1716"/>
        <w:gridCol w:w="1719"/>
        <w:gridCol w:w="1719"/>
        <w:gridCol w:w="1718"/>
      </w:tblGrid>
      <w:tr>
        <w:trPr>
          <w:trHeight w:val="323"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9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9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61" w:right="0"/>
              <w:jc w:val="left"/>
              <w:rPr>
                <w:rFonts w:ascii="Times New Roman" w:hAnsi="Times New Roman" w:cs="Times New Roman" w:eastAsia="Times New Roman" w:hint="default"/>
                <w:sz w:val="18"/>
                <w:szCs w:val="18"/>
              </w:rPr>
            </w:pPr>
            <w:r>
              <w:rPr>
                <w:rFonts w:ascii="Times New Roman"/>
                <w:sz w:val="18"/>
              </w:rPr>
              <w:t>245,366,464.51</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1,042,182,895.06</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1,011,410,181.02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61" w:right="0"/>
              <w:jc w:val="left"/>
              <w:rPr>
                <w:rFonts w:ascii="Times New Roman" w:hAnsi="Times New Roman" w:cs="Times New Roman" w:eastAsia="Times New Roman" w:hint="default"/>
                <w:sz w:val="18"/>
                <w:szCs w:val="18"/>
              </w:rPr>
            </w:pPr>
            <w:r>
              <w:rPr>
                <w:rFonts w:ascii="Times New Roman"/>
                <w:sz w:val="18"/>
              </w:rPr>
              <w:t>276,139,178.55</w:t>
            </w:r>
          </w:p>
        </w:tc>
      </w:tr>
      <w:tr>
        <w:trPr>
          <w:trHeight w:val="324"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106,530,209.94</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106,530,209.94</w:t>
            </w: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2,548,472.05</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2,548,472.05</w:t>
            </w: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61" w:right="0"/>
              <w:jc w:val="left"/>
              <w:rPr>
                <w:rFonts w:ascii="Times New Roman" w:hAnsi="Times New Roman" w:cs="Times New Roman" w:eastAsia="Times New Roman" w:hint="default"/>
                <w:sz w:val="18"/>
                <w:szCs w:val="18"/>
              </w:rPr>
            </w:pPr>
            <w:r>
              <w:rPr>
                <w:rFonts w:ascii="Times New Roman"/>
                <w:sz w:val="18"/>
              </w:rPr>
              <w:t>245,366,464.51</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1,151,261,577.05</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1,120,488,863.01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61" w:right="0"/>
              <w:jc w:val="left"/>
              <w:rPr>
                <w:rFonts w:ascii="Times New Roman" w:hAnsi="Times New Roman" w:cs="Times New Roman" w:eastAsia="Times New Roman" w:hint="default"/>
                <w:sz w:val="18"/>
                <w:szCs w:val="18"/>
              </w:rPr>
            </w:pPr>
            <w:r>
              <w:rPr>
                <w:rFonts w:ascii="Times New Roman"/>
                <w:sz w:val="18"/>
              </w:rPr>
              <w:t>276,139,178.55</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699"/>
        <w:gridCol w:w="1716"/>
        <w:gridCol w:w="1719"/>
        <w:gridCol w:w="1719"/>
        <w:gridCol w:w="1718"/>
      </w:tblGrid>
      <w:tr>
        <w:trPr>
          <w:trHeight w:val="324"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5"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238,347,639.38</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906,808,294.43</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874,187,177.76</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270,968,756.05</w:t>
            </w:r>
          </w:p>
        </w:tc>
      </w:tr>
      <w:tr>
        <w:trPr>
          <w:trHeight w:val="324"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11,120,872.96</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11,120,872.96</w:t>
            </w: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61,750,558.75</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61,750,558.75</w:t>
            </w: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54,909,751.43</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54,909,751.43</w:t>
            </w: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1,243,637.80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1,243,637.80</w:t>
            </w: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2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5,597,169.52</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5,597,169.52</w:t>
            </w: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51,144.00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45,627,234.75</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45,678,378.75</w:t>
            </w:r>
          </w:p>
        </w:tc>
        <w:tc>
          <w:tcPr>
            <w:tcW w:w="17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6,967,681.13</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16,875,934.17</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18,673,192.80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5,170,422.50</w:t>
            </w:r>
          </w:p>
        </w:tc>
      </w:tr>
      <w:tr>
        <w:trPr>
          <w:trHeight w:val="324"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245,366,464.51</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1,042,182,895.06</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1,011,410,181.02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276,139,178.55</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5"/>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32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103,470,002.04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103,470,002.04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3,060,207.90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3,060,207.90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106,530,209.94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106,530,209.94</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32</w:t>
      </w:r>
      <w:r>
        <w:rPr/>
        <w:t>、应交税费</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20,025,642.41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6,430,133.92</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45,542,885.33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21,105,676.89</w:t>
            </w:r>
          </w:p>
        </w:tc>
      </w:tr>
      <w:tr>
        <w:trPr>
          <w:trHeight w:val="32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2"/>
                <w:sz w:val="18"/>
              </w:rPr>
              <w:t>8,845,111.91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6,000,216.58</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1,500,417.21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457,533.39</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1,243,988.90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316,912.88</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186,731.48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479,451.84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108,035.14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167,554.10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w w:val="95"/>
                <w:sz w:val="18"/>
              </w:rPr>
              <w:t>11,834.07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22,424.41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77,464,646.45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34,979,904.01</w:t>
            </w:r>
          </w:p>
        </w:tc>
      </w:tr>
    </w:tbl>
    <w:p>
      <w:pPr>
        <w:spacing w:after="0" w:line="240" w:lineRule="auto"/>
        <w:jc w:val="right"/>
        <w:rPr>
          <w:rFonts w:ascii="Times New Roman" w:hAnsi="Times New Roman" w:cs="Times New Roman" w:eastAsia="Times New Roman" w:hint="default"/>
          <w:sz w:val="18"/>
          <w:szCs w:val="18"/>
        </w:rPr>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Heading3"/>
        <w:spacing w:line="240" w:lineRule="auto" w:before="36"/>
        <w:ind w:right="1114"/>
        <w:jc w:val="left"/>
        <w:rPr>
          <w:b w:val="0"/>
          <w:bCs w:val="0"/>
        </w:rPr>
      </w:pPr>
      <w:r>
        <w:rPr>
          <w:rFonts w:ascii="Times New Roman" w:hAnsi="Times New Roman" w:cs="Times New Roman" w:eastAsia="Times New Roman" w:hint="default"/>
        </w:rPr>
        <w:t>33</w:t>
      </w:r>
      <w:r>
        <w:rPr/>
        <w:t>、其他应付款</w:t>
      </w:r>
      <w:r>
        <w:rPr>
          <w:b w:val="0"/>
          <w:bCs w:val="0"/>
        </w:rPr>
      </w:r>
    </w:p>
    <w:p>
      <w:pPr>
        <w:spacing w:line="240" w:lineRule="auto" w:before="2"/>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530,967,121.69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1,596,355,587.61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530,967,121.69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1,596,355,587.61</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1</w:t>
      </w:r>
      <w:r>
        <w:rPr/>
        <w:t>）其他应付款</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待交收开放式基金及经纪业务清算款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434,358,383.17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1,525,089,745.84</w:t>
            </w:r>
          </w:p>
        </w:tc>
      </w:tr>
      <w:tr>
        <w:trPr>
          <w:trHeight w:val="325"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证券投资者保护基金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6,372,330.96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9,995,081.43</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期货投资者保障基金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444,131.60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318,543.23</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期货风险准备金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27,716,050.83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16,766,006.23</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押金及其他应付款项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51,906,225.13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44,186,210.88</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10,170,000.00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530,967,121.69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1,596,355,587.61</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34</w:t>
      </w:r>
      <w:r>
        <w:rPr/>
        <w:t>、一年内到期的非流动负债</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204,658,630.14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609,539,317.50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204,658,630.14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609,539,317.50</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35</w:t>
      </w:r>
      <w:r>
        <w:rPr/>
        <w:t>、其他流动负债</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转融券利息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142,034.14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142,034.14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36</w:t>
      </w:r>
      <w:r>
        <w:rPr/>
        <w:t>、应付债券</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1114"/>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5"/>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次级债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1,218,986,301.37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1,218,986,301.37</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收益凭证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4,245,819.46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3,615,495,350.90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1,223,232,120.83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4,834,481,652.27</w:t>
            </w:r>
          </w:p>
        </w:tc>
      </w:tr>
    </w:tbl>
    <w:p>
      <w:pPr>
        <w:spacing w:after="0" w:line="240" w:lineRule="auto"/>
        <w:jc w:val="right"/>
        <w:rPr>
          <w:rFonts w:ascii="Times New Roman" w:hAnsi="Times New Roman" w:cs="Times New Roman" w:eastAsia="Times New Roman" w:hint="default"/>
          <w:sz w:val="18"/>
          <w:szCs w:val="18"/>
        </w:rPr>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5"/>
        <w:rPr>
          <w:rFonts w:ascii="宋体" w:hAnsi="宋体" w:cs="宋体" w:eastAsia="宋体" w:hint="default"/>
          <w:b/>
          <w:bCs/>
          <w:sz w:val="18"/>
          <w:szCs w:val="18"/>
        </w:rPr>
      </w:pPr>
    </w:p>
    <w:p>
      <w:pPr>
        <w:spacing w:before="44"/>
        <w:ind w:left="0" w:right="68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294"/>
        <w:gridCol w:w="734"/>
        <w:gridCol w:w="737"/>
        <w:gridCol w:w="737"/>
        <w:gridCol w:w="734"/>
        <w:gridCol w:w="737"/>
        <w:gridCol w:w="737"/>
        <w:gridCol w:w="734"/>
        <w:gridCol w:w="737"/>
        <w:gridCol w:w="737"/>
        <w:gridCol w:w="734"/>
        <w:gridCol w:w="737"/>
        <w:gridCol w:w="737"/>
      </w:tblGrid>
      <w:tr>
        <w:trPr>
          <w:trHeight w:val="790"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104"/>
              <w:ind w:left="182" w:right="183"/>
              <w:jc w:val="left"/>
              <w:rPr>
                <w:rFonts w:ascii="宋体" w:hAnsi="宋体" w:cs="宋体" w:eastAsia="宋体" w:hint="default"/>
                <w:sz w:val="18"/>
                <w:szCs w:val="18"/>
              </w:rPr>
            </w:pPr>
            <w:r>
              <w:rPr>
                <w:rFonts w:ascii="宋体" w:hAnsi="宋体" w:cs="宋体" w:eastAsia="宋体" w:hint="default"/>
                <w:sz w:val="18"/>
                <w:szCs w:val="18"/>
              </w:rPr>
              <w:t>发行 日期</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104"/>
              <w:ind w:left="182" w:right="182"/>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104"/>
              <w:ind w:left="182" w:right="180"/>
              <w:jc w:val="left"/>
              <w:rPr>
                <w:rFonts w:ascii="宋体" w:hAnsi="宋体" w:cs="宋体" w:eastAsia="宋体" w:hint="default"/>
                <w:sz w:val="18"/>
                <w:szCs w:val="18"/>
              </w:rPr>
            </w:pPr>
            <w:r>
              <w:rPr>
                <w:rFonts w:ascii="宋体" w:hAnsi="宋体" w:cs="宋体" w:eastAsia="宋体" w:hint="default"/>
                <w:sz w:val="18"/>
                <w:szCs w:val="18"/>
              </w:rPr>
              <w:t>发行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104"/>
              <w:ind w:left="182"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104"/>
              <w:ind w:left="182" w:right="182"/>
              <w:jc w:val="left"/>
              <w:rPr>
                <w:rFonts w:ascii="宋体" w:hAnsi="宋体" w:cs="宋体" w:eastAsia="宋体" w:hint="default"/>
                <w:sz w:val="18"/>
                <w:szCs w:val="18"/>
              </w:rPr>
            </w:pPr>
            <w:r>
              <w:rPr>
                <w:rFonts w:ascii="宋体" w:hAnsi="宋体" w:cs="宋体" w:eastAsia="宋体" w:hint="default"/>
                <w:sz w:val="18"/>
                <w:szCs w:val="18"/>
              </w:rPr>
              <w:t>本期 发行</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93" w:right="89"/>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182" w:right="91" w:hanging="89"/>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104"/>
              <w:ind w:left="182" w:right="183"/>
              <w:jc w:val="left"/>
              <w:rPr>
                <w:rFonts w:ascii="宋体" w:hAnsi="宋体" w:cs="宋体" w:eastAsia="宋体" w:hint="default"/>
                <w:sz w:val="18"/>
                <w:szCs w:val="18"/>
              </w:rPr>
            </w:pPr>
            <w:r>
              <w:rPr>
                <w:rFonts w:ascii="宋体" w:hAnsi="宋体" w:cs="宋体" w:eastAsia="宋体" w:hint="default"/>
                <w:sz w:val="18"/>
                <w:szCs w:val="18"/>
              </w:rPr>
              <w:t>本期 偿还</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104"/>
              <w:ind w:left="182" w:right="180"/>
              <w:jc w:val="left"/>
              <w:rPr>
                <w:rFonts w:ascii="宋体" w:hAnsi="宋体" w:cs="宋体" w:eastAsia="宋体" w:hint="default"/>
                <w:sz w:val="18"/>
                <w:szCs w:val="18"/>
              </w:rPr>
            </w:pPr>
            <w:r>
              <w:rPr>
                <w:rFonts w:ascii="宋体" w:hAnsi="宋体" w:cs="宋体" w:eastAsia="宋体" w:hint="default"/>
                <w:sz w:val="18"/>
                <w:szCs w:val="18"/>
              </w:rPr>
              <w:t>本期 转股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104"/>
              <w:ind w:left="182" w:right="182"/>
              <w:jc w:val="left"/>
              <w:rPr>
                <w:rFonts w:ascii="宋体" w:hAnsi="宋体" w:cs="宋体" w:eastAsia="宋体" w:hint="default"/>
                <w:sz w:val="18"/>
                <w:szCs w:val="18"/>
              </w:rPr>
            </w:pPr>
            <w:r>
              <w:rPr>
                <w:rFonts w:ascii="宋体" w:hAnsi="宋体" w:cs="宋体" w:eastAsia="宋体" w:hint="default"/>
                <w:sz w:val="18"/>
                <w:szCs w:val="18"/>
              </w:rPr>
              <w:t>本期 付息</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104"/>
              <w:ind w:left="182" w:right="182"/>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790"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东财转债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4,650,00</w:t>
            </w: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4"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4,650,00</w:t>
            </w: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3,615,49</w:t>
            </w: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5,350.90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1" w:right="18" w:firstLine="571"/>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562,288.</w:t>
            </w:r>
          </w:p>
          <w:p>
            <w:pPr>
              <w:pStyle w:val="TableParagraph"/>
              <w:spacing w:line="204" w:lineRule="exact"/>
              <w:ind w:right="17"/>
              <w:jc w:val="right"/>
              <w:rPr>
                <w:rFonts w:ascii="Times New Roman" w:hAnsi="Times New Roman" w:cs="Times New Roman" w:eastAsia="Times New Roman" w:hint="default"/>
                <w:sz w:val="18"/>
                <w:szCs w:val="18"/>
              </w:rPr>
            </w:pPr>
            <w:r>
              <w:rPr>
                <w:rFonts w:ascii="Times New Roman"/>
                <w:sz w:val="18"/>
              </w:rPr>
              <w:t>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54,913,3</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27.40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30,630,7</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3,639,16</w:t>
            </w: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6,680.49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49,009.1</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before="17"/>
              <w:ind w:left="24" w:right="84"/>
              <w:jc w:val="left"/>
              <w:rPr>
                <w:rFonts w:ascii="宋体" w:hAnsi="宋体" w:cs="宋体" w:eastAsia="宋体" w:hint="default"/>
                <w:sz w:val="18"/>
                <w:szCs w:val="18"/>
              </w:rPr>
            </w:pPr>
            <w:r>
              <w:rPr>
                <w:rFonts w:ascii="宋体" w:hAnsi="宋体" w:cs="宋体" w:eastAsia="宋体" w:hint="default"/>
                <w:sz w:val="18"/>
                <w:szCs w:val="18"/>
              </w:rPr>
              <w:t>西藏东方财富 证券股份有限 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年证 券公司次级债 券（第一期）</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left="71"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05" w:lineRule="exact"/>
              <w:ind w:left="71"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exact"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left="72"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05" w:lineRule="exact"/>
              <w:ind w:left="72"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left="71" w:right="0"/>
              <w:jc w:val="left"/>
              <w:rPr>
                <w:rFonts w:ascii="Times New Roman" w:hAnsi="Times New Roman" w:cs="Times New Roman" w:eastAsia="Times New Roman" w:hint="default"/>
                <w:sz w:val="18"/>
                <w:szCs w:val="18"/>
              </w:rPr>
            </w:pPr>
            <w:r>
              <w:rPr>
                <w:rFonts w:ascii="Times New Roman"/>
                <w:sz w:val="18"/>
              </w:rPr>
              <w:t>1,218,98</w:t>
            </w:r>
          </w:p>
          <w:p>
            <w:pPr>
              <w:pStyle w:val="TableParagraph"/>
              <w:spacing w:line="205" w:lineRule="exact"/>
              <w:ind w:left="71" w:right="0"/>
              <w:jc w:val="left"/>
              <w:rPr>
                <w:rFonts w:ascii="Times New Roman" w:hAnsi="Times New Roman" w:cs="Times New Roman" w:eastAsia="Times New Roman" w:hint="default"/>
                <w:sz w:val="18"/>
                <w:szCs w:val="18"/>
              </w:rPr>
            </w:pPr>
            <w:r>
              <w:rPr>
                <w:rFonts w:ascii="Times New Roman"/>
                <w:sz w:val="18"/>
              </w:rPr>
              <w:t>6,301.37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left="71" w:right="0"/>
              <w:jc w:val="left"/>
              <w:rPr>
                <w:rFonts w:ascii="Times New Roman" w:hAnsi="Times New Roman" w:cs="Times New Roman" w:eastAsia="Times New Roman" w:hint="default"/>
                <w:sz w:val="18"/>
                <w:szCs w:val="18"/>
              </w:rPr>
            </w:pPr>
            <w:r>
              <w:rPr>
                <w:rFonts w:ascii="Times New Roman"/>
                <w:sz w:val="18"/>
              </w:rPr>
              <w:t>72,000,0</w:t>
            </w:r>
          </w:p>
          <w:p>
            <w:pPr>
              <w:pStyle w:val="TableParagraph"/>
              <w:spacing w:line="205" w:lineRule="exact"/>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left="72" w:right="0"/>
              <w:jc w:val="left"/>
              <w:rPr>
                <w:rFonts w:ascii="Times New Roman" w:hAnsi="Times New Roman" w:cs="Times New Roman" w:eastAsia="Times New Roman" w:hint="default"/>
                <w:sz w:val="18"/>
                <w:szCs w:val="18"/>
              </w:rPr>
            </w:pPr>
            <w:r>
              <w:rPr>
                <w:rFonts w:ascii="Times New Roman"/>
                <w:sz w:val="18"/>
              </w:rPr>
              <w:t>72,000,0</w:t>
            </w:r>
          </w:p>
          <w:p>
            <w:pPr>
              <w:pStyle w:val="TableParagraph"/>
              <w:spacing w:line="205" w:lineRule="exact"/>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left="71" w:right="0"/>
              <w:jc w:val="left"/>
              <w:rPr>
                <w:rFonts w:ascii="Times New Roman" w:hAnsi="Times New Roman" w:cs="Times New Roman" w:eastAsia="Times New Roman" w:hint="default"/>
                <w:sz w:val="18"/>
                <w:szCs w:val="18"/>
              </w:rPr>
            </w:pPr>
            <w:r>
              <w:rPr>
                <w:rFonts w:ascii="Times New Roman"/>
                <w:sz w:val="18"/>
              </w:rPr>
              <w:t>1,218,98</w:t>
            </w:r>
          </w:p>
          <w:p>
            <w:pPr>
              <w:pStyle w:val="TableParagraph"/>
              <w:spacing w:line="205" w:lineRule="exact"/>
              <w:ind w:left="71" w:right="0"/>
              <w:jc w:val="left"/>
              <w:rPr>
                <w:rFonts w:ascii="Times New Roman" w:hAnsi="Times New Roman" w:cs="Times New Roman" w:eastAsia="Times New Roman" w:hint="default"/>
                <w:sz w:val="18"/>
                <w:szCs w:val="18"/>
              </w:rPr>
            </w:pPr>
            <w:r>
              <w:rPr>
                <w:rFonts w:ascii="Times New Roman"/>
                <w:sz w:val="18"/>
              </w:rPr>
              <w:t>6,301.37</w:t>
            </w:r>
          </w:p>
        </w:tc>
      </w:tr>
      <w:tr>
        <w:trPr>
          <w:trHeight w:val="79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收益凭证</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4,121,00</w:t>
            </w: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4"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4,121,00</w:t>
            </w: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4,121,00</w:t>
            </w: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124,819.</w:t>
            </w: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4,245,81</w:t>
            </w: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9.46</w:t>
            </w:r>
          </w:p>
        </w:tc>
      </w:tr>
      <w:tr>
        <w:trPr>
          <w:trHeight w:val="504"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2" w:right="0"/>
              <w:jc w:val="left"/>
              <w:rPr>
                <w:rFonts w:ascii="Times New Roman" w:hAnsi="Times New Roman" w:cs="Times New Roman" w:eastAsia="Times New Roman" w:hint="default"/>
                <w:sz w:val="18"/>
                <w:szCs w:val="18"/>
              </w:rPr>
            </w:pPr>
            <w:r>
              <w:rPr>
                <w:rFonts w:ascii="Times New Roman"/>
                <w:sz w:val="18"/>
              </w:rPr>
              <w:t>5,854,12</w:t>
            </w: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1,000.00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1" w:right="0"/>
              <w:jc w:val="left"/>
              <w:rPr>
                <w:rFonts w:ascii="Times New Roman" w:hAnsi="Times New Roman" w:cs="Times New Roman" w:eastAsia="Times New Roman" w:hint="default"/>
                <w:sz w:val="18"/>
                <w:szCs w:val="18"/>
              </w:rPr>
            </w:pPr>
            <w:r>
              <w:rPr>
                <w:rFonts w:ascii="Times New Roman"/>
                <w:sz w:val="18"/>
              </w:rPr>
              <w:t>4,834,48</w:t>
            </w: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1,652.27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2" w:right="0"/>
              <w:jc w:val="left"/>
              <w:rPr>
                <w:rFonts w:ascii="Times New Roman" w:hAnsi="Times New Roman" w:cs="Times New Roman" w:eastAsia="Times New Roman" w:hint="default"/>
                <w:sz w:val="18"/>
                <w:szCs w:val="18"/>
              </w:rPr>
            </w:pPr>
            <w:r>
              <w:rPr>
                <w:rFonts w:ascii="Times New Roman"/>
                <w:sz w:val="18"/>
              </w:rPr>
              <w:t>4,121,00</w:t>
            </w:r>
          </w:p>
          <w:p>
            <w:pPr>
              <w:pStyle w:val="TableParagraph"/>
              <w:spacing w:line="207" w:lineRule="exact"/>
              <w:ind w:left="389"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1" w:right="0"/>
              <w:jc w:val="left"/>
              <w:rPr>
                <w:rFonts w:ascii="Times New Roman" w:hAnsi="Times New Roman" w:cs="Times New Roman" w:eastAsia="Times New Roman" w:hint="default"/>
                <w:sz w:val="18"/>
                <w:szCs w:val="18"/>
              </w:rPr>
            </w:pPr>
            <w:r>
              <w:rPr>
                <w:rFonts w:ascii="Times New Roman"/>
                <w:sz w:val="18"/>
              </w:rPr>
              <w:t>71,562,5</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30.77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1" w:right="0"/>
              <w:jc w:val="left"/>
              <w:rPr>
                <w:rFonts w:ascii="Times New Roman" w:hAnsi="Times New Roman" w:cs="Times New Roman" w:eastAsia="Times New Roman" w:hint="default"/>
                <w:sz w:val="18"/>
                <w:szCs w:val="18"/>
              </w:rPr>
            </w:pPr>
            <w:r>
              <w:rPr>
                <w:rFonts w:ascii="Times New Roman"/>
                <w:sz w:val="18"/>
              </w:rPr>
              <w:t>54,913,3</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27.40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1" w:right="0"/>
              <w:jc w:val="left"/>
              <w:rPr>
                <w:rFonts w:ascii="Times New Roman" w:hAnsi="Times New Roman" w:cs="Times New Roman" w:eastAsia="Times New Roman" w:hint="default"/>
                <w:sz w:val="18"/>
                <w:szCs w:val="18"/>
              </w:rPr>
            </w:pPr>
            <w:r>
              <w:rPr>
                <w:rFonts w:ascii="Times New Roman"/>
                <w:sz w:val="18"/>
              </w:rPr>
              <w:t>30,630,7</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2" w:right="0"/>
              <w:jc w:val="left"/>
              <w:rPr>
                <w:rFonts w:ascii="Times New Roman" w:hAnsi="Times New Roman" w:cs="Times New Roman" w:eastAsia="Times New Roman" w:hint="default"/>
                <w:sz w:val="18"/>
                <w:szCs w:val="18"/>
              </w:rPr>
            </w:pPr>
            <w:r>
              <w:rPr>
                <w:rFonts w:ascii="Times New Roman"/>
                <w:sz w:val="18"/>
              </w:rPr>
              <w:t>3,639,16</w:t>
            </w: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6,680.49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2" w:right="0"/>
              <w:jc w:val="left"/>
              <w:rPr>
                <w:rFonts w:ascii="Times New Roman" w:hAnsi="Times New Roman" w:cs="Times New Roman" w:eastAsia="Times New Roman" w:hint="default"/>
                <w:sz w:val="18"/>
                <w:szCs w:val="18"/>
              </w:rPr>
            </w:pPr>
            <w:r>
              <w:rPr>
                <w:rFonts w:ascii="Times New Roman"/>
                <w:sz w:val="18"/>
              </w:rPr>
              <w:t>72,049,0</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09.12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1" w:right="0"/>
              <w:jc w:val="left"/>
              <w:rPr>
                <w:rFonts w:ascii="Times New Roman" w:hAnsi="Times New Roman" w:cs="Times New Roman" w:eastAsia="Times New Roman" w:hint="default"/>
                <w:sz w:val="18"/>
                <w:szCs w:val="18"/>
              </w:rPr>
            </w:pPr>
            <w:r>
              <w:rPr>
                <w:rFonts w:ascii="Times New Roman"/>
                <w:sz w:val="18"/>
              </w:rPr>
              <w:t>1,223,23</w:t>
            </w: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2,120.83</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2"/>
          <w:szCs w:val="22"/>
        </w:rPr>
      </w:pPr>
    </w:p>
    <w:p>
      <w:pPr>
        <w:pStyle w:val="BodyText"/>
        <w:spacing w:line="225" w:lineRule="auto"/>
        <w:ind w:right="1126" w:firstLine="420"/>
        <w:jc w:val="both"/>
      </w:pPr>
      <w:r>
        <w:rPr/>
        <w:t>本公司于</w:t>
      </w:r>
      <w:r>
        <w:rPr>
          <w:rFonts w:ascii="Times New Roman" w:hAnsi="Times New Roman" w:cs="Times New Roman" w:eastAsia="Times New Roman" w:hint="default"/>
        </w:rPr>
        <w:t>2017</w:t>
      </w:r>
      <w:r>
        <w:rPr/>
        <w:t>年向社会公众投资者发行面值总额</w:t>
      </w:r>
      <w:r>
        <w:rPr>
          <w:rFonts w:ascii="Times New Roman" w:hAnsi="Times New Roman" w:cs="Times New Roman" w:eastAsia="Times New Roman" w:hint="default"/>
        </w:rPr>
        <w:t>4,650,000,000.00</w:t>
      </w:r>
      <w:r>
        <w:rPr/>
        <w:t>元可转换公司债券，每张面值为</w:t>
      </w:r>
      <w:r>
        <w:rPr>
          <w:rFonts w:ascii="Times New Roman" w:hAnsi="Times New Roman" w:cs="Times New Roman" w:eastAsia="Times New Roman" w:hint="default"/>
        </w:rPr>
        <w:t>100</w:t>
      </w:r>
      <w:r>
        <w:rPr>
          <w:rFonts w:ascii="Times New Roman" w:hAnsi="Times New Roman" w:cs="Times New Roman" w:eastAsia="Times New Roman" w:hint="default"/>
          <w:w w:val="100"/>
        </w:rPr>
        <w:t> </w:t>
      </w:r>
      <w:r>
        <w:rPr>
          <w:spacing w:val="-2"/>
        </w:rPr>
        <w:t>元，按面值发行，期限</w:t>
      </w:r>
      <w:r>
        <w:rPr>
          <w:rFonts w:ascii="Times New Roman" w:hAnsi="Times New Roman" w:cs="Times New Roman" w:eastAsia="Times New Roman" w:hint="default"/>
          <w:spacing w:val="-2"/>
        </w:rPr>
        <w:t>6</w:t>
      </w:r>
      <w:r>
        <w:rPr>
          <w:spacing w:val="-2"/>
        </w:rPr>
        <w:t>年。公司可转换公司债券于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29</w:t>
      </w:r>
      <w:r>
        <w:rPr>
          <w:spacing w:val="-2"/>
        </w:rPr>
        <w:t>日起在深圳证券交易所挂牌交易，债券简</w:t>
      </w:r>
      <w:r>
        <w:rPr>
          <w:spacing w:val="-39"/>
        </w:rPr>
        <w:t> </w:t>
      </w:r>
      <w:r>
        <w:rPr>
          <w:spacing w:val="-39"/>
        </w:rPr>
      </w:r>
      <w:r>
        <w:rPr>
          <w:spacing w:val="-6"/>
        </w:rPr>
        <w:t>称</w:t>
      </w:r>
      <w:r>
        <w:rPr>
          <w:rFonts w:ascii="Times New Roman" w:hAnsi="Times New Roman" w:cs="Times New Roman" w:eastAsia="Times New Roman" w:hint="default"/>
          <w:spacing w:val="-6"/>
        </w:rPr>
        <w:t>“</w:t>
      </w:r>
      <w:r>
        <w:rPr>
          <w:spacing w:val="-6"/>
        </w:rPr>
        <w:t>东财转债</w:t>
      </w:r>
      <w:r>
        <w:rPr>
          <w:rFonts w:ascii="Times New Roman" w:hAnsi="Times New Roman" w:cs="Times New Roman" w:eastAsia="Times New Roman" w:hint="default"/>
          <w:spacing w:val="-6"/>
        </w:rPr>
        <w:t>”</w:t>
      </w:r>
      <w:r>
        <w:rPr>
          <w:spacing w:val="-6"/>
        </w:rPr>
        <w:t>，债券代码</w:t>
      </w:r>
      <w:r>
        <w:rPr>
          <w:rFonts w:ascii="Times New Roman" w:hAnsi="Times New Roman" w:cs="Times New Roman" w:eastAsia="Times New Roman" w:hint="default"/>
          <w:spacing w:val="-6"/>
        </w:rPr>
        <w:t>123006</w:t>
      </w:r>
      <w:r>
        <w:rPr>
          <w:spacing w:val="-6"/>
        </w:rPr>
        <w:t>。上述可转换公司债券票面利率为第一年</w:t>
      </w:r>
      <w:r>
        <w:rPr>
          <w:rFonts w:ascii="Times New Roman" w:hAnsi="Times New Roman" w:cs="Times New Roman" w:eastAsia="Times New Roman" w:hint="default"/>
          <w:spacing w:val="-6"/>
        </w:rPr>
        <w:t>0.2%</w:t>
      </w:r>
      <w:r>
        <w:rPr>
          <w:spacing w:val="-6"/>
        </w:rPr>
        <w:t>、第二年</w:t>
      </w:r>
      <w:r>
        <w:rPr>
          <w:rFonts w:ascii="Times New Roman" w:hAnsi="Times New Roman" w:cs="Times New Roman" w:eastAsia="Times New Roman" w:hint="default"/>
          <w:spacing w:val="-6"/>
        </w:rPr>
        <w:t>0.4%</w:t>
      </w:r>
      <w:r>
        <w:rPr>
          <w:spacing w:val="-6"/>
        </w:rPr>
        <w:t>、第三年</w:t>
      </w:r>
      <w:r>
        <w:rPr>
          <w:rFonts w:ascii="Times New Roman" w:hAnsi="Times New Roman" w:cs="Times New Roman" w:eastAsia="Times New Roman" w:hint="default"/>
          <w:spacing w:val="-6"/>
        </w:rPr>
        <w:t>0.6%</w:t>
      </w:r>
      <w:r>
        <w:rPr>
          <w:spacing w:val="-6"/>
        </w:rPr>
        <w:t>、</w:t>
      </w:r>
      <w:r>
        <w:rPr>
          <w:spacing w:val="-39"/>
        </w:rPr>
        <w:t> </w:t>
      </w:r>
      <w:r>
        <w:rPr/>
        <w:t>第四年</w:t>
      </w:r>
      <w:r>
        <w:rPr>
          <w:rFonts w:ascii="Times New Roman" w:hAnsi="Times New Roman" w:cs="Times New Roman" w:eastAsia="Times New Roman" w:hint="default"/>
        </w:rPr>
        <w:t>1.0%</w:t>
      </w:r>
      <w:r>
        <w:rPr/>
        <w:t>、第五年</w:t>
      </w:r>
      <w:r>
        <w:rPr>
          <w:rFonts w:ascii="Times New Roman" w:hAnsi="Times New Roman" w:cs="Times New Roman" w:eastAsia="Times New Roman" w:hint="default"/>
        </w:rPr>
        <w:t>1.5%</w:t>
      </w:r>
      <w:r>
        <w:rPr/>
        <w:t>、第六年</w:t>
      </w:r>
      <w:r>
        <w:rPr>
          <w:rFonts w:ascii="Times New Roman" w:hAnsi="Times New Roman" w:cs="Times New Roman" w:eastAsia="Times New Roman" w:hint="default"/>
        </w:rPr>
        <w:t>2.0%</w:t>
      </w:r>
      <w:r>
        <w:rPr/>
        <w:t>。每年的付息日为自本次可转债发行首日起每满一年的当日。</w:t>
      </w:r>
    </w:p>
    <w:p>
      <w:pPr>
        <w:pStyle w:val="BodyText"/>
        <w:spacing w:line="225" w:lineRule="auto"/>
        <w:ind w:right="1126" w:firstLine="420"/>
        <w:jc w:val="both"/>
      </w:pPr>
      <w:r>
        <w:rPr>
          <w:spacing w:val="-2"/>
        </w:rPr>
        <w:t>公司本次公开发行的</w:t>
      </w:r>
      <w:r>
        <w:rPr>
          <w:rFonts w:ascii="Times New Roman" w:hAnsi="Times New Roman" w:cs="Times New Roman" w:eastAsia="Times New Roman" w:hint="default"/>
          <w:spacing w:val="-2"/>
        </w:rPr>
        <w:t>“</w:t>
      </w:r>
      <w:r>
        <w:rPr>
          <w:spacing w:val="-2"/>
        </w:rPr>
        <w:t>东财转债</w:t>
      </w:r>
      <w:r>
        <w:rPr>
          <w:rFonts w:ascii="Times New Roman" w:hAnsi="Times New Roman" w:cs="Times New Roman" w:eastAsia="Times New Roman" w:hint="default"/>
          <w:spacing w:val="-2"/>
        </w:rPr>
        <w:t>”</w:t>
      </w:r>
      <w:r>
        <w:rPr>
          <w:spacing w:val="-2"/>
        </w:rPr>
        <w:t>转股期限为自本次可转债发行结束之日（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日）满六个月</w:t>
      </w:r>
      <w:r>
        <w:rPr>
          <w:w w:val="100"/>
        </w:rPr>
        <w:t> </w:t>
      </w:r>
      <w:r>
        <w:rPr>
          <w:spacing w:val="-5"/>
        </w:rPr>
        <w:t>后的第一个交易日（</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26</w:t>
      </w:r>
      <w:r>
        <w:rPr>
          <w:spacing w:val="-5"/>
        </w:rPr>
        <w:t>日）起至本次可转债到期日（</w:t>
      </w:r>
      <w:r>
        <w:rPr>
          <w:rFonts w:ascii="Times New Roman" w:hAnsi="Times New Roman" w:cs="Times New Roman" w:eastAsia="Times New Roman" w:hint="default"/>
          <w:spacing w:val="-5"/>
        </w:rPr>
        <w:t>2023</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20</w:t>
      </w:r>
      <w:r>
        <w:rPr>
          <w:spacing w:val="-5"/>
        </w:rPr>
        <w:t>日） </w:t>
      </w:r>
      <w:r>
        <w:rPr>
          <w:spacing w:val="-8"/>
        </w:rPr>
        <w:t>止，初始转股价格：</w:t>
      </w:r>
      <w:r>
        <w:rPr>
          <w:rFonts w:ascii="Times New Roman" w:hAnsi="Times New Roman" w:cs="Times New Roman" w:eastAsia="Times New Roman" w:hint="default"/>
          <w:spacing w:val="-8"/>
        </w:rPr>
        <w:t>13.69</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元</w:t>
      </w:r>
      <w:r>
        <w:rPr>
          <w:rFonts w:ascii="Times New Roman" w:hAnsi="Times New Roman" w:cs="Times New Roman" w:eastAsia="Times New Roman" w:hint="default"/>
        </w:rPr>
        <w:t>/</w:t>
      </w:r>
      <w:r>
        <w:rPr/>
        <w:t>股。</w:t>
      </w:r>
    </w:p>
    <w:p>
      <w:pPr>
        <w:pStyle w:val="BodyText"/>
        <w:spacing w:line="274" w:lineRule="exact"/>
        <w:ind w:left="573" w:right="1114"/>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月底，东财转债已全部转股或赎回。</w:t>
      </w:r>
    </w:p>
    <w:p>
      <w:pPr>
        <w:spacing w:line="240" w:lineRule="auto" w:before="8"/>
        <w:rPr>
          <w:rFonts w:ascii="宋体" w:hAnsi="宋体" w:cs="宋体" w:eastAsia="宋体" w:hint="default"/>
          <w:sz w:val="21"/>
          <w:szCs w:val="21"/>
        </w:rPr>
      </w:pPr>
    </w:p>
    <w:p>
      <w:pPr>
        <w:pStyle w:val="Heading3"/>
        <w:spacing w:line="240" w:lineRule="auto"/>
        <w:ind w:right="1114"/>
        <w:jc w:val="left"/>
        <w:rPr>
          <w:b w:val="0"/>
          <w:bCs w:val="0"/>
        </w:rPr>
      </w:pPr>
      <w:r>
        <w:rPr>
          <w:rFonts w:ascii="Times New Roman" w:hAnsi="Times New Roman" w:cs="Times New Roman" w:eastAsia="Times New Roman" w:hint="default"/>
        </w:rPr>
        <w:t>37</w:t>
      </w:r>
      <w:r>
        <w:rPr/>
        <w:t>、递延收益</w:t>
      </w:r>
      <w:r>
        <w:rPr>
          <w:b w:val="0"/>
          <w:bCs w:val="0"/>
        </w:rPr>
      </w:r>
    </w:p>
    <w:p>
      <w:pPr>
        <w:spacing w:line="240" w:lineRule="auto" w:before="7"/>
        <w:rPr>
          <w:rFonts w:ascii="宋体" w:hAnsi="宋体" w:cs="宋体" w:eastAsia="宋体" w:hint="default"/>
          <w:b/>
          <w:bCs/>
          <w:sz w:val="21"/>
          <w:szCs w:val="21"/>
        </w:rPr>
      </w:pPr>
    </w:p>
    <w:p>
      <w:pPr>
        <w:spacing w:before="0"/>
        <w:ind w:left="0" w:right="768"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664"/>
        <w:gridCol w:w="1666"/>
        <w:gridCol w:w="1666"/>
        <w:gridCol w:w="1664"/>
        <w:gridCol w:w="1664"/>
        <w:gridCol w:w="1666"/>
      </w:tblGrid>
      <w:tr>
        <w:trPr>
          <w:trHeight w:val="328" w:hRule="exact"/>
        </w:trPr>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32" w:hRule="exact"/>
        </w:trPr>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1,714,372.67</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1,199,372.67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515,000.00</w:t>
            </w: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1,714,372.67</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1,199,372.67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515,000.00</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w:t>
            </w:r>
          </w:p>
        </w:tc>
      </w:tr>
    </w:tbl>
    <w:p>
      <w:pPr>
        <w:spacing w:before="8"/>
        <w:ind w:left="152" w:right="1114"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38"/>
        <w:ind w:left="0" w:right="7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2560"/>
        <w:gridCol w:w="1004"/>
        <w:gridCol w:w="850"/>
        <w:gridCol w:w="1277"/>
        <w:gridCol w:w="1133"/>
        <w:gridCol w:w="992"/>
        <w:gridCol w:w="984"/>
        <w:gridCol w:w="1130"/>
      </w:tblGrid>
      <w:tr>
        <w:trPr>
          <w:trHeight w:val="557" w:hRule="exact"/>
        </w:trPr>
        <w:tc>
          <w:tcPr>
            <w:tcW w:w="2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60" w:right="59"/>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84" w:right="93" w:hanging="92"/>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10" w:right="110"/>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40" w:right="39"/>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2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10" w:right="82"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22" w:hRule="exact"/>
        </w:trPr>
        <w:tc>
          <w:tcPr>
            <w:tcW w:w="2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29"/>
              <w:jc w:val="center"/>
              <w:rPr>
                <w:rFonts w:ascii="宋体" w:hAnsi="宋体" w:cs="宋体" w:eastAsia="宋体" w:hint="default"/>
                <w:sz w:val="18"/>
                <w:szCs w:val="18"/>
              </w:rPr>
            </w:pPr>
            <w:r>
              <w:rPr>
                <w:rFonts w:ascii="宋体" w:hAnsi="宋体" w:cs="宋体" w:eastAsia="宋体" w:hint="default"/>
                <w:sz w:val="18"/>
                <w:szCs w:val="18"/>
              </w:rPr>
              <w:t>金融理财电子商务平台（注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17,549.95</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17,549.95</w:t>
            </w:r>
          </w:p>
        </w:tc>
        <w:tc>
          <w:tcPr>
            <w:tcW w:w="9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9" w:hRule="exact"/>
        </w:trPr>
        <w:tc>
          <w:tcPr>
            <w:tcW w:w="2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before="10"/>
              <w:ind w:left="22" w:right="0"/>
              <w:jc w:val="left"/>
              <w:rPr>
                <w:rFonts w:ascii="宋体" w:hAnsi="宋体" w:cs="宋体" w:eastAsia="宋体" w:hint="default"/>
                <w:sz w:val="18"/>
                <w:szCs w:val="18"/>
              </w:rPr>
            </w:pPr>
            <w:r>
              <w:rPr>
                <w:rFonts w:ascii="宋体" w:hAnsi="宋体" w:cs="宋体" w:eastAsia="宋体" w:hint="default"/>
                <w:sz w:val="18"/>
                <w:szCs w:val="18"/>
              </w:rPr>
              <w:t>金融服务互动平台升级项目</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2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before="8"/>
              <w:ind w:left="22" w:right="0"/>
              <w:jc w:val="left"/>
              <w:rPr>
                <w:rFonts w:ascii="宋体" w:hAnsi="宋体" w:cs="宋体" w:eastAsia="宋体" w:hint="default"/>
                <w:sz w:val="18"/>
                <w:szCs w:val="18"/>
              </w:rPr>
            </w:pPr>
            <w:r>
              <w:rPr>
                <w:rFonts w:ascii="宋体" w:hAnsi="宋体" w:cs="宋体" w:eastAsia="宋体" w:hint="default"/>
                <w:sz w:val="18"/>
                <w:szCs w:val="18"/>
              </w:rPr>
              <w:t>互联网金融量化投资平台项目</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157,822.72</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157,822.72</w:t>
            </w:r>
          </w:p>
        </w:tc>
        <w:tc>
          <w:tcPr>
            <w:tcW w:w="9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2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3"/>
              <w:ind w:left="22" w:right="5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P2B </w:t>
            </w:r>
            <w:r>
              <w:rPr>
                <w:rFonts w:ascii="宋体" w:hAnsi="宋体" w:cs="宋体" w:eastAsia="宋体" w:hint="default"/>
                <w:sz w:val="18"/>
                <w:szCs w:val="18"/>
              </w:rPr>
              <w:t>的东方财富非标准化 金融资产服务平台项目（注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4" w:hRule="exact"/>
        </w:trPr>
        <w:tc>
          <w:tcPr>
            <w:tcW w:w="2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6"/>
              <w:jc w:val="center"/>
              <w:rPr>
                <w:rFonts w:ascii="宋体" w:hAnsi="宋体" w:cs="宋体" w:eastAsia="宋体" w:hint="default"/>
                <w:sz w:val="18"/>
                <w:szCs w:val="18"/>
              </w:rPr>
            </w:pPr>
            <w:r>
              <w:rPr>
                <w:rFonts w:ascii="宋体" w:hAnsi="宋体" w:cs="宋体" w:eastAsia="宋体" w:hint="default"/>
                <w:sz w:val="18"/>
                <w:szCs w:val="18"/>
              </w:rPr>
              <w:t>文化名家暨</w:t>
            </w:r>
            <w:r>
              <w:rPr>
                <w:rFonts w:ascii="Times New Roman" w:hAnsi="Times New Roman" w:cs="Times New Roman" w:eastAsia="Times New Roman" w:hint="default"/>
                <w:sz w:val="18"/>
                <w:szCs w:val="18"/>
              </w:rPr>
              <w:t>"</w:t>
            </w:r>
            <w:r>
              <w:rPr>
                <w:rFonts w:ascii="宋体" w:hAnsi="宋体" w:cs="宋体" w:eastAsia="宋体" w:hint="default"/>
                <w:sz w:val="18"/>
                <w:szCs w:val="18"/>
              </w:rPr>
              <w:t>四个一批</w:t>
            </w:r>
            <w:r>
              <w:rPr>
                <w:rFonts w:ascii="Times New Roman" w:hAnsi="Times New Roman" w:cs="Times New Roman" w:eastAsia="Times New Roman" w:hint="default"/>
                <w:sz w:val="18"/>
                <w:szCs w:val="18"/>
              </w:rPr>
              <w:t>"</w:t>
            </w:r>
            <w:r>
              <w:rPr>
                <w:rFonts w:ascii="宋体" w:hAnsi="宋体" w:cs="宋体" w:eastAsia="宋体" w:hint="default"/>
                <w:sz w:val="18"/>
                <w:szCs w:val="18"/>
              </w:rPr>
              <w:t>人才项目</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680" w:footer="977" w:top="1140" w:bottom="1160" w:left="980" w:right="0"/>
        </w:sectPr>
      </w:pPr>
    </w:p>
    <w:p>
      <w:pPr>
        <w:spacing w:line="240" w:lineRule="auto" w:before="8"/>
        <w:rPr>
          <w:rFonts w:ascii="宋体" w:hAnsi="宋体" w:cs="宋体" w:eastAsia="宋体" w:hint="default"/>
          <w:sz w:val="21"/>
          <w:szCs w:val="21"/>
        </w:rPr>
      </w:pPr>
    </w:p>
    <w:tbl>
      <w:tblPr>
        <w:tblW w:w="0" w:type="auto"/>
        <w:jc w:val="left"/>
        <w:tblInd w:w="153" w:type="dxa"/>
        <w:tblLayout w:type="fixed"/>
        <w:tblCellMar>
          <w:top w:w="0" w:type="dxa"/>
          <w:left w:w="0" w:type="dxa"/>
          <w:bottom w:w="0" w:type="dxa"/>
          <w:right w:w="0" w:type="dxa"/>
        </w:tblCellMar>
        <w:tblLook w:val="01E0"/>
      </w:tblPr>
      <w:tblGrid>
        <w:gridCol w:w="2560"/>
        <w:gridCol w:w="1004"/>
        <w:gridCol w:w="850"/>
        <w:gridCol w:w="1277"/>
        <w:gridCol w:w="1133"/>
        <w:gridCol w:w="992"/>
        <w:gridCol w:w="984"/>
        <w:gridCol w:w="1130"/>
      </w:tblGrid>
      <w:tr>
        <w:trPr>
          <w:trHeight w:val="324" w:hRule="exact"/>
        </w:trPr>
        <w:tc>
          <w:tcPr>
            <w:tcW w:w="2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大数据</w:t>
            </w:r>
            <w:r>
              <w:rPr>
                <w:rFonts w:ascii="Times New Roman" w:hAnsi="Times New Roman" w:cs="Times New Roman" w:eastAsia="Times New Roman" w:hint="default"/>
                <w:sz w:val="18"/>
                <w:szCs w:val="18"/>
              </w:rPr>
              <w:t>"</w:t>
            </w:r>
            <w:r>
              <w:rPr>
                <w:rFonts w:ascii="宋体" w:hAnsi="宋体" w:cs="宋体" w:eastAsia="宋体" w:hint="default"/>
                <w:sz w:val="18"/>
                <w:szCs w:val="18"/>
              </w:rPr>
              <w:t>云盾</w:t>
            </w:r>
            <w:r>
              <w:rPr>
                <w:rFonts w:ascii="Times New Roman" w:hAnsi="Times New Roman" w:cs="Times New Roman" w:eastAsia="Times New Roman" w:hint="default"/>
                <w:sz w:val="18"/>
                <w:szCs w:val="18"/>
              </w:rPr>
              <w:t>"</w:t>
            </w:r>
            <w:r>
              <w:rPr>
                <w:rFonts w:ascii="宋体" w:hAnsi="宋体" w:cs="宋体" w:eastAsia="宋体" w:hint="default"/>
                <w:sz w:val="18"/>
                <w:szCs w:val="18"/>
              </w:rPr>
              <w:t>项目（注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40" w:right="0"/>
              <w:jc w:val="center"/>
              <w:rPr>
                <w:rFonts w:ascii="Times New Roman" w:hAnsi="Times New Roman" w:cs="Times New Roman" w:eastAsia="Times New Roman" w:hint="default"/>
                <w:sz w:val="18"/>
                <w:szCs w:val="18"/>
              </w:rPr>
            </w:pPr>
            <w:r>
              <w:rPr>
                <w:rFonts w:ascii="Times New Roman"/>
                <w:sz w:val="18"/>
              </w:rPr>
              <w:t>980,000.00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980,000.00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2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 w:right="0"/>
              <w:jc w:val="center"/>
              <w:rPr>
                <w:rFonts w:ascii="Times New Roman" w:hAnsi="Times New Roman" w:cs="Times New Roman" w:eastAsia="Times New Roman" w:hint="default"/>
                <w:sz w:val="18"/>
                <w:szCs w:val="18"/>
              </w:rPr>
            </w:pPr>
            <w:r>
              <w:rPr>
                <w:rFonts w:ascii="Times New Roman"/>
                <w:sz w:val="18"/>
              </w:rPr>
              <w:t>1,714,372.67</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1,199,372.67</w:t>
            </w:r>
          </w:p>
        </w:tc>
        <w:tc>
          <w:tcPr>
            <w:tcW w:w="9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39" w:right="0"/>
              <w:jc w:val="left"/>
              <w:rPr>
                <w:rFonts w:ascii="Times New Roman" w:hAnsi="Times New Roman" w:cs="Times New Roman" w:eastAsia="Times New Roman" w:hint="default"/>
                <w:sz w:val="18"/>
                <w:szCs w:val="18"/>
              </w:rPr>
            </w:pPr>
            <w:r>
              <w:rPr>
                <w:rFonts w:ascii="Times New Roman"/>
                <w:sz w:val="18"/>
              </w:rPr>
              <w:t>515,000.00</w:t>
            </w:r>
          </w:p>
        </w:tc>
        <w:tc>
          <w:tcPr>
            <w:tcW w:w="1130" w:type="dxa"/>
            <w:tcBorders>
              <w:top w:val="single" w:sz="4" w:space="0" w:color="000000"/>
              <w:left w:val="single" w:sz="4" w:space="0" w:color="000000"/>
              <w:bottom w:val="single" w:sz="4" w:space="0" w:color="000000"/>
              <w:right w:val="single" w:sz="4" w:space="0" w:color="000000"/>
            </w:tcBorders>
          </w:tcPr>
          <w:p>
            <w:pPr/>
          </w:p>
        </w:tc>
      </w:tr>
    </w:tbl>
    <w:p>
      <w:pPr>
        <w:spacing w:line="211" w:lineRule="exact"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月收到上海市国库收付中心零余额专户资金共计</w:t>
      </w:r>
      <w:r>
        <w:rPr>
          <w:rFonts w:ascii="Times New Roman" w:hAnsi="Times New Roman" w:cs="Times New Roman" w:eastAsia="Times New Roman" w:hint="default"/>
          <w:sz w:val="18"/>
          <w:szCs w:val="18"/>
        </w:rPr>
        <w:t>960,000.00</w:t>
      </w:r>
      <w:r>
        <w:rPr>
          <w:rFonts w:ascii="宋体" w:hAnsi="宋体" w:cs="宋体" w:eastAsia="宋体" w:hint="default"/>
          <w:sz w:val="18"/>
          <w:szCs w:val="18"/>
        </w:rPr>
        <w:t>元，根据上海市科学技术委员会《金融</w:t>
      </w:r>
    </w:p>
    <w:p>
      <w:pPr>
        <w:spacing w:line="232" w:lineRule="exact" w:before="16"/>
        <w:ind w:left="152" w:right="1034" w:firstLine="0"/>
        <w:jc w:val="left"/>
        <w:rPr>
          <w:rFonts w:ascii="宋体" w:hAnsi="宋体" w:cs="宋体" w:eastAsia="宋体" w:hint="default"/>
          <w:sz w:val="18"/>
          <w:szCs w:val="18"/>
        </w:rPr>
      </w:pPr>
      <w:r>
        <w:rPr>
          <w:rFonts w:ascii="宋体" w:hAnsi="宋体" w:cs="宋体" w:eastAsia="宋体" w:hint="default"/>
          <w:sz w:val="18"/>
          <w:szCs w:val="18"/>
        </w:rPr>
        <w:t>理财电子商务平台》科研计划项目课题合同规定，该专项资金用于采购设备及人工费用等。公司根据项目预算及投入情况，</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该项补助区分为与资产相关部分和与收益相关部分，本项目已验收完毕，本期结转与资产相关其他收益</w:t>
      </w:r>
      <w:r>
        <w:rPr>
          <w:rFonts w:ascii="Times New Roman" w:hAnsi="Times New Roman" w:cs="Times New Roman" w:eastAsia="Times New Roman" w:hint="default"/>
          <w:sz w:val="18"/>
          <w:szCs w:val="18"/>
        </w:rPr>
        <w:t>17,549.95</w:t>
      </w:r>
      <w:r>
        <w:rPr>
          <w:rFonts w:ascii="宋体" w:hAnsi="宋体" w:cs="宋体" w:eastAsia="宋体" w:hint="default"/>
          <w:sz w:val="18"/>
          <w:szCs w:val="18"/>
        </w:rPr>
        <w:t>元。截至</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日，递延收益全部结转完毕。</w:t>
      </w:r>
    </w:p>
    <w:p>
      <w:pPr>
        <w:spacing w:line="232" w:lineRule="exact" w:before="3"/>
        <w:ind w:left="152" w:right="1128" w:firstLine="360"/>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月收到上海市嘉定区财政资金收付中心资金</w:t>
      </w:r>
      <w:r>
        <w:rPr>
          <w:rFonts w:ascii="Times New Roman" w:hAnsi="Times New Roman" w:cs="Times New Roman" w:eastAsia="Times New Roman" w:hint="default"/>
          <w:sz w:val="18"/>
          <w:szCs w:val="18"/>
        </w:rPr>
        <w:t>800,000.00</w:t>
      </w:r>
      <w:r>
        <w:rPr>
          <w:rFonts w:ascii="宋体" w:hAnsi="宋体" w:cs="宋体" w:eastAsia="宋体" w:hint="default"/>
          <w:sz w:val="18"/>
          <w:szCs w:val="18"/>
        </w:rPr>
        <w:t>元，于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月收到上海市嘉定区财政资 金收付中心资金共计</w:t>
      </w:r>
      <w:r>
        <w:rPr>
          <w:rFonts w:ascii="Times New Roman" w:hAnsi="Times New Roman" w:cs="Times New Roman" w:eastAsia="Times New Roman" w:hint="default"/>
          <w:sz w:val="18"/>
          <w:szCs w:val="18"/>
        </w:rPr>
        <w:t>240,000.00</w:t>
      </w:r>
      <w:r>
        <w:rPr>
          <w:rFonts w:ascii="宋体" w:hAnsi="宋体" w:cs="宋体" w:eastAsia="宋体" w:hint="default"/>
          <w:sz w:val="18"/>
          <w:szCs w:val="18"/>
        </w:rPr>
        <w:t>元，于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月收到上海市嘉定区财政资金收付中心资金共计</w:t>
      </w:r>
      <w:r>
        <w:rPr>
          <w:rFonts w:ascii="Times New Roman" w:hAnsi="Times New Roman" w:cs="Times New Roman" w:eastAsia="Times New Roman" w:hint="default"/>
          <w:sz w:val="18"/>
          <w:szCs w:val="18"/>
        </w:rPr>
        <w:t>160,000.00</w:t>
      </w:r>
      <w:r>
        <w:rPr>
          <w:rFonts w:ascii="宋体" w:hAnsi="宋体" w:cs="宋体" w:eastAsia="宋体" w:hint="default"/>
          <w:sz w:val="18"/>
          <w:szCs w:val="18"/>
        </w:rPr>
        <w:t>元。根据上海市文 </w:t>
      </w:r>
      <w:r>
        <w:rPr>
          <w:rFonts w:ascii="宋体" w:hAnsi="宋体" w:cs="宋体" w:eastAsia="宋体" w:hint="default"/>
          <w:spacing w:val="-2"/>
          <w:sz w:val="18"/>
          <w:szCs w:val="18"/>
        </w:rPr>
        <w:t>化创意产业推进领导小组办公室《东方财富网金融服务互动平台升级项目》项目计划任务书规定，该专项资金用于采购设备</w:t>
      </w:r>
    </w:p>
    <w:p>
      <w:pPr>
        <w:spacing w:line="232" w:lineRule="exact" w:before="3"/>
        <w:ind w:left="152" w:right="1124" w:firstLine="0"/>
        <w:jc w:val="left"/>
        <w:rPr>
          <w:rFonts w:ascii="宋体" w:hAnsi="宋体" w:cs="宋体" w:eastAsia="宋体" w:hint="default"/>
          <w:sz w:val="18"/>
          <w:szCs w:val="18"/>
        </w:rPr>
      </w:pPr>
      <w:r>
        <w:rPr>
          <w:rFonts w:ascii="宋体" w:hAnsi="宋体" w:cs="宋体" w:eastAsia="宋体" w:hint="default"/>
          <w:sz w:val="18"/>
          <w:szCs w:val="18"/>
        </w:rPr>
        <w:t>及人工费用等，本期项目验收完毕。本期结转与资产相关其他收益</w:t>
      </w:r>
      <w:r>
        <w:rPr>
          <w:rFonts w:ascii="Times New Roman" w:hAnsi="Times New Roman" w:cs="Times New Roman" w:eastAsia="Times New Roman" w:hint="default"/>
          <w:sz w:val="18"/>
          <w:szCs w:val="18"/>
        </w:rPr>
        <w:t>8,000.00</w:t>
      </w:r>
      <w:r>
        <w:rPr>
          <w:rFonts w:ascii="宋体" w:hAnsi="宋体" w:cs="宋体" w:eastAsia="宋体" w:hint="default"/>
          <w:sz w:val="18"/>
          <w:szCs w:val="18"/>
        </w:rPr>
        <w:t>元。截至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日，递延收益全部结转完 毕。</w:t>
      </w:r>
    </w:p>
    <w:p>
      <w:pPr>
        <w:spacing w:line="225" w:lineRule="auto" w:before="0"/>
        <w:ind w:left="152" w:right="1127" w:firstLine="360"/>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3</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月收到上海市国库收付中心零余额专户资金共计</w:t>
      </w:r>
      <w:r>
        <w:rPr>
          <w:rFonts w:ascii="Times New Roman" w:hAnsi="Times New Roman" w:cs="Times New Roman" w:eastAsia="Times New Roman" w:hint="default"/>
          <w:sz w:val="18"/>
          <w:szCs w:val="18"/>
        </w:rPr>
        <w:t>2,000,000.00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根据上海市经济和信息化委员会 </w:t>
      </w:r>
      <w:r>
        <w:rPr>
          <w:rFonts w:ascii="宋体" w:hAnsi="宋体" w:cs="宋体" w:eastAsia="宋体" w:hint="default"/>
          <w:spacing w:val="-6"/>
          <w:sz w:val="18"/>
          <w:szCs w:val="18"/>
        </w:rPr>
        <w:t>文件沪经信推（</w:t>
      </w:r>
      <w:r>
        <w:rPr>
          <w:rFonts w:ascii="Times New Roman" w:hAnsi="Times New Roman" w:cs="Times New Roman" w:eastAsia="Times New Roman" w:hint="default"/>
          <w:spacing w:val="-6"/>
          <w:sz w:val="18"/>
          <w:szCs w:val="18"/>
        </w:rPr>
        <w:t>2013</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769</w:t>
      </w:r>
      <w:r>
        <w:rPr>
          <w:rFonts w:ascii="宋体" w:hAnsi="宋体" w:cs="宋体" w:eastAsia="宋体" w:hint="default"/>
          <w:spacing w:val="-6"/>
          <w:sz w:val="18"/>
          <w:szCs w:val="18"/>
        </w:rPr>
        <w:t>号《上海市经济信息化委关于下达</w:t>
      </w:r>
      <w:r>
        <w:rPr>
          <w:rFonts w:ascii="Times New Roman" w:hAnsi="Times New Roman" w:cs="Times New Roman" w:eastAsia="Times New Roman" w:hint="default"/>
          <w:spacing w:val="-6"/>
          <w:sz w:val="18"/>
          <w:szCs w:val="18"/>
        </w:rPr>
        <w:t>2013</w:t>
      </w:r>
      <w:r>
        <w:rPr>
          <w:rFonts w:ascii="宋体" w:hAnsi="宋体" w:cs="宋体" w:eastAsia="宋体" w:hint="default"/>
          <w:spacing w:val="-6"/>
          <w:sz w:val="18"/>
          <w:szCs w:val="18"/>
        </w:rPr>
        <w:t>年上海市信息化发展专项资金项目计划（第二批）的通知》，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该专项资金用于采购设备及人工费用等。本期项目验收完毕。本期结转与资产相关其他收益</w:t>
      </w:r>
      <w:r>
        <w:rPr>
          <w:rFonts w:ascii="Times New Roman" w:hAnsi="Times New Roman" w:cs="Times New Roman" w:eastAsia="Times New Roman" w:hint="default"/>
          <w:sz w:val="18"/>
          <w:szCs w:val="18"/>
        </w:rPr>
        <w:t>157,822.72</w:t>
      </w:r>
      <w:r>
        <w:rPr>
          <w:rFonts w:ascii="宋体" w:hAnsi="宋体" w:cs="宋体" w:eastAsia="宋体" w:hint="default"/>
          <w:sz w:val="18"/>
          <w:szCs w:val="18"/>
        </w:rPr>
        <w:t>元。截至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31</w:t>
      </w:r>
      <w:r>
        <w:rPr>
          <w:rFonts w:ascii="宋体" w:hAnsi="宋体" w:cs="宋体" w:eastAsia="宋体" w:hint="default"/>
          <w:sz w:val="18"/>
          <w:szCs w:val="18"/>
        </w:rPr>
        <w:t>日，递延收益全部结转完毕。</w:t>
      </w:r>
    </w:p>
    <w:p>
      <w:pPr>
        <w:spacing w:line="230" w:lineRule="auto" w:before="0"/>
        <w:ind w:left="152" w:right="1126" w:firstLine="360"/>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4</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月收到上海市国库收付中心零余额专户资金</w:t>
      </w:r>
      <w:r>
        <w:rPr>
          <w:rFonts w:ascii="Times New Roman" w:hAnsi="Times New Roman" w:cs="Times New Roman" w:eastAsia="Times New Roman" w:hint="default"/>
          <w:sz w:val="18"/>
          <w:szCs w:val="18"/>
        </w:rPr>
        <w:t>540,000.00</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月收到上海市国库收付中心零 </w:t>
      </w:r>
      <w:r>
        <w:rPr>
          <w:rFonts w:ascii="宋体" w:hAnsi="宋体" w:cs="宋体" w:eastAsia="宋体" w:hint="default"/>
          <w:spacing w:val="-3"/>
          <w:sz w:val="18"/>
          <w:szCs w:val="18"/>
        </w:rPr>
        <w:t>余额专户资金</w:t>
      </w:r>
      <w:r>
        <w:rPr>
          <w:rFonts w:ascii="Times New Roman" w:hAnsi="Times New Roman" w:cs="Times New Roman" w:eastAsia="Times New Roman" w:hint="default"/>
          <w:spacing w:val="-3"/>
          <w:sz w:val="18"/>
          <w:szCs w:val="18"/>
        </w:rPr>
        <w:t>60,000.00</w:t>
      </w:r>
      <w:r>
        <w:rPr>
          <w:rFonts w:ascii="宋体" w:hAnsi="宋体" w:cs="宋体" w:eastAsia="宋体" w:hint="default"/>
          <w:spacing w:val="-3"/>
          <w:sz w:val="18"/>
          <w:szCs w:val="18"/>
        </w:rPr>
        <w:t>元。根据上海市经济和信息化委员会文件沪经信信（</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509</w:t>
      </w:r>
      <w:r>
        <w:rPr>
          <w:rFonts w:ascii="宋体" w:hAnsi="宋体" w:cs="宋体" w:eastAsia="宋体" w:hint="default"/>
          <w:spacing w:val="-3"/>
          <w:sz w:val="18"/>
          <w:szCs w:val="18"/>
        </w:rPr>
        <w:t>号《上海市经济信息化委关于下达</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27"/>
          <w:sz w:val="18"/>
          <w:szCs w:val="18"/>
        </w:rPr>
        <w:t> </w:t>
      </w:r>
      <w:r>
        <w:rPr>
          <w:rFonts w:ascii="宋体" w:hAnsi="宋体" w:cs="宋体" w:eastAsia="宋体" w:hint="default"/>
          <w:spacing w:val="-2"/>
          <w:sz w:val="18"/>
          <w:szCs w:val="18"/>
        </w:rPr>
        <w:t>年度软件何集成电路产业发展专项资金项目计划的通知》，该专项资金用于采购固定资产及人工费用等。本期结转与资产相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关其他收益</w:t>
      </w:r>
      <w:r>
        <w:rPr>
          <w:rFonts w:ascii="Times New Roman" w:hAnsi="Times New Roman" w:cs="Times New Roman" w:eastAsia="Times New Roman" w:hint="default"/>
          <w:sz w:val="18"/>
          <w:szCs w:val="18"/>
        </w:rPr>
        <w:t>36,000.00</w:t>
      </w:r>
      <w:r>
        <w:rPr>
          <w:rFonts w:ascii="宋体" w:hAnsi="宋体" w:cs="宋体" w:eastAsia="宋体" w:hint="default"/>
          <w:sz w:val="18"/>
          <w:szCs w:val="18"/>
        </w:rPr>
        <w:t>元。截至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日期末余额均为与资产相关。</w:t>
      </w:r>
    </w:p>
    <w:p>
      <w:pPr>
        <w:spacing w:line="232" w:lineRule="exact" w:before="10"/>
        <w:ind w:left="152" w:right="1040" w:firstLine="360"/>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月，大数据</w:t>
      </w:r>
      <w:r>
        <w:rPr>
          <w:rFonts w:ascii="Times New Roman" w:hAnsi="Times New Roman" w:cs="Times New Roman" w:eastAsia="Times New Roman" w:hint="default"/>
          <w:sz w:val="18"/>
          <w:szCs w:val="18"/>
        </w:rPr>
        <w:t>“</w:t>
      </w:r>
      <w:r>
        <w:rPr>
          <w:rFonts w:ascii="宋体" w:hAnsi="宋体" w:cs="宋体" w:eastAsia="宋体" w:hint="default"/>
          <w:sz w:val="18"/>
          <w:szCs w:val="18"/>
        </w:rPr>
        <w:t>云盾</w:t>
      </w:r>
      <w:r>
        <w:rPr>
          <w:rFonts w:ascii="Times New Roman" w:hAnsi="Times New Roman" w:cs="Times New Roman" w:eastAsia="Times New Roman" w:hint="default"/>
          <w:sz w:val="18"/>
          <w:szCs w:val="18"/>
        </w:rPr>
        <w:t>”</w:t>
      </w:r>
      <w:r>
        <w:rPr>
          <w:rFonts w:ascii="宋体" w:hAnsi="宋体" w:cs="宋体" w:eastAsia="宋体" w:hint="default"/>
          <w:sz w:val="18"/>
          <w:szCs w:val="18"/>
        </w:rPr>
        <w:t>项目，由专家组验收通过，本期结转与收益相关</w:t>
      </w:r>
      <w:r>
        <w:rPr>
          <w:rFonts w:ascii="Times New Roman" w:hAnsi="Times New Roman" w:cs="Times New Roman" w:eastAsia="Times New Roman" w:hint="default"/>
          <w:sz w:val="18"/>
          <w:szCs w:val="18"/>
        </w:rPr>
        <w:t>980,000.00</w:t>
      </w:r>
      <w:r>
        <w:rPr>
          <w:rFonts w:ascii="宋体" w:hAnsi="宋体" w:cs="宋体" w:eastAsia="宋体" w:hint="default"/>
          <w:sz w:val="18"/>
          <w:szCs w:val="18"/>
        </w:rPr>
        <w:t>元。截至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 递延收益全部结转完毕。</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3"/>
        <w:spacing w:line="240" w:lineRule="auto"/>
        <w:ind w:right="1114"/>
        <w:jc w:val="left"/>
        <w:rPr>
          <w:b w:val="0"/>
          <w:bCs w:val="0"/>
        </w:rPr>
      </w:pPr>
      <w:r>
        <w:rPr>
          <w:rFonts w:ascii="Times New Roman" w:hAnsi="Times New Roman" w:cs="Times New Roman" w:eastAsia="Times New Roman" w:hint="default"/>
        </w:rPr>
        <w:t>38</w:t>
      </w:r>
      <w:r>
        <w:rPr/>
        <w:t>、股本</w:t>
      </w:r>
      <w:r>
        <w:rPr>
          <w:b w:val="0"/>
          <w:bCs w:val="0"/>
        </w:rPr>
      </w:r>
    </w:p>
    <w:p>
      <w:pPr>
        <w:spacing w:line="240" w:lineRule="auto" w:before="10"/>
        <w:rPr>
          <w:rFonts w:ascii="宋体" w:hAnsi="宋体" w:cs="宋体" w:eastAsia="宋体" w:hint="default"/>
          <w:b/>
          <w:bCs/>
          <w:sz w:val="21"/>
          <w:szCs w:val="21"/>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855"/>
        <w:gridCol w:w="1416"/>
        <w:gridCol w:w="1136"/>
        <w:gridCol w:w="566"/>
        <w:gridCol w:w="1419"/>
        <w:gridCol w:w="1274"/>
        <w:gridCol w:w="1561"/>
        <w:gridCol w:w="1342"/>
      </w:tblGrid>
      <w:tr>
        <w:trPr>
          <w:trHeight w:val="323" w:hRule="exact"/>
        </w:trPr>
        <w:tc>
          <w:tcPr>
            <w:tcW w:w="855"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855"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42"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24" w:right="0"/>
              <w:jc w:val="left"/>
              <w:rPr>
                <w:rFonts w:ascii="Times New Roman" w:hAnsi="Times New Roman" w:cs="Times New Roman" w:eastAsia="Times New Roman" w:hint="default"/>
                <w:sz w:val="18"/>
                <w:szCs w:val="18"/>
              </w:rPr>
            </w:pPr>
            <w:r>
              <w:rPr>
                <w:rFonts w:ascii="Times New Roman"/>
                <w:sz w:val="18"/>
              </w:rPr>
              <w:t>5,168,285,026.00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2" w:right="0"/>
              <w:jc w:val="center"/>
              <w:rPr>
                <w:rFonts w:ascii="Times New Roman" w:hAnsi="Times New Roman" w:cs="Times New Roman" w:eastAsia="Times New Roman" w:hint="default"/>
                <w:sz w:val="18"/>
                <w:szCs w:val="18"/>
              </w:rPr>
            </w:pPr>
            <w:r>
              <w:rPr>
                <w:rFonts w:ascii="Times New Roman"/>
                <w:sz w:val="18"/>
              </w:rPr>
              <w:t>21,564,144.00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12" w:right="0"/>
              <w:jc w:val="center"/>
              <w:rPr>
                <w:rFonts w:ascii="Times New Roman" w:hAnsi="Times New Roman" w:cs="Times New Roman" w:eastAsia="Times New Roman" w:hint="default"/>
                <w:sz w:val="18"/>
                <w:szCs w:val="18"/>
              </w:rPr>
            </w:pPr>
            <w:r>
              <w:rPr>
                <w:rFonts w:ascii="Times New Roman"/>
                <w:sz w:val="18"/>
              </w:rPr>
              <w:t>1,119,268,109.00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95" w:right="0"/>
              <w:jc w:val="center"/>
              <w:rPr>
                <w:rFonts w:ascii="Times New Roman" w:hAnsi="Times New Roman" w:cs="Times New Roman" w:eastAsia="Times New Roman" w:hint="default"/>
                <w:sz w:val="18"/>
                <w:szCs w:val="18"/>
              </w:rPr>
            </w:pPr>
            <w:r>
              <w:rPr>
                <w:rFonts w:ascii="Times New Roman"/>
                <w:sz w:val="18"/>
              </w:rPr>
              <w:t>406,491,376.00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66" w:right="0"/>
              <w:jc w:val="left"/>
              <w:rPr>
                <w:rFonts w:ascii="Times New Roman" w:hAnsi="Times New Roman" w:cs="Times New Roman" w:eastAsia="Times New Roman" w:hint="default"/>
                <w:sz w:val="18"/>
                <w:szCs w:val="18"/>
              </w:rPr>
            </w:pPr>
            <w:r>
              <w:rPr>
                <w:rFonts w:ascii="Times New Roman"/>
                <w:sz w:val="18"/>
              </w:rPr>
              <w:t>1,547,323,629.00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0" w:right="0"/>
              <w:jc w:val="left"/>
              <w:rPr>
                <w:rFonts w:ascii="Times New Roman" w:hAnsi="Times New Roman" w:cs="Times New Roman" w:eastAsia="Times New Roman" w:hint="default"/>
                <w:sz w:val="18"/>
                <w:szCs w:val="18"/>
              </w:rPr>
            </w:pPr>
            <w:r>
              <w:rPr>
                <w:rFonts w:ascii="Times New Roman"/>
                <w:sz w:val="18"/>
              </w:rPr>
              <w:t>6,715,608,655.00</w:t>
            </w:r>
          </w:p>
        </w:tc>
      </w:tr>
    </w:tbl>
    <w:p>
      <w:pPr>
        <w:spacing w:line="234" w:lineRule="exact" w:before="89"/>
        <w:ind w:left="513" w:right="1114" w:firstLine="0"/>
        <w:jc w:val="left"/>
        <w:rPr>
          <w:rFonts w:ascii="宋体" w:hAnsi="宋体" w:cs="宋体" w:eastAsia="宋体" w:hint="default"/>
          <w:sz w:val="18"/>
          <w:szCs w:val="18"/>
        </w:rPr>
      </w:pPr>
      <w:r>
        <w:rPr>
          <w:rFonts w:ascii="宋体" w:hAnsi="宋体" w:cs="宋体" w:eastAsia="宋体" w:hint="default"/>
          <w:sz w:val="18"/>
          <w:szCs w:val="18"/>
        </w:rPr>
        <w:t>本期股本增减变动的说明：</w:t>
      </w:r>
    </w:p>
    <w:p>
      <w:pPr>
        <w:spacing w:line="225" w:lineRule="auto" w:before="11"/>
        <w:ind w:left="152" w:right="112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）根据公司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日召开的第四届董事会第二十二次会议审议通过的《关于公司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年股票期权激励计划首次 </w:t>
      </w:r>
      <w:r>
        <w:rPr>
          <w:rFonts w:ascii="宋体" w:hAnsi="宋体" w:cs="宋体" w:eastAsia="宋体" w:hint="default"/>
          <w:spacing w:val="-2"/>
          <w:sz w:val="18"/>
          <w:szCs w:val="18"/>
        </w:rPr>
        <w:t>授予股票期权第四个行权期及授予的预留股票期权第三个行权期可行权的议案》，公司</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年股票期权激励计划首次授予股</w:t>
      </w:r>
      <w:r>
        <w:rPr>
          <w:rFonts w:ascii="宋体" w:hAnsi="宋体" w:cs="宋体" w:eastAsia="宋体" w:hint="default"/>
          <w:spacing w:val="-60"/>
          <w:sz w:val="18"/>
          <w:szCs w:val="18"/>
        </w:rPr>
        <w:t> </w:t>
      </w:r>
      <w:r>
        <w:rPr>
          <w:rFonts w:ascii="宋体" w:hAnsi="宋体" w:cs="宋体" w:eastAsia="宋体" w:hint="default"/>
          <w:sz w:val="18"/>
          <w:szCs w:val="18"/>
        </w:rPr>
        <w:t>票期权第四个行权期及授予的预留股票期权第三个行权期的行权条件已成就，董事会同意首次授予股票期权</w:t>
      </w:r>
      <w:r>
        <w:rPr>
          <w:rFonts w:ascii="Times New Roman" w:hAnsi="Times New Roman" w:cs="Times New Roman" w:eastAsia="Times New Roman" w:hint="default"/>
          <w:sz w:val="18"/>
          <w:szCs w:val="18"/>
        </w:rPr>
        <w:t>143</w:t>
      </w:r>
      <w:r>
        <w:rPr>
          <w:rFonts w:ascii="宋体" w:hAnsi="宋体" w:cs="宋体" w:eastAsia="宋体" w:hint="default"/>
          <w:sz w:val="18"/>
          <w:szCs w:val="18"/>
        </w:rPr>
        <w:t>名激励对象</w:t>
      </w:r>
      <w:r>
        <w:rPr>
          <w:rFonts w:ascii="宋体" w:hAnsi="宋体" w:cs="宋体" w:eastAsia="宋体" w:hint="default"/>
          <w:spacing w:val="-80"/>
          <w:sz w:val="18"/>
          <w:szCs w:val="18"/>
        </w:rPr>
        <w:t> </w:t>
      </w:r>
      <w:r>
        <w:rPr>
          <w:rFonts w:ascii="宋体" w:hAnsi="宋体" w:cs="宋体" w:eastAsia="宋体" w:hint="default"/>
          <w:spacing w:val="13"/>
          <w:sz w:val="18"/>
          <w:szCs w:val="18"/>
        </w:rPr>
        <w:t>在第四个行权期内行权，可行权股票期权数量为</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2,156.4144</w:t>
      </w:r>
      <w:r>
        <w:rPr>
          <w:rFonts w:ascii="Times New Roman" w:hAnsi="Times New Roman" w:cs="Times New Roman" w:eastAsia="Times New Roman" w:hint="default"/>
          <w:spacing w:val="-25"/>
          <w:sz w:val="18"/>
          <w:szCs w:val="18"/>
        </w:rPr>
        <w:t> </w:t>
      </w:r>
      <w:r>
        <w:rPr>
          <w:rFonts w:ascii="宋体" w:hAnsi="宋体" w:cs="宋体" w:eastAsia="宋体" w:hint="default"/>
          <w:spacing w:val="9"/>
          <w:sz w:val="18"/>
          <w:szCs w:val="18"/>
        </w:rPr>
        <w:t>万份，行权价格为</w:t>
      </w:r>
      <w:r>
        <w:rPr>
          <w:rFonts w:ascii="Times New Roman" w:hAnsi="Times New Roman" w:cs="Times New Roman" w:eastAsia="Times New Roman" w:hint="default"/>
          <w:spacing w:val="9"/>
          <w:sz w:val="18"/>
          <w:szCs w:val="18"/>
        </w:rPr>
        <w:t>3.49</w:t>
      </w:r>
      <w:r>
        <w:rPr>
          <w:rFonts w:ascii="Times New Roman" w:hAnsi="Times New Roman" w:cs="Times New Roman" w:eastAsia="Times New Roman" w:hint="default"/>
          <w:spacing w:val="-25"/>
          <w:sz w:val="18"/>
          <w:szCs w:val="18"/>
        </w:rPr>
        <w:t> </w:t>
      </w:r>
      <w:r>
        <w:rPr>
          <w:rFonts w:ascii="宋体" w:hAnsi="宋体" w:cs="宋体" w:eastAsia="宋体" w:hint="default"/>
          <w:spacing w:val="13"/>
          <w:sz w:val="18"/>
          <w:szCs w:val="18"/>
        </w:rPr>
        <w:t>元</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股。行权后</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增加总股本变更为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21,564,144.00</w:t>
      </w:r>
      <w:r>
        <w:rPr>
          <w:rFonts w:ascii="宋体" w:hAnsi="宋体" w:cs="宋体" w:eastAsia="宋体" w:hint="default"/>
          <w:sz w:val="18"/>
          <w:szCs w:val="18"/>
        </w:rPr>
        <w:t>元。</w:t>
      </w:r>
    </w:p>
    <w:p>
      <w:pPr>
        <w:spacing w:line="232" w:lineRule="exact" w:before="13"/>
        <w:ind w:left="152" w:right="1128" w:firstLine="360"/>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）经中国证监会证监许可</w:t>
      </w:r>
      <w:r>
        <w:rPr>
          <w:rFonts w:ascii="Times New Roman" w:hAnsi="Times New Roman" w:cs="Times New Roman" w:eastAsia="Times New Roman" w:hint="default"/>
          <w:spacing w:val="-1"/>
          <w:sz w:val="18"/>
          <w:szCs w:val="18"/>
        </w:rPr>
        <w:t>[2017]2106</w:t>
      </w:r>
      <w:r>
        <w:rPr>
          <w:rFonts w:ascii="宋体" w:hAnsi="宋体" w:cs="宋体" w:eastAsia="宋体" w:hint="default"/>
          <w:spacing w:val="-1"/>
          <w:sz w:val="18"/>
          <w:szCs w:val="18"/>
        </w:rPr>
        <w:t>号文核准，公司于</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日公开发行了</w:t>
      </w:r>
      <w:r>
        <w:rPr>
          <w:rFonts w:ascii="Times New Roman" w:hAnsi="Times New Roman" w:cs="Times New Roman" w:eastAsia="Times New Roman" w:hint="default"/>
          <w:spacing w:val="-1"/>
          <w:sz w:val="18"/>
          <w:szCs w:val="18"/>
        </w:rPr>
        <w:t>4,650.00</w:t>
      </w:r>
      <w:r>
        <w:rPr>
          <w:rFonts w:ascii="宋体" w:hAnsi="宋体" w:cs="宋体" w:eastAsia="宋体" w:hint="default"/>
          <w:spacing w:val="-1"/>
          <w:sz w:val="18"/>
          <w:szCs w:val="18"/>
        </w:rPr>
        <w:t>万张可转换公司债券，每</w:t>
      </w:r>
      <w:r>
        <w:rPr>
          <w:rFonts w:ascii="宋体" w:hAnsi="宋体" w:cs="宋体" w:eastAsia="宋体" w:hint="default"/>
          <w:sz w:val="18"/>
          <w:szCs w:val="18"/>
        </w:rPr>
        <w:t> 张面值</w:t>
      </w:r>
      <w:r>
        <w:rPr>
          <w:rFonts w:ascii="Times New Roman" w:hAnsi="Times New Roman" w:cs="Times New Roman" w:eastAsia="Times New Roman" w:hint="default"/>
          <w:sz w:val="18"/>
          <w:szCs w:val="18"/>
        </w:rPr>
        <w:t>100</w:t>
      </w:r>
      <w:r>
        <w:rPr>
          <w:rFonts w:ascii="宋体" w:hAnsi="宋体" w:cs="宋体" w:eastAsia="宋体" w:hint="default"/>
          <w:sz w:val="18"/>
          <w:szCs w:val="18"/>
        </w:rPr>
        <w:t>元，发行总额</w:t>
      </w:r>
      <w:r>
        <w:rPr>
          <w:rFonts w:ascii="Times New Roman" w:hAnsi="Times New Roman" w:cs="Times New Roman" w:eastAsia="Times New Roman" w:hint="default"/>
          <w:sz w:val="18"/>
          <w:szCs w:val="18"/>
        </w:rPr>
        <w:t>46.50</w:t>
      </w:r>
      <w:r>
        <w:rPr>
          <w:rFonts w:ascii="宋体" w:hAnsi="宋体" w:cs="宋体" w:eastAsia="宋体" w:hint="default"/>
          <w:sz w:val="18"/>
          <w:szCs w:val="18"/>
        </w:rPr>
        <w:t>亿元。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年度，因可转债转股形成的股份数量为</w:t>
      </w:r>
      <w:r>
        <w:rPr>
          <w:rFonts w:ascii="Times New Roman" w:hAnsi="Times New Roman" w:cs="Times New Roman" w:eastAsia="Times New Roman" w:hint="default"/>
          <w:sz w:val="18"/>
          <w:szCs w:val="18"/>
        </w:rPr>
        <w:t>406,491,376</w:t>
      </w:r>
      <w:r>
        <w:rPr>
          <w:rFonts w:ascii="宋体" w:hAnsi="宋体" w:cs="宋体" w:eastAsia="宋体" w:hint="default"/>
          <w:sz w:val="18"/>
          <w:szCs w:val="18"/>
        </w:rPr>
        <w:t>股，增加股本</w:t>
      </w:r>
      <w:r>
        <w:rPr>
          <w:rFonts w:ascii="Times New Roman" w:hAnsi="Times New Roman" w:cs="Times New Roman" w:eastAsia="Times New Roman" w:hint="default"/>
          <w:sz w:val="18"/>
          <w:szCs w:val="18"/>
        </w:rPr>
        <w:t>406,491,376</w:t>
      </w:r>
      <w:r>
        <w:rPr>
          <w:rFonts w:ascii="宋体" w:hAnsi="宋体" w:cs="宋体" w:eastAsia="宋体" w:hint="default"/>
          <w:sz w:val="18"/>
          <w:szCs w:val="18"/>
        </w:rPr>
        <w:t>股。</w:t>
      </w:r>
    </w:p>
    <w:p>
      <w:pPr>
        <w:spacing w:line="225" w:lineRule="auto" w:before="0"/>
        <w:ind w:left="152" w:right="112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）根据公司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年年度股东大会决议通过，公司以股权登记日总股本</w:t>
      </w:r>
      <w:r>
        <w:rPr>
          <w:rFonts w:ascii="Times New Roman" w:hAnsi="Times New Roman" w:cs="Times New Roman" w:eastAsia="Times New Roman" w:hint="default"/>
          <w:sz w:val="18"/>
          <w:szCs w:val="18"/>
        </w:rPr>
        <w:t>5,596,340,546</w:t>
      </w:r>
      <w:r>
        <w:rPr>
          <w:rFonts w:ascii="宋体" w:hAnsi="宋体" w:cs="宋体" w:eastAsia="宋体" w:hint="default"/>
          <w:sz w:val="18"/>
          <w:szCs w:val="18"/>
        </w:rPr>
        <w:t>股为基数，用资本公积金向全体 </w:t>
      </w:r>
      <w:r>
        <w:rPr>
          <w:rFonts w:ascii="宋体" w:hAnsi="宋体" w:cs="宋体" w:eastAsia="宋体" w:hint="default"/>
          <w:spacing w:val="-2"/>
          <w:sz w:val="18"/>
          <w:szCs w:val="18"/>
        </w:rPr>
        <w:t>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股转增</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股，共转增</w:t>
      </w:r>
      <w:r>
        <w:rPr>
          <w:rFonts w:ascii="Times New Roman" w:hAnsi="Times New Roman" w:cs="Times New Roman" w:eastAsia="Times New Roman" w:hint="default"/>
          <w:spacing w:val="-2"/>
          <w:sz w:val="18"/>
          <w:szCs w:val="18"/>
        </w:rPr>
        <w:t>1,119,268,109</w:t>
      </w:r>
      <w:r>
        <w:rPr>
          <w:rFonts w:ascii="宋体" w:hAnsi="宋体" w:cs="宋体" w:eastAsia="宋体" w:hint="default"/>
          <w:spacing w:val="-2"/>
          <w:sz w:val="18"/>
          <w:szCs w:val="18"/>
        </w:rPr>
        <w:t>股。本次转增后的注册资本为人民币</w:t>
      </w:r>
      <w:r>
        <w:rPr>
          <w:rFonts w:ascii="Times New Roman" w:hAnsi="Times New Roman" w:cs="Times New Roman" w:eastAsia="Times New Roman" w:hint="default"/>
          <w:spacing w:val="-2"/>
          <w:sz w:val="18"/>
          <w:szCs w:val="18"/>
        </w:rPr>
        <w:t>6,715,608,655.00</w:t>
      </w:r>
      <w:r>
        <w:rPr>
          <w:rFonts w:ascii="宋体" w:hAnsi="宋体" w:cs="宋体" w:eastAsia="宋体" w:hint="default"/>
          <w:spacing w:val="-2"/>
          <w:sz w:val="18"/>
          <w:szCs w:val="18"/>
        </w:rPr>
        <w:t>元，实收资本（股本）为人民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币</w:t>
      </w:r>
      <w:r>
        <w:rPr>
          <w:rFonts w:ascii="Times New Roman" w:hAnsi="Times New Roman" w:cs="Times New Roman" w:eastAsia="Times New Roman" w:hint="default"/>
          <w:sz w:val="18"/>
          <w:szCs w:val="18"/>
        </w:rPr>
        <w:t>6,715,608,655.00</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3"/>
        <w:spacing w:line="240" w:lineRule="auto"/>
        <w:ind w:right="1114"/>
        <w:jc w:val="left"/>
        <w:rPr>
          <w:b w:val="0"/>
          <w:bCs w:val="0"/>
        </w:rPr>
      </w:pPr>
      <w:r>
        <w:rPr>
          <w:rFonts w:ascii="Times New Roman" w:hAnsi="Times New Roman" w:cs="Times New Roman" w:eastAsia="Times New Roman" w:hint="default"/>
        </w:rPr>
        <w:t>39</w:t>
      </w:r>
      <w:r>
        <w:rPr/>
        <w:t>、其他权益工具</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1114"/>
        <w:jc w:val="left"/>
        <w:rPr>
          <w:b w:val="0"/>
          <w:bCs w:val="0"/>
        </w:rPr>
      </w:pPr>
      <w:r>
        <w:rPr/>
        <w:t>（</w:t>
      </w:r>
      <w:r>
        <w:rPr>
          <w:rFonts w:ascii="Times New Roman" w:hAnsi="Times New Roman" w:cs="Times New Roman" w:eastAsia="Times New Roman" w:hint="default"/>
        </w:rPr>
        <w:t>1</w:t>
      </w:r>
      <w:r>
        <w:rPr/>
        <w:t>）期末发行在外的优先股、永续债等金融工具变动情况表</w:t>
      </w:r>
      <w:r>
        <w:rPr>
          <w:b w:val="0"/>
          <w:bCs w:val="0"/>
        </w:rPr>
      </w:r>
    </w:p>
    <w:p>
      <w:pPr>
        <w:spacing w:line="240" w:lineRule="auto" w:before="10"/>
        <w:rPr>
          <w:rFonts w:ascii="宋体" w:hAnsi="宋体" w:cs="宋体" w:eastAsia="宋体" w:hint="default"/>
          <w:b/>
          <w:bCs/>
          <w:sz w:val="21"/>
          <w:szCs w:val="21"/>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563"/>
        <w:gridCol w:w="1136"/>
        <w:gridCol w:w="1416"/>
        <w:gridCol w:w="566"/>
        <w:gridCol w:w="994"/>
        <w:gridCol w:w="991"/>
        <w:gridCol w:w="1419"/>
        <w:gridCol w:w="708"/>
        <w:gridCol w:w="778"/>
      </w:tblGrid>
      <w:tr>
        <w:trPr>
          <w:trHeight w:val="323" w:hRule="exact"/>
        </w:trPr>
        <w:tc>
          <w:tcPr>
            <w:tcW w:w="1563" w:type="dxa"/>
            <w:vMerge w:val="restart"/>
            <w:tcBorders>
              <w:top w:val="single" w:sz="4" w:space="0" w:color="000000"/>
              <w:left w:val="single" w:sz="4" w:space="0" w:color="000000"/>
              <w:right w:val="single" w:sz="4" w:space="0" w:color="000000"/>
            </w:tcBorders>
            <w:shd w:val="clear" w:color="auto" w:fill="D2D2D2"/>
          </w:tcPr>
          <w:p>
            <w:pPr>
              <w:pStyle w:val="TableParagraph"/>
              <w:spacing w:line="278" w:lineRule="auto" w:before="32"/>
              <w:ind w:left="418" w:right="324"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23" w:hRule="exact"/>
        </w:trPr>
        <w:tc>
          <w:tcPr>
            <w:tcW w:w="1563"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9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7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15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3"/>
              <w:ind w:left="24" w:right="87"/>
              <w:jc w:val="left"/>
              <w:rPr>
                <w:rFonts w:ascii="宋体" w:hAnsi="宋体" w:cs="宋体" w:eastAsia="宋体" w:hint="default"/>
                <w:sz w:val="18"/>
                <w:szCs w:val="18"/>
              </w:rPr>
            </w:pPr>
            <w:r>
              <w:rPr>
                <w:rFonts w:ascii="宋体" w:hAnsi="宋体" w:cs="宋体" w:eastAsia="宋体" w:hint="default"/>
                <w:sz w:val="18"/>
                <w:szCs w:val="18"/>
              </w:rPr>
              <w:t>可转换公司债券初 始确认权益部分</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46,484,104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1,218,948,400.05</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46,484,104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1,218,948,400.05</w:t>
            </w:r>
          </w:p>
        </w:tc>
        <w:tc>
          <w:tcPr>
            <w:tcW w:w="7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46,484,104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2" w:right="0"/>
              <w:jc w:val="center"/>
              <w:rPr>
                <w:rFonts w:ascii="Times New Roman" w:hAnsi="Times New Roman" w:cs="Times New Roman" w:eastAsia="Times New Roman" w:hint="default"/>
                <w:sz w:val="18"/>
                <w:szCs w:val="18"/>
              </w:rPr>
            </w:pPr>
            <w:r>
              <w:rPr>
                <w:rFonts w:ascii="Times New Roman"/>
                <w:sz w:val="18"/>
              </w:rPr>
              <w:t>1,218,948,400.05</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46,484,104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99" w:right="0"/>
              <w:jc w:val="center"/>
              <w:rPr>
                <w:rFonts w:ascii="Times New Roman" w:hAnsi="Times New Roman" w:cs="Times New Roman" w:eastAsia="Times New Roman" w:hint="default"/>
                <w:sz w:val="18"/>
                <w:szCs w:val="18"/>
              </w:rPr>
            </w:pPr>
            <w:r>
              <w:rPr>
                <w:rFonts w:ascii="Times New Roman"/>
                <w:sz w:val="18"/>
              </w:rPr>
              <w:t>1,218,948,400.05</w:t>
            </w:r>
          </w:p>
        </w:tc>
        <w:tc>
          <w:tcPr>
            <w:tcW w:w="7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bl>
    <w:p>
      <w:pPr>
        <w:spacing w:line="219" w:lineRule="exact" w:before="0"/>
        <w:ind w:left="51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年度发行的</w:t>
      </w:r>
      <w:r>
        <w:rPr>
          <w:rFonts w:ascii="Times New Roman" w:hAnsi="Times New Roman" w:cs="Times New Roman" w:eastAsia="Times New Roman" w:hint="default"/>
          <w:sz w:val="18"/>
          <w:szCs w:val="18"/>
        </w:rPr>
        <w:t>“</w:t>
      </w:r>
      <w:r>
        <w:rPr>
          <w:rFonts w:ascii="宋体" w:hAnsi="宋体" w:cs="宋体" w:eastAsia="宋体" w:hint="default"/>
          <w:sz w:val="18"/>
          <w:szCs w:val="18"/>
        </w:rPr>
        <w:t>东财转债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年度可转债转股增加股本</w:t>
      </w:r>
      <w:r>
        <w:rPr>
          <w:rFonts w:ascii="Times New Roman" w:hAnsi="Times New Roman" w:cs="Times New Roman" w:eastAsia="Times New Roman" w:hint="default"/>
          <w:sz w:val="18"/>
          <w:szCs w:val="18"/>
        </w:rPr>
        <w:t>406,491,376</w:t>
      </w:r>
      <w:r>
        <w:rPr>
          <w:rFonts w:ascii="宋体" w:hAnsi="宋体" w:cs="宋体" w:eastAsia="宋体" w:hint="default"/>
          <w:sz w:val="18"/>
          <w:szCs w:val="18"/>
        </w:rPr>
        <w:t>股。</w:t>
      </w:r>
    </w:p>
    <w:p>
      <w:pPr>
        <w:spacing w:after="0" w:line="219" w:lineRule="exact"/>
        <w:jc w:val="left"/>
        <w:rPr>
          <w:rFonts w:ascii="宋体" w:hAnsi="宋体" w:cs="宋体" w:eastAsia="宋体" w:hint="default"/>
          <w:sz w:val="18"/>
          <w:szCs w:val="18"/>
        </w:rPr>
        <w:sectPr>
          <w:pgSz w:w="11910" w:h="16840"/>
          <w:pgMar w:header="680" w:footer="977" w:top="1140" w:bottom="1160" w:left="980" w:right="0"/>
        </w:sectPr>
      </w:pPr>
    </w:p>
    <w:p>
      <w:pPr>
        <w:spacing w:line="240" w:lineRule="auto" w:before="12"/>
        <w:rPr>
          <w:rFonts w:ascii="宋体" w:hAnsi="宋体" w:cs="宋体" w:eastAsia="宋体" w:hint="default"/>
          <w:sz w:val="15"/>
          <w:szCs w:val="15"/>
        </w:rPr>
      </w:pPr>
    </w:p>
    <w:p>
      <w:pPr>
        <w:spacing w:line="241" w:lineRule="exact" w:before="44"/>
        <w:ind w:left="0" w:right="1128" w:firstLine="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）公司自</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18</w:t>
      </w:r>
      <w:r>
        <w:rPr>
          <w:rFonts w:ascii="宋体" w:hAnsi="宋体" w:cs="宋体" w:eastAsia="宋体" w:hint="default"/>
          <w:spacing w:val="-1"/>
          <w:sz w:val="18"/>
          <w:szCs w:val="18"/>
        </w:rPr>
        <w:t>日至</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29</w:t>
      </w:r>
      <w:r>
        <w:rPr>
          <w:rFonts w:ascii="宋体" w:hAnsi="宋体" w:cs="宋体" w:eastAsia="宋体" w:hint="default"/>
          <w:spacing w:val="-1"/>
          <w:sz w:val="18"/>
          <w:szCs w:val="18"/>
        </w:rPr>
        <w:t>日连续</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个交易日中至少</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个交易日的收盘价格不低于当期转股价格（</w:t>
      </w:r>
      <w:r>
        <w:rPr>
          <w:rFonts w:ascii="Times New Roman" w:hAnsi="Times New Roman" w:cs="Times New Roman" w:eastAsia="Times New Roman" w:hint="default"/>
          <w:spacing w:val="-1"/>
          <w:sz w:val="18"/>
          <w:szCs w:val="18"/>
        </w:rPr>
        <w:t>11.36</w:t>
      </w:r>
      <w:r>
        <w:rPr>
          <w:rFonts w:ascii="宋体" w:hAnsi="宋体" w:cs="宋体" w:eastAsia="宋体" w:hint="default"/>
          <w:spacing w:val="-1"/>
          <w:sz w:val="18"/>
          <w:szCs w:val="18"/>
        </w:rPr>
        <w:t>元</w:t>
      </w:r>
    </w:p>
    <w:p>
      <w:pPr>
        <w:spacing w:line="225" w:lineRule="auto" w:before="4"/>
        <w:ind w:left="152" w:right="1128" w:firstLine="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股）的</w:t>
      </w:r>
      <w:r>
        <w:rPr>
          <w:rFonts w:ascii="Times New Roman" w:hAnsi="Times New Roman" w:cs="Times New Roman" w:eastAsia="Times New Roman" w:hint="default"/>
          <w:spacing w:val="-2"/>
          <w:sz w:val="18"/>
          <w:szCs w:val="18"/>
        </w:rPr>
        <w:t>130%</w:t>
      </w:r>
      <w:r>
        <w:rPr>
          <w:rFonts w:ascii="宋体" w:hAnsi="宋体" w:cs="宋体" w:eastAsia="宋体" w:hint="default"/>
          <w:spacing w:val="-2"/>
          <w:sz w:val="18"/>
          <w:szCs w:val="18"/>
        </w:rPr>
        <w:t>，触发《募集说明书》中约定的有条件赎回条款，按照可转债面值加当期应计利息的价格赎回全部未转股的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东</w:t>
      </w:r>
      <w:r>
        <w:rPr>
          <w:rFonts w:ascii="宋体" w:hAnsi="宋体" w:cs="宋体" w:eastAsia="宋体" w:hint="default"/>
          <w:spacing w:val="-70"/>
          <w:sz w:val="18"/>
          <w:szCs w:val="18"/>
        </w:rPr>
        <w:t> </w:t>
      </w:r>
      <w:r>
        <w:rPr>
          <w:rFonts w:ascii="宋体" w:hAnsi="宋体" w:cs="宋体" w:eastAsia="宋体" w:hint="default"/>
          <w:spacing w:val="-8"/>
          <w:sz w:val="18"/>
          <w:szCs w:val="18"/>
        </w:rPr>
        <w:t>财转债</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。截止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10 </w:t>
      </w:r>
      <w:r>
        <w:rPr>
          <w:rFonts w:ascii="宋体" w:hAnsi="宋体" w:cs="宋体" w:eastAsia="宋体" w:hint="default"/>
          <w:spacing w:val="-5"/>
          <w:sz w:val="18"/>
          <w:szCs w:val="18"/>
        </w:rPr>
        <w:t>日收市，</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东财转债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尚有 </w:t>
      </w:r>
      <w:r>
        <w:rPr>
          <w:rFonts w:ascii="Times New Roman" w:hAnsi="Times New Roman" w:cs="Times New Roman" w:eastAsia="Times New Roman" w:hint="default"/>
          <w:sz w:val="18"/>
          <w:szCs w:val="18"/>
        </w:rPr>
        <w:t>306,307 </w:t>
      </w:r>
      <w:r>
        <w:rPr>
          <w:rFonts w:ascii="宋体" w:hAnsi="宋体" w:cs="宋体" w:eastAsia="宋体" w:hint="default"/>
          <w:spacing w:val="-6"/>
          <w:sz w:val="18"/>
          <w:szCs w:val="18"/>
        </w:rPr>
        <w:t>份未转股，根据《募集说明书》中有条件赎回条款的约定，</w:t>
      </w:r>
      <w:r>
        <w:rPr>
          <w:rFonts w:ascii="宋体" w:hAnsi="宋体" w:cs="宋体" w:eastAsia="宋体" w:hint="default"/>
          <w:sz w:val="18"/>
          <w:szCs w:val="18"/>
        </w:rPr>
        <w:t> 公司按照可转债面值加当期应计利息的价格赎回全部未转股的</w:t>
      </w:r>
      <w:r>
        <w:rPr>
          <w:rFonts w:ascii="Times New Roman" w:hAnsi="Times New Roman" w:cs="Times New Roman" w:eastAsia="Times New Roman" w:hint="default"/>
          <w:sz w:val="18"/>
          <w:szCs w:val="18"/>
        </w:rPr>
        <w:t>“</w:t>
      </w:r>
      <w:r>
        <w:rPr>
          <w:rFonts w:ascii="宋体" w:hAnsi="宋体" w:cs="宋体" w:eastAsia="宋体" w:hint="default"/>
          <w:sz w:val="18"/>
          <w:szCs w:val="18"/>
        </w:rPr>
        <w:t>东财转债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40</w:t>
      </w:r>
      <w:r>
        <w:rPr/>
        <w:t>、资本公积</w:t>
      </w:r>
      <w:r>
        <w:rPr>
          <w:b w:val="0"/>
          <w:bCs w:val="0"/>
        </w:rPr>
      </w:r>
    </w:p>
    <w:p>
      <w:pPr>
        <w:spacing w:line="240" w:lineRule="auto" w:before="10"/>
        <w:rPr>
          <w:rFonts w:ascii="宋体" w:hAnsi="宋体" w:cs="宋体" w:eastAsia="宋体" w:hint="default"/>
          <w:b/>
          <w:bCs/>
          <w:sz w:val="21"/>
          <w:szCs w:val="21"/>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271"/>
        <w:gridCol w:w="1825"/>
        <w:gridCol w:w="1824"/>
        <w:gridCol w:w="1827"/>
        <w:gridCol w:w="1824"/>
      </w:tblGrid>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4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4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4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5,310,790,788.66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4,553,348,494.76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1,119,268,109.00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8,744,871,174.42</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193,560,785.34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41,008,074.30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48,819,100.17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185,749,759.47</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142,582,331.84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37,093,311.80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351,905.17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179,323,738.47</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）权益结算的股份支付</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50,978,453.50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3,914,762.50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48,467,195.00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6,426,021.00</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5,504,351,574.00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4,594,356,569.06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1,168,087,209.17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8,930,620,933.89</w:t>
            </w:r>
          </w:p>
        </w:tc>
      </w:tr>
    </w:tbl>
    <w:p>
      <w:pPr>
        <w:spacing w:line="232" w:lineRule="exact" w:before="115"/>
        <w:ind w:left="513" w:right="112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）资本溢价增减变动原因 本期增加：因股票期权行权增加资本公积</w:t>
      </w:r>
      <w:r>
        <w:rPr>
          <w:rFonts w:ascii="Times New Roman" w:hAnsi="Times New Roman" w:cs="Times New Roman" w:eastAsia="Times New Roman" w:hint="default"/>
          <w:sz w:val="18"/>
          <w:szCs w:val="18"/>
        </w:rPr>
        <w:t>53,694,718.56</w:t>
      </w:r>
      <w:r>
        <w:rPr>
          <w:rFonts w:ascii="宋体" w:hAnsi="宋体" w:cs="宋体" w:eastAsia="宋体" w:hint="default"/>
          <w:sz w:val="18"/>
          <w:szCs w:val="18"/>
        </w:rPr>
        <w:t>元，因股票期权行权由其他资本公积转入资本溢价</w:t>
      </w:r>
      <w:r>
        <w:rPr>
          <w:rFonts w:ascii="Times New Roman" w:hAnsi="Times New Roman" w:cs="Times New Roman" w:eastAsia="Times New Roman" w:hint="default"/>
          <w:sz w:val="18"/>
          <w:szCs w:val="18"/>
        </w:rPr>
        <w:t>43,558,525.00</w:t>
      </w:r>
    </w:p>
    <w:p>
      <w:pPr>
        <w:spacing w:line="218" w:lineRule="exact"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元，因可转换债券转股由其他权益工具转入资本溢价</w:t>
      </w:r>
      <w:r>
        <w:rPr>
          <w:rFonts w:ascii="Times New Roman" w:hAnsi="Times New Roman" w:cs="Times New Roman" w:eastAsia="Times New Roman" w:hint="default"/>
          <w:sz w:val="18"/>
          <w:szCs w:val="18"/>
        </w:rPr>
        <w:t>4,456,095,251.20</w:t>
      </w:r>
      <w:r>
        <w:rPr>
          <w:rFonts w:ascii="宋体" w:hAnsi="宋体" w:cs="宋体" w:eastAsia="宋体" w:hint="default"/>
          <w:sz w:val="18"/>
          <w:szCs w:val="18"/>
        </w:rPr>
        <w:t>元，合计增加</w:t>
      </w:r>
      <w:r>
        <w:rPr>
          <w:rFonts w:ascii="Times New Roman" w:hAnsi="Times New Roman" w:cs="Times New Roman" w:eastAsia="Times New Roman" w:hint="default"/>
          <w:sz w:val="18"/>
          <w:szCs w:val="18"/>
        </w:rPr>
        <w:t>4,553,348,494.76</w:t>
      </w:r>
      <w:r>
        <w:rPr>
          <w:rFonts w:ascii="宋体" w:hAnsi="宋体" w:cs="宋体" w:eastAsia="宋体" w:hint="default"/>
          <w:sz w:val="18"/>
          <w:szCs w:val="18"/>
        </w:rPr>
        <w:t>元。</w:t>
      </w:r>
    </w:p>
    <w:p>
      <w:pPr>
        <w:spacing w:line="232" w:lineRule="exact" w:before="17"/>
        <w:ind w:left="152" w:right="1114" w:firstLine="360"/>
        <w:jc w:val="left"/>
        <w:rPr>
          <w:rFonts w:ascii="宋体" w:hAnsi="宋体" w:cs="宋体" w:eastAsia="宋体" w:hint="default"/>
          <w:sz w:val="18"/>
          <w:szCs w:val="18"/>
        </w:rPr>
      </w:pPr>
      <w:r>
        <w:rPr>
          <w:rFonts w:ascii="宋体" w:hAnsi="宋体" w:cs="宋体" w:eastAsia="宋体" w:hint="default"/>
          <w:spacing w:val="-1"/>
          <w:sz w:val="18"/>
          <w:szCs w:val="18"/>
        </w:rPr>
        <w:t>本期减少：根据公司</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年年度股东大会决议通过，公司以股权登记日总股本</w:t>
      </w:r>
      <w:r>
        <w:rPr>
          <w:rFonts w:ascii="Times New Roman" w:hAnsi="Times New Roman" w:cs="Times New Roman" w:eastAsia="Times New Roman" w:hint="default"/>
          <w:spacing w:val="-1"/>
          <w:sz w:val="18"/>
          <w:szCs w:val="18"/>
        </w:rPr>
        <w:t>5,596,340,546</w:t>
      </w:r>
      <w:r>
        <w:rPr>
          <w:rFonts w:ascii="宋体" w:hAnsi="宋体" w:cs="宋体" w:eastAsia="宋体" w:hint="default"/>
          <w:spacing w:val="-1"/>
          <w:sz w:val="18"/>
          <w:szCs w:val="18"/>
        </w:rPr>
        <w:t>股为基数，用资本公积金向</w:t>
      </w:r>
      <w:r>
        <w:rPr>
          <w:rFonts w:ascii="宋体" w:hAnsi="宋体" w:cs="宋体" w:eastAsia="宋体" w:hint="default"/>
          <w:sz w:val="18"/>
          <w:szCs w:val="18"/>
        </w:rPr>
        <w:t> 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2</w:t>
      </w:r>
      <w:r>
        <w:rPr>
          <w:rFonts w:ascii="宋体" w:hAnsi="宋体" w:cs="宋体" w:eastAsia="宋体" w:hint="default"/>
          <w:sz w:val="18"/>
          <w:szCs w:val="18"/>
        </w:rPr>
        <w:t>股，共转增</w:t>
      </w:r>
      <w:r>
        <w:rPr>
          <w:rFonts w:ascii="Times New Roman" w:hAnsi="Times New Roman" w:cs="Times New Roman" w:eastAsia="Times New Roman" w:hint="default"/>
          <w:sz w:val="18"/>
          <w:szCs w:val="18"/>
        </w:rPr>
        <w:t>1,119,268,109</w:t>
      </w:r>
      <w:r>
        <w:rPr>
          <w:rFonts w:ascii="宋体" w:hAnsi="宋体" w:cs="宋体" w:eastAsia="宋体" w:hint="default"/>
          <w:sz w:val="18"/>
          <w:szCs w:val="18"/>
        </w:rPr>
        <w:t>股。</w:t>
      </w:r>
    </w:p>
    <w:p>
      <w:pPr>
        <w:spacing w:line="217" w:lineRule="exact" w:before="0"/>
        <w:ind w:left="513"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）其他资本公积增减变动原因</w:t>
      </w:r>
    </w:p>
    <w:p>
      <w:pPr>
        <w:spacing w:line="236" w:lineRule="exact" w:before="13"/>
        <w:ind w:left="513" w:right="94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 本期增加：</w:t>
      </w:r>
    </w:p>
    <w:p>
      <w:pPr>
        <w:spacing w:line="210" w:lineRule="exact"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①因股票期权行权，按行权时股票公允价格计算可税前扣除的金额超过已确认的股份支付相关的成本费用，超过部分的</w:t>
      </w:r>
    </w:p>
    <w:p>
      <w:pPr>
        <w:spacing w:line="240" w:lineRule="exact"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所得税影响</w:t>
      </w:r>
      <w:r>
        <w:rPr>
          <w:rFonts w:ascii="Times New Roman" w:hAnsi="Times New Roman" w:cs="Times New Roman" w:eastAsia="Times New Roman" w:hint="default"/>
          <w:sz w:val="18"/>
          <w:szCs w:val="18"/>
        </w:rPr>
        <w:t>32,184,641.80</w:t>
      </w:r>
      <w:r>
        <w:rPr>
          <w:rFonts w:ascii="宋体" w:hAnsi="宋体" w:cs="宋体" w:eastAsia="宋体" w:hint="default"/>
          <w:sz w:val="18"/>
          <w:szCs w:val="18"/>
        </w:rPr>
        <w:t>元计入其他资本公积。</w:t>
      </w:r>
    </w:p>
    <w:p>
      <w:pPr>
        <w:spacing w:line="234" w:lineRule="exact"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②因注销预留股票期权第三个行权期未行权股票期权，原确认计入</w:t>
      </w:r>
      <w:r>
        <w:rPr>
          <w:rFonts w:ascii="Times New Roman" w:hAnsi="Times New Roman" w:cs="Times New Roman" w:eastAsia="Times New Roman" w:hint="default"/>
          <w:sz w:val="18"/>
          <w:szCs w:val="18"/>
        </w:rPr>
        <w:t>“</w:t>
      </w:r>
      <w:r>
        <w:rPr>
          <w:rFonts w:ascii="宋体" w:hAnsi="宋体" w:cs="宋体" w:eastAsia="宋体" w:hint="default"/>
          <w:sz w:val="18"/>
          <w:szCs w:val="18"/>
        </w:rPr>
        <w:t>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权益结算的股份支付</w:t>
      </w:r>
      <w:r>
        <w:rPr>
          <w:rFonts w:ascii="Times New Roman" w:hAnsi="Times New Roman" w:cs="Times New Roman" w:eastAsia="Times New Roman" w:hint="default"/>
          <w:sz w:val="18"/>
          <w:szCs w:val="18"/>
        </w:rPr>
        <w:t>”4,908,670.00</w:t>
      </w:r>
      <w:r>
        <w:rPr>
          <w:rFonts w:ascii="宋体" w:hAnsi="宋体" w:cs="宋体" w:eastAsia="宋体" w:hint="default"/>
          <w:sz w:val="18"/>
          <w:szCs w:val="18"/>
        </w:rPr>
        <w:t>元转入</w:t>
      </w:r>
    </w:p>
    <w:p>
      <w:pPr>
        <w:spacing w:line="232" w:lineRule="exact" w:before="17"/>
        <w:ind w:left="513" w:right="9274"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 本期减少：</w:t>
      </w:r>
    </w:p>
    <w:p>
      <w:pPr>
        <w:spacing w:line="225" w:lineRule="auto" w:before="0"/>
        <w:ind w:left="513" w:right="1483" w:firstLine="0"/>
        <w:jc w:val="left"/>
        <w:rPr>
          <w:rFonts w:ascii="宋体" w:hAnsi="宋体" w:cs="宋体" w:eastAsia="宋体" w:hint="default"/>
          <w:sz w:val="18"/>
          <w:szCs w:val="18"/>
        </w:rPr>
      </w:pPr>
      <w:r>
        <w:rPr>
          <w:rFonts w:ascii="宋体" w:hAnsi="宋体" w:cs="宋体" w:eastAsia="宋体" w:hint="default"/>
          <w:sz w:val="18"/>
          <w:szCs w:val="18"/>
        </w:rPr>
        <w:t>联营企业中证信用云科技（深圳）股份有限公司本期资本公积变动，按持股比例减少其他资本公积</w:t>
      </w:r>
      <w:r>
        <w:rPr>
          <w:rFonts w:ascii="Times New Roman" w:hAnsi="Times New Roman" w:cs="Times New Roman" w:eastAsia="Times New Roman" w:hint="default"/>
          <w:sz w:val="18"/>
          <w:szCs w:val="18"/>
        </w:rPr>
        <w:t>351,905.17</w:t>
      </w:r>
      <w:r>
        <w:rPr>
          <w:rFonts w:ascii="宋体" w:hAnsi="宋体" w:cs="宋体" w:eastAsia="宋体" w:hint="default"/>
          <w:sz w:val="18"/>
          <w:szCs w:val="18"/>
        </w:rPr>
        <w:t>元。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）权益结算的股份支付： 本期增加：实施</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年股票期权激励计划而确认本期费用，相应增加其他资本公积</w:t>
      </w:r>
      <w:r>
        <w:rPr>
          <w:rFonts w:ascii="Times New Roman" w:hAnsi="Times New Roman" w:cs="Times New Roman" w:eastAsia="Times New Roman" w:hint="default"/>
          <w:sz w:val="18"/>
          <w:szCs w:val="18"/>
        </w:rPr>
        <w:t>3,914,762.50</w:t>
      </w:r>
      <w:r>
        <w:rPr>
          <w:rFonts w:ascii="宋体" w:hAnsi="宋体" w:cs="宋体" w:eastAsia="宋体" w:hint="default"/>
          <w:sz w:val="18"/>
          <w:szCs w:val="18"/>
        </w:rPr>
        <w:t>元。 本期减少：因股票期权行权及注销预留期权，对应资本公积转入资本溢价及其他资本公积。</w:t>
      </w:r>
    </w:p>
    <w:p>
      <w:pPr>
        <w:spacing w:line="240" w:lineRule="auto" w:before="7"/>
        <w:rPr>
          <w:rFonts w:ascii="宋体" w:hAnsi="宋体" w:cs="宋体" w:eastAsia="宋体" w:hint="default"/>
          <w:sz w:val="22"/>
          <w:szCs w:val="22"/>
        </w:rPr>
      </w:pPr>
    </w:p>
    <w:p>
      <w:pPr>
        <w:pStyle w:val="Heading3"/>
        <w:spacing w:line="240" w:lineRule="auto"/>
        <w:ind w:right="1114"/>
        <w:jc w:val="left"/>
        <w:rPr>
          <w:b w:val="0"/>
          <w:bCs w:val="0"/>
        </w:rPr>
      </w:pPr>
      <w:r>
        <w:rPr>
          <w:rFonts w:ascii="Times New Roman" w:hAnsi="Times New Roman" w:cs="Times New Roman" w:eastAsia="Times New Roman" w:hint="default"/>
        </w:rPr>
        <w:t>41</w:t>
      </w:r>
      <w:r>
        <w:rPr/>
        <w:t>、其他综合收益</w:t>
      </w:r>
      <w:r>
        <w:rPr>
          <w:b w:val="0"/>
          <w:bCs w:val="0"/>
        </w:rPr>
      </w:r>
    </w:p>
    <w:p>
      <w:pPr>
        <w:spacing w:line="240" w:lineRule="auto" w:before="10"/>
        <w:rPr>
          <w:rFonts w:ascii="宋体" w:hAnsi="宋体" w:cs="宋体" w:eastAsia="宋体" w:hint="default"/>
          <w:b/>
          <w:bCs/>
          <w:sz w:val="21"/>
          <w:szCs w:val="21"/>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846"/>
        <w:gridCol w:w="1133"/>
        <w:gridCol w:w="1135"/>
        <w:gridCol w:w="991"/>
        <w:gridCol w:w="994"/>
        <w:gridCol w:w="425"/>
        <w:gridCol w:w="1277"/>
        <w:gridCol w:w="708"/>
        <w:gridCol w:w="1058"/>
      </w:tblGrid>
      <w:tr>
        <w:trPr>
          <w:trHeight w:val="324" w:hRule="exact"/>
        </w:trPr>
        <w:tc>
          <w:tcPr>
            <w:tcW w:w="18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3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2" w:hRule="exact"/>
        </w:trPr>
        <w:tc>
          <w:tcPr>
            <w:tcW w:w="1846"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03" w:right="108"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40" w:right="38"/>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41" w:right="41"/>
              <w:jc w:val="both"/>
              <w:rPr>
                <w:rFonts w:ascii="宋体" w:hAnsi="宋体" w:cs="宋体" w:eastAsia="宋体" w:hint="default"/>
                <w:sz w:val="18"/>
                <w:szCs w:val="18"/>
              </w:rPr>
            </w:pPr>
            <w:r>
              <w:rPr>
                <w:rFonts w:ascii="宋体" w:hAnsi="宋体" w:cs="宋体" w:eastAsia="宋体" w:hint="default"/>
                <w:sz w:val="18"/>
                <w:szCs w:val="18"/>
              </w:rPr>
              <w:t>减：前期计 入其他综合 收益当期转 入留存收益</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8" w:right="24"/>
              <w:jc w:val="both"/>
              <w:rPr>
                <w:rFonts w:ascii="宋体" w:hAnsi="宋体" w:cs="宋体" w:eastAsia="宋体" w:hint="default"/>
                <w:sz w:val="18"/>
                <w:szCs w:val="18"/>
              </w:rPr>
            </w:pPr>
            <w:r>
              <w:rPr>
                <w:rFonts w:ascii="宋体" w:hAnsi="宋体" w:cs="宋体" w:eastAsia="宋体" w:hint="default"/>
                <w:sz w:val="18"/>
                <w:szCs w:val="18"/>
              </w:rPr>
              <w:t>减： 所得 税费 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78" w:lineRule="auto"/>
              <w:ind w:left="362" w:right="183"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79" w:right="77"/>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058"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4" w:right="189"/>
              <w:jc w:val="left"/>
              <w:rPr>
                <w:rFonts w:ascii="宋体" w:hAnsi="宋体" w:cs="宋体" w:eastAsia="宋体" w:hint="default"/>
                <w:sz w:val="18"/>
                <w:szCs w:val="18"/>
              </w:rPr>
            </w:pPr>
            <w:r>
              <w:rPr>
                <w:rFonts w:ascii="宋体" w:hAnsi="宋体" w:cs="宋体" w:eastAsia="宋体" w:hint="default"/>
                <w:sz w:val="18"/>
                <w:szCs w:val="18"/>
              </w:rPr>
              <w:t>一、将重分类进损益 的其他综合收益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-3,009,135.72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12,594,357.09</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12,594,357.09</w:t>
            </w:r>
          </w:p>
        </w:tc>
        <w:tc>
          <w:tcPr>
            <w:tcW w:w="70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9,585,221.37</w:t>
            </w:r>
          </w:p>
        </w:tc>
      </w:tr>
      <w:tr>
        <w:trPr>
          <w:trHeight w:val="557"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4" w:right="191" w:firstLine="360"/>
              <w:jc w:val="left"/>
              <w:rPr>
                <w:rFonts w:ascii="宋体" w:hAnsi="宋体" w:cs="宋体" w:eastAsia="宋体" w:hint="default"/>
                <w:sz w:val="18"/>
                <w:szCs w:val="18"/>
              </w:rPr>
            </w:pPr>
            <w:r>
              <w:rPr>
                <w:rFonts w:ascii="宋体" w:hAnsi="宋体" w:cs="宋体" w:eastAsia="宋体" w:hint="default"/>
                <w:sz w:val="18"/>
                <w:szCs w:val="18"/>
              </w:rPr>
              <w:t>其中：外币财务 报表折算差额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-3,009,135.72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12,594,357.09</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12,594,357.09</w:t>
            </w:r>
          </w:p>
        </w:tc>
        <w:tc>
          <w:tcPr>
            <w:tcW w:w="70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9,585,221.37</w:t>
            </w:r>
          </w:p>
        </w:tc>
      </w:tr>
      <w:tr>
        <w:trPr>
          <w:trHeight w:val="324"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-3,009,135.72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7" w:right="0"/>
              <w:jc w:val="center"/>
              <w:rPr>
                <w:rFonts w:ascii="Times New Roman" w:hAnsi="Times New Roman" w:cs="Times New Roman" w:eastAsia="Times New Roman" w:hint="default"/>
                <w:sz w:val="18"/>
                <w:szCs w:val="18"/>
              </w:rPr>
            </w:pPr>
            <w:r>
              <w:rPr>
                <w:rFonts w:ascii="Times New Roman"/>
                <w:sz w:val="18"/>
              </w:rPr>
              <w:t>12,594,357.09</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12,594,357.09</w:t>
            </w:r>
          </w:p>
        </w:tc>
        <w:tc>
          <w:tcPr>
            <w:tcW w:w="70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0" w:right="0"/>
              <w:jc w:val="center"/>
              <w:rPr>
                <w:rFonts w:ascii="Times New Roman" w:hAnsi="Times New Roman" w:cs="Times New Roman" w:eastAsia="Times New Roman" w:hint="default"/>
                <w:sz w:val="18"/>
                <w:szCs w:val="18"/>
              </w:rPr>
            </w:pPr>
            <w:r>
              <w:rPr>
                <w:rFonts w:ascii="Times New Roman"/>
                <w:sz w:val="18"/>
              </w:rPr>
              <w:t>9,585,221.37</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42</w:t>
      </w:r>
      <w:r>
        <w:rPr/>
        <w:t>、盈余公积</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32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768"/>
              <w:jc w:val="right"/>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795"/>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61" w:right="0"/>
              <w:jc w:val="left"/>
              <w:rPr>
                <w:rFonts w:ascii="Times New Roman" w:hAnsi="Times New Roman" w:cs="Times New Roman" w:eastAsia="Times New Roman" w:hint="default"/>
                <w:sz w:val="18"/>
                <w:szCs w:val="18"/>
              </w:rPr>
            </w:pPr>
            <w:r>
              <w:rPr>
                <w:rFonts w:ascii="Times New Roman"/>
                <w:sz w:val="18"/>
              </w:rPr>
              <w:t>398,475,143.96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47" w:right="0"/>
              <w:jc w:val="left"/>
              <w:rPr>
                <w:rFonts w:ascii="Times New Roman" w:hAnsi="Times New Roman" w:cs="Times New Roman" w:eastAsia="Times New Roman" w:hint="default"/>
                <w:sz w:val="18"/>
                <w:szCs w:val="18"/>
              </w:rPr>
            </w:pPr>
            <w:r>
              <w:rPr>
                <w:rFonts w:ascii="Times New Roman"/>
                <w:sz w:val="18"/>
              </w:rPr>
              <w:t>40,206,397.82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56" w:right="0"/>
              <w:jc w:val="left"/>
              <w:rPr>
                <w:rFonts w:ascii="Times New Roman" w:hAnsi="Times New Roman" w:cs="Times New Roman" w:eastAsia="Times New Roman" w:hint="default"/>
                <w:sz w:val="18"/>
                <w:szCs w:val="18"/>
              </w:rPr>
            </w:pPr>
            <w:r>
              <w:rPr>
                <w:rFonts w:ascii="Times New Roman"/>
                <w:sz w:val="18"/>
              </w:rPr>
              <w:t>438,681,541.78</w:t>
            </w:r>
          </w:p>
        </w:tc>
      </w:tr>
    </w:tbl>
    <w:p>
      <w:pPr>
        <w:spacing w:after="0" w:line="240" w:lineRule="auto"/>
        <w:jc w:val="left"/>
        <w:rPr>
          <w:rFonts w:ascii="Times New Roman" w:hAnsi="Times New Roman" w:cs="Times New Roman" w:eastAsia="Times New Roman" w:hint="default"/>
          <w:sz w:val="18"/>
          <w:szCs w:val="18"/>
        </w:rPr>
        <w:sectPr>
          <w:pgSz w:w="11910" w:h="16840"/>
          <w:pgMar w:header="680" w:footer="977" w:top="1140" w:bottom="1160" w:left="980" w:right="0"/>
        </w:sectPr>
      </w:pPr>
    </w:p>
    <w:p>
      <w:pPr>
        <w:spacing w:line="240" w:lineRule="auto" w:before="8"/>
        <w:rPr>
          <w:rFonts w:ascii="宋体" w:hAnsi="宋体" w:cs="宋体" w:eastAsia="宋体" w:hint="default"/>
          <w:sz w:val="21"/>
          <w:szCs w:val="21"/>
        </w:rPr>
      </w:pPr>
    </w:p>
    <w:tbl>
      <w:tblPr>
        <w:tblW w:w="0" w:type="auto"/>
        <w:jc w:val="left"/>
        <w:tblInd w:w="145"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32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61" w:right="0"/>
              <w:jc w:val="left"/>
              <w:rPr>
                <w:rFonts w:ascii="Times New Roman" w:hAnsi="Times New Roman" w:cs="Times New Roman" w:eastAsia="Times New Roman" w:hint="default"/>
                <w:sz w:val="18"/>
                <w:szCs w:val="18"/>
              </w:rPr>
            </w:pPr>
            <w:r>
              <w:rPr>
                <w:rFonts w:ascii="Times New Roman"/>
                <w:sz w:val="18"/>
              </w:rPr>
              <w:t>398,475,143.96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47" w:right="0"/>
              <w:jc w:val="left"/>
              <w:rPr>
                <w:rFonts w:ascii="Times New Roman" w:hAnsi="Times New Roman" w:cs="Times New Roman" w:eastAsia="Times New Roman" w:hint="default"/>
                <w:sz w:val="18"/>
                <w:szCs w:val="18"/>
              </w:rPr>
            </w:pPr>
            <w:r>
              <w:rPr>
                <w:rFonts w:ascii="Times New Roman"/>
                <w:sz w:val="18"/>
              </w:rPr>
              <w:t>40,206,397.82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56" w:right="0"/>
              <w:jc w:val="left"/>
              <w:rPr>
                <w:rFonts w:ascii="Times New Roman" w:hAnsi="Times New Roman" w:cs="Times New Roman" w:eastAsia="Times New Roman" w:hint="default"/>
                <w:sz w:val="18"/>
                <w:szCs w:val="18"/>
              </w:rPr>
            </w:pPr>
            <w:r>
              <w:rPr>
                <w:rFonts w:ascii="Times New Roman"/>
                <w:sz w:val="18"/>
              </w:rPr>
              <w:t>438,681,541.78</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43</w:t>
      </w:r>
      <w:r>
        <w:rPr/>
        <w:t>、未分配利润</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726"/>
        <w:gridCol w:w="2924"/>
        <w:gridCol w:w="2919"/>
      </w:tblGrid>
      <w:tr>
        <w:trPr>
          <w:trHeight w:val="32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3,412,564,404.20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2,623,013,744.38</w:t>
            </w:r>
          </w:p>
        </w:tc>
      </w:tr>
      <w:tr>
        <w:trPr>
          <w:trHeight w:val="32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26,272,856.58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3,438,837,260.78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2,623,013,744.38</w:t>
            </w:r>
          </w:p>
        </w:tc>
      </w:tr>
      <w:tr>
        <w:trPr>
          <w:trHeight w:val="32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1,831,288,851.32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958,695,412.88</w:t>
            </w:r>
          </w:p>
        </w:tc>
      </w:tr>
      <w:tr>
        <w:trPr>
          <w:trHeight w:val="32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40,206,397.82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83,369,158.70</w:t>
            </w:r>
          </w:p>
        </w:tc>
      </w:tr>
      <w:tr>
        <w:trPr>
          <w:trHeight w:val="32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2"/>
                <w:sz w:val="18"/>
              </w:rPr>
              <w:t>111,926,810.92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85,775,594.36</w:t>
            </w:r>
          </w:p>
        </w:tc>
      </w:tr>
      <w:tr>
        <w:trPr>
          <w:trHeight w:val="32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5,117,992,903.36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3,412,564,404.20</w:t>
            </w:r>
          </w:p>
        </w:tc>
      </w:tr>
    </w:tbl>
    <w:p>
      <w:pPr>
        <w:spacing w:before="8"/>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2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26,272,856.58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2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2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24"/>
        <w:ind w:left="152" w:right="1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7"/>
        <w:rPr>
          <w:rFonts w:ascii="宋体" w:hAnsi="宋体" w:cs="宋体" w:eastAsia="宋体" w:hint="default"/>
          <w:sz w:val="21"/>
          <w:szCs w:val="21"/>
        </w:rPr>
      </w:pPr>
    </w:p>
    <w:p>
      <w:pPr>
        <w:pStyle w:val="Heading3"/>
        <w:spacing w:line="240" w:lineRule="auto"/>
        <w:ind w:right="1114"/>
        <w:jc w:val="left"/>
        <w:rPr>
          <w:b w:val="0"/>
          <w:bCs w:val="0"/>
        </w:rPr>
      </w:pPr>
      <w:r>
        <w:rPr>
          <w:rFonts w:ascii="Times New Roman" w:hAnsi="Times New Roman" w:cs="Times New Roman" w:eastAsia="Times New Roman" w:hint="default"/>
        </w:rPr>
        <w:t>44</w:t>
      </w:r>
      <w:r>
        <w:rPr/>
        <w:t>、营业收入和营业成本</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32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73"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32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1,474,199,538.93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55" w:right="0"/>
              <w:jc w:val="left"/>
              <w:rPr>
                <w:rFonts w:ascii="Times New Roman" w:hAnsi="Times New Roman" w:cs="Times New Roman" w:eastAsia="Times New Roman" w:hint="default"/>
                <w:sz w:val="18"/>
                <w:szCs w:val="18"/>
              </w:rPr>
            </w:pPr>
            <w:r>
              <w:rPr>
                <w:rFonts w:ascii="Times New Roman"/>
                <w:sz w:val="18"/>
              </w:rPr>
              <w:t>390,944,096.83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1,304,090,864.89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56" w:right="0"/>
              <w:jc w:val="left"/>
              <w:rPr>
                <w:rFonts w:ascii="Times New Roman" w:hAnsi="Times New Roman" w:cs="Times New Roman" w:eastAsia="Times New Roman" w:hint="default"/>
                <w:sz w:val="18"/>
                <w:szCs w:val="18"/>
              </w:rPr>
            </w:pPr>
            <w:r>
              <w:rPr>
                <w:rFonts w:ascii="Times New Roman"/>
                <w:sz w:val="18"/>
              </w:rPr>
              <w:t>371,335,725.53</w:t>
            </w:r>
          </w:p>
        </w:tc>
      </w:tr>
      <w:tr>
        <w:trPr>
          <w:trHeight w:val="32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3,841,484.13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5,489,852.04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1,478,041,023.06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55" w:right="0"/>
              <w:jc w:val="left"/>
              <w:rPr>
                <w:rFonts w:ascii="Times New Roman" w:hAnsi="Times New Roman" w:cs="Times New Roman" w:eastAsia="Times New Roman" w:hint="default"/>
                <w:sz w:val="18"/>
                <w:szCs w:val="18"/>
              </w:rPr>
            </w:pPr>
            <w:r>
              <w:rPr>
                <w:rFonts w:ascii="Times New Roman"/>
                <w:sz w:val="18"/>
              </w:rPr>
              <w:t>390,944,096.83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1,309,580,716.93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56" w:right="0"/>
              <w:jc w:val="left"/>
              <w:rPr>
                <w:rFonts w:ascii="Times New Roman" w:hAnsi="Times New Roman" w:cs="Times New Roman" w:eastAsia="Times New Roman" w:hint="default"/>
                <w:sz w:val="18"/>
                <w:szCs w:val="18"/>
              </w:rPr>
            </w:pPr>
            <w:r>
              <w:rPr>
                <w:rFonts w:ascii="Times New Roman"/>
                <w:sz w:val="18"/>
              </w:rPr>
              <w:t>371,335,725.53</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45</w:t>
      </w:r>
      <w:r>
        <w:rPr/>
        <w:t>、 利息净收入</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6"/>
          <w:szCs w:val="6"/>
        </w:rPr>
      </w:pPr>
    </w:p>
    <w:tbl>
      <w:tblPr>
        <w:tblW w:w="0" w:type="auto"/>
        <w:jc w:val="left"/>
        <w:tblInd w:w="152" w:type="dxa"/>
        <w:tblLayout w:type="fixed"/>
        <w:tblCellMar>
          <w:top w:w="0" w:type="dxa"/>
          <w:left w:w="0" w:type="dxa"/>
          <w:bottom w:w="0" w:type="dxa"/>
          <w:right w:w="0" w:type="dxa"/>
        </w:tblCellMar>
        <w:tblLook w:val="01E0"/>
      </w:tblPr>
      <w:tblGrid>
        <w:gridCol w:w="3745"/>
        <w:gridCol w:w="2940"/>
        <w:gridCol w:w="2941"/>
      </w:tblGrid>
      <w:tr>
        <w:trPr>
          <w:trHeight w:val="256" w:hRule="exact"/>
        </w:trPr>
        <w:tc>
          <w:tcPr>
            <w:tcW w:w="3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3" w:lineRule="exact"/>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69" w:hRule="exact"/>
        </w:trPr>
        <w:tc>
          <w:tcPr>
            <w:tcW w:w="3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94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right="0"/>
              <w:jc w:val="right"/>
              <w:rPr>
                <w:rFonts w:ascii="Times New Roman" w:hAnsi="Times New Roman" w:cs="Times New Roman" w:eastAsia="Times New Roman" w:hint="default"/>
                <w:sz w:val="18"/>
                <w:szCs w:val="18"/>
              </w:rPr>
            </w:pPr>
            <w:r>
              <w:rPr>
                <w:rFonts w:ascii="Times New Roman"/>
                <w:spacing w:val="-1"/>
                <w:sz w:val="18"/>
              </w:rPr>
              <w:t>1,225,197,063.71</w:t>
            </w:r>
          </w:p>
        </w:tc>
        <w:tc>
          <w:tcPr>
            <w:tcW w:w="294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right="0"/>
              <w:jc w:val="right"/>
              <w:rPr>
                <w:rFonts w:ascii="Times New Roman" w:hAnsi="Times New Roman" w:cs="Times New Roman" w:eastAsia="Times New Roman" w:hint="default"/>
                <w:sz w:val="18"/>
                <w:szCs w:val="18"/>
              </w:rPr>
            </w:pPr>
            <w:r>
              <w:rPr>
                <w:rFonts w:ascii="Times New Roman"/>
                <w:spacing w:val="-1"/>
                <w:sz w:val="18"/>
              </w:rPr>
              <w:t>1,002,549,352.10</w:t>
            </w:r>
          </w:p>
        </w:tc>
      </w:tr>
      <w:tr>
        <w:trPr>
          <w:trHeight w:val="268" w:hRule="exact"/>
        </w:trPr>
        <w:tc>
          <w:tcPr>
            <w:tcW w:w="3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4" w:right="0"/>
              <w:jc w:val="left"/>
              <w:rPr>
                <w:rFonts w:ascii="宋体" w:hAnsi="宋体" w:cs="宋体" w:eastAsia="宋体" w:hint="default"/>
                <w:sz w:val="18"/>
                <w:szCs w:val="18"/>
              </w:rPr>
            </w:pPr>
            <w:r>
              <w:rPr>
                <w:rFonts w:ascii="宋体" w:hAnsi="宋体" w:cs="宋体" w:eastAsia="宋体" w:hint="default"/>
                <w:sz w:val="18"/>
                <w:szCs w:val="18"/>
              </w:rPr>
              <w:t>其中：货币资金及结算备付金利息收入</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Times New Roman" w:hAnsi="Times New Roman" w:cs="Times New Roman" w:eastAsia="Times New Roman" w:hint="default"/>
                <w:sz w:val="18"/>
                <w:szCs w:val="18"/>
              </w:rPr>
            </w:pPr>
            <w:r>
              <w:rPr>
                <w:rFonts w:ascii="Times New Roman"/>
                <w:spacing w:val="-1"/>
                <w:sz w:val="18"/>
              </w:rPr>
              <w:t>384,414,937.46</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270,530,806.46</w:t>
            </w:r>
          </w:p>
        </w:tc>
      </w:tr>
      <w:tr>
        <w:trPr>
          <w:trHeight w:val="269" w:hRule="exact"/>
        </w:trPr>
        <w:tc>
          <w:tcPr>
            <w:tcW w:w="3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37" w:right="0"/>
              <w:jc w:val="left"/>
              <w:rPr>
                <w:rFonts w:ascii="宋体" w:hAnsi="宋体" w:cs="宋体" w:eastAsia="宋体" w:hint="default"/>
                <w:sz w:val="18"/>
                <w:szCs w:val="18"/>
              </w:rPr>
            </w:pPr>
            <w:r>
              <w:rPr>
                <w:rFonts w:ascii="宋体" w:hAnsi="宋体" w:cs="宋体" w:eastAsia="宋体" w:hint="default"/>
                <w:sz w:val="18"/>
                <w:szCs w:val="18"/>
              </w:rPr>
              <w:t>拆出资金利息收入</w:t>
            </w:r>
          </w:p>
        </w:tc>
        <w:tc>
          <w:tcPr>
            <w:tcW w:w="2940" w:type="dxa"/>
            <w:tcBorders>
              <w:top w:val="single" w:sz="6" w:space="0" w:color="000000"/>
              <w:left w:val="single" w:sz="6" w:space="0" w:color="000000"/>
              <w:bottom w:val="single" w:sz="6" w:space="0" w:color="000000"/>
              <w:right w:val="single" w:sz="6" w:space="0" w:color="000000"/>
            </w:tcBorders>
          </w:tcPr>
          <w:p>
            <w:pP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81,666.66</w:t>
            </w:r>
          </w:p>
        </w:tc>
      </w:tr>
      <w:tr>
        <w:trPr>
          <w:trHeight w:val="269" w:hRule="exact"/>
        </w:trPr>
        <w:tc>
          <w:tcPr>
            <w:tcW w:w="3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37" w:right="0"/>
              <w:jc w:val="left"/>
              <w:rPr>
                <w:rFonts w:ascii="宋体" w:hAnsi="宋体" w:cs="宋体" w:eastAsia="宋体" w:hint="default"/>
                <w:sz w:val="18"/>
                <w:szCs w:val="18"/>
              </w:rPr>
            </w:pPr>
            <w:r>
              <w:rPr>
                <w:rFonts w:ascii="宋体" w:hAnsi="宋体" w:cs="宋体" w:eastAsia="宋体" w:hint="default"/>
                <w:sz w:val="18"/>
                <w:szCs w:val="18"/>
              </w:rPr>
              <w:t>融出资金利息收入</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774,427,940.71</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590,883,948.28</w:t>
            </w:r>
          </w:p>
        </w:tc>
      </w:tr>
      <w:tr>
        <w:trPr>
          <w:trHeight w:val="268" w:hRule="exact"/>
        </w:trPr>
        <w:tc>
          <w:tcPr>
            <w:tcW w:w="3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37" w:right="0"/>
              <w:jc w:val="left"/>
              <w:rPr>
                <w:rFonts w:ascii="宋体" w:hAnsi="宋体" w:cs="宋体" w:eastAsia="宋体" w:hint="default"/>
                <w:sz w:val="18"/>
                <w:szCs w:val="18"/>
              </w:rPr>
            </w:pPr>
            <w:r>
              <w:rPr>
                <w:rFonts w:ascii="宋体" w:hAnsi="宋体" w:cs="宋体" w:eastAsia="宋体" w:hint="default"/>
                <w:sz w:val="18"/>
                <w:szCs w:val="18"/>
              </w:rPr>
              <w:t>买入返售金融资产利息收入</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63,810,583.30</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140,446,771.83</w:t>
            </w:r>
          </w:p>
        </w:tc>
      </w:tr>
      <w:tr>
        <w:trPr>
          <w:trHeight w:val="269" w:hRule="exact"/>
        </w:trPr>
        <w:tc>
          <w:tcPr>
            <w:tcW w:w="3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437" w:right="0"/>
              <w:jc w:val="left"/>
              <w:rPr>
                <w:rFonts w:ascii="宋体" w:hAnsi="宋体" w:cs="宋体" w:eastAsia="宋体" w:hint="default"/>
                <w:sz w:val="18"/>
                <w:szCs w:val="18"/>
              </w:rPr>
            </w:pPr>
            <w:r>
              <w:rPr>
                <w:rFonts w:ascii="宋体" w:hAnsi="宋体" w:cs="宋体" w:eastAsia="宋体" w:hint="default"/>
                <w:sz w:val="18"/>
                <w:szCs w:val="18"/>
              </w:rPr>
              <w:t>其中：约定购回利息收入</w:t>
            </w:r>
          </w:p>
        </w:tc>
        <w:tc>
          <w:tcPr>
            <w:tcW w:w="2940" w:type="dxa"/>
            <w:tcBorders>
              <w:top w:val="single" w:sz="6" w:space="0" w:color="000000"/>
              <w:left w:val="single" w:sz="6" w:space="0" w:color="000000"/>
              <w:bottom w:val="single" w:sz="6" w:space="0" w:color="000000"/>
              <w:right w:val="single" w:sz="6" w:space="0" w:color="000000"/>
            </w:tcBorders>
          </w:tcPr>
          <w:p>
            <w:pPr/>
          </w:p>
        </w:tc>
        <w:tc>
          <w:tcPr>
            <w:tcW w:w="2941"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3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869" w:right="0"/>
              <w:jc w:val="left"/>
              <w:rPr>
                <w:rFonts w:ascii="宋体" w:hAnsi="宋体" w:cs="宋体" w:eastAsia="宋体" w:hint="default"/>
                <w:sz w:val="18"/>
                <w:szCs w:val="18"/>
              </w:rPr>
            </w:pPr>
            <w:r>
              <w:rPr>
                <w:rFonts w:ascii="宋体" w:hAnsi="宋体" w:cs="宋体" w:eastAsia="宋体" w:hint="default"/>
                <w:sz w:val="18"/>
                <w:szCs w:val="18"/>
              </w:rPr>
              <w:t>股权质押回购利息收入</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61,965,406.56</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132,753,196.86</w:t>
            </w:r>
          </w:p>
        </w:tc>
      </w:tr>
      <w:tr>
        <w:trPr>
          <w:trHeight w:val="269" w:hRule="exact"/>
        </w:trPr>
        <w:tc>
          <w:tcPr>
            <w:tcW w:w="3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7" w:lineRule="exact"/>
              <w:ind w:left="437"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Times New Roman" w:hAnsi="Times New Roman" w:cs="Times New Roman" w:eastAsia="Times New Roman" w:hint="default"/>
                <w:sz w:val="18"/>
                <w:szCs w:val="18"/>
              </w:rPr>
            </w:pPr>
            <w:r>
              <w:rPr>
                <w:rFonts w:ascii="Times New Roman"/>
                <w:spacing w:val="-1"/>
                <w:sz w:val="18"/>
              </w:rPr>
              <w:t>2,543,602.24</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606,158.87</w:t>
            </w:r>
          </w:p>
        </w:tc>
      </w:tr>
      <w:tr>
        <w:trPr>
          <w:trHeight w:val="268" w:hRule="exact"/>
        </w:trPr>
        <w:tc>
          <w:tcPr>
            <w:tcW w:w="3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411,303,384.59</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384,234,111.20</w:t>
            </w:r>
          </w:p>
        </w:tc>
      </w:tr>
      <w:tr>
        <w:trPr>
          <w:trHeight w:val="269" w:hRule="exact"/>
        </w:trPr>
        <w:tc>
          <w:tcPr>
            <w:tcW w:w="3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其中：客户资金存款利息支出</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69,211,525.57</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47,704,331.66</w:t>
            </w:r>
          </w:p>
        </w:tc>
      </w:tr>
      <w:tr>
        <w:trPr>
          <w:trHeight w:val="269" w:hRule="exact"/>
        </w:trPr>
        <w:tc>
          <w:tcPr>
            <w:tcW w:w="3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37" w:right="0"/>
              <w:jc w:val="left"/>
              <w:rPr>
                <w:rFonts w:ascii="宋体" w:hAnsi="宋体" w:cs="宋体" w:eastAsia="宋体" w:hint="default"/>
                <w:sz w:val="18"/>
                <w:szCs w:val="18"/>
              </w:rPr>
            </w:pPr>
            <w:r>
              <w:rPr>
                <w:rFonts w:ascii="宋体" w:hAnsi="宋体" w:cs="宋体" w:eastAsia="宋体" w:hint="default"/>
                <w:sz w:val="18"/>
                <w:szCs w:val="18"/>
              </w:rPr>
              <w:t>拆入资金利息支出</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Times New Roman" w:hAnsi="Times New Roman" w:cs="Times New Roman" w:eastAsia="Times New Roman" w:hint="default"/>
                <w:sz w:val="18"/>
                <w:szCs w:val="18"/>
              </w:rPr>
            </w:pPr>
            <w:r>
              <w:rPr>
                <w:rFonts w:ascii="Times New Roman"/>
                <w:spacing w:val="-1"/>
                <w:sz w:val="18"/>
              </w:rPr>
              <w:t>4,368,476.81</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364,583.33</w:t>
            </w:r>
          </w:p>
        </w:tc>
      </w:tr>
      <w:tr>
        <w:trPr>
          <w:trHeight w:val="268" w:hRule="exact"/>
        </w:trPr>
        <w:tc>
          <w:tcPr>
            <w:tcW w:w="3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37" w:right="0"/>
              <w:jc w:val="left"/>
              <w:rPr>
                <w:rFonts w:ascii="宋体" w:hAnsi="宋体" w:cs="宋体" w:eastAsia="宋体" w:hint="default"/>
                <w:sz w:val="18"/>
                <w:szCs w:val="18"/>
              </w:rPr>
            </w:pPr>
            <w:r>
              <w:rPr>
                <w:rFonts w:ascii="宋体" w:hAnsi="宋体" w:cs="宋体" w:eastAsia="宋体" w:hint="default"/>
                <w:sz w:val="18"/>
                <w:szCs w:val="18"/>
              </w:rPr>
              <w:t>其中：转融通利息支出</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Times New Roman" w:hAnsi="Times New Roman" w:cs="Times New Roman" w:eastAsia="Times New Roman" w:hint="default"/>
                <w:sz w:val="18"/>
                <w:szCs w:val="18"/>
              </w:rPr>
            </w:pPr>
            <w:r>
              <w:rPr>
                <w:rFonts w:ascii="Times New Roman"/>
                <w:spacing w:val="-1"/>
                <w:sz w:val="18"/>
              </w:rPr>
              <w:t>4,055,810.13</w:t>
            </w:r>
          </w:p>
        </w:tc>
        <w:tc>
          <w:tcPr>
            <w:tcW w:w="2941"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3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437" w:right="0"/>
              <w:jc w:val="left"/>
              <w:rPr>
                <w:rFonts w:ascii="宋体" w:hAnsi="宋体" w:cs="宋体" w:eastAsia="宋体" w:hint="default"/>
                <w:sz w:val="18"/>
                <w:szCs w:val="18"/>
              </w:rPr>
            </w:pPr>
            <w:r>
              <w:rPr>
                <w:rFonts w:ascii="宋体" w:hAnsi="宋体" w:cs="宋体" w:eastAsia="宋体" w:hint="default"/>
                <w:sz w:val="18"/>
                <w:szCs w:val="18"/>
              </w:rPr>
              <w:t>卖出回购金融资产款利息支出</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113,455,377.35</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72,054,209.72</w:t>
            </w:r>
          </w:p>
        </w:tc>
      </w:tr>
      <w:tr>
        <w:trPr>
          <w:trHeight w:val="269" w:hRule="exact"/>
        </w:trPr>
        <w:tc>
          <w:tcPr>
            <w:tcW w:w="3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437" w:right="0"/>
              <w:jc w:val="left"/>
              <w:rPr>
                <w:rFonts w:ascii="宋体" w:hAnsi="宋体" w:cs="宋体" w:eastAsia="宋体" w:hint="default"/>
                <w:sz w:val="18"/>
                <w:szCs w:val="18"/>
              </w:rPr>
            </w:pPr>
            <w:r>
              <w:rPr>
                <w:rFonts w:ascii="宋体" w:hAnsi="宋体" w:cs="宋体" w:eastAsia="宋体" w:hint="default"/>
                <w:sz w:val="18"/>
                <w:szCs w:val="18"/>
              </w:rPr>
              <w:t>长期借款利息支出</w:t>
            </w:r>
          </w:p>
        </w:tc>
        <w:tc>
          <w:tcPr>
            <w:tcW w:w="2940" w:type="dxa"/>
            <w:tcBorders>
              <w:top w:val="single" w:sz="6" w:space="0" w:color="000000"/>
              <w:left w:val="single" w:sz="6" w:space="0" w:color="000000"/>
              <w:bottom w:val="single" w:sz="6" w:space="0" w:color="000000"/>
              <w:right w:val="single" w:sz="6" w:space="0" w:color="000000"/>
            </w:tcBorders>
          </w:tcPr>
          <w:p>
            <w:pPr/>
          </w:p>
        </w:tc>
        <w:tc>
          <w:tcPr>
            <w:tcW w:w="2941"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3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437" w:right="0"/>
              <w:jc w:val="left"/>
              <w:rPr>
                <w:rFonts w:ascii="宋体" w:hAnsi="宋体" w:cs="宋体" w:eastAsia="宋体" w:hint="default"/>
                <w:sz w:val="18"/>
                <w:szCs w:val="18"/>
              </w:rPr>
            </w:pPr>
            <w:r>
              <w:rPr>
                <w:rFonts w:ascii="宋体" w:hAnsi="宋体" w:cs="宋体" w:eastAsia="宋体" w:hint="default"/>
                <w:sz w:val="18"/>
                <w:szCs w:val="18"/>
              </w:rPr>
              <w:t>应付债券利息支出</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218,756,038.82</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251,807,277.09</w:t>
            </w:r>
          </w:p>
        </w:tc>
      </w:tr>
      <w:tr>
        <w:trPr>
          <w:trHeight w:val="263" w:hRule="exact"/>
        </w:trPr>
        <w:tc>
          <w:tcPr>
            <w:tcW w:w="3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437" w:right="0"/>
              <w:jc w:val="left"/>
              <w:rPr>
                <w:rFonts w:ascii="宋体" w:hAnsi="宋体" w:cs="宋体" w:eastAsia="宋体" w:hint="default"/>
                <w:sz w:val="18"/>
                <w:szCs w:val="18"/>
              </w:rPr>
            </w:pPr>
            <w:r>
              <w:rPr>
                <w:rFonts w:ascii="宋体" w:hAnsi="宋体" w:cs="宋体" w:eastAsia="宋体" w:hint="default"/>
                <w:sz w:val="18"/>
                <w:szCs w:val="18"/>
              </w:rPr>
              <w:t>其中：次级债券利息支出</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88,500,000.00</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90,000,000.00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680" w:footer="977" w:top="1140" w:bottom="1160" w:left="980" w:right="0"/>
        </w:sectPr>
      </w:pPr>
    </w:p>
    <w:p>
      <w:pPr>
        <w:spacing w:line="240" w:lineRule="auto" w:before="8"/>
        <w:rPr>
          <w:rFonts w:ascii="宋体" w:hAnsi="宋体" w:cs="宋体" w:eastAsia="宋体" w:hint="default"/>
          <w:sz w:val="21"/>
          <w:szCs w:val="21"/>
        </w:rPr>
      </w:pPr>
    </w:p>
    <w:tbl>
      <w:tblPr>
        <w:tblW w:w="0" w:type="auto"/>
        <w:jc w:val="left"/>
        <w:tblInd w:w="152" w:type="dxa"/>
        <w:tblLayout w:type="fixed"/>
        <w:tblCellMar>
          <w:top w:w="0" w:type="dxa"/>
          <w:left w:w="0" w:type="dxa"/>
          <w:bottom w:w="0" w:type="dxa"/>
          <w:right w:w="0" w:type="dxa"/>
        </w:tblCellMar>
        <w:tblLook w:val="01E0"/>
      </w:tblPr>
      <w:tblGrid>
        <w:gridCol w:w="3745"/>
        <w:gridCol w:w="2940"/>
        <w:gridCol w:w="2941"/>
      </w:tblGrid>
      <w:tr>
        <w:trPr>
          <w:trHeight w:val="269" w:hRule="exact"/>
        </w:trPr>
        <w:tc>
          <w:tcPr>
            <w:tcW w:w="3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Times New Roman" w:hAnsi="Times New Roman" w:cs="Times New Roman" w:eastAsia="Times New Roman" w:hint="default"/>
                <w:sz w:val="18"/>
                <w:szCs w:val="18"/>
              </w:rPr>
            </w:pPr>
            <w:r>
              <w:rPr>
                <w:rFonts w:ascii="Times New Roman"/>
                <w:spacing w:val="-1"/>
                <w:sz w:val="18"/>
              </w:rPr>
              <w:t>5,511,966.04</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12,303,709.40</w:t>
            </w:r>
          </w:p>
        </w:tc>
      </w:tr>
      <w:tr>
        <w:trPr>
          <w:trHeight w:val="269" w:hRule="exact"/>
        </w:trPr>
        <w:tc>
          <w:tcPr>
            <w:tcW w:w="3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利息净收入</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813,893,679.12</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618,315,240.90</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46</w:t>
      </w:r>
      <w:r>
        <w:rPr/>
        <w:t>、</w:t>
      </w:r>
      <w:r>
        <w:rPr>
          <w:spacing w:val="2"/>
        </w:rPr>
        <w:t> </w:t>
      </w:r>
      <w:r>
        <w:rPr/>
        <w:t>手续费及佣金净收入</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3678"/>
        <w:gridCol w:w="2974"/>
        <w:gridCol w:w="2974"/>
      </w:tblGrid>
      <w:tr>
        <w:trPr>
          <w:trHeight w:val="264"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0"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68"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证券经纪业务净收入</w:t>
            </w:r>
          </w:p>
        </w:tc>
        <w:tc>
          <w:tcPr>
            <w:tcW w:w="297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Times New Roman" w:hAnsi="Times New Roman" w:cs="Times New Roman" w:eastAsia="Times New Roman" w:hint="default"/>
                <w:sz w:val="18"/>
                <w:szCs w:val="18"/>
              </w:rPr>
            </w:pPr>
            <w:r>
              <w:rPr>
                <w:rFonts w:ascii="Times New Roman"/>
                <w:spacing w:val="-1"/>
                <w:sz w:val="18"/>
              </w:rPr>
              <w:t>1,662,215,061.19</w:t>
            </w:r>
          </w:p>
        </w:tc>
        <w:tc>
          <w:tcPr>
            <w:tcW w:w="297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Times New Roman" w:hAnsi="Times New Roman" w:cs="Times New Roman" w:eastAsia="Times New Roman" w:hint="default"/>
                <w:sz w:val="18"/>
                <w:szCs w:val="18"/>
              </w:rPr>
            </w:pPr>
            <w:r>
              <w:rPr>
                <w:rFonts w:ascii="Times New Roman"/>
                <w:spacing w:val="-1"/>
                <w:sz w:val="18"/>
              </w:rPr>
              <w:t>1,053,018,214.40</w:t>
            </w: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0"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证券经纪业务收入</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2,409,598,235.81</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1,497,122,758.84</w:t>
            </w: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4" w:right="0"/>
              <w:jc w:val="left"/>
              <w:rPr>
                <w:rFonts w:ascii="宋体" w:hAnsi="宋体" w:cs="宋体" w:eastAsia="宋体" w:hint="default"/>
                <w:sz w:val="18"/>
                <w:szCs w:val="18"/>
              </w:rPr>
            </w:pPr>
            <w:r>
              <w:rPr>
                <w:rFonts w:ascii="宋体" w:hAnsi="宋体" w:cs="宋体" w:eastAsia="宋体" w:hint="default"/>
                <w:sz w:val="18"/>
                <w:szCs w:val="18"/>
              </w:rPr>
              <w:t>其中：代理买卖证券业务</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2,225,362,620.74</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1,357,582,788.23</w:t>
            </w:r>
          </w:p>
        </w:tc>
      </w:tr>
      <w:tr>
        <w:trPr>
          <w:trHeight w:val="268"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545" w:right="0"/>
              <w:jc w:val="left"/>
              <w:rPr>
                <w:rFonts w:ascii="宋体" w:hAnsi="宋体" w:cs="宋体" w:eastAsia="宋体" w:hint="default"/>
                <w:sz w:val="18"/>
                <w:szCs w:val="18"/>
              </w:rPr>
            </w:pPr>
            <w:r>
              <w:rPr>
                <w:rFonts w:ascii="宋体" w:hAnsi="宋体" w:cs="宋体" w:eastAsia="宋体" w:hint="default"/>
                <w:sz w:val="18"/>
                <w:szCs w:val="18"/>
              </w:rPr>
              <w:t>交易单元席位租赁</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123,319,962.70</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98,873,122.61</w:t>
            </w: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545" w:right="0"/>
              <w:jc w:val="left"/>
              <w:rPr>
                <w:rFonts w:ascii="宋体" w:hAnsi="宋体" w:cs="宋体" w:eastAsia="宋体" w:hint="default"/>
                <w:sz w:val="18"/>
                <w:szCs w:val="18"/>
              </w:rPr>
            </w:pPr>
            <w:r>
              <w:rPr>
                <w:rFonts w:ascii="宋体" w:hAnsi="宋体" w:cs="宋体" w:eastAsia="宋体" w:hint="default"/>
                <w:sz w:val="18"/>
                <w:szCs w:val="18"/>
              </w:rPr>
              <w:t>代销金融产品业务</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60,915,652.37</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40,666,848.00</w:t>
            </w: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8"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证券经纪业务支出</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747,383,174.62</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444,104,544.44</w:t>
            </w:r>
          </w:p>
        </w:tc>
      </w:tr>
      <w:tr>
        <w:trPr>
          <w:trHeight w:val="268"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其中：代理买卖证券业务</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747,383,174.62</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444,104,544.44</w:t>
            </w: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545" w:right="0"/>
              <w:jc w:val="left"/>
              <w:rPr>
                <w:rFonts w:ascii="宋体" w:hAnsi="宋体" w:cs="宋体" w:eastAsia="宋体" w:hint="default"/>
                <w:sz w:val="18"/>
                <w:szCs w:val="18"/>
              </w:rPr>
            </w:pPr>
            <w:r>
              <w:rPr>
                <w:rFonts w:ascii="宋体" w:hAnsi="宋体" w:cs="宋体" w:eastAsia="宋体" w:hint="default"/>
                <w:sz w:val="18"/>
                <w:szCs w:val="18"/>
              </w:rPr>
              <w:t>交易单元席位租赁</w:t>
            </w:r>
          </w:p>
        </w:tc>
        <w:tc>
          <w:tcPr>
            <w:tcW w:w="2974" w:type="dxa"/>
            <w:tcBorders>
              <w:top w:val="single" w:sz="6" w:space="0" w:color="000000"/>
              <w:left w:val="single" w:sz="6" w:space="0" w:color="000000"/>
              <w:bottom w:val="single" w:sz="6" w:space="0" w:color="000000"/>
              <w:right w:val="single" w:sz="6" w:space="0" w:color="000000"/>
            </w:tcBorders>
          </w:tcPr>
          <w:p>
            <w:pPr/>
          </w:p>
        </w:tc>
        <w:tc>
          <w:tcPr>
            <w:tcW w:w="2974"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545" w:right="0"/>
              <w:jc w:val="left"/>
              <w:rPr>
                <w:rFonts w:ascii="宋体" w:hAnsi="宋体" w:cs="宋体" w:eastAsia="宋体" w:hint="default"/>
                <w:sz w:val="18"/>
                <w:szCs w:val="18"/>
              </w:rPr>
            </w:pPr>
            <w:r>
              <w:rPr>
                <w:rFonts w:ascii="宋体" w:hAnsi="宋体" w:cs="宋体" w:eastAsia="宋体" w:hint="default"/>
                <w:sz w:val="18"/>
                <w:szCs w:val="18"/>
              </w:rPr>
              <w:t>代销金融产品业务</w:t>
            </w:r>
          </w:p>
        </w:tc>
        <w:tc>
          <w:tcPr>
            <w:tcW w:w="2974" w:type="dxa"/>
            <w:tcBorders>
              <w:top w:val="single" w:sz="6" w:space="0" w:color="000000"/>
              <w:left w:val="single" w:sz="6" w:space="0" w:color="000000"/>
              <w:bottom w:val="single" w:sz="6" w:space="0" w:color="000000"/>
              <w:right w:val="single" w:sz="6" w:space="0" w:color="000000"/>
            </w:tcBorders>
          </w:tcPr>
          <w:p>
            <w:pPr/>
          </w:p>
        </w:tc>
        <w:tc>
          <w:tcPr>
            <w:tcW w:w="2974"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4" w:right="0"/>
              <w:jc w:val="left"/>
              <w:rPr>
                <w:rFonts w:ascii="宋体" w:hAnsi="宋体" w:cs="宋体" w:eastAsia="宋体" w:hint="default"/>
                <w:sz w:val="18"/>
                <w:szCs w:val="18"/>
              </w:rPr>
            </w:pPr>
            <w:r>
              <w:rPr>
                <w:rFonts w:ascii="宋体" w:hAnsi="宋体" w:cs="宋体" w:eastAsia="宋体" w:hint="default"/>
                <w:sz w:val="18"/>
                <w:szCs w:val="18"/>
              </w:rPr>
              <w:t>期货经纪业务净收入</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218,996,446.92</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78,384,197.38</w:t>
            </w:r>
          </w:p>
        </w:tc>
      </w:tr>
      <w:tr>
        <w:trPr>
          <w:trHeight w:val="268"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0"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期货经纪业务收入</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218,996,446.92</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78,384,197.38</w:t>
            </w: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9"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期货经纪业务支出</w:t>
            </w:r>
          </w:p>
        </w:tc>
        <w:tc>
          <w:tcPr>
            <w:tcW w:w="2974" w:type="dxa"/>
            <w:tcBorders>
              <w:top w:val="single" w:sz="6" w:space="0" w:color="000000"/>
              <w:left w:val="single" w:sz="6" w:space="0" w:color="000000"/>
              <w:bottom w:val="single" w:sz="6" w:space="0" w:color="000000"/>
              <w:right w:val="single" w:sz="6" w:space="0" w:color="000000"/>
            </w:tcBorders>
          </w:tcPr>
          <w:p>
            <w:pPr/>
          </w:p>
        </w:tc>
        <w:tc>
          <w:tcPr>
            <w:tcW w:w="2974"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投资银行业务净收入</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45,832,122.63</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39,587,521.12</w:t>
            </w:r>
          </w:p>
        </w:tc>
      </w:tr>
      <w:tr>
        <w:trPr>
          <w:trHeight w:val="268"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9"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投资银行业务收入</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52,968,915.10</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43,125,256.98</w:t>
            </w: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4" w:right="0"/>
              <w:jc w:val="left"/>
              <w:rPr>
                <w:rFonts w:ascii="宋体" w:hAnsi="宋体" w:cs="宋体" w:eastAsia="宋体" w:hint="default"/>
                <w:sz w:val="18"/>
                <w:szCs w:val="18"/>
              </w:rPr>
            </w:pPr>
            <w:r>
              <w:rPr>
                <w:rFonts w:ascii="宋体" w:hAnsi="宋体" w:cs="宋体" w:eastAsia="宋体" w:hint="default"/>
                <w:sz w:val="18"/>
                <w:szCs w:val="18"/>
              </w:rPr>
              <w:t>其中：证券承销业务</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46,841,981.13</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32,108,490.57</w:t>
            </w: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545" w:right="0"/>
              <w:jc w:val="left"/>
              <w:rPr>
                <w:rFonts w:ascii="宋体" w:hAnsi="宋体" w:cs="宋体" w:eastAsia="宋体" w:hint="default"/>
                <w:sz w:val="18"/>
                <w:szCs w:val="18"/>
              </w:rPr>
            </w:pPr>
            <w:r>
              <w:rPr>
                <w:rFonts w:ascii="宋体" w:hAnsi="宋体" w:cs="宋体" w:eastAsia="宋体" w:hint="default"/>
                <w:sz w:val="18"/>
                <w:szCs w:val="18"/>
              </w:rPr>
              <w:t>证券保荐业务</w:t>
            </w:r>
          </w:p>
        </w:tc>
        <w:tc>
          <w:tcPr>
            <w:tcW w:w="2974" w:type="dxa"/>
            <w:tcBorders>
              <w:top w:val="single" w:sz="6" w:space="0" w:color="000000"/>
              <w:left w:val="single" w:sz="6" w:space="0" w:color="000000"/>
              <w:bottom w:val="single" w:sz="6" w:space="0" w:color="000000"/>
              <w:right w:val="single" w:sz="6" w:space="0" w:color="000000"/>
            </w:tcBorders>
          </w:tcPr>
          <w:p>
            <w:pPr/>
          </w:p>
        </w:tc>
        <w:tc>
          <w:tcPr>
            <w:tcW w:w="2974"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545" w:right="0"/>
              <w:jc w:val="left"/>
              <w:rPr>
                <w:rFonts w:ascii="宋体" w:hAnsi="宋体" w:cs="宋体" w:eastAsia="宋体" w:hint="default"/>
                <w:sz w:val="18"/>
                <w:szCs w:val="18"/>
              </w:rPr>
            </w:pPr>
            <w:r>
              <w:rPr>
                <w:rFonts w:ascii="宋体" w:hAnsi="宋体" w:cs="宋体" w:eastAsia="宋体" w:hint="default"/>
                <w:sz w:val="18"/>
                <w:szCs w:val="18"/>
              </w:rPr>
              <w:t>财务顾问业务</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6,126,933.97</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11,016,766.41</w:t>
            </w:r>
          </w:p>
        </w:tc>
      </w:tr>
      <w:tr>
        <w:trPr>
          <w:trHeight w:val="268"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0"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投资银行业务支出</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7,136,792.47</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3,537,735.86</w:t>
            </w: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其中：证券承销业务</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7,136,792.47</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3,537,735.86</w:t>
            </w:r>
          </w:p>
        </w:tc>
      </w:tr>
      <w:tr>
        <w:trPr>
          <w:trHeight w:val="268"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545" w:right="0"/>
              <w:jc w:val="left"/>
              <w:rPr>
                <w:rFonts w:ascii="宋体" w:hAnsi="宋体" w:cs="宋体" w:eastAsia="宋体" w:hint="default"/>
                <w:sz w:val="18"/>
                <w:szCs w:val="18"/>
              </w:rPr>
            </w:pPr>
            <w:r>
              <w:rPr>
                <w:rFonts w:ascii="宋体" w:hAnsi="宋体" w:cs="宋体" w:eastAsia="宋体" w:hint="default"/>
                <w:sz w:val="18"/>
                <w:szCs w:val="18"/>
              </w:rPr>
              <w:t>证券保荐业务</w:t>
            </w:r>
          </w:p>
        </w:tc>
        <w:tc>
          <w:tcPr>
            <w:tcW w:w="2974" w:type="dxa"/>
            <w:tcBorders>
              <w:top w:val="single" w:sz="6" w:space="0" w:color="000000"/>
              <w:left w:val="single" w:sz="6" w:space="0" w:color="000000"/>
              <w:bottom w:val="single" w:sz="6" w:space="0" w:color="000000"/>
              <w:right w:val="single" w:sz="6" w:space="0" w:color="000000"/>
            </w:tcBorders>
          </w:tcPr>
          <w:p>
            <w:pPr/>
          </w:p>
        </w:tc>
        <w:tc>
          <w:tcPr>
            <w:tcW w:w="2974"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545" w:right="0"/>
              <w:jc w:val="left"/>
              <w:rPr>
                <w:rFonts w:ascii="宋体" w:hAnsi="宋体" w:cs="宋体" w:eastAsia="宋体" w:hint="default"/>
                <w:sz w:val="18"/>
                <w:szCs w:val="18"/>
              </w:rPr>
            </w:pPr>
            <w:r>
              <w:rPr>
                <w:rFonts w:ascii="宋体" w:hAnsi="宋体" w:cs="宋体" w:eastAsia="宋体" w:hint="default"/>
                <w:sz w:val="18"/>
                <w:szCs w:val="18"/>
              </w:rPr>
              <w:t>财务顾问业务</w:t>
            </w:r>
          </w:p>
        </w:tc>
        <w:tc>
          <w:tcPr>
            <w:tcW w:w="2974" w:type="dxa"/>
            <w:tcBorders>
              <w:top w:val="single" w:sz="6" w:space="0" w:color="000000"/>
              <w:left w:val="single" w:sz="6" w:space="0" w:color="000000"/>
              <w:bottom w:val="single" w:sz="6" w:space="0" w:color="000000"/>
              <w:right w:val="single" w:sz="6" w:space="0" w:color="000000"/>
            </w:tcBorders>
          </w:tcPr>
          <w:p>
            <w:pPr/>
          </w:p>
        </w:tc>
        <w:tc>
          <w:tcPr>
            <w:tcW w:w="2974"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4" w:right="0"/>
              <w:jc w:val="left"/>
              <w:rPr>
                <w:rFonts w:ascii="宋体" w:hAnsi="宋体" w:cs="宋体" w:eastAsia="宋体" w:hint="default"/>
                <w:sz w:val="18"/>
                <w:szCs w:val="18"/>
              </w:rPr>
            </w:pPr>
            <w:r>
              <w:rPr>
                <w:rFonts w:ascii="宋体" w:hAnsi="宋体" w:cs="宋体" w:eastAsia="宋体" w:hint="default"/>
                <w:sz w:val="18"/>
                <w:szCs w:val="18"/>
              </w:rPr>
              <w:t>资产管理业务净收入</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7,118,372.44</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13,961,345.24</w:t>
            </w: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0"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资产管理业务收入</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7,152,722.44</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13,961,345.24</w:t>
            </w:r>
          </w:p>
        </w:tc>
      </w:tr>
      <w:tr>
        <w:trPr>
          <w:trHeight w:val="268"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0"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资产管理业务支出</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34,350.00</w:t>
            </w:r>
          </w:p>
        </w:tc>
        <w:tc>
          <w:tcPr>
            <w:tcW w:w="2974"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基金管理业务净收入</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967,924.03</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796,116.61</w:t>
            </w: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8"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基金管理业务收入</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967,924.03</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796,116.61</w:t>
            </w:r>
          </w:p>
        </w:tc>
      </w:tr>
      <w:tr>
        <w:trPr>
          <w:trHeight w:val="268"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8"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基金管理业务支出</w:t>
            </w:r>
          </w:p>
        </w:tc>
        <w:tc>
          <w:tcPr>
            <w:tcW w:w="2974" w:type="dxa"/>
            <w:tcBorders>
              <w:top w:val="single" w:sz="6" w:space="0" w:color="000000"/>
              <w:left w:val="single" w:sz="6" w:space="0" w:color="000000"/>
              <w:bottom w:val="single" w:sz="6" w:space="0" w:color="000000"/>
              <w:right w:val="single" w:sz="6" w:space="0" w:color="000000"/>
            </w:tcBorders>
          </w:tcPr>
          <w:p>
            <w:pPr/>
          </w:p>
        </w:tc>
        <w:tc>
          <w:tcPr>
            <w:tcW w:w="2974"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4" w:right="0"/>
              <w:jc w:val="left"/>
              <w:rPr>
                <w:rFonts w:ascii="宋体" w:hAnsi="宋体" w:cs="宋体" w:eastAsia="宋体" w:hint="default"/>
                <w:sz w:val="18"/>
                <w:szCs w:val="18"/>
              </w:rPr>
            </w:pPr>
            <w:r>
              <w:rPr>
                <w:rFonts w:ascii="宋体" w:hAnsi="宋体" w:cs="宋体" w:eastAsia="宋体" w:hint="default"/>
                <w:sz w:val="18"/>
                <w:szCs w:val="18"/>
              </w:rPr>
              <w:t>投资咨询业务净收入</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Times New Roman"/>
                <w:spacing w:val="-1"/>
                <w:sz w:val="18"/>
              </w:rPr>
              <w:t>2,542,084.43</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Times New Roman" w:hAnsi="Times New Roman" w:cs="Times New Roman" w:eastAsia="Times New Roman" w:hint="default"/>
                <w:sz w:val="18"/>
                <w:szCs w:val="18"/>
              </w:rPr>
            </w:pPr>
            <w:r>
              <w:rPr>
                <w:rFonts w:ascii="Times New Roman"/>
                <w:spacing w:val="-1"/>
                <w:sz w:val="18"/>
              </w:rPr>
              <w:t>3,488,719.95</w:t>
            </w: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0"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投资咨询业务收入</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2,542,084.43</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3,488,719.95</w:t>
            </w: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0"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投资咨询业务支出</w:t>
            </w:r>
          </w:p>
        </w:tc>
        <w:tc>
          <w:tcPr>
            <w:tcW w:w="2974" w:type="dxa"/>
            <w:tcBorders>
              <w:top w:val="single" w:sz="6" w:space="0" w:color="000000"/>
              <w:left w:val="single" w:sz="6" w:space="0" w:color="000000"/>
              <w:bottom w:val="single" w:sz="6" w:space="0" w:color="000000"/>
              <w:right w:val="single" w:sz="6" w:space="0" w:color="000000"/>
            </w:tcBorders>
          </w:tcPr>
          <w:p>
            <w:pPr/>
          </w:p>
        </w:tc>
        <w:tc>
          <w:tcPr>
            <w:tcW w:w="2974" w:type="dxa"/>
            <w:tcBorders>
              <w:top w:val="single" w:sz="6" w:space="0" w:color="000000"/>
              <w:left w:val="single" w:sz="6" w:space="0" w:color="000000"/>
              <w:bottom w:val="single" w:sz="6" w:space="0" w:color="000000"/>
              <w:right w:val="single" w:sz="6" w:space="0" w:color="000000"/>
            </w:tcBorders>
          </w:tcPr>
          <w:p>
            <w:pPr/>
          </w:p>
        </w:tc>
      </w:tr>
      <w:tr>
        <w:trPr>
          <w:trHeight w:val="268"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6" w:lineRule="exact"/>
              <w:ind w:left="4" w:right="0"/>
              <w:jc w:val="left"/>
              <w:rPr>
                <w:rFonts w:ascii="宋体" w:hAnsi="宋体" w:cs="宋体" w:eastAsia="宋体" w:hint="default"/>
                <w:sz w:val="18"/>
                <w:szCs w:val="18"/>
              </w:rPr>
            </w:pPr>
            <w:r>
              <w:rPr>
                <w:rFonts w:ascii="宋体" w:hAnsi="宋体" w:cs="宋体" w:eastAsia="宋体" w:hint="default"/>
                <w:sz w:val="18"/>
                <w:szCs w:val="18"/>
              </w:rPr>
              <w:t>其他手续费及佣金净收入</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2,071,321.74</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Times New Roman" w:hAnsi="Times New Roman" w:cs="Times New Roman" w:eastAsia="Times New Roman" w:hint="default"/>
                <w:sz w:val="18"/>
                <w:szCs w:val="18"/>
              </w:rPr>
            </w:pPr>
            <w:r>
              <w:rPr>
                <w:rFonts w:ascii="Times New Roman"/>
                <w:spacing w:val="-1"/>
                <w:sz w:val="18"/>
              </w:rPr>
              <w:t>6,313,934.89</w:t>
            </w: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8"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其他手续费及佣金收入</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2,096,665.92</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6,313,934.89</w:t>
            </w:r>
          </w:p>
        </w:tc>
      </w:tr>
      <w:tr>
        <w:trPr>
          <w:trHeight w:val="269"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8"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其他手续费及佣金支出</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25,344.18</w:t>
            </w:r>
          </w:p>
        </w:tc>
        <w:tc>
          <w:tcPr>
            <w:tcW w:w="2974" w:type="dxa"/>
            <w:tcBorders>
              <w:top w:val="single" w:sz="6" w:space="0" w:color="000000"/>
              <w:left w:val="single" w:sz="6" w:space="0" w:color="000000"/>
              <w:bottom w:val="single" w:sz="6" w:space="0" w:color="000000"/>
              <w:right w:val="single" w:sz="6" w:space="0" w:color="000000"/>
            </w:tcBorders>
          </w:tcPr>
          <w:p>
            <w:pPr/>
          </w:p>
        </w:tc>
      </w:tr>
      <w:tr>
        <w:trPr>
          <w:trHeight w:val="263" w:hRule="exact"/>
        </w:trPr>
        <w:tc>
          <w:tcPr>
            <w:tcW w:w="3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1,939,743,333.38</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spacing w:val="-1"/>
                <w:sz w:val="18"/>
              </w:rPr>
              <w:t>1,195,550,049.59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3"/>
        <w:spacing w:line="240" w:lineRule="auto" w:before="36"/>
        <w:ind w:right="1114"/>
        <w:jc w:val="left"/>
        <w:rPr>
          <w:b w:val="0"/>
          <w:bCs w:val="0"/>
        </w:rPr>
      </w:pPr>
      <w:r>
        <w:rPr>
          <w:rFonts w:ascii="Times New Roman" w:hAnsi="Times New Roman" w:cs="Times New Roman" w:eastAsia="Times New Roman" w:hint="default"/>
        </w:rPr>
        <w:t>47</w:t>
      </w:r>
      <w:r>
        <w:rPr/>
        <w:t>、税金及附加</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13,269,903.98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7,038,779.34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9,919,043.01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4,892,624.66</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13,317,612.99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14,203,876.48</w:t>
            </w:r>
          </w:p>
        </w:tc>
      </w:tr>
    </w:tbl>
    <w:p>
      <w:pPr>
        <w:spacing w:after="0" w:line="240" w:lineRule="auto"/>
        <w:jc w:val="right"/>
        <w:rPr>
          <w:rFonts w:ascii="Times New Roman" w:hAnsi="Times New Roman" w:cs="Times New Roman" w:eastAsia="Times New Roman" w:hint="default"/>
          <w:sz w:val="18"/>
          <w:szCs w:val="18"/>
        </w:rPr>
        <w:sectPr>
          <w:pgSz w:w="11910" w:h="16840"/>
          <w:pgMar w:header="680" w:footer="977" w:top="1140" w:bottom="1160" w:left="980" w:right="0"/>
        </w:sectPr>
      </w:pPr>
    </w:p>
    <w:p>
      <w:pPr>
        <w:spacing w:line="240" w:lineRule="auto" w:before="8"/>
        <w:rPr>
          <w:rFonts w:ascii="宋体" w:hAnsi="宋体" w:cs="宋体" w:eastAsia="宋体" w:hint="default"/>
          <w:sz w:val="21"/>
          <w:szCs w:val="21"/>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148,637.44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283,482.41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30,750.00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31,350.00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4,075,988.33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2,525,718.36</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文化教育事业建设费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264,693.51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2,044,158.23</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21,385.23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13,987.56</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41,048,014.49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31,033,977.04</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48</w:t>
      </w:r>
      <w:r>
        <w:rPr/>
        <w:t>、销售费用</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3210"/>
        <w:gridCol w:w="3212"/>
        <w:gridCol w:w="3209"/>
      </w:tblGrid>
      <w:tr>
        <w:trPr>
          <w:trHeight w:val="490" w:hRule="exact"/>
        </w:trPr>
        <w:tc>
          <w:tcPr>
            <w:tcW w:w="3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3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364,071,248.31</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259,775,169.89</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其中：主要费用项目</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0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187,827,773.70</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142,469,437.17</w:t>
            </w:r>
          </w:p>
        </w:tc>
      </w:tr>
      <w:tr>
        <w:trPr>
          <w:trHeight w:val="324" w:hRule="exact"/>
        </w:trPr>
        <w:tc>
          <w:tcPr>
            <w:tcW w:w="3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广告、宣传费用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87,124,243.44</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71,054,751.83</w:t>
            </w:r>
          </w:p>
        </w:tc>
      </w:tr>
      <w:tr>
        <w:trPr>
          <w:trHeight w:val="324" w:hRule="exact"/>
        </w:trPr>
        <w:tc>
          <w:tcPr>
            <w:tcW w:w="3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租赁费用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14,846,784.61</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14,318,068.31</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技术、咨询服务费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61,081,190.16</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16,019,128.89</w:t>
            </w:r>
          </w:p>
        </w:tc>
      </w:tr>
      <w:tr>
        <w:trPr>
          <w:trHeight w:val="324" w:hRule="exact"/>
        </w:trPr>
        <w:tc>
          <w:tcPr>
            <w:tcW w:w="3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1,896,183.69</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2,596,163.50</w:t>
            </w:r>
          </w:p>
        </w:tc>
      </w:tr>
      <w:tr>
        <w:trPr>
          <w:trHeight w:val="324" w:hRule="exact"/>
        </w:trPr>
        <w:tc>
          <w:tcPr>
            <w:tcW w:w="3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1,797,757.85</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2,935,176.05</w:t>
            </w:r>
          </w:p>
        </w:tc>
      </w:tr>
      <w:tr>
        <w:trPr>
          <w:trHeight w:val="324" w:hRule="exact"/>
        </w:trPr>
        <w:tc>
          <w:tcPr>
            <w:tcW w:w="3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512,506.45</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540,405.06</w:t>
            </w:r>
          </w:p>
        </w:tc>
      </w:tr>
      <w:tr>
        <w:trPr>
          <w:trHeight w:val="324" w:hRule="exact"/>
        </w:trPr>
        <w:tc>
          <w:tcPr>
            <w:tcW w:w="3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387,919.09</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378,059.07</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49</w:t>
      </w:r>
      <w:r>
        <w:rPr/>
        <w:t>、管理费用</w:t>
      </w:r>
      <w:r>
        <w:rPr>
          <w:b w:val="0"/>
          <w:bCs w:val="0"/>
        </w:rPr>
      </w:r>
    </w:p>
    <w:p>
      <w:pPr>
        <w:spacing w:line="240" w:lineRule="auto" w:before="5"/>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3211"/>
        <w:gridCol w:w="3209"/>
        <w:gridCol w:w="3209"/>
      </w:tblGrid>
      <w:tr>
        <w:trPr>
          <w:trHeight w:val="317" w:hRule="exact"/>
        </w:trPr>
        <w:tc>
          <w:tcPr>
            <w:tcW w:w="3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17" w:hRule="exact"/>
        </w:trPr>
        <w:tc>
          <w:tcPr>
            <w:tcW w:w="32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1,289,100,610.82</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1,191,609,602.23</w:t>
            </w:r>
          </w:p>
        </w:tc>
      </w:tr>
      <w:tr>
        <w:trPr>
          <w:trHeight w:val="317" w:hRule="exact"/>
        </w:trPr>
        <w:tc>
          <w:tcPr>
            <w:tcW w:w="32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其中：主要费用项目</w:t>
            </w:r>
          </w:p>
        </w:tc>
        <w:tc>
          <w:tcPr>
            <w:tcW w:w="3209" w:type="dxa"/>
            <w:tcBorders>
              <w:top w:val="single" w:sz="4" w:space="0" w:color="000000"/>
              <w:left w:val="single" w:sz="4" w:space="0" w:color="000000"/>
              <w:bottom w:val="single" w:sz="4" w:space="0" w:color="000000"/>
              <w:right w:val="single" w:sz="4" w:space="0" w:color="000000"/>
            </w:tcBorders>
          </w:tcPr>
          <w:p>
            <w:pPr/>
          </w:p>
        </w:tc>
        <w:tc>
          <w:tcPr>
            <w:tcW w:w="320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682,518,434.21</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668,477,294.14</w:t>
            </w:r>
          </w:p>
        </w:tc>
      </w:tr>
      <w:tr>
        <w:trPr>
          <w:trHeight w:val="322" w:hRule="exact"/>
        </w:trPr>
        <w:tc>
          <w:tcPr>
            <w:tcW w:w="32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26,667,325.30</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27,518,658.21</w:t>
            </w:r>
          </w:p>
        </w:tc>
      </w:tr>
      <w:tr>
        <w:trPr>
          <w:trHeight w:val="324" w:hRule="exact"/>
        </w:trPr>
        <w:tc>
          <w:tcPr>
            <w:tcW w:w="32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75,302,056.83</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76,821,733.59</w:t>
            </w:r>
          </w:p>
        </w:tc>
      </w:tr>
      <w:tr>
        <w:trPr>
          <w:trHeight w:val="324" w:hRule="exact"/>
        </w:trPr>
        <w:tc>
          <w:tcPr>
            <w:tcW w:w="32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5,506,270.62</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10,660,068.49</w:t>
            </w:r>
          </w:p>
        </w:tc>
      </w:tr>
      <w:tr>
        <w:trPr>
          <w:trHeight w:val="324" w:hRule="exact"/>
        </w:trPr>
        <w:tc>
          <w:tcPr>
            <w:tcW w:w="32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31,143,828.20</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27,223,634.34</w:t>
            </w:r>
          </w:p>
        </w:tc>
      </w:tr>
      <w:tr>
        <w:trPr>
          <w:trHeight w:val="322" w:hRule="exact"/>
        </w:trPr>
        <w:tc>
          <w:tcPr>
            <w:tcW w:w="32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104,242,986.26</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103,251,866.94</w:t>
            </w:r>
          </w:p>
        </w:tc>
      </w:tr>
      <w:tr>
        <w:trPr>
          <w:trHeight w:val="324" w:hRule="exact"/>
        </w:trPr>
        <w:tc>
          <w:tcPr>
            <w:tcW w:w="32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投资者保护基金</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10,467,893.50</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17,110,180.05</w:t>
            </w:r>
          </w:p>
        </w:tc>
      </w:tr>
      <w:tr>
        <w:trPr>
          <w:trHeight w:val="324" w:hRule="exact"/>
        </w:trPr>
        <w:tc>
          <w:tcPr>
            <w:tcW w:w="32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27,253,751.27</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25,892,493.22</w:t>
            </w:r>
          </w:p>
        </w:tc>
      </w:tr>
      <w:tr>
        <w:trPr>
          <w:trHeight w:val="325" w:hRule="exact"/>
        </w:trPr>
        <w:tc>
          <w:tcPr>
            <w:tcW w:w="32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技术、咨询服务</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72,959,888.19</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42,857,563.52</w:t>
            </w:r>
          </w:p>
        </w:tc>
      </w:tr>
      <w:tr>
        <w:trPr>
          <w:trHeight w:val="322" w:hRule="exact"/>
        </w:trPr>
        <w:tc>
          <w:tcPr>
            <w:tcW w:w="32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4" w:right="0"/>
              <w:jc w:val="left"/>
              <w:rPr>
                <w:rFonts w:ascii="宋体" w:hAnsi="宋体" w:cs="宋体" w:eastAsia="宋体" w:hint="default"/>
                <w:sz w:val="18"/>
                <w:szCs w:val="18"/>
              </w:rPr>
            </w:pPr>
            <w:r>
              <w:rPr>
                <w:rFonts w:ascii="宋体" w:hAnsi="宋体" w:cs="宋体" w:eastAsia="宋体" w:hint="default"/>
                <w:sz w:val="18"/>
                <w:szCs w:val="18"/>
              </w:rPr>
              <w:t>交易所设施使用费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60,301,776.12</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38,994,524.60</w:t>
            </w:r>
          </w:p>
        </w:tc>
      </w:tr>
      <w:tr>
        <w:trPr>
          <w:trHeight w:val="324" w:hRule="exact"/>
        </w:trPr>
        <w:tc>
          <w:tcPr>
            <w:tcW w:w="32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电子设备运转费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74,136,179.70</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48,239,101.83</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50</w:t>
      </w:r>
      <w:r>
        <w:rPr/>
        <w:t>、研发费用</w:t>
      </w:r>
      <w:r>
        <w:rPr>
          <w:b w:val="0"/>
          <w:bCs w:val="0"/>
        </w:rPr>
      </w:r>
    </w:p>
    <w:p>
      <w:pPr>
        <w:spacing w:after="0" w:line="240" w:lineRule="auto"/>
        <w:jc w:val="left"/>
        <w:sectPr>
          <w:pgSz w:w="11910" w:h="16840"/>
          <w:pgMar w:header="680" w:footer="977" w:top="1140" w:bottom="1160" w:left="980" w:right="0"/>
        </w:sectPr>
      </w:pPr>
    </w:p>
    <w:p>
      <w:pPr>
        <w:spacing w:line="240" w:lineRule="auto" w:before="10"/>
        <w:rPr>
          <w:rFonts w:ascii="宋体" w:hAnsi="宋体" w:cs="宋体" w:eastAsia="宋体" w:hint="default"/>
          <w:b/>
          <w:bCs/>
          <w:sz w:val="15"/>
          <w:szCs w:val="1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284,496,511.20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219,720,022.82</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材料燃料动力等费用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12,345,107.20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20,531,999.94</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8,566,409.60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10,076,036.52</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305,408,028.00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250,328,059.28</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51</w:t>
      </w:r>
      <w:r>
        <w:rPr/>
        <w:t>、财务费用</w:t>
      </w:r>
      <w:r>
        <w:rPr>
          <w:b w:val="0"/>
          <w:bCs w:val="0"/>
        </w:rPr>
      </w:r>
    </w:p>
    <w:p>
      <w:pPr>
        <w:spacing w:line="240" w:lineRule="auto" w:before="2"/>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32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76,001,501.28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235,893,544.12</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96,310,736.10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79,448,938.35</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6,778,439.97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-2,839,941.30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银行手续费等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1,522,859.67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2,847,154.37</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-12,007,935.18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156,451,818.84</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52</w:t>
      </w:r>
      <w:r>
        <w:rPr/>
        <w:t>、其他收益</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基于移动互联网的基金在线交易终端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95,666.57</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东方财富互联网金融量化投资平台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157,822.72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199,999.92</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东方财富网金融服务互动平台升级项目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48,000.00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电子金融理财电子商务平台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17,549.95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76,142.40</w:t>
            </w: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3"/>
              <w:ind w:left="24" w:right="5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P2B </w:t>
            </w:r>
            <w:r>
              <w:rPr>
                <w:rFonts w:ascii="宋体" w:hAnsi="宋体" w:cs="宋体" w:eastAsia="宋体" w:hint="default"/>
                <w:sz w:val="18"/>
                <w:szCs w:val="18"/>
              </w:rPr>
              <w:t>的东方财富非标准化金融资产 服务平台项目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财政扶持资金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23,882,380.00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12,975,000.00</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稳岗补贴资金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1,714,053.91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270,830.78</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金融发展专项资金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5,450,305.00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4,200,800.00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新三板</w:t>
            </w:r>
            <w:r>
              <w:rPr>
                <w:rFonts w:ascii="Times New Roman" w:hAnsi="Times New Roman" w:cs="Times New Roman" w:eastAsia="Times New Roman" w:hint="default"/>
                <w:sz w:val="18"/>
                <w:szCs w:val="18"/>
              </w:rPr>
              <w:t>"</w:t>
            </w:r>
            <w:r>
              <w:rPr>
                <w:rFonts w:ascii="宋体" w:hAnsi="宋体" w:cs="宋体" w:eastAsia="宋体" w:hint="default"/>
                <w:sz w:val="18"/>
                <w:szCs w:val="18"/>
              </w:rPr>
              <w:t>挂牌财政奖励补助资金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83,700.00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代扣个税手续费返还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770,557.76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1,353,892.49</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大数据</w:t>
            </w:r>
            <w:r>
              <w:rPr>
                <w:rFonts w:ascii="Times New Roman" w:hAnsi="Times New Roman" w:cs="Times New Roman" w:eastAsia="Times New Roman" w:hint="default"/>
                <w:sz w:val="18"/>
                <w:szCs w:val="18"/>
              </w:rPr>
              <w:t>"</w:t>
            </w:r>
            <w:r>
              <w:rPr>
                <w:rFonts w:ascii="宋体" w:hAnsi="宋体" w:cs="宋体" w:eastAsia="宋体" w:hint="default"/>
                <w:sz w:val="18"/>
                <w:szCs w:val="18"/>
              </w:rPr>
              <w:t>云盾</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深圳证券交易所印花税返还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5,156,193.13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3"/>
              <w:ind w:left="24" w:right="96"/>
              <w:jc w:val="left"/>
              <w:rPr>
                <w:rFonts w:ascii="宋体" w:hAnsi="宋体" w:cs="宋体" w:eastAsia="宋体" w:hint="default"/>
                <w:sz w:val="18"/>
                <w:szCs w:val="18"/>
              </w:rPr>
            </w:pPr>
            <w:r>
              <w:rPr>
                <w:rFonts w:ascii="宋体" w:hAnsi="宋体" w:cs="宋体" w:eastAsia="宋体" w:hint="default"/>
                <w:sz w:val="18"/>
                <w:szCs w:val="18"/>
              </w:rPr>
              <w:t>拉萨市柳梧新区管理委员会综合考核奖 励资金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8,838,949.40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增值税加计抵减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2,124,407.52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49,136,219.39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19,340,032.16</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53</w:t>
      </w:r>
      <w:r>
        <w:rPr/>
        <w:t>、投资收益</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23"/>
        <w:gridCol w:w="3224"/>
        <w:gridCol w:w="3221"/>
      </w:tblGrid>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39,973,057.15</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pacing w:val="-1"/>
                <w:sz w:val="18"/>
              </w:rPr>
              <w:t>60,581,162.68</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239,135,211.49</w:t>
            </w:r>
          </w:p>
        </w:tc>
        <w:tc>
          <w:tcPr>
            <w:tcW w:w="32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0" w:footer="977" w:top="1140" w:bottom="1160" w:left="980" w:right="0"/>
        </w:sectPr>
      </w:pPr>
    </w:p>
    <w:p>
      <w:pPr>
        <w:spacing w:line="240" w:lineRule="auto" w:before="8"/>
        <w:rPr>
          <w:rFonts w:ascii="宋体" w:hAnsi="宋体" w:cs="宋体" w:eastAsia="宋体" w:hint="default"/>
          <w:sz w:val="21"/>
          <w:szCs w:val="21"/>
        </w:rPr>
      </w:pPr>
    </w:p>
    <w:tbl>
      <w:tblPr>
        <w:tblW w:w="0" w:type="auto"/>
        <w:jc w:val="left"/>
        <w:tblInd w:w="145" w:type="dxa"/>
        <w:tblLayout w:type="fixed"/>
        <w:tblCellMar>
          <w:top w:w="0" w:type="dxa"/>
          <w:left w:w="0" w:type="dxa"/>
          <w:bottom w:w="0" w:type="dxa"/>
          <w:right w:w="0" w:type="dxa"/>
        </w:tblCellMar>
        <w:tblLook w:val="01E0"/>
      </w:tblPr>
      <w:tblGrid>
        <w:gridCol w:w="3123"/>
        <w:gridCol w:w="3224"/>
        <w:gridCol w:w="3221"/>
      </w:tblGrid>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-7,780,763.18</w:t>
            </w:r>
          </w:p>
        </w:tc>
        <w:tc>
          <w:tcPr>
            <w:tcW w:w="322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27"/>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 益</w:t>
            </w:r>
          </w:p>
        </w:tc>
        <w:tc>
          <w:tcPr>
            <w:tcW w:w="3224" w:type="dxa"/>
            <w:tcBorders>
              <w:top w:val="single" w:sz="4" w:space="0" w:color="000000"/>
              <w:left w:val="single" w:sz="4" w:space="0" w:color="000000"/>
              <w:bottom w:val="single" w:sz="4" w:space="0" w:color="000000"/>
              <w:right w:val="single" w:sz="4" w:space="0" w:color="000000"/>
            </w:tcBorders>
          </w:tcPr>
          <w:p>
            <w:pP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557"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2"/>
              <w:ind w:left="24" w:right="27"/>
              <w:jc w:val="left"/>
              <w:rPr>
                <w:rFonts w:ascii="宋体" w:hAnsi="宋体" w:cs="宋体" w:eastAsia="宋体" w:hint="default"/>
                <w:sz w:val="18"/>
                <w:szCs w:val="18"/>
              </w:rPr>
            </w:pPr>
            <w:r>
              <w:rPr>
                <w:rFonts w:ascii="宋体" w:hAnsi="宋体" w:cs="宋体" w:eastAsia="宋体" w:hint="default"/>
                <w:sz w:val="18"/>
                <w:szCs w:val="18"/>
              </w:rPr>
              <w:t>其他非流动金融资产在持有期间的投资 收益</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22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衍生金融资产在持有期间的投资收益</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-2,474,213.42</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786,492.26</w:t>
            </w:r>
          </w:p>
        </w:tc>
      </w:tr>
      <w:tr>
        <w:trPr>
          <w:trHeight w:val="557"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3"/>
              <w:ind w:left="24" w:right="27"/>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的金融资产在持有期间的投资收益</w:t>
            </w:r>
          </w:p>
        </w:tc>
        <w:tc>
          <w:tcPr>
            <w:tcW w:w="3224" w:type="dxa"/>
            <w:tcBorders>
              <w:top w:val="single" w:sz="4" w:space="0" w:color="000000"/>
              <w:left w:val="single" w:sz="4" w:space="0" w:color="000000"/>
              <w:bottom w:val="single" w:sz="4" w:space="0" w:color="000000"/>
              <w:right w:val="single" w:sz="4" w:space="0" w:color="000000"/>
            </w:tcBorders>
          </w:tcPr>
          <w:p>
            <w:pP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159,347,553.43</w:t>
            </w:r>
          </w:p>
        </w:tc>
      </w:tr>
      <w:tr>
        <w:trPr>
          <w:trHeight w:val="557"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2"/>
              <w:ind w:left="24" w:right="27"/>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 损益的金融资产取得的投资收益</w:t>
            </w:r>
          </w:p>
        </w:tc>
        <w:tc>
          <w:tcPr>
            <w:tcW w:w="3224" w:type="dxa"/>
            <w:tcBorders>
              <w:top w:val="single" w:sz="4" w:space="0" w:color="000000"/>
              <w:left w:val="single" w:sz="4" w:space="0" w:color="000000"/>
              <w:bottom w:val="single" w:sz="4" w:space="0" w:color="000000"/>
              <w:right w:val="single" w:sz="4" w:space="0" w:color="000000"/>
            </w:tcBorders>
          </w:tcPr>
          <w:p>
            <w:pP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-11,479,023.73</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270,853,292.04</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pacing w:val="-1"/>
                <w:sz w:val="18"/>
              </w:rPr>
              <w:t>211,236,184.64</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54</w:t>
      </w:r>
      <w:r>
        <w:rPr/>
        <w:t>、公允价值变动收益</w:t>
      </w:r>
      <w:r>
        <w:rPr>
          <w:b w:val="0"/>
          <w:bCs w:val="0"/>
        </w:rPr>
      </w:r>
    </w:p>
    <w:p>
      <w:pPr>
        <w:spacing w:line="240" w:lineRule="auto" w:before="5"/>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884,931.22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2"/>
              <w:ind w:left="24" w:right="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52,268,370.81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衍生金融工具产生的公允价值变动收益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-8,485,965.67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-3,060,401.03</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754,382.77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-6,846,651.68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49,207,969.78</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55</w:t>
      </w:r>
      <w:r>
        <w:rPr/>
        <w:t>、信用减值损失</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32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-650,360.60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-6,543,770.61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发放贷款及垫款减值损失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-26,842.24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融出资金减值损失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-15,801,667.47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买入返售金融资产减值损失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2,151,174.36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-20,871,466.56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56</w:t>
      </w:r>
      <w:r>
        <w:rPr/>
        <w:t>、资产减值损失</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-19,474,097.50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二、商誉减值损失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-4,731,868.08</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12,297,342.34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-11,908,623.24</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57</w:t>
      </w:r>
      <w:r>
        <w:rPr/>
        <w:t>、资产处置收益</w:t>
      </w:r>
      <w:r>
        <w:rPr>
          <w:b w:val="0"/>
          <w:bCs w:val="0"/>
        </w:rPr>
      </w:r>
    </w:p>
    <w:p>
      <w:pPr>
        <w:spacing w:after="0" w:line="240" w:lineRule="auto"/>
        <w:jc w:val="left"/>
        <w:sectPr>
          <w:pgSz w:w="11910" w:h="16840"/>
          <w:pgMar w:header="680" w:footer="977" w:top="1140" w:bottom="1160" w:left="980" w:right="0"/>
        </w:sectPr>
      </w:pPr>
    </w:p>
    <w:p>
      <w:pPr>
        <w:spacing w:line="240" w:lineRule="auto" w:before="10"/>
        <w:rPr>
          <w:rFonts w:ascii="宋体" w:hAnsi="宋体" w:cs="宋体" w:eastAsia="宋体" w:hint="default"/>
          <w:b/>
          <w:bCs/>
          <w:sz w:val="15"/>
          <w:szCs w:val="1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-477,860.27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-594,999.89</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-477,860.27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-594,999.89</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58</w:t>
      </w:r>
      <w:r>
        <w:rPr/>
        <w:t>、营业外收入</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388"/>
        <w:gridCol w:w="2396"/>
        <w:gridCol w:w="2307"/>
        <w:gridCol w:w="2477"/>
      </w:tblGrid>
      <w:tr>
        <w:trPr>
          <w:trHeight w:val="32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9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62"/>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47,038.28</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165,241.98</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47,038.28</w:t>
            </w: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47,038.28</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165,241.98</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47,038.28</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59</w:t>
      </w:r>
      <w:r>
        <w:rPr/>
        <w:t>、营业外支出</w:t>
      </w:r>
      <w:r>
        <w:rPr>
          <w:b w:val="0"/>
          <w:bCs w:val="0"/>
        </w:rPr>
      </w:r>
    </w:p>
    <w:p>
      <w:pPr>
        <w:spacing w:line="240" w:lineRule="auto" w:before="5"/>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388"/>
        <w:gridCol w:w="2396"/>
        <w:gridCol w:w="2307"/>
        <w:gridCol w:w="2477"/>
      </w:tblGrid>
      <w:tr>
        <w:trPr>
          <w:trHeight w:val="32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9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62"/>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13,386,390.00</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8,968,800.00</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13,386,390.00</w:t>
            </w: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1,216,853.97</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962,617.01</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1,216,853.97</w:t>
            </w: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14,603,243.97</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9,931,417.01</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14,603,243.97</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60</w:t>
      </w:r>
      <w:r>
        <w:rPr/>
        <w:t>、所得税费用</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295,819,950.44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116,818,722.57</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478,706.31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45,796,534.35</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296,298,656.75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162,615,256.92</w:t>
            </w:r>
          </w:p>
        </w:tc>
      </w:tr>
    </w:tbl>
    <w:p>
      <w:pPr>
        <w:spacing w:line="240" w:lineRule="auto" w:before="7"/>
        <w:rPr>
          <w:rFonts w:ascii="宋体" w:hAnsi="宋体" w:cs="宋体" w:eastAsia="宋体" w:hint="default"/>
          <w:sz w:val="17"/>
          <w:szCs w:val="17"/>
        </w:rPr>
      </w:pPr>
    </w:p>
    <w:p>
      <w:pPr>
        <w:spacing w:line="494" w:lineRule="auto" w:before="36"/>
        <w:ind w:left="152" w:right="88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61</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34"/>
        <w:ind w:right="1114"/>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5"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收回往来款、代垫款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31,694,778.22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41,178,118.74</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收回代垫基金销售业务赎回款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885,411,220.76</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专项补贴、补助款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45,843,940.32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19,866,265.75</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96,456,369.87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79,698,083.93</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47,038.28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165,241.98</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4,410,220.32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4,681,641.50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178,452,347.01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1,031,000,572.66</w:t>
            </w:r>
          </w:p>
        </w:tc>
      </w:tr>
    </w:tbl>
    <w:p>
      <w:pPr>
        <w:spacing w:after="0" w:line="240" w:lineRule="auto"/>
        <w:jc w:val="right"/>
        <w:rPr>
          <w:rFonts w:ascii="Times New Roman" w:hAnsi="Times New Roman" w:cs="Times New Roman" w:eastAsia="Times New Roman" w:hint="default"/>
          <w:sz w:val="18"/>
          <w:szCs w:val="18"/>
        </w:rPr>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5"/>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企业间往来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19,235,470.88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59,662,141.22</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代垫基金销售业务赎回款增加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1,097,540,116.34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583,402,411.37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505,052,173.26</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存出保证金及其他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520,743,343.98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33,451,423.14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2,220,921,342.57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598,165,737.62</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收回理财产品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1,739,000,000.00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1,739,000,000.00</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2,288,000,000.00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2,288,000,000.00</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63</w:t>
      </w:r>
      <w:r>
        <w:rPr/>
        <w:t>、现金流量表补充资料</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1114"/>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327"/>
        <w:gridCol w:w="3058"/>
        <w:gridCol w:w="3183"/>
      </w:tblGrid>
      <w:tr>
        <w:trPr>
          <w:trHeight w:val="33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1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6" w:space="0" w:color="D2D2D2"/>
              <w:left w:val="single" w:sz="4" w:space="0" w:color="000000"/>
              <w:bottom w:val="single" w:sz="10" w:space="0" w:color="D2D2D2"/>
              <w:right w:val="single" w:sz="4" w:space="0" w:color="000000"/>
            </w:tcBorders>
          </w:tcPr>
          <w:p>
            <w:pPr>
              <w:pStyle w:val="TableParagraph"/>
              <w:tabs>
                <w:tab w:pos="1439" w:val="left" w:leader="none"/>
                <w:tab w:pos="3002" w:val="left" w:leader="none"/>
              </w:tabs>
              <w:spacing w:line="240" w:lineRule="auto" w:before="38"/>
              <w:ind w:right="19"/>
              <w:jc w:val="right"/>
              <w:rPr>
                <w:rFonts w:ascii="Times New Roman" w:hAnsi="Times New Roman" w:cs="Times New Roman" w:eastAsia="Times New Roman" w:hint="default"/>
                <w:sz w:val="18"/>
                <w:szCs w:val="18"/>
              </w:rPr>
            </w:pPr>
            <w:r>
              <w:rPr>
                <w:rFonts w:ascii="Times New Roman"/>
                <w:sz w:val="18"/>
              </w:rPr>
            </w:r>
            <w:r>
              <w:rPr>
                <w:rFonts w:ascii="Times New Roman"/>
                <w:sz w:val="18"/>
                <w:shd w:fill="D2D2D2" w:color="auto" w:val="clear"/>
              </w:rPr>
              <w:t> </w:t>
              <w:tab/>
              <w:t>--</w:t>
              <w:tab/>
            </w:r>
            <w:r>
              <w:rPr>
                <w:rFonts w:ascii="Times New Roman"/>
                <w:sz w:val="18"/>
              </w:rPr>
            </w:r>
          </w:p>
        </w:tc>
        <w:tc>
          <w:tcPr>
            <w:tcW w:w="3183" w:type="dxa"/>
            <w:tcBorders>
              <w:top w:val="single" w:sz="6" w:space="0" w:color="D2D2D2"/>
              <w:left w:val="single" w:sz="4" w:space="0" w:color="000000"/>
              <w:bottom w:val="single" w:sz="10" w:space="0" w:color="D2D2D2"/>
              <w:right w:val="single" w:sz="4" w:space="0" w:color="000000"/>
            </w:tcBorders>
          </w:tcPr>
          <w:p>
            <w:pPr>
              <w:pStyle w:val="TableParagraph"/>
              <w:tabs>
                <w:tab w:pos="1502" w:val="left" w:leader="none"/>
                <w:tab w:pos="3127" w:val="left" w:leader="none"/>
              </w:tabs>
              <w:spacing w:line="240" w:lineRule="auto" w:before="38"/>
              <w:ind w:right="19"/>
              <w:jc w:val="right"/>
              <w:rPr>
                <w:rFonts w:ascii="Times New Roman" w:hAnsi="Times New Roman" w:cs="Times New Roman" w:eastAsia="Times New Roman" w:hint="default"/>
                <w:sz w:val="18"/>
                <w:szCs w:val="18"/>
              </w:rPr>
            </w:pPr>
            <w:r>
              <w:rPr>
                <w:rFonts w:ascii="Times New Roman"/>
                <w:sz w:val="18"/>
              </w:rPr>
            </w:r>
            <w:r>
              <w:rPr>
                <w:rFonts w:ascii="Times New Roman"/>
                <w:sz w:val="18"/>
                <w:shd w:fill="D2D2D2" w:color="auto" w:val="clear"/>
              </w:rPr>
              <w:t> </w:t>
              <w:tab/>
              <w:t>--</w:t>
              <w:tab/>
            </w:r>
            <w:r>
              <w:rPr>
                <w:rFonts w:ascii="Times New Roman"/>
                <w:sz w:val="18"/>
              </w:rPr>
            </w:r>
          </w:p>
        </w:tc>
      </w:tr>
      <w:tr>
        <w:trPr>
          <w:trHeight w:val="329"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1,831,288,851.32</w:t>
            </w:r>
          </w:p>
        </w:tc>
        <w:tc>
          <w:tcPr>
            <w:tcW w:w="3183"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958,218,736.74</w:t>
            </w:r>
          </w:p>
        </w:tc>
      </w:tr>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20,871,466.56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11,908,623.24</w:t>
            </w:r>
          </w:p>
        </w:tc>
      </w:tr>
      <w:tr>
        <w:trPr>
          <w:trHeight w:val="557"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193,344,231.58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190,701,493.55</w:t>
            </w:r>
          </w:p>
        </w:tc>
      </w:tr>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31,531,747.29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27,601,693.41</w:t>
            </w:r>
          </w:p>
        </w:tc>
      </w:tr>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29,051,509.12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28,827,669.27</w:t>
            </w:r>
          </w:p>
        </w:tc>
      </w:tr>
      <w:tr>
        <w:trPr>
          <w:trHeight w:val="557"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477,860.27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594,999.89</w:t>
            </w:r>
          </w:p>
        </w:tc>
      </w:tr>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6,846,651.68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-49,207,969.78</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309,690,372.50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496,382,063.44</w:t>
            </w:r>
          </w:p>
        </w:tc>
      </w:tr>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-70,587,492.55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-66,204,472.35</w:t>
            </w:r>
          </w:p>
        </w:tc>
      </w:tr>
      <w:tr>
        <w:trPr>
          <w:trHeight w:val="557"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252"/>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-1,217,864.61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46,932,847.29</w:t>
            </w:r>
          </w:p>
        </w:tc>
      </w:tr>
      <w:tr>
        <w:trPr>
          <w:trHeight w:val="557"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252"/>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1,696,570.92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-1,136,312.94</w:t>
            </w:r>
          </w:p>
        </w:tc>
      </w:tr>
    </w:tbl>
    <w:p>
      <w:pPr>
        <w:spacing w:after="0" w:line="240" w:lineRule="auto"/>
        <w:jc w:val="right"/>
        <w:rPr>
          <w:rFonts w:ascii="Times New Roman" w:hAnsi="Times New Roman" w:cs="Times New Roman" w:eastAsia="Times New Roman" w:hint="default"/>
          <w:sz w:val="18"/>
          <w:szCs w:val="18"/>
        </w:rPr>
        <w:sectPr>
          <w:pgSz w:w="11910" w:h="16840"/>
          <w:pgMar w:header="680" w:footer="977" w:top="1140" w:bottom="1160" w:left="980" w:right="0"/>
        </w:sectPr>
      </w:pPr>
    </w:p>
    <w:p>
      <w:pPr>
        <w:spacing w:line="240" w:lineRule="auto" w:before="8"/>
        <w:rPr>
          <w:rFonts w:ascii="宋体" w:hAnsi="宋体" w:cs="宋体" w:eastAsia="宋体" w:hint="default"/>
          <w:sz w:val="21"/>
          <w:szCs w:val="21"/>
        </w:rPr>
      </w:pPr>
    </w:p>
    <w:tbl>
      <w:tblPr>
        <w:tblW w:w="0" w:type="auto"/>
        <w:jc w:val="left"/>
        <w:tblInd w:w="145" w:type="dxa"/>
        <w:tblLayout w:type="fixed"/>
        <w:tblCellMar>
          <w:top w:w="0" w:type="dxa"/>
          <w:left w:w="0" w:type="dxa"/>
          <w:bottom w:w="0" w:type="dxa"/>
          <w:right w:w="0" w:type="dxa"/>
        </w:tblCellMar>
        <w:tblLook w:val="01E0"/>
      </w:tblPr>
      <w:tblGrid>
        <w:gridCol w:w="3327"/>
        <w:gridCol w:w="3058"/>
        <w:gridCol w:w="3183"/>
      </w:tblGrid>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11,557,822.48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-3,458,194.18</w:t>
            </w:r>
          </w:p>
        </w:tc>
      </w:tr>
      <w:tr>
        <w:trPr>
          <w:trHeight w:val="557"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-8,807,088,193.42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2,701,323,447.74</w:t>
            </w:r>
          </w:p>
        </w:tc>
      </w:tr>
      <w:tr>
        <w:trPr>
          <w:trHeight w:val="557"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18,159,792,215.02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-1,713,202,840.99</w:t>
            </w:r>
          </w:p>
        </w:tc>
      </w:tr>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3,914,762.50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38,063,208.00</w:t>
            </w:r>
          </w:p>
        </w:tc>
      </w:tr>
      <w:tr>
        <w:trPr>
          <w:trHeight w:val="38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57" w:space="0" w:color="D2D2D2"/>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11,721,170,510.66</w:t>
            </w:r>
          </w:p>
        </w:tc>
        <w:tc>
          <w:tcPr>
            <w:tcW w:w="3183" w:type="dxa"/>
            <w:tcBorders>
              <w:top w:val="single" w:sz="4" w:space="0" w:color="000000"/>
              <w:left w:val="single" w:sz="4" w:space="0" w:color="000000"/>
              <w:bottom w:val="single" w:sz="57" w:space="0" w:color="D2D2D2"/>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2,667,344,992.33</w:t>
            </w:r>
          </w:p>
        </w:tc>
      </w:tr>
      <w:tr>
        <w:trPr>
          <w:trHeight w:val="43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4"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w:t>
            </w:r>
          </w:p>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w:t>
            </w:r>
          </w:p>
        </w:tc>
      </w:tr>
      <w:tr>
        <w:trPr>
          <w:trHeight w:val="37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52" w:space="0" w:color="D2D2D2"/>
              <w:left w:val="single" w:sz="12" w:space="0" w:color="D2D2D2"/>
              <w:bottom w:val="single" w:sz="9" w:space="0" w:color="D2D2D2"/>
              <w:right w:val="single" w:sz="4" w:space="0" w:color="000000"/>
            </w:tcBorders>
          </w:tcPr>
          <w:p>
            <w:pPr>
              <w:pStyle w:val="TableParagraph"/>
              <w:tabs>
                <w:tab w:pos="1439" w:val="left" w:leader="none"/>
                <w:tab w:pos="3002" w:val="left" w:leader="none"/>
              </w:tabs>
              <w:spacing w:line="240" w:lineRule="auto" w:before="45"/>
              <w:ind w:right="19"/>
              <w:jc w:val="right"/>
              <w:rPr>
                <w:rFonts w:ascii="Times New Roman" w:hAnsi="Times New Roman" w:cs="Times New Roman" w:eastAsia="Times New Roman" w:hint="default"/>
                <w:sz w:val="18"/>
                <w:szCs w:val="18"/>
              </w:rPr>
            </w:pPr>
            <w:r>
              <w:rPr>
                <w:rFonts w:ascii="Times New Roman"/>
                <w:sz w:val="18"/>
              </w:rPr>
            </w:r>
            <w:r>
              <w:rPr>
                <w:rFonts w:ascii="Times New Roman"/>
                <w:sz w:val="18"/>
                <w:shd w:fill="D2D2D2" w:color="auto" w:val="clear"/>
              </w:rPr>
              <w:t> </w:t>
              <w:tab/>
              <w:t>--</w:t>
              <w:tab/>
            </w:r>
            <w:r>
              <w:rPr>
                <w:rFonts w:ascii="Times New Roman"/>
                <w:sz w:val="18"/>
              </w:rPr>
            </w:r>
          </w:p>
        </w:tc>
        <w:tc>
          <w:tcPr>
            <w:tcW w:w="3183" w:type="dxa"/>
            <w:tcBorders>
              <w:top w:val="single" w:sz="52" w:space="0" w:color="D2D2D2"/>
              <w:left w:val="single" w:sz="4" w:space="0" w:color="000000"/>
              <w:bottom w:val="single" w:sz="9" w:space="0" w:color="D2D2D2"/>
              <w:right w:val="single" w:sz="4" w:space="0" w:color="000000"/>
            </w:tcBorders>
          </w:tcPr>
          <w:p>
            <w:pPr>
              <w:pStyle w:val="TableParagraph"/>
              <w:tabs>
                <w:tab w:pos="1502" w:val="left" w:leader="none"/>
                <w:tab w:pos="3127" w:val="left" w:leader="none"/>
              </w:tabs>
              <w:spacing w:line="240" w:lineRule="auto" w:before="45"/>
              <w:ind w:right="19"/>
              <w:jc w:val="right"/>
              <w:rPr>
                <w:rFonts w:ascii="Times New Roman" w:hAnsi="Times New Roman" w:cs="Times New Roman" w:eastAsia="Times New Roman" w:hint="default"/>
                <w:sz w:val="18"/>
                <w:szCs w:val="18"/>
              </w:rPr>
            </w:pPr>
            <w:r>
              <w:rPr>
                <w:rFonts w:ascii="Times New Roman"/>
                <w:sz w:val="18"/>
              </w:rPr>
            </w:r>
            <w:r>
              <w:rPr>
                <w:rFonts w:ascii="Times New Roman"/>
                <w:sz w:val="18"/>
                <w:shd w:fill="D2D2D2" w:color="auto" w:val="clear"/>
              </w:rPr>
              <w:t> </w:t>
              <w:tab/>
              <w:t>--</w:t>
              <w:tab/>
            </w:r>
            <w:r>
              <w:rPr>
                <w:rFonts w:ascii="Times New Roman"/>
                <w:sz w:val="18"/>
              </w:rPr>
            </w:r>
          </w:p>
        </w:tc>
      </w:tr>
      <w:tr>
        <w:trPr>
          <w:trHeight w:val="33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28,359,134,372.58</w:t>
            </w:r>
          </w:p>
        </w:tc>
        <w:tc>
          <w:tcPr>
            <w:tcW w:w="3183"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14,110,483,289.19</w:t>
            </w:r>
          </w:p>
        </w:tc>
      </w:tr>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14,110,483,289.19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14,415,212,921.71</w:t>
            </w:r>
          </w:p>
        </w:tc>
      </w:tr>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14,248,651,083.39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-304,729,632.52</w:t>
            </w:r>
          </w:p>
        </w:tc>
      </w:tr>
    </w:tbl>
    <w:p>
      <w:pPr>
        <w:spacing w:line="240" w:lineRule="auto" w:before="8"/>
        <w:rPr>
          <w:rFonts w:ascii="宋体" w:hAnsi="宋体" w:cs="宋体" w:eastAsia="宋体" w:hint="default"/>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988"/>
        <w:gridCol w:w="4580"/>
      </w:tblGrid>
      <w:tr>
        <w:trPr>
          <w:trHeight w:val="32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4"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324" w:hRule="exact"/>
        </w:trPr>
        <w:tc>
          <w:tcPr>
            <w:tcW w:w="49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其中：东财保险经纪有限公司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324" w:hRule="exact"/>
        </w:trPr>
        <w:tc>
          <w:tcPr>
            <w:tcW w:w="49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599,021.28</w:t>
            </w:r>
          </w:p>
        </w:tc>
      </w:tr>
      <w:tr>
        <w:trPr>
          <w:trHeight w:val="322" w:hRule="exact"/>
        </w:trPr>
        <w:tc>
          <w:tcPr>
            <w:tcW w:w="49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东财保险经纪有限公司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599,021.28</w:t>
            </w:r>
          </w:p>
        </w:tc>
      </w:tr>
      <w:tr>
        <w:trPr>
          <w:trHeight w:val="324"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17,400,978.72</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5"/>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327"/>
        <w:gridCol w:w="3058"/>
        <w:gridCol w:w="3183"/>
      </w:tblGrid>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28,359,134,372.58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14,110,483,289.19</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149,395.47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191,307.71</w:t>
            </w:r>
          </w:p>
        </w:tc>
      </w:tr>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spacing w:val="-1"/>
                <w:sz w:val="18"/>
              </w:rPr>
              <w:t>24,988,966,375.96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11,333,841,165.72</w:t>
            </w:r>
          </w:p>
        </w:tc>
      </w:tr>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1,892,894.90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293,429.33</w:t>
            </w:r>
          </w:p>
        </w:tc>
      </w:tr>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可用于支付的结算备付金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3,368,125,706.25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2,776,157,386.43</w:t>
            </w:r>
          </w:p>
        </w:tc>
      </w:tr>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28,359,134,372.58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14,110,483,289.19</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64</w:t>
      </w:r>
      <w:r>
        <w:rPr/>
        <w:t>、所有权或使用权受到限制的资产</w:t>
      </w:r>
      <w:r>
        <w:rPr>
          <w:b w:val="0"/>
          <w:bCs w:val="0"/>
        </w:rPr>
      </w:r>
    </w:p>
    <w:p>
      <w:pPr>
        <w:spacing w:line="240" w:lineRule="auto" w:before="5"/>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327"/>
        <w:gridCol w:w="3058"/>
        <w:gridCol w:w="3183"/>
      </w:tblGrid>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保险经纪业务资本保证金</w:t>
            </w:r>
          </w:p>
        </w:tc>
      </w:tr>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1,047,144,750.44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以自有资产抵押向银行申请授信及贷款</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487,703,187.94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卖出回购交易质押、融券业务融出证券</w:t>
            </w:r>
          </w:p>
        </w:tc>
      </w:tr>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3,245,787,933.21</w:t>
            </w:r>
          </w:p>
        </w:tc>
        <w:tc>
          <w:tcPr>
            <w:tcW w:w="3183"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融资业务债权收益权转让</w:t>
            </w:r>
          </w:p>
        </w:tc>
      </w:tr>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4,785,635,871.59</w:t>
            </w:r>
          </w:p>
        </w:tc>
        <w:tc>
          <w:tcPr>
            <w:tcW w:w="3183" w:type="dxa"/>
            <w:tcBorders>
              <w:top w:val="single" w:sz="6" w:space="0" w:color="D2D2D2"/>
              <w:left w:val="single" w:sz="4" w:space="0" w:color="000000"/>
              <w:bottom w:val="single" w:sz="6" w:space="0" w:color="D2D2D2"/>
              <w:right w:val="single" w:sz="4" w:space="0" w:color="000000"/>
            </w:tcBorders>
          </w:tcPr>
          <w:p>
            <w:pPr>
              <w:pStyle w:val="TableParagraph"/>
              <w:tabs>
                <w:tab w:pos="1526" w:val="left" w:leader="none"/>
                <w:tab w:pos="3151" w:val="left" w:leader="none"/>
              </w:tabs>
              <w:spacing w:line="240" w:lineRule="auto" w:before="45"/>
              <w:ind w:left="23" w:right="0"/>
              <w:jc w:val="left"/>
              <w:rPr>
                <w:rFonts w:ascii="Times New Roman" w:hAnsi="Times New Roman" w:cs="Times New Roman" w:eastAsia="Times New Roman" w:hint="default"/>
                <w:sz w:val="18"/>
                <w:szCs w:val="18"/>
              </w:rPr>
            </w:pPr>
            <w:r>
              <w:rPr>
                <w:rFonts w:ascii="Times New Roman"/>
                <w:sz w:val="18"/>
              </w:rPr>
            </w:r>
            <w:r>
              <w:rPr>
                <w:rFonts w:ascii="Times New Roman"/>
                <w:sz w:val="18"/>
                <w:shd w:fill="D2D2D2" w:color="auto" w:val="clear"/>
              </w:rPr>
              <w:t> </w:t>
              <w:tab/>
              <w:t>--</w:t>
              <w:tab/>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Heading3"/>
        <w:spacing w:line="240" w:lineRule="auto" w:before="36"/>
        <w:ind w:right="1114"/>
        <w:jc w:val="left"/>
        <w:rPr>
          <w:b w:val="0"/>
          <w:bCs w:val="0"/>
        </w:rPr>
      </w:pPr>
      <w:r>
        <w:rPr>
          <w:rFonts w:ascii="Times New Roman" w:hAnsi="Times New Roman" w:cs="Times New Roman" w:eastAsia="Times New Roman" w:hint="default"/>
        </w:rPr>
        <w:t>65</w:t>
      </w:r>
      <w:r>
        <w:rPr/>
        <w:t>、外币货币性项目</w:t>
      </w:r>
      <w:r>
        <w:rPr>
          <w:b w:val="0"/>
          <w:bCs w:val="0"/>
        </w:rPr>
      </w:r>
    </w:p>
    <w:p>
      <w:pPr>
        <w:spacing w:line="240" w:lineRule="auto" w:before="5"/>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494"/>
        <w:gridCol w:w="2295"/>
        <w:gridCol w:w="2391"/>
        <w:gridCol w:w="2389"/>
      </w:tblGrid>
      <w:tr>
        <w:trPr>
          <w:trHeight w:val="319"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28"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9" w:space="0" w:color="D2D2D2"/>
              <w:left w:val="single" w:sz="4" w:space="0" w:color="000000"/>
              <w:bottom w:val="single" w:sz="9" w:space="0" w:color="D2D2D2"/>
              <w:right w:val="single" w:sz="4" w:space="0" w:color="000000"/>
            </w:tcBorders>
          </w:tcPr>
          <w:p>
            <w:pPr>
              <w:pStyle w:val="TableParagraph"/>
              <w:tabs>
                <w:tab w:pos="1058" w:val="left" w:leader="none"/>
                <w:tab w:pos="2239" w:val="left" w:leader="none"/>
              </w:tabs>
              <w:spacing w:line="240" w:lineRule="auto" w:before="44"/>
              <w:ind w:right="19"/>
              <w:jc w:val="right"/>
              <w:rPr>
                <w:rFonts w:ascii="Times New Roman" w:hAnsi="Times New Roman" w:cs="Times New Roman" w:eastAsia="Times New Roman" w:hint="default"/>
                <w:sz w:val="18"/>
                <w:szCs w:val="18"/>
              </w:rPr>
            </w:pPr>
            <w:r>
              <w:rPr>
                <w:rFonts w:ascii="Times New Roman"/>
                <w:sz w:val="18"/>
              </w:rPr>
            </w:r>
            <w:r>
              <w:rPr>
                <w:rFonts w:ascii="Times New Roman"/>
                <w:sz w:val="18"/>
                <w:shd w:fill="D2D2D2" w:color="auto" w:val="clear"/>
              </w:rPr>
              <w:t> </w:t>
              <w:tab/>
              <w:t>--</w:t>
              <w:tab/>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
              <w:jc w:val="right"/>
              <w:rPr>
                <w:rFonts w:ascii="Times New Roman" w:hAnsi="Times New Roman" w:cs="Times New Roman" w:eastAsia="Times New Roman" w:hint="default"/>
                <w:sz w:val="18"/>
                <w:szCs w:val="18"/>
              </w:rPr>
            </w:pPr>
            <w:r>
              <w:rPr>
                <w:rFonts w:ascii="Times New Roman"/>
                <w:spacing w:val="-1"/>
                <w:sz w:val="18"/>
              </w:rPr>
              <w:t>812,772,835.96</w:t>
            </w:r>
          </w:p>
        </w:tc>
      </w:tr>
      <w:tr>
        <w:trPr>
          <w:trHeight w:val="32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18"/>
                <w:szCs w:val="18"/>
              </w:rPr>
            </w:pPr>
            <w:r>
              <w:rPr>
                <w:rFonts w:ascii="Times New Roman"/>
                <w:spacing w:val="-1"/>
                <w:sz w:val="18"/>
              </w:rPr>
              <w:t>36,183,253.46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6.9762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252,421,612.79</w:t>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625,545,583.89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0.89578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560,351,223.17</w:t>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18,855,832.49</w:t>
            </w:r>
          </w:p>
        </w:tc>
      </w:tr>
      <w:tr>
        <w:trPr>
          <w:trHeight w:val="322"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1,509,532.86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6.9762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10,530,803.14</w:t>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9,293,609.31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0.89578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8,325,029.35</w:t>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5,752,956.19</w:t>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6.9762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1,395,240.00</w:t>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4,864,717.00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0.89578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4,357,716.19</w:t>
            </w:r>
          </w:p>
        </w:tc>
      </w:tr>
    </w:tbl>
    <w:p>
      <w:pPr>
        <w:spacing w:line="240" w:lineRule="auto" w:before="8"/>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66</w:t>
      </w:r>
      <w:r>
        <w:rPr/>
        <w:t>、政府补助</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391"/>
        <w:gridCol w:w="2393"/>
        <w:gridCol w:w="2393"/>
        <w:gridCol w:w="2391"/>
      </w:tblGrid>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1,821,300.00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219,372.67</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48,916,846.72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48,916,846.72</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2"/>
        <w:spacing w:line="240" w:lineRule="auto" w:before="26"/>
        <w:ind w:right="1114"/>
        <w:jc w:val="left"/>
        <w:rPr>
          <w:b w:val="0"/>
          <w:bCs w:val="0"/>
        </w:rPr>
      </w:pPr>
      <w:r>
        <w:rPr/>
        <w:t>八、合并范围的变更</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1114"/>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855"/>
        <w:gridCol w:w="991"/>
        <w:gridCol w:w="1133"/>
        <w:gridCol w:w="852"/>
        <w:gridCol w:w="850"/>
        <w:gridCol w:w="994"/>
        <w:gridCol w:w="991"/>
        <w:gridCol w:w="1419"/>
        <w:gridCol w:w="1486"/>
      </w:tblGrid>
      <w:tr>
        <w:trPr>
          <w:trHeight w:val="598" w:hRule="exact"/>
        </w:trPr>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8"/>
              <w:ind w:left="242" w:right="60"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8"/>
              <w:ind w:left="311" w:right="127"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8"/>
              <w:ind w:left="381" w:right="200"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56"/>
              <w:ind w:left="242" w:right="59"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8"/>
              <w:ind w:left="240" w:right="59"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left="22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8"/>
              <w:ind w:left="132" w:right="127"/>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56"/>
              <w:ind w:left="163" w:right="74" w:hanging="89"/>
              <w:jc w:val="left"/>
              <w:rPr>
                <w:rFonts w:ascii="宋体" w:hAnsi="宋体" w:cs="宋体" w:eastAsia="宋体" w:hint="default"/>
                <w:sz w:val="18"/>
                <w:szCs w:val="18"/>
              </w:rPr>
            </w:pPr>
            <w:r>
              <w:rPr>
                <w:rFonts w:ascii="宋体" w:hAnsi="宋体" w:cs="宋体" w:eastAsia="宋体" w:hint="default"/>
                <w:sz w:val="18"/>
                <w:szCs w:val="18"/>
              </w:rPr>
              <w:t>购买日至期末被 购买方的收入</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56"/>
              <w:ind w:left="108" w:right="107"/>
              <w:jc w:val="left"/>
              <w:rPr>
                <w:rFonts w:ascii="宋体" w:hAnsi="宋体" w:cs="宋体" w:eastAsia="宋体" w:hint="default"/>
                <w:sz w:val="18"/>
                <w:szCs w:val="18"/>
              </w:rPr>
            </w:pPr>
            <w:r>
              <w:rPr>
                <w:rFonts w:ascii="宋体" w:hAnsi="宋体" w:cs="宋体" w:eastAsia="宋体" w:hint="default"/>
                <w:sz w:val="18"/>
                <w:szCs w:val="18"/>
              </w:rPr>
              <w:t>购买日至期末被 购买方的净利润</w:t>
            </w:r>
          </w:p>
        </w:tc>
      </w:tr>
      <w:tr>
        <w:trPr>
          <w:trHeight w:val="557" w:hRule="exact"/>
        </w:trPr>
        <w:tc>
          <w:tcPr>
            <w:tcW w:w="8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3"/>
              <w:ind w:left="24" w:right="99"/>
              <w:jc w:val="left"/>
              <w:rPr>
                <w:rFonts w:ascii="宋体" w:hAnsi="宋体" w:cs="宋体" w:eastAsia="宋体" w:hint="default"/>
                <w:sz w:val="18"/>
                <w:szCs w:val="18"/>
              </w:rPr>
            </w:pPr>
            <w:r>
              <w:rPr>
                <w:rFonts w:ascii="宋体" w:hAnsi="宋体" w:cs="宋体" w:eastAsia="宋体" w:hint="default"/>
                <w:sz w:val="18"/>
                <w:szCs w:val="18"/>
              </w:rPr>
              <w:t>东财保险 经纪</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28,170,000.00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协议日期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6,432,508.59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-2,566,853.74</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967"/>
        <w:gridCol w:w="4602"/>
      </w:tblGrid>
      <w:tr>
        <w:trPr>
          <w:trHeight w:val="319" w:hRule="exact"/>
        </w:trPr>
        <w:tc>
          <w:tcPr>
            <w:tcW w:w="4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97" w:right="0"/>
              <w:jc w:val="left"/>
              <w:rPr>
                <w:rFonts w:ascii="宋体" w:hAnsi="宋体" w:cs="宋体" w:eastAsia="宋体" w:hint="default"/>
                <w:sz w:val="18"/>
                <w:szCs w:val="18"/>
              </w:rPr>
            </w:pPr>
            <w:r>
              <w:rPr>
                <w:rFonts w:ascii="宋体" w:hAnsi="宋体" w:cs="宋体" w:eastAsia="宋体" w:hint="default"/>
                <w:sz w:val="18"/>
                <w:szCs w:val="18"/>
              </w:rPr>
              <w:t>东财保险经纪有限公司</w:t>
            </w:r>
          </w:p>
        </w:tc>
      </w:tr>
      <w:tr>
        <w:trPr>
          <w:trHeight w:val="328" w:hRule="exact"/>
        </w:trPr>
        <w:tc>
          <w:tcPr>
            <w:tcW w:w="4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28,170,000.00</w:t>
            </w:r>
          </w:p>
        </w:tc>
      </w:tr>
      <w:tr>
        <w:trPr>
          <w:trHeight w:val="323" w:hRule="exact"/>
        </w:trPr>
        <w:tc>
          <w:tcPr>
            <w:tcW w:w="4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46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28,170,000.00</w:t>
            </w:r>
          </w:p>
        </w:tc>
      </w:tr>
      <w:tr>
        <w:trPr>
          <w:trHeight w:val="324" w:hRule="exact"/>
        </w:trPr>
        <w:tc>
          <w:tcPr>
            <w:tcW w:w="4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1,663,485.49</w:t>
            </w:r>
          </w:p>
        </w:tc>
      </w:tr>
      <w:tr>
        <w:trPr>
          <w:trHeight w:val="324" w:hRule="exact"/>
        </w:trPr>
        <w:tc>
          <w:tcPr>
            <w:tcW w:w="4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pacing w:val="-1"/>
                <w:sz w:val="18"/>
              </w:rPr>
              <w:t>26,506,514.51</w:t>
            </w:r>
          </w:p>
        </w:tc>
      </w:tr>
    </w:tbl>
    <w:p>
      <w:pPr>
        <w:spacing w:before="8"/>
        <w:ind w:left="152" w:right="1114" w:firstLine="0"/>
        <w:jc w:val="left"/>
        <w:rPr>
          <w:rFonts w:ascii="宋体" w:hAnsi="宋体" w:cs="宋体" w:eastAsia="宋体" w:hint="default"/>
          <w:sz w:val="18"/>
          <w:szCs w:val="18"/>
        </w:rPr>
      </w:pPr>
      <w:r>
        <w:rPr>
          <w:rFonts w:ascii="宋体" w:hAnsi="宋体" w:cs="宋体" w:eastAsia="宋体" w:hint="default"/>
          <w:sz w:val="18"/>
          <w:szCs w:val="18"/>
        </w:rPr>
        <w:t>注：东财保险经纪有限公司股权取得成本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28,170,000.00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10,170,000.00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元尚未支付。</w:t>
      </w:r>
    </w:p>
    <w:p>
      <w:pPr>
        <w:spacing w:after="0"/>
        <w:jc w:val="left"/>
        <w:rPr>
          <w:rFonts w:ascii="宋体" w:hAnsi="宋体" w:cs="宋体" w:eastAsia="宋体" w:hint="default"/>
          <w:sz w:val="18"/>
          <w:szCs w:val="18"/>
        </w:rPr>
        <w:sectPr>
          <w:pgSz w:w="11910" w:h="16840"/>
          <w:pgMar w:header="680" w:footer="977" w:top="1140" w:bottom="1160" w:left="980" w:right="0"/>
        </w:sectPr>
      </w:pPr>
    </w:p>
    <w:p>
      <w:pPr>
        <w:spacing w:line="240" w:lineRule="auto" w:before="6"/>
        <w:rPr>
          <w:rFonts w:ascii="宋体" w:hAnsi="宋体" w:cs="宋体" w:eastAsia="宋体" w:hint="default"/>
          <w:sz w:val="16"/>
          <w:szCs w:val="16"/>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2"/>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东财保险经纪有限公司</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1,700,233.49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1,700,233.49</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1,649,021.28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1,649,021.28</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51,212.21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51,212.21</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36,748.00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36,748.00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32,638.00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32,638.00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4,110.00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4,110.00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1,663,485.49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1,663,485.49</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1,663,485.49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1,663,485.49</w:t>
            </w:r>
          </w:p>
        </w:tc>
      </w:tr>
    </w:tbl>
    <w:p>
      <w:pPr>
        <w:spacing w:line="240" w:lineRule="auto" w:before="8"/>
        <w:rPr>
          <w:rFonts w:ascii="宋体" w:hAnsi="宋体" w:cs="宋体" w:eastAsia="宋体" w:hint="default"/>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0"/>
        <w:rPr>
          <w:rFonts w:ascii="宋体" w:hAnsi="宋体" w:cs="宋体" w:eastAsia="宋体" w:hint="default"/>
          <w:b/>
          <w:bCs/>
          <w:sz w:val="21"/>
          <w:szCs w:val="21"/>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38"/>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1"/>
          <w:szCs w:val="21"/>
        </w:rPr>
      </w:pPr>
    </w:p>
    <w:p>
      <w:pPr>
        <w:pStyle w:val="Heading3"/>
        <w:spacing w:line="240" w:lineRule="auto"/>
        <w:ind w:right="1114"/>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7"/>
        <w:rPr>
          <w:rFonts w:ascii="宋体" w:hAnsi="宋体" w:cs="宋体" w:eastAsia="宋体" w:hint="default"/>
          <w:b/>
          <w:bCs/>
          <w:sz w:val="23"/>
          <w:szCs w:val="23"/>
        </w:rPr>
      </w:pPr>
    </w:p>
    <w:p>
      <w:pPr>
        <w:pStyle w:val="BodyText"/>
        <w:spacing w:line="272" w:lineRule="exact"/>
        <w:ind w:right="1128" w:firstLine="420"/>
        <w:jc w:val="both"/>
      </w:pPr>
      <w:r>
        <w:rPr>
          <w:spacing w:val="-7"/>
        </w:rPr>
        <w:t>（</w:t>
      </w:r>
      <w:r>
        <w:rPr>
          <w:rFonts w:ascii="Times New Roman" w:hAnsi="Times New Roman" w:cs="Times New Roman" w:eastAsia="Times New Roman" w:hint="default"/>
          <w:spacing w:val="-7"/>
        </w:rPr>
        <w:t>1</w:t>
      </w:r>
      <w:r>
        <w:rPr>
          <w:spacing w:val="-7"/>
        </w:rPr>
        <w:t>）本期合并范围增加</w:t>
      </w:r>
      <w:r>
        <w:rPr>
          <w:rFonts w:ascii="Times New Roman" w:hAnsi="Times New Roman" w:cs="Times New Roman" w:eastAsia="Times New Roman" w:hint="default"/>
          <w:spacing w:val="-7"/>
        </w:rPr>
        <w:t>3</w:t>
      </w:r>
      <w:r>
        <w:rPr>
          <w:spacing w:val="-7"/>
        </w:rPr>
        <w:t>家子（孙）公司：东财保险经纪有限公司、西藏东方财富创新资本有限公司、</w:t>
      </w:r>
      <w:r>
        <w:rPr>
          <w:w w:val="100"/>
        </w:rPr>
        <w:t> </w:t>
      </w:r>
      <w:r>
        <w:rPr/>
        <w:t>东方财富证券（美国）有限公司。</w:t>
      </w:r>
    </w:p>
    <w:p>
      <w:pPr>
        <w:pStyle w:val="BodyText"/>
        <w:spacing w:line="255" w:lineRule="exact"/>
        <w:ind w:left="573" w:right="1114"/>
        <w:jc w:val="left"/>
      </w:pPr>
      <w:r>
        <w:rPr/>
        <w:t>（</w:t>
      </w:r>
      <w:r>
        <w:rPr>
          <w:rFonts w:ascii="Times New Roman" w:hAnsi="Times New Roman" w:cs="Times New Roman" w:eastAsia="Times New Roman" w:hint="default"/>
        </w:rPr>
        <w:t>2</w:t>
      </w:r>
      <w:r>
        <w:rPr/>
        <w:t>）爱建信托钱潮</w:t>
      </w:r>
      <w:r>
        <w:rPr>
          <w:rFonts w:ascii="Times New Roman" w:hAnsi="Times New Roman" w:cs="Times New Roman" w:eastAsia="Times New Roman" w:hint="default"/>
        </w:rPr>
        <w:t>3</w:t>
      </w:r>
      <w:r>
        <w:rPr/>
        <w:t>号东方财富事务管理单一资金信托，本期完成清算，不再纳入合并范围。</w:t>
      </w:r>
    </w:p>
    <w:p>
      <w:pPr>
        <w:pStyle w:val="BodyText"/>
        <w:spacing w:line="225" w:lineRule="auto" w:before="5"/>
        <w:ind w:right="1126" w:firstLine="420"/>
        <w:jc w:val="both"/>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月，微兆科技、浪客网络合计出资</w:t>
      </w:r>
      <w:r>
        <w:rPr>
          <w:rFonts w:ascii="Times New Roman" w:hAnsi="Times New Roman" w:cs="Times New Roman" w:eastAsia="Times New Roman" w:hint="default"/>
          <w:spacing w:val="-3"/>
        </w:rPr>
        <w:t>18,950,539.59</w:t>
      </w:r>
      <w:r>
        <w:rPr>
          <w:spacing w:val="-3"/>
        </w:rPr>
        <w:t>元，取得东方财富证券如意稳健</w:t>
      </w:r>
      <w:r>
        <w:rPr>
          <w:rFonts w:ascii="Times New Roman" w:hAnsi="Times New Roman" w:cs="Times New Roman" w:eastAsia="Times New Roman" w:hint="default"/>
          <w:spacing w:val="-3"/>
        </w:rPr>
        <w:t>2</w:t>
      </w:r>
      <w:r>
        <w:rPr>
          <w:spacing w:val="-3"/>
        </w:rPr>
        <w:t>号集合</w:t>
      </w:r>
      <w:r>
        <w:rPr>
          <w:w w:val="100"/>
        </w:rPr>
        <w:t> </w:t>
      </w:r>
      <w:r>
        <w:rPr/>
        <w:t>资产管理计划的</w:t>
      </w:r>
      <w:r>
        <w:rPr>
          <w:rFonts w:ascii="Times New Roman" w:hAnsi="Times New Roman" w:cs="Times New Roman" w:eastAsia="Times New Roman" w:hint="default"/>
        </w:rPr>
        <w:t>100.00%</w:t>
      </w:r>
      <w:r>
        <w:rPr/>
        <w:t>份额，如意稳健</w:t>
      </w:r>
      <w:r>
        <w:rPr>
          <w:rFonts w:ascii="Times New Roman" w:hAnsi="Times New Roman" w:cs="Times New Roman" w:eastAsia="Times New Roman" w:hint="default"/>
        </w:rPr>
        <w:t>2</w:t>
      </w:r>
      <w:r>
        <w:rPr/>
        <w:t>号于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月完成清算。如意稳健</w:t>
      </w:r>
      <w:r>
        <w:rPr>
          <w:rFonts w:ascii="Times New Roman" w:hAnsi="Times New Roman" w:cs="Times New Roman" w:eastAsia="Times New Roman" w:hint="default"/>
        </w:rPr>
        <w:t>2</w:t>
      </w:r>
      <w:r>
        <w:rPr/>
        <w:t>号自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月起纳入合并</w:t>
      </w:r>
      <w:r>
        <w:rPr>
          <w:spacing w:val="-41"/>
        </w:rPr>
        <w:t> </w:t>
      </w:r>
      <w:r>
        <w:rPr/>
        <w:t>范围，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月起不再纳入合并范围。</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7"/>
          <w:szCs w:val="17"/>
        </w:rPr>
      </w:pPr>
    </w:p>
    <w:p>
      <w:pPr>
        <w:pStyle w:val="Heading2"/>
        <w:spacing w:line="240" w:lineRule="auto"/>
        <w:ind w:right="1114"/>
        <w:jc w:val="left"/>
        <w:rPr>
          <w:b w:val="0"/>
          <w:bCs w:val="0"/>
        </w:rPr>
      </w:pPr>
      <w:r>
        <w:rPr/>
        <w:t>九、在其他主体中的权益</w:t>
      </w:r>
      <w:r>
        <w:rPr>
          <w:b w:val="0"/>
          <w:bCs w:val="0"/>
        </w:rPr>
      </w:r>
    </w:p>
    <w:p>
      <w:pPr>
        <w:spacing w:line="240" w:lineRule="auto" w:before="6"/>
        <w:rPr>
          <w:rFonts w:ascii="宋体" w:hAnsi="宋体" w:cs="宋体" w:eastAsia="宋体" w:hint="default"/>
          <w:b/>
          <w:bCs/>
          <w:sz w:val="23"/>
          <w:szCs w:val="23"/>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1114"/>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4"/>
        <w:rPr>
          <w:rFonts w:ascii="宋体" w:hAnsi="宋体" w:cs="宋体" w:eastAsia="宋体" w:hint="default"/>
          <w:b/>
          <w:bCs/>
          <w:sz w:val="24"/>
          <w:szCs w:val="24"/>
        </w:rPr>
      </w:pPr>
    </w:p>
    <w:tbl>
      <w:tblPr>
        <w:tblW w:w="0" w:type="auto"/>
        <w:jc w:val="left"/>
        <w:tblInd w:w="145" w:type="dxa"/>
        <w:tblLayout w:type="fixed"/>
        <w:tblCellMar>
          <w:top w:w="0" w:type="dxa"/>
          <w:left w:w="0" w:type="dxa"/>
          <w:bottom w:w="0" w:type="dxa"/>
          <w:right w:w="0" w:type="dxa"/>
        </w:tblCellMar>
        <w:tblLook w:val="01E0"/>
      </w:tblPr>
      <w:tblGrid>
        <w:gridCol w:w="3123"/>
        <w:gridCol w:w="708"/>
        <w:gridCol w:w="850"/>
        <w:gridCol w:w="1702"/>
        <w:gridCol w:w="1133"/>
        <w:gridCol w:w="994"/>
        <w:gridCol w:w="1063"/>
      </w:tblGrid>
      <w:tr>
        <w:trPr>
          <w:trHeight w:val="323" w:hRule="exact"/>
        </w:trPr>
        <w:tc>
          <w:tcPr>
            <w:tcW w:w="31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78" w:lineRule="auto" w:before="33"/>
              <w:ind w:left="79" w:right="77" w:firstLine="91"/>
              <w:jc w:val="left"/>
              <w:rPr>
                <w:rFonts w:ascii="宋体" w:hAnsi="宋体" w:cs="宋体" w:eastAsia="宋体" w:hint="default"/>
                <w:sz w:val="18"/>
                <w:szCs w:val="18"/>
              </w:rPr>
            </w:pPr>
            <w:r>
              <w:rPr>
                <w:rFonts w:ascii="宋体" w:hAnsi="宋体" w:cs="宋体" w:eastAsia="宋体" w:hint="default"/>
                <w:sz w:val="18"/>
                <w:szCs w:val="18"/>
              </w:rPr>
              <w:t>主要 经营地</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9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4" w:hRule="exact"/>
        </w:trPr>
        <w:tc>
          <w:tcPr>
            <w:tcW w:w="3123"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4"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上海优优商务咨询有限公司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上海东方财富证券投资咨询有限公司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23" w:right="127"/>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北京京东财信息科技有限公司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广州东财信息科技有限公司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上海天天基金销售有限公司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基金销售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上海东方财富金融数据服务有限公司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上海东方财富置业有限公司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房地产开发经营服务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680" w:footer="977" w:top="1140" w:bottom="1160" w:left="980" w:right="0"/>
        </w:sectPr>
      </w:pPr>
    </w:p>
    <w:p>
      <w:pPr>
        <w:spacing w:line="240" w:lineRule="auto" w:before="8"/>
        <w:rPr>
          <w:rFonts w:ascii="宋体" w:hAnsi="宋体" w:cs="宋体" w:eastAsia="宋体" w:hint="default"/>
          <w:b/>
          <w:bCs/>
          <w:sz w:val="21"/>
          <w:szCs w:val="21"/>
        </w:rPr>
      </w:pPr>
    </w:p>
    <w:tbl>
      <w:tblPr>
        <w:tblW w:w="0" w:type="auto"/>
        <w:jc w:val="left"/>
        <w:tblInd w:w="145" w:type="dxa"/>
        <w:tblLayout w:type="fixed"/>
        <w:tblCellMar>
          <w:top w:w="0" w:type="dxa"/>
          <w:left w:w="0" w:type="dxa"/>
          <w:bottom w:w="0" w:type="dxa"/>
          <w:right w:w="0" w:type="dxa"/>
        </w:tblCellMar>
        <w:tblLook w:val="01E0"/>
      </w:tblPr>
      <w:tblGrid>
        <w:gridCol w:w="3123"/>
        <w:gridCol w:w="708"/>
        <w:gridCol w:w="850"/>
        <w:gridCol w:w="1702"/>
        <w:gridCol w:w="1133"/>
        <w:gridCol w:w="994"/>
        <w:gridCol w:w="1063"/>
      </w:tblGrid>
      <w:tr>
        <w:trPr>
          <w:trHeight w:val="557"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上海东方财富网络科技有限公司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23" w:right="46"/>
              <w:jc w:val="left"/>
              <w:rPr>
                <w:rFonts w:ascii="宋体" w:hAnsi="宋体" w:cs="宋体" w:eastAsia="宋体" w:hint="default"/>
                <w:sz w:val="18"/>
                <w:szCs w:val="18"/>
              </w:rPr>
            </w:pPr>
            <w:r>
              <w:rPr>
                <w:rFonts w:ascii="宋体" w:hAnsi="宋体" w:cs="宋体" w:eastAsia="宋体" w:hint="default"/>
                <w:sz w:val="18"/>
                <w:szCs w:val="18"/>
              </w:rPr>
              <w:t>电子商务服务及各类 商品拍卖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东方财富（香港）有限公司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46"/>
              <w:jc w:val="left"/>
              <w:rPr>
                <w:rFonts w:ascii="宋体" w:hAnsi="宋体" w:cs="宋体" w:eastAsia="宋体" w:hint="default"/>
                <w:sz w:val="18"/>
                <w:szCs w:val="18"/>
              </w:rPr>
            </w:pPr>
            <w:r>
              <w:rPr>
                <w:rFonts w:ascii="宋体" w:hAnsi="宋体" w:cs="宋体" w:eastAsia="宋体" w:hint="default"/>
                <w:sz w:val="18"/>
                <w:szCs w:val="18"/>
              </w:rPr>
              <w:t>互联网信息服务、互 联网金融服务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上海优优财富投资管理有限公司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投资管理、资产管理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深圳东财金融数据服务有限公司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扬州东方财富金融信息服务有限公司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上海微兆信息科技有限公司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东方财富证券股份有限公司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226"/>
              <w:jc w:val="left"/>
              <w:rPr>
                <w:rFonts w:ascii="宋体" w:hAnsi="宋体" w:cs="宋体" w:eastAsia="宋体" w:hint="default"/>
                <w:sz w:val="18"/>
                <w:szCs w:val="18"/>
              </w:rPr>
            </w:pPr>
            <w:r>
              <w:rPr>
                <w:rFonts w:ascii="宋体" w:hAnsi="宋体" w:cs="宋体" w:eastAsia="宋体" w:hint="default"/>
                <w:sz w:val="18"/>
                <w:szCs w:val="18"/>
              </w:rPr>
              <w:t>证券经纪、证券自 营、资产管理等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127"/>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557"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上海东方财富期货有限公司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期货代理</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27"/>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557"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西藏东方财富投资管理有限公司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127"/>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557"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东方财富国际证券有限公司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证券经纪</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27"/>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南京东方财富信息技术有限公司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东方财富国际期货有限公司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期货代理</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东方财富金融有限公司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东方财富征信有限公司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企业信用征信服务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浪客网络科技有限公司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文化信息服务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上海徐汇东方财富小额贷款有限公司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发放贷款及相关咨询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70.00%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z w:val="18"/>
              </w:rPr>
              <w:t>30.00%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西藏东财基金管理有限公司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46"/>
              <w:jc w:val="left"/>
              <w:rPr>
                <w:rFonts w:ascii="宋体" w:hAnsi="宋体" w:cs="宋体" w:eastAsia="宋体" w:hint="default"/>
                <w:sz w:val="18"/>
                <w:szCs w:val="18"/>
              </w:rPr>
            </w:pPr>
            <w:r>
              <w:rPr>
                <w:rFonts w:ascii="宋体" w:hAnsi="宋体" w:cs="宋体" w:eastAsia="宋体" w:hint="default"/>
                <w:sz w:val="18"/>
                <w:szCs w:val="18"/>
              </w:rPr>
              <w:t>基金管理、基金销售 等</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西藏东方财富创新资本有限公司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另类投资</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557"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东财保险经纪有限公司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保险经纪</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23" w:right="127"/>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东方财富证券（美国）有限公司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清算经纪（申请中）</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line="240" w:lineRule="auto" w:before="7"/>
        <w:rPr>
          <w:rFonts w:ascii="宋体" w:hAnsi="宋体" w:cs="宋体" w:eastAsia="宋体" w:hint="default"/>
          <w:b/>
          <w:bCs/>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1114"/>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3"/>
        <w:rPr>
          <w:rFonts w:ascii="宋体" w:hAnsi="宋体" w:cs="宋体" w:eastAsia="宋体" w:hint="default"/>
          <w:b/>
          <w:bCs/>
          <w:sz w:val="24"/>
          <w:szCs w:val="24"/>
        </w:rPr>
      </w:pPr>
    </w:p>
    <w:tbl>
      <w:tblPr>
        <w:tblW w:w="0" w:type="auto"/>
        <w:jc w:val="left"/>
        <w:tblInd w:w="145"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32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48"/>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0"/>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468"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漫道金服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79" w:right="0"/>
              <w:jc w:val="left"/>
              <w:rPr>
                <w:rFonts w:ascii="Times New Roman" w:hAnsi="Times New Roman" w:cs="Times New Roman" w:eastAsia="Times New Roman" w:hint="default"/>
                <w:sz w:val="18"/>
                <w:szCs w:val="18"/>
              </w:rPr>
            </w:pPr>
            <w:r>
              <w:rPr>
                <w:rFonts w:ascii="Times New Roman"/>
                <w:sz w:val="18"/>
              </w:rPr>
              <w:t>27.00%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7"/>
        <w:rPr>
          <w:rFonts w:ascii="宋体" w:hAnsi="宋体" w:cs="宋体" w:eastAsia="宋体" w:hint="default"/>
          <w:b/>
          <w:bCs/>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0"/>
        <w:rPr>
          <w:rFonts w:ascii="宋体" w:hAnsi="宋体" w:cs="宋体" w:eastAsia="宋体" w:hint="default"/>
          <w:b/>
          <w:bCs/>
          <w:sz w:val="21"/>
          <w:szCs w:val="21"/>
        </w:rPr>
      </w:pPr>
    </w:p>
    <w:p>
      <w:pPr>
        <w:tabs>
          <w:tab w:pos="8984" w:val="left" w:leader="none"/>
        </w:tabs>
        <w:spacing w:before="0"/>
        <w:ind w:left="157" w:right="0" w:firstLine="0"/>
        <w:jc w:val="left"/>
        <w:rPr>
          <w:rFonts w:ascii="宋体" w:hAnsi="宋体" w:cs="宋体" w:eastAsia="宋体" w:hint="default"/>
          <w:sz w:val="18"/>
          <w:szCs w:val="18"/>
        </w:rPr>
      </w:pPr>
      <w:r>
        <w:rPr>
          <w:rFonts w:ascii="宋体" w:hAnsi="宋体" w:cs="宋体" w:eastAsia="宋体" w:hint="default"/>
          <w:sz w:val="18"/>
          <w:szCs w:val="18"/>
        </w:rPr>
        <w:t>企业名称：上海漫道金融信息服务股份有限公司</w:t>
        <w:tab/>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3,450,597,775.09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9,961,762,818.56</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167,179,372.25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189,181,410.80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3,617,777,147.34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10,150,944,229.36</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2,534,921,338.07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9,130,600,706.30</w:t>
            </w:r>
          </w:p>
        </w:tc>
      </w:tr>
    </w:tbl>
    <w:p>
      <w:pPr>
        <w:spacing w:after="0" w:line="240" w:lineRule="auto"/>
        <w:jc w:val="right"/>
        <w:rPr>
          <w:rFonts w:ascii="Times New Roman" w:hAnsi="Times New Roman" w:cs="Times New Roman" w:eastAsia="Times New Roman" w:hint="default"/>
          <w:sz w:val="18"/>
          <w:szCs w:val="18"/>
        </w:rPr>
        <w:sectPr>
          <w:pgSz w:w="11910" w:h="16840"/>
          <w:pgMar w:header="680" w:footer="977" w:top="1140" w:bottom="1160" w:left="980" w:right="0"/>
        </w:sectPr>
      </w:pPr>
    </w:p>
    <w:p>
      <w:pPr>
        <w:spacing w:line="240" w:lineRule="auto" w:before="8"/>
        <w:rPr>
          <w:rFonts w:ascii="宋体" w:hAnsi="宋体" w:cs="宋体" w:eastAsia="宋体" w:hint="default"/>
          <w:sz w:val="21"/>
          <w:szCs w:val="21"/>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2,816,666.71</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2,537,121,338.07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9,133,417,373.01</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1,080,655,809.27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1,017,526,856.35</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291,777,068.50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274,732,251.21</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135,248,986.91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135,248,986.91</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135,248,986.91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135,248,986.91</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427,026,055.41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409,981,238.12</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959,576,863.51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985,215,595.94</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130,808,952.93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221,487,797.29</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130,808,952.93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221,487,797.29</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18,273,600.00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26,581,004.14</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10"/>
        <w:rPr>
          <w:rFonts w:ascii="宋体" w:hAnsi="宋体" w:cs="宋体" w:eastAsia="宋体" w:hint="default"/>
          <w:b/>
          <w:bCs/>
          <w:sz w:val="21"/>
          <w:szCs w:val="21"/>
        </w:rPr>
      </w:pPr>
    </w:p>
    <w:p>
      <w:pPr>
        <w:tabs>
          <w:tab w:pos="8984" w:val="left" w:leader="none"/>
        </w:tabs>
        <w:spacing w:before="0"/>
        <w:ind w:left="157" w:right="0" w:firstLine="0"/>
        <w:jc w:val="left"/>
        <w:rPr>
          <w:rFonts w:ascii="宋体" w:hAnsi="宋体" w:cs="宋体" w:eastAsia="宋体" w:hint="default"/>
          <w:sz w:val="18"/>
          <w:szCs w:val="18"/>
        </w:rPr>
      </w:pPr>
      <w:r>
        <w:rPr>
          <w:rFonts w:ascii="宋体" w:hAnsi="宋体" w:cs="宋体" w:eastAsia="宋体" w:hint="default"/>
          <w:spacing w:val="-1"/>
          <w:sz w:val="18"/>
          <w:szCs w:val="18"/>
        </w:rPr>
        <w:t>企业名称：中证信用云科技（深圳）股份有限公司</w:t>
        <w:tab/>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325"/>
        <w:gridCol w:w="3058"/>
        <w:gridCol w:w="3188"/>
      </w:tblGrid>
      <w:tr>
        <w:trPr>
          <w:trHeight w:val="32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3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39,109,901.15</w:t>
            </w:r>
          </w:p>
        </w:tc>
        <w:tc>
          <w:tcPr>
            <w:tcW w:w="318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34,807,166.46</w:t>
            </w:r>
          </w:p>
        </w:tc>
      </w:tr>
      <w:tr>
        <w:trPr>
          <w:trHeight w:val="310"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8" w:type="dxa"/>
            <w:tcBorders>
              <w:top w:val="single" w:sz="10" w:space="0" w:color="D2D2D2"/>
              <w:left w:val="single" w:sz="4" w:space="0" w:color="000000"/>
              <w:bottom w:val="single" w:sz="6" w:space="0" w:color="D2D2D2"/>
              <w:right w:val="single" w:sz="4" w:space="0" w:color="000000"/>
            </w:tcBorders>
          </w:tcPr>
          <w:p>
            <w:pPr>
              <w:pStyle w:val="TableParagraph"/>
              <w:tabs>
                <w:tab w:pos="1439" w:val="left" w:leader="none"/>
                <w:tab w:pos="3002" w:val="left" w:leader="none"/>
              </w:tabs>
              <w:spacing w:line="240" w:lineRule="auto" w:before="33"/>
              <w:ind w:right="19"/>
              <w:jc w:val="right"/>
              <w:rPr>
                <w:rFonts w:ascii="Times New Roman" w:hAnsi="Times New Roman" w:cs="Times New Roman" w:eastAsia="Times New Roman" w:hint="default"/>
                <w:sz w:val="18"/>
                <w:szCs w:val="18"/>
              </w:rPr>
            </w:pPr>
            <w:r>
              <w:rPr>
                <w:rFonts w:ascii="Times New Roman"/>
                <w:sz w:val="18"/>
              </w:rPr>
            </w:r>
            <w:r>
              <w:rPr>
                <w:rFonts w:ascii="Times New Roman"/>
                <w:sz w:val="18"/>
                <w:shd w:fill="D2D2D2" w:color="auto" w:val="clear"/>
              </w:rPr>
              <w:t> </w:t>
              <w:tab/>
              <w:t>--</w:t>
              <w:tab/>
            </w:r>
            <w:r>
              <w:rPr>
                <w:rFonts w:ascii="Times New Roman"/>
                <w:sz w:val="18"/>
              </w:rPr>
            </w:r>
          </w:p>
        </w:tc>
        <w:tc>
          <w:tcPr>
            <w:tcW w:w="3188" w:type="dxa"/>
            <w:tcBorders>
              <w:top w:val="single" w:sz="10" w:space="0" w:color="D2D2D2"/>
              <w:left w:val="single" w:sz="4" w:space="0" w:color="000000"/>
              <w:bottom w:val="single" w:sz="6" w:space="0" w:color="D2D2D2"/>
              <w:right w:val="single" w:sz="4" w:space="0" w:color="000000"/>
            </w:tcBorders>
          </w:tcPr>
          <w:p>
            <w:pPr>
              <w:pStyle w:val="TableParagraph"/>
              <w:tabs>
                <w:tab w:pos="1505" w:val="left" w:leader="none"/>
                <w:tab w:pos="3132" w:val="left" w:leader="none"/>
              </w:tabs>
              <w:spacing w:line="240" w:lineRule="auto" w:before="33"/>
              <w:ind w:right="19"/>
              <w:jc w:val="right"/>
              <w:rPr>
                <w:rFonts w:ascii="Times New Roman" w:hAnsi="Times New Roman" w:cs="Times New Roman" w:eastAsia="Times New Roman" w:hint="default"/>
                <w:sz w:val="18"/>
                <w:szCs w:val="18"/>
              </w:rPr>
            </w:pPr>
            <w:r>
              <w:rPr>
                <w:rFonts w:ascii="Times New Roman"/>
                <w:sz w:val="18"/>
              </w:rPr>
            </w:r>
            <w:r>
              <w:rPr>
                <w:rFonts w:ascii="Times New Roman"/>
                <w:sz w:val="18"/>
                <w:shd w:fill="D2D2D2" w:color="auto" w:val="clear"/>
              </w:rPr>
              <w:t> </w:t>
              <w:tab/>
              <w:t>--</w:t>
              <w:tab/>
            </w:r>
            <w:r>
              <w:rPr>
                <w:rFonts w:ascii="Times New Roman"/>
                <w:sz w:val="18"/>
              </w:rPr>
            </w:r>
          </w:p>
        </w:tc>
      </w:tr>
      <w:tr>
        <w:trPr>
          <w:trHeight w:val="33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8"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4,654,639.86</w:t>
            </w:r>
          </w:p>
        </w:tc>
        <w:tc>
          <w:tcPr>
            <w:tcW w:w="3188"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586,767.12</w:t>
            </w:r>
          </w:p>
        </w:tc>
      </w:tr>
      <w:tr>
        <w:trPr>
          <w:trHeight w:val="32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4,654,639.86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586,767.12</w:t>
            </w:r>
          </w:p>
        </w:tc>
      </w:tr>
    </w:tbl>
    <w:p>
      <w:pPr>
        <w:spacing w:line="240" w:lineRule="auto" w:before="7"/>
        <w:rPr>
          <w:rFonts w:ascii="宋体" w:hAnsi="宋体" w:cs="宋体" w:eastAsia="宋体" w:hint="default"/>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3</w:t>
      </w:r>
      <w:r>
        <w:rPr/>
        <w:t>、在未纳入合并财务报表范围的结构化主体中的权益</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1126" w:firstLine="420"/>
        <w:jc w:val="both"/>
      </w:pPr>
      <w:r>
        <w:rPr>
          <w:spacing w:val="-2"/>
        </w:rPr>
        <w:t>本公司未纳入合并财务报表范围的结构化主体主要为东方财富证券、东财基金发起设立的资产管理计</w:t>
      </w:r>
      <w:r>
        <w:rPr>
          <w:w w:val="100"/>
        </w:rPr>
        <w:t> </w:t>
      </w:r>
      <w:r>
        <w:rPr/>
        <w:t>划、指数型基金，这些结构化主体的目的主要是管理投资者的资产并赚取管理费或剩余收益。</w:t>
      </w:r>
    </w:p>
    <w:p>
      <w:pPr>
        <w:pStyle w:val="BodyText"/>
        <w:spacing w:line="237" w:lineRule="auto"/>
        <w:ind w:right="1126" w:firstLine="420"/>
        <w:jc w:val="both"/>
      </w:pPr>
      <w:r>
        <w:rPr>
          <w:spacing w:val="-2"/>
        </w:rPr>
        <w:t>东方财富证券、东财基金在这些未纳入合并财务报表范围的结构化主体中享有的权益主要包括直接持</w:t>
      </w:r>
      <w:r>
        <w:rPr>
          <w:w w:val="100"/>
        </w:rPr>
        <w:t> </w:t>
      </w:r>
      <w:r>
        <w:rPr>
          <w:spacing w:val="-2"/>
        </w:rPr>
        <w:t>有投资或通过管理这些结构化主体赚取管理费收入或剩余收益。综合分析自有资金参与程度、预期可变回</w:t>
      </w:r>
      <w:r>
        <w:rPr>
          <w:spacing w:val="-44"/>
        </w:rPr>
        <w:t> </w:t>
      </w:r>
      <w:r>
        <w:rPr>
          <w:spacing w:val="-44"/>
        </w:rPr>
      </w:r>
      <w:r>
        <w:rPr/>
        <w:t>报以及风险敞口损失等情况，本公司对该等结构化主体不具有控制，未纳入合并范围。</w:t>
      </w:r>
    </w:p>
    <w:p>
      <w:pPr>
        <w:pStyle w:val="BodyText"/>
        <w:spacing w:line="272" w:lineRule="exact" w:before="26"/>
        <w:ind w:right="1140" w:firstLine="420"/>
        <w:jc w:val="both"/>
      </w:pPr>
      <w:r>
        <w:rPr>
          <w:spacing w:val="2"/>
        </w:rPr>
        <w:t>期末本公司通过子公司间接持有的未纳入合并财务报表范围的结构化主体中享有的权益在本公司资</w:t>
      </w:r>
      <w:r>
        <w:rPr>
          <w:w w:val="100"/>
        </w:rPr>
        <w:t> </w:t>
      </w:r>
      <w:r>
        <w:rPr/>
        <w:t>产负债表中的相关资产负债项目账面价值及最大损失风险敞口列示如下：</w:t>
      </w:r>
    </w:p>
    <w:p>
      <w:pPr>
        <w:spacing w:line="213" w:lineRule="exact" w:before="0"/>
        <w:ind w:left="0" w:right="948"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423"/>
        <w:gridCol w:w="1822"/>
        <w:gridCol w:w="850"/>
        <w:gridCol w:w="2098"/>
        <w:gridCol w:w="960"/>
        <w:gridCol w:w="2009"/>
        <w:gridCol w:w="1591"/>
      </w:tblGrid>
      <w:tr>
        <w:trPr>
          <w:trHeight w:val="730" w:hRule="exact"/>
        </w:trPr>
        <w:tc>
          <w:tcPr>
            <w:tcW w:w="4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集合名称</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2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121"/>
              <w:ind w:left="52" w:right="53" w:firstLine="271"/>
              <w:jc w:val="left"/>
              <w:rPr>
                <w:rFonts w:ascii="宋体" w:hAnsi="宋体" w:cs="宋体" w:eastAsia="宋体" w:hint="default"/>
                <w:sz w:val="18"/>
                <w:szCs w:val="18"/>
              </w:rPr>
            </w:pPr>
            <w:r>
              <w:rPr>
                <w:rFonts w:ascii="宋体" w:hAnsi="宋体" w:cs="宋体" w:eastAsia="宋体" w:hint="default"/>
                <w:sz w:val="18"/>
                <w:szCs w:val="18"/>
              </w:rPr>
              <w:t>财务报表中确认的 与结构化主体相关的资产</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121"/>
              <w:ind w:left="115" w:right="113"/>
              <w:jc w:val="left"/>
              <w:rPr>
                <w:rFonts w:ascii="宋体" w:hAnsi="宋体" w:cs="宋体" w:eastAsia="宋体" w:hint="default"/>
                <w:sz w:val="18"/>
                <w:szCs w:val="18"/>
              </w:rPr>
            </w:pPr>
            <w:r>
              <w:rPr>
                <w:rFonts w:ascii="宋体" w:hAnsi="宋体" w:cs="宋体" w:eastAsia="宋体" w:hint="default"/>
                <w:sz w:val="18"/>
                <w:szCs w:val="18"/>
              </w:rPr>
              <w:t>自有资金 投资比例</w:t>
            </w:r>
          </w:p>
        </w:tc>
        <w:tc>
          <w:tcPr>
            <w:tcW w:w="20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财务报表中确认的与</w:t>
            </w:r>
          </w:p>
          <w:p>
            <w:pPr>
              <w:pStyle w:val="TableParagraph"/>
              <w:spacing w:line="232" w:lineRule="exact" w:before="24"/>
              <w:ind w:left="98" w:right="99"/>
              <w:jc w:val="center"/>
              <w:rPr>
                <w:rFonts w:ascii="宋体" w:hAnsi="宋体" w:cs="宋体" w:eastAsia="宋体" w:hint="default"/>
                <w:sz w:val="18"/>
                <w:szCs w:val="18"/>
              </w:rPr>
            </w:pPr>
            <w:r>
              <w:rPr>
                <w:rFonts w:ascii="宋体" w:hAnsi="宋体" w:cs="宋体" w:eastAsia="宋体" w:hint="default"/>
                <w:sz w:val="18"/>
                <w:szCs w:val="18"/>
              </w:rPr>
              <w:t>结构化主体相关的资产 余额</w:t>
            </w:r>
          </w:p>
        </w:tc>
        <w:tc>
          <w:tcPr>
            <w:tcW w:w="15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121"/>
              <w:ind w:left="69" w:right="71"/>
              <w:jc w:val="left"/>
              <w:rPr>
                <w:rFonts w:ascii="宋体" w:hAnsi="宋体" w:cs="宋体" w:eastAsia="宋体" w:hint="default"/>
                <w:sz w:val="18"/>
                <w:szCs w:val="18"/>
              </w:rPr>
            </w:pPr>
            <w:r>
              <w:rPr>
                <w:rFonts w:ascii="宋体" w:hAnsi="宋体" w:cs="宋体" w:eastAsia="宋体" w:hint="default"/>
                <w:sz w:val="18"/>
                <w:szCs w:val="18"/>
              </w:rPr>
              <w:t>在结构化主体中权 益的最大损失敞口</w:t>
            </w:r>
          </w:p>
        </w:tc>
      </w:tr>
      <w:tr>
        <w:trPr>
          <w:trHeight w:val="264" w:hRule="exact"/>
        </w:trPr>
        <w:tc>
          <w:tcPr>
            <w:tcW w:w="4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4" w:right="0"/>
              <w:jc w:val="center"/>
              <w:rPr>
                <w:rFonts w:ascii="Times New Roman" w:hAnsi="Times New Roman" w:cs="Times New Roman" w:eastAsia="Times New Roman" w:hint="default"/>
                <w:sz w:val="16"/>
                <w:szCs w:val="16"/>
              </w:rPr>
            </w:pPr>
            <w:r>
              <w:rPr>
                <w:rFonts w:ascii="Times New Roman"/>
                <w:w w:val="100"/>
                <w:sz w:val="16"/>
              </w:rPr>
              <w:t>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 w:right="0"/>
              <w:jc w:val="left"/>
              <w:rPr>
                <w:rFonts w:ascii="宋体" w:hAnsi="宋体" w:cs="宋体" w:eastAsia="宋体" w:hint="default"/>
                <w:sz w:val="18"/>
                <w:szCs w:val="18"/>
              </w:rPr>
            </w:pPr>
            <w:r>
              <w:rPr>
                <w:rFonts w:ascii="宋体" w:hAnsi="宋体" w:cs="宋体" w:eastAsia="宋体" w:hint="default"/>
                <w:sz w:val="18"/>
                <w:szCs w:val="18"/>
              </w:rPr>
              <w:t>同心永宣新三板</w:t>
            </w:r>
            <w:r>
              <w:rPr>
                <w:rFonts w:ascii="Times New Roman" w:hAnsi="Times New Roman" w:cs="Times New Roman" w:eastAsia="Times New Roman" w:hint="default"/>
                <w:sz w:val="18"/>
                <w:szCs w:val="18"/>
              </w:rPr>
              <w:t>1</w:t>
            </w:r>
            <w:r>
              <w:rPr>
                <w:rFonts w:ascii="宋体" w:hAnsi="宋体" w:cs="宋体" w:eastAsia="宋体" w:hint="default"/>
                <w:sz w:val="18"/>
                <w:szCs w:val="18"/>
              </w:rPr>
              <w:t>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资产管理</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 w:right="0"/>
              <w:jc w:val="center"/>
              <w:rPr>
                <w:rFonts w:ascii="Times New Roman" w:hAnsi="Times New Roman" w:cs="Times New Roman" w:eastAsia="Times New Roman" w:hint="default"/>
                <w:sz w:val="18"/>
                <w:szCs w:val="18"/>
              </w:rPr>
            </w:pPr>
            <w:r>
              <w:rPr>
                <w:rFonts w:ascii="Times New Roman"/>
                <w:sz w:val="18"/>
              </w:rPr>
              <w:t>28.12%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
              <w:jc w:val="right"/>
              <w:rPr>
                <w:rFonts w:ascii="Times New Roman" w:hAnsi="Times New Roman" w:cs="Times New Roman" w:eastAsia="Times New Roman" w:hint="default"/>
                <w:sz w:val="18"/>
                <w:szCs w:val="18"/>
              </w:rPr>
            </w:pPr>
            <w:r>
              <w:rPr>
                <w:rFonts w:ascii="Times New Roman"/>
                <w:spacing w:val="-1"/>
                <w:sz w:val="18"/>
              </w:rPr>
              <w:t>2,147,703.08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Times New Roman" w:hAnsi="Times New Roman" w:cs="Times New Roman" w:eastAsia="Times New Roman" w:hint="default"/>
                <w:sz w:val="18"/>
                <w:szCs w:val="18"/>
              </w:rPr>
            </w:pPr>
            <w:r>
              <w:rPr>
                <w:rFonts w:ascii="Times New Roman"/>
                <w:spacing w:val="-1"/>
                <w:sz w:val="18"/>
              </w:rPr>
              <w:t>2,147,703.08</w:t>
            </w:r>
          </w:p>
        </w:tc>
      </w:tr>
      <w:tr>
        <w:trPr>
          <w:trHeight w:val="497" w:hRule="exact"/>
        </w:trPr>
        <w:tc>
          <w:tcPr>
            <w:tcW w:w="4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4" w:right="0"/>
              <w:jc w:val="center"/>
              <w:rPr>
                <w:rFonts w:ascii="Times New Roman" w:hAnsi="Times New Roman" w:cs="Times New Roman" w:eastAsia="Times New Roman" w:hint="default"/>
                <w:sz w:val="16"/>
                <w:szCs w:val="16"/>
              </w:rPr>
            </w:pPr>
            <w:r>
              <w:rPr>
                <w:rFonts w:ascii="Times New Roman"/>
                <w:w w:val="100"/>
                <w:sz w:val="16"/>
              </w:rPr>
              <w:t>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
              <w:ind w:left="7" w:right="91"/>
              <w:jc w:val="left"/>
              <w:rPr>
                <w:rFonts w:ascii="宋体" w:hAnsi="宋体" w:cs="宋体" w:eastAsia="宋体" w:hint="default"/>
                <w:sz w:val="18"/>
                <w:szCs w:val="18"/>
              </w:rPr>
            </w:pPr>
            <w:r>
              <w:rPr>
                <w:rFonts w:ascii="宋体" w:hAnsi="宋体" w:cs="宋体" w:eastAsia="宋体" w:hint="default"/>
                <w:sz w:val="18"/>
                <w:szCs w:val="18"/>
              </w:rPr>
              <w:t>东方财富证券乐善</w:t>
            </w:r>
            <w:r>
              <w:rPr>
                <w:rFonts w:ascii="Times New Roman" w:hAnsi="Times New Roman" w:cs="Times New Roman" w:eastAsia="Times New Roman" w:hint="default"/>
                <w:sz w:val="18"/>
                <w:szCs w:val="18"/>
              </w:rPr>
              <w:t>1</w:t>
            </w:r>
            <w:r>
              <w:rPr>
                <w:rFonts w:ascii="宋体" w:hAnsi="宋体" w:cs="宋体" w:eastAsia="宋体" w:hint="default"/>
                <w:sz w:val="18"/>
                <w:szCs w:val="18"/>
              </w:rPr>
              <w:t>号 集合资产管理计划</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资产管理</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23.81%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
              <w:jc w:val="right"/>
              <w:rPr>
                <w:rFonts w:ascii="Times New Roman" w:hAnsi="Times New Roman" w:cs="Times New Roman" w:eastAsia="Times New Roman" w:hint="default"/>
                <w:sz w:val="18"/>
                <w:szCs w:val="18"/>
              </w:rPr>
            </w:pPr>
            <w:r>
              <w:rPr>
                <w:rFonts w:ascii="Times New Roman"/>
                <w:spacing w:val="-1"/>
                <w:sz w:val="18"/>
              </w:rPr>
              <w:t>5,021,500.00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
              <w:jc w:val="right"/>
              <w:rPr>
                <w:rFonts w:ascii="Times New Roman" w:hAnsi="Times New Roman" w:cs="Times New Roman" w:eastAsia="Times New Roman" w:hint="default"/>
                <w:sz w:val="18"/>
                <w:szCs w:val="18"/>
              </w:rPr>
            </w:pPr>
            <w:r>
              <w:rPr>
                <w:rFonts w:ascii="Times New Roman"/>
                <w:spacing w:val="-1"/>
                <w:sz w:val="18"/>
              </w:rPr>
              <w:t>5,021,500.00</w:t>
            </w:r>
          </w:p>
        </w:tc>
      </w:tr>
      <w:tr>
        <w:trPr>
          <w:trHeight w:val="497" w:hRule="exact"/>
        </w:trPr>
        <w:tc>
          <w:tcPr>
            <w:tcW w:w="4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4" w:right="0"/>
              <w:jc w:val="center"/>
              <w:rPr>
                <w:rFonts w:ascii="Times New Roman" w:hAnsi="Times New Roman" w:cs="Times New Roman" w:eastAsia="Times New Roman" w:hint="default"/>
                <w:sz w:val="16"/>
                <w:szCs w:val="16"/>
              </w:rPr>
            </w:pPr>
            <w:r>
              <w:rPr>
                <w:rFonts w:ascii="Times New Roman"/>
                <w:w w:val="100"/>
                <w:sz w:val="16"/>
              </w:rPr>
              <w:t>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7" w:right="0"/>
              <w:jc w:val="left"/>
              <w:rPr>
                <w:rFonts w:ascii="宋体" w:hAnsi="宋体" w:cs="宋体" w:eastAsia="宋体" w:hint="default"/>
                <w:sz w:val="18"/>
                <w:szCs w:val="18"/>
              </w:rPr>
            </w:pPr>
            <w:r>
              <w:rPr>
                <w:rFonts w:ascii="宋体" w:hAnsi="宋体" w:cs="宋体" w:eastAsia="宋体" w:hint="default"/>
                <w:sz w:val="18"/>
                <w:szCs w:val="18"/>
              </w:rPr>
              <w:t>西藏东财上证</w:t>
            </w:r>
            <w:r>
              <w:rPr>
                <w:rFonts w:ascii="Times New Roman" w:hAnsi="Times New Roman" w:cs="Times New Roman" w:eastAsia="Times New Roman" w:hint="default"/>
                <w:sz w:val="18"/>
                <w:szCs w:val="18"/>
              </w:rPr>
              <w:t>50</w:t>
            </w:r>
            <w:r>
              <w:rPr>
                <w:rFonts w:ascii="宋体" w:hAnsi="宋体" w:cs="宋体" w:eastAsia="宋体" w:hint="default"/>
                <w:sz w:val="18"/>
                <w:szCs w:val="18"/>
              </w:rPr>
              <w:t>指数型 发起式证券投资基金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资产管理</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6.21%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
              <w:jc w:val="right"/>
              <w:rPr>
                <w:rFonts w:ascii="Times New Roman" w:hAnsi="Times New Roman" w:cs="Times New Roman" w:eastAsia="Times New Roman" w:hint="default"/>
                <w:sz w:val="18"/>
                <w:szCs w:val="18"/>
              </w:rPr>
            </w:pPr>
            <w:r>
              <w:rPr>
                <w:rFonts w:ascii="Times New Roman"/>
                <w:spacing w:val="-1"/>
                <w:sz w:val="18"/>
              </w:rPr>
              <w:t>22,074,524.33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
              <w:jc w:val="right"/>
              <w:rPr>
                <w:rFonts w:ascii="Times New Roman" w:hAnsi="Times New Roman" w:cs="Times New Roman" w:eastAsia="Times New Roman" w:hint="default"/>
                <w:sz w:val="18"/>
                <w:szCs w:val="18"/>
              </w:rPr>
            </w:pPr>
            <w:r>
              <w:rPr>
                <w:rFonts w:ascii="Times New Roman"/>
                <w:spacing w:val="-1"/>
                <w:sz w:val="18"/>
              </w:rPr>
              <w:t>22,074,524.33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before="26"/>
        <w:ind w:right="1114"/>
        <w:jc w:val="left"/>
        <w:rPr>
          <w:b w:val="0"/>
          <w:bCs w:val="0"/>
        </w:rPr>
      </w:pPr>
      <w:r>
        <w:rPr/>
        <w:t>十、与金融工具相关的风险</w:t>
      </w:r>
      <w:r>
        <w:rPr>
          <w:b w:val="0"/>
          <w:bCs w:val="0"/>
        </w:rPr>
      </w:r>
    </w:p>
    <w:p>
      <w:pPr>
        <w:spacing w:line="240" w:lineRule="auto" w:before="13"/>
        <w:rPr>
          <w:rFonts w:ascii="宋体" w:hAnsi="宋体" w:cs="宋体" w:eastAsia="宋体" w:hint="default"/>
          <w:b/>
          <w:bCs/>
          <w:sz w:val="32"/>
          <w:szCs w:val="32"/>
        </w:rPr>
      </w:pPr>
    </w:p>
    <w:p>
      <w:pPr>
        <w:pStyle w:val="BodyText"/>
        <w:spacing w:line="240" w:lineRule="auto"/>
        <w:ind w:left="573" w:right="1114"/>
        <w:jc w:val="left"/>
      </w:pPr>
      <w:r>
        <w:rPr/>
        <w:t>本公司在经营过程中面临各种金融风险：信用风险、市场风险和流动性风险。</w:t>
      </w:r>
    </w:p>
    <w:p>
      <w:pPr>
        <w:pStyle w:val="BodyText"/>
        <w:spacing w:line="331" w:lineRule="auto" w:before="104"/>
        <w:ind w:left="573" w:right="1114" w:firstLine="2"/>
        <w:jc w:val="left"/>
      </w:pP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w w:val="100"/>
        </w:rPr>
        <w:t> </w:t>
      </w:r>
      <w:r>
        <w:rPr>
          <w:spacing w:val="-2"/>
        </w:rPr>
        <w:t>信用风险一般是指因客户或交易对手未履行合约责任而引致的损失。本公司的货币资金主要存放在国</w:t>
      </w:r>
    </w:p>
    <w:p>
      <w:pPr>
        <w:spacing w:after="0" w:line="331" w:lineRule="auto"/>
        <w:jc w:val="left"/>
        <w:sectPr>
          <w:pgSz w:w="11910" w:h="16840"/>
          <w:pgMar w:header="680" w:footer="977" w:top="1140" w:bottom="1160" w:left="980" w:right="0"/>
        </w:sectPr>
      </w:pPr>
    </w:p>
    <w:p>
      <w:pPr>
        <w:spacing w:line="240" w:lineRule="auto" w:before="7"/>
        <w:rPr>
          <w:rFonts w:ascii="宋体" w:hAnsi="宋体" w:cs="宋体" w:eastAsia="宋体" w:hint="default"/>
          <w:sz w:val="24"/>
          <w:szCs w:val="24"/>
        </w:rPr>
      </w:pPr>
    </w:p>
    <w:p>
      <w:pPr>
        <w:pStyle w:val="BodyText"/>
        <w:spacing w:line="350" w:lineRule="auto" w:before="36"/>
        <w:ind w:right="1114"/>
        <w:jc w:val="left"/>
      </w:pPr>
      <w:r>
        <w:rPr>
          <w:spacing w:val="-2"/>
        </w:rPr>
        <w:t>有商业银行或大型股份制商业银行，结算备付金存放在中国证券登记结算有限责任公司，现金及现金等价</w:t>
      </w:r>
      <w:r>
        <w:rPr>
          <w:spacing w:val="-44"/>
        </w:rPr>
        <w:t> </w:t>
      </w:r>
      <w:r>
        <w:rPr>
          <w:spacing w:val="-44"/>
        </w:rPr>
      </w:r>
      <w:r>
        <w:rPr/>
        <w:t>物面临的信用风险相对较低。</w:t>
      </w:r>
    </w:p>
    <w:p>
      <w:pPr>
        <w:pStyle w:val="BodyText"/>
        <w:spacing w:line="240" w:lineRule="auto" w:before="27"/>
        <w:ind w:left="573" w:right="1114"/>
        <w:jc w:val="left"/>
      </w:pPr>
      <w:r>
        <w:rPr/>
        <w:t>本公司的信用风险主要来自以下业务：</w:t>
      </w:r>
    </w:p>
    <w:p>
      <w:pPr>
        <w:pStyle w:val="BodyText"/>
        <w:spacing w:line="331" w:lineRule="auto" w:before="126"/>
        <w:ind w:left="573" w:right="1114"/>
        <w:jc w:val="left"/>
      </w:pPr>
      <w:r>
        <w:rPr/>
        <w:t>（</w:t>
      </w:r>
      <w:r>
        <w:rPr>
          <w:rFonts w:ascii="Times New Roman" w:hAnsi="Times New Roman" w:cs="Times New Roman" w:eastAsia="Times New Roman" w:hint="default"/>
        </w:rPr>
        <w:t>1</w:t>
      </w:r>
      <w:r>
        <w:rPr/>
        <w:t>）经纪业务</w:t>
      </w:r>
      <w:r>
        <w:rPr>
          <w:w w:val="100"/>
        </w:rPr>
        <w:t> </w:t>
      </w:r>
      <w:r>
        <w:rPr>
          <w:spacing w:val="-2"/>
        </w:rPr>
        <w:t>本公司代理客户买卖证券，若本公司没有提前要求客户依法缴足交易保证金，在结算当日客户的资金</w:t>
      </w:r>
    </w:p>
    <w:p>
      <w:pPr>
        <w:pStyle w:val="BodyText"/>
        <w:spacing w:line="350" w:lineRule="auto" w:before="43"/>
        <w:ind w:right="1126"/>
        <w:jc w:val="both"/>
      </w:pPr>
      <w:r>
        <w:rPr>
          <w:spacing w:val="-2"/>
        </w:rPr>
        <w:t>不足以支付交易所需的情况下，或客户资金由于其他原因出现缺口，本公司有责任代客户进行结算而造成</w:t>
      </w:r>
      <w:r>
        <w:rPr>
          <w:spacing w:val="-44"/>
        </w:rPr>
        <w:t> </w:t>
      </w:r>
      <w:r>
        <w:rPr>
          <w:spacing w:val="-44"/>
        </w:rPr>
      </w:r>
      <w:r>
        <w:rPr>
          <w:spacing w:val="-2"/>
        </w:rPr>
        <w:t>信用损失。为了控制经纪业务产生的信用风险，本公司代理客户进行的证券及期货交易均以全额保证金结</w:t>
      </w:r>
      <w:r>
        <w:rPr>
          <w:spacing w:val="-44"/>
        </w:rPr>
        <w:t> </w:t>
      </w:r>
      <w:r>
        <w:rPr>
          <w:spacing w:val="-44"/>
        </w:rPr>
      </w:r>
      <w:r>
        <w:rPr/>
        <w:t>算。本公司通过全额保证金结算的方式在很大程度上控制了与本公司交易业务量相关的结算风险。</w:t>
      </w:r>
    </w:p>
    <w:p>
      <w:pPr>
        <w:pStyle w:val="BodyText"/>
        <w:spacing w:line="331" w:lineRule="auto" w:before="27"/>
        <w:ind w:left="573" w:right="1114"/>
        <w:jc w:val="left"/>
      </w:pPr>
      <w:r>
        <w:rPr/>
        <w:t>（</w:t>
      </w:r>
      <w:r>
        <w:rPr>
          <w:rFonts w:ascii="Times New Roman" w:hAnsi="Times New Roman" w:cs="Times New Roman" w:eastAsia="Times New Roman" w:hint="default"/>
        </w:rPr>
        <w:t>2</w:t>
      </w:r>
      <w:r>
        <w:rPr/>
        <w:t>）信用业务</w:t>
      </w:r>
      <w:r>
        <w:rPr>
          <w:w w:val="100"/>
        </w:rPr>
        <w:t> </w:t>
      </w:r>
      <w:r>
        <w:rPr>
          <w:spacing w:val="-2"/>
        </w:rPr>
        <w:t>证券融资类业务的信用风险主要涉及客户提供虚假资料、未及时足额偿还负债、持仓规模及结构违反</w:t>
      </w:r>
    </w:p>
    <w:p>
      <w:pPr>
        <w:pStyle w:val="BodyText"/>
        <w:spacing w:line="348" w:lineRule="auto" w:before="46"/>
        <w:ind w:right="0"/>
        <w:jc w:val="left"/>
      </w:pPr>
      <w:r>
        <w:rPr>
          <w:spacing w:val="-2"/>
        </w:rPr>
        <w:t>合同约定、交易行为违反监管规定、提供的担保物资产涉及法律纠纷等。本公司主要通过投资者适当性管</w:t>
      </w:r>
      <w:r>
        <w:rPr>
          <w:spacing w:val="-43"/>
        </w:rPr>
        <w:t> </w:t>
      </w:r>
      <w:r>
        <w:rPr>
          <w:spacing w:val="-43"/>
        </w:rPr>
      </w:r>
      <w:r>
        <w:rPr/>
        <w:t>理、信用额度审批、逐日盯市、客户风险提示、强制平仓、司法追索等方式，控制信用业务的信用风险。</w:t>
      </w:r>
    </w:p>
    <w:p>
      <w:pPr>
        <w:pStyle w:val="BodyText"/>
        <w:spacing w:line="331" w:lineRule="auto" w:before="31"/>
        <w:ind w:left="573" w:right="1114"/>
        <w:jc w:val="left"/>
      </w:pPr>
      <w:r>
        <w:rPr/>
        <w:t>（</w:t>
      </w:r>
      <w:r>
        <w:rPr>
          <w:rFonts w:ascii="Times New Roman" w:hAnsi="Times New Roman" w:cs="Times New Roman" w:eastAsia="Times New Roman" w:hint="default"/>
        </w:rPr>
        <w:t>3</w:t>
      </w:r>
      <w:r>
        <w:rPr/>
        <w:t>）交易性金融资产</w:t>
      </w:r>
      <w:r>
        <w:rPr>
          <w:w w:val="100"/>
        </w:rPr>
        <w:t> </w:t>
      </w:r>
      <w:r>
        <w:rPr>
          <w:spacing w:val="-2"/>
        </w:rPr>
        <w:t>本公司建立了信用风险管理流程，通过对投资品种信用等级评估来控制证券发行人的信用风险，且通</w:t>
      </w:r>
    </w:p>
    <w:p>
      <w:pPr>
        <w:pStyle w:val="BodyText"/>
        <w:spacing w:line="350" w:lineRule="auto" w:before="43"/>
        <w:ind w:right="0"/>
        <w:jc w:val="left"/>
      </w:pPr>
      <w:r>
        <w:rPr>
          <w:spacing w:val="-5"/>
        </w:rPr>
        <w:t>过分散化投资以分散信用风险。本公司债券投资的信用评级情况按《中国人民银行信用评级管理指导意见》 </w:t>
      </w:r>
      <w:r>
        <w:rPr/>
        <w:t>设定的标准统计及汇总。</w:t>
      </w:r>
    </w:p>
    <w:p>
      <w:pPr>
        <w:pStyle w:val="BodyText"/>
        <w:spacing w:line="328" w:lineRule="auto" w:before="29"/>
        <w:ind w:left="573" w:right="0" w:firstLine="2"/>
        <w:jc w:val="left"/>
      </w:pPr>
      <w:r>
        <w:rPr>
          <w:rFonts w:ascii="Times New Roman" w:hAnsi="Times New Roman" w:cs="Times New Roman" w:eastAsia="Times New Roman" w:hint="default"/>
          <w:b/>
          <w:bCs/>
        </w:rPr>
        <w:t>2</w:t>
      </w:r>
      <w:r>
        <w:rPr>
          <w:rFonts w:ascii="宋体" w:hAnsi="宋体" w:cs="宋体" w:eastAsia="宋体" w:hint="default"/>
          <w:b/>
          <w:bCs/>
        </w:rPr>
        <w:t>、市场风险</w:t>
      </w:r>
      <w:r>
        <w:rPr>
          <w:rFonts w:ascii="宋体" w:hAnsi="宋体" w:cs="宋体" w:eastAsia="宋体" w:hint="default"/>
          <w:b/>
          <w:bCs/>
          <w:w w:val="100"/>
        </w:rPr>
        <w:t> </w:t>
      </w:r>
      <w:r>
        <w:rPr/>
        <w:t>市场风险是由于市场的一般或特定变化对货币、利率和衍生金融工具交易敞口头寸造成影响而产生。</w:t>
      </w:r>
    </w:p>
    <w:p>
      <w:pPr>
        <w:pStyle w:val="BodyText"/>
        <w:spacing w:line="350" w:lineRule="auto" w:before="48"/>
        <w:ind w:right="1114"/>
        <w:jc w:val="left"/>
      </w:pPr>
      <w:r>
        <w:rPr>
          <w:spacing w:val="-2"/>
        </w:rPr>
        <w:t>本公司主要涉及的市场风险是指在以自有资金进行各类投资时因证券市场价格变动、利率变动或汇率变动</w:t>
      </w:r>
      <w:r>
        <w:rPr>
          <w:spacing w:val="-43"/>
        </w:rPr>
        <w:t> </w:t>
      </w:r>
      <w:r>
        <w:rPr>
          <w:spacing w:val="-43"/>
        </w:rPr>
      </w:r>
      <w:r>
        <w:rPr/>
        <w:t>而产生盈利或亏损。</w:t>
      </w:r>
    </w:p>
    <w:p>
      <w:pPr>
        <w:pStyle w:val="BodyText"/>
        <w:spacing w:line="350" w:lineRule="auto" w:before="27"/>
        <w:ind w:right="0" w:firstLine="420"/>
        <w:jc w:val="left"/>
      </w:pPr>
      <w:r>
        <w:rPr>
          <w:spacing w:val="-2"/>
        </w:rPr>
        <w:t>本公司亦从事股票及债券承销业务，并需要对部分首次发行新股的申购及债券承销作出余额认购承诺。</w:t>
      </w:r>
      <w:r>
        <w:rPr>
          <w:w w:val="100"/>
        </w:rPr>
        <w:t> </w:t>
      </w:r>
      <w:r>
        <w:rPr/>
        <w:t>该等情况下，任何未完成承销的部分由于市场环境变化造成的市场价低于承销价所产生的价格变动风险将</w:t>
      </w:r>
      <w:r>
        <w:rPr>
          <w:w w:val="100"/>
        </w:rPr>
        <w:t> </w:t>
      </w:r>
      <w:r>
        <w:rPr/>
        <w:t>由本公司承担。</w:t>
      </w:r>
    </w:p>
    <w:p>
      <w:pPr>
        <w:pStyle w:val="BodyText"/>
        <w:spacing w:line="350" w:lineRule="auto" w:before="27"/>
        <w:ind w:right="1114" w:firstLine="420"/>
        <w:jc w:val="left"/>
      </w:pPr>
      <w:r>
        <w:rPr>
          <w:spacing w:val="-2"/>
        </w:rPr>
        <w:t>管理层制定了本公司所能承担的最大市场风险敞口。该风险敞口的衡量和监察是根据本金及止损额度</w:t>
      </w:r>
      <w:r>
        <w:rPr>
          <w:w w:val="100"/>
        </w:rPr>
        <w:t> </w:t>
      </w:r>
      <w:r>
        <w:rPr/>
        <w:t>而制定，并规定整体的市场风险均控制在管理层已制定的范围内。</w:t>
      </w:r>
    </w:p>
    <w:p>
      <w:pPr>
        <w:pStyle w:val="BodyText"/>
        <w:spacing w:line="328" w:lineRule="auto" w:before="29"/>
        <w:ind w:left="573" w:right="1114"/>
        <w:jc w:val="left"/>
      </w:pPr>
      <w:r>
        <w:rPr/>
        <w:t>（</w:t>
      </w:r>
      <w:r>
        <w:rPr>
          <w:rFonts w:ascii="Times New Roman" w:hAnsi="Times New Roman" w:cs="Times New Roman" w:eastAsia="Times New Roman" w:hint="default"/>
        </w:rPr>
        <w:t>1</w:t>
      </w:r>
      <w:r>
        <w:rPr/>
        <w:t>）利率风险</w:t>
      </w:r>
      <w:r>
        <w:rPr>
          <w:w w:val="100"/>
        </w:rPr>
        <w:t> </w:t>
      </w:r>
      <w:r>
        <w:rPr>
          <w:spacing w:val="-2"/>
        </w:rPr>
        <w:t>本公司的利率风险主要产生于银行存款、结算备付金、存出保证金、买入返售金融资产、交易性债券</w:t>
      </w:r>
    </w:p>
    <w:p>
      <w:pPr>
        <w:pStyle w:val="BodyText"/>
        <w:spacing w:line="350" w:lineRule="auto" w:before="48"/>
        <w:ind w:right="0"/>
        <w:jc w:val="left"/>
      </w:pPr>
      <w:r>
        <w:rPr/>
        <w:t>投资和交易性债券型基金投资等，其中银行存款的利率在同期银行同业存款利率的基础上与各存款银行协</w:t>
      </w:r>
      <w:r>
        <w:rPr>
          <w:w w:val="100"/>
        </w:rPr>
        <w:t> </w:t>
      </w:r>
      <w:r>
        <w:rPr/>
        <w:t>商确定，结算备付金和存出保证金在同期银行同业存款利率的基础上与中国证券登记结算有限责任公司、</w:t>
      </w:r>
      <w:r>
        <w:rPr>
          <w:spacing w:val="-24"/>
        </w:rPr>
        <w:t> </w:t>
      </w:r>
      <w:r>
        <w:rPr>
          <w:spacing w:val="-24"/>
        </w:rPr>
      </w:r>
      <w:r>
        <w:rPr>
          <w:spacing w:val="-5"/>
        </w:rPr>
        <w:t>各期货交易所等机构协商确认。银行存款、结算备付金和存出保证金的利息收入随市场利率的变化而波动。 </w:t>
      </w:r>
      <w:r>
        <w:rPr>
          <w:spacing w:val="-5"/>
        </w:rPr>
      </w:r>
      <w:r>
        <w:rPr/>
        <w:t>债券投资及债券型基金投资面临由于市场利率上升而导致公允价值下降的风险，其中浮动利率类债券还面</w:t>
      </w:r>
      <w:r>
        <w:rPr>
          <w:w w:val="100"/>
        </w:rPr>
        <w:t> </w:t>
      </w:r>
      <w:r>
        <w:rPr/>
        <w:t>临每个付息期结束按市场利率重新定价而影响未来现金流量的风险。</w:t>
      </w:r>
    </w:p>
    <w:p>
      <w:pPr>
        <w:pStyle w:val="BodyText"/>
        <w:spacing w:line="240" w:lineRule="auto" w:before="27"/>
        <w:ind w:left="573" w:right="1114"/>
        <w:jc w:val="left"/>
      </w:pPr>
      <w:r>
        <w:rPr/>
        <w:t>本公司持续监控利率风险，依据最新的市场状况通过调整现行持仓等方式作出决策。</w:t>
      </w:r>
    </w:p>
    <w:p>
      <w:pPr>
        <w:pStyle w:val="BodyText"/>
        <w:spacing w:line="240" w:lineRule="auto" w:before="126"/>
        <w:ind w:left="573" w:right="1114"/>
        <w:jc w:val="left"/>
      </w:pPr>
      <w:r>
        <w:rPr/>
        <w:t>（</w:t>
      </w:r>
      <w:r>
        <w:rPr>
          <w:rFonts w:ascii="Times New Roman" w:hAnsi="Times New Roman" w:cs="Times New Roman" w:eastAsia="Times New Roman" w:hint="default"/>
        </w:rPr>
        <w:t>2</w:t>
      </w:r>
      <w:r>
        <w:rPr/>
        <w:t>）汇率风险</w:t>
      </w:r>
    </w:p>
    <w:p>
      <w:pPr>
        <w:spacing w:after="0" w:line="240" w:lineRule="auto"/>
        <w:jc w:val="left"/>
        <w:sectPr>
          <w:pgSz w:w="11910" w:h="16840"/>
          <w:pgMar w:header="680" w:footer="977" w:top="1140" w:bottom="1160" w:left="980" w:right="0"/>
        </w:sectPr>
      </w:pPr>
    </w:p>
    <w:p>
      <w:pPr>
        <w:spacing w:line="240" w:lineRule="auto" w:before="7"/>
        <w:rPr>
          <w:rFonts w:ascii="宋体" w:hAnsi="宋体" w:cs="宋体" w:eastAsia="宋体" w:hint="default"/>
          <w:sz w:val="24"/>
          <w:szCs w:val="24"/>
        </w:rPr>
      </w:pPr>
    </w:p>
    <w:p>
      <w:pPr>
        <w:pStyle w:val="BodyText"/>
        <w:spacing w:line="350" w:lineRule="auto" w:before="36"/>
        <w:ind w:right="1126" w:firstLine="420"/>
        <w:jc w:val="both"/>
      </w:pPr>
      <w:r>
        <w:rPr>
          <w:spacing w:val="-2"/>
        </w:rPr>
        <w:t>汇率风险，是指金融工具的公允价值或未来现金流量因外汇汇率变动而发生波动的风险。本公司的外</w:t>
      </w:r>
      <w:r>
        <w:rPr>
          <w:w w:val="100"/>
        </w:rPr>
        <w:t> </w:t>
      </w:r>
      <w:r>
        <w:rPr>
          <w:spacing w:val="-2"/>
        </w:rPr>
        <w:t>币金融工具主要为客户存款和客户备付金，相关金融工具的汇率变动风险由客户承担，本公司面临的汇率</w:t>
      </w:r>
      <w:r>
        <w:rPr>
          <w:spacing w:val="-44"/>
        </w:rPr>
        <w:t> </w:t>
      </w:r>
      <w:r>
        <w:rPr>
          <w:spacing w:val="-44"/>
        </w:rPr>
      </w:r>
      <w:r>
        <w:rPr>
          <w:spacing w:val="-2"/>
        </w:rPr>
        <w:t>变动风险主要与本公司的经营活动（当收支以不同于本公司记账本位币的外币结算时）及其于境外子公司</w:t>
      </w:r>
      <w:r>
        <w:rPr>
          <w:spacing w:val="-44"/>
        </w:rPr>
        <w:t> </w:t>
      </w:r>
      <w:r>
        <w:rPr>
          <w:spacing w:val="-44"/>
        </w:rPr>
      </w:r>
      <w:r>
        <w:rPr/>
        <w:t>的净投资有关。</w:t>
      </w:r>
    </w:p>
    <w:p>
      <w:pPr>
        <w:pStyle w:val="BodyText"/>
        <w:spacing w:line="348" w:lineRule="auto" w:before="29"/>
        <w:ind w:right="1114" w:firstLine="420"/>
        <w:jc w:val="left"/>
      </w:pPr>
      <w:r>
        <w:rPr>
          <w:spacing w:val="-2"/>
        </w:rPr>
        <w:t>扣除客户资产，本公司面临的汇率风险主要来源于以外币计价的金融资产和金融负债，该部分金融资</w:t>
      </w:r>
      <w:r>
        <w:rPr>
          <w:w w:val="100"/>
        </w:rPr>
        <w:t> </w:t>
      </w:r>
      <w:r>
        <w:rPr/>
        <w:t>产和金融负债金额较小。</w:t>
      </w:r>
    </w:p>
    <w:p>
      <w:pPr>
        <w:pStyle w:val="BodyText"/>
        <w:spacing w:line="331" w:lineRule="auto" w:before="31"/>
        <w:ind w:left="573" w:right="1114"/>
        <w:jc w:val="left"/>
      </w:pPr>
      <w:r>
        <w:rPr/>
        <w:t>（</w:t>
      </w:r>
      <w:r>
        <w:rPr>
          <w:rFonts w:ascii="Times New Roman" w:hAnsi="Times New Roman" w:cs="Times New Roman" w:eastAsia="Times New Roman" w:hint="default"/>
        </w:rPr>
        <w:t>3</w:t>
      </w:r>
      <w:r>
        <w:rPr/>
        <w:t>）其他价格风险</w:t>
      </w:r>
      <w:r>
        <w:rPr>
          <w:w w:val="100"/>
        </w:rPr>
        <w:t> </w:t>
      </w:r>
      <w:r>
        <w:rPr>
          <w:spacing w:val="2"/>
        </w:rPr>
        <w:t>价格风险是指本公司所持金融工具的公允价值或未来现金流量因除市场利率和外汇汇率以外的市场</w:t>
      </w:r>
    </w:p>
    <w:p>
      <w:pPr>
        <w:pStyle w:val="BodyText"/>
        <w:spacing w:line="350" w:lineRule="auto" w:before="43"/>
        <w:ind w:right="1126"/>
        <w:jc w:val="both"/>
      </w:pPr>
      <w:r>
        <w:rPr>
          <w:spacing w:val="-2"/>
        </w:rPr>
        <w:t>价格因素变动而发生波动的风险。本公司主要投资于证券交易所上市或银行间同业市场交易的股票、基金</w:t>
      </w:r>
      <w:r>
        <w:rPr>
          <w:spacing w:val="-44"/>
        </w:rPr>
        <w:t> </w:t>
      </w:r>
      <w:r>
        <w:rPr>
          <w:spacing w:val="-44"/>
        </w:rPr>
      </w:r>
      <w:r>
        <w:rPr>
          <w:spacing w:val="-2"/>
        </w:rPr>
        <w:t>和债券，所面临的其他价格风险来源于单个证券发行主体自身经营情况或特殊事项的影响，也可能来源于</w:t>
      </w:r>
      <w:r>
        <w:rPr>
          <w:spacing w:val="-44"/>
        </w:rPr>
        <w:t> </w:t>
      </w:r>
      <w:r>
        <w:rPr>
          <w:spacing w:val="-44"/>
        </w:rPr>
      </w:r>
      <w:r>
        <w:rPr/>
        <w:t>证券市场整体波动的影响。</w:t>
      </w:r>
    </w:p>
    <w:p>
      <w:pPr>
        <w:pStyle w:val="BodyText"/>
        <w:spacing w:line="350" w:lineRule="auto" w:before="27"/>
        <w:ind w:right="0" w:firstLine="420"/>
        <w:jc w:val="left"/>
      </w:pPr>
      <w:r>
        <w:rPr>
          <w:spacing w:val="-2"/>
        </w:rPr>
        <w:t>本公司的管理层在构建和管理投资组合的过程中，采用“自上而下”的策略，通过对宏观经济情况及</w:t>
      </w:r>
      <w:r>
        <w:rPr>
          <w:w w:val="100"/>
        </w:rPr>
        <w:t> </w:t>
      </w:r>
      <w:r>
        <w:rPr>
          <w:spacing w:val="-2"/>
        </w:rPr>
        <w:t>政策的分析，结合证券市场运行情况，做出资产配置及组合构建的决定；通过对单个证券的定性分析及定</w:t>
      </w:r>
      <w:r>
        <w:rPr>
          <w:spacing w:val="-45"/>
        </w:rPr>
        <w:t> </w:t>
      </w:r>
      <w:r>
        <w:rPr>
          <w:spacing w:val="-45"/>
        </w:rPr>
      </w:r>
      <w:r>
        <w:rPr/>
        <w:t>量分析，选择适当的投资品种进行投资。本公司的管理层定期结合宏观及微观环境的变化，对投资策略、</w:t>
      </w:r>
      <w:r>
        <w:rPr>
          <w:spacing w:val="-24"/>
        </w:rPr>
        <w:t> </w:t>
      </w:r>
      <w:r>
        <w:rPr>
          <w:spacing w:val="-24"/>
        </w:rPr>
      </w:r>
      <w:r>
        <w:rPr/>
        <w:t>资产配置、投资组合进行修正，来主动应对可能发生的市场价格风险。</w:t>
      </w:r>
    </w:p>
    <w:p>
      <w:pPr>
        <w:pStyle w:val="BodyText"/>
        <w:spacing w:line="240" w:lineRule="auto" w:before="29"/>
        <w:ind w:left="573" w:right="1114"/>
        <w:jc w:val="left"/>
      </w:pPr>
      <w:r>
        <w:rPr/>
        <w:t>交易性金融资产价格风险敞口如下：</w:t>
      </w:r>
    </w:p>
    <w:p>
      <w:pPr>
        <w:pStyle w:val="BodyText"/>
        <w:spacing w:line="240" w:lineRule="auto" w:before="126"/>
        <w:ind w:left="0" w:right="1128"/>
        <w:jc w:val="right"/>
      </w:pPr>
      <w:r>
        <w:rPr/>
        <w:t>单位：</w:t>
      </w:r>
      <w:r>
        <w:rPr>
          <w:spacing w:val="-1"/>
        </w:rPr>
        <w:t> </w:t>
      </w:r>
      <w:r>
        <w:rPr/>
        <w:t>元</w:t>
      </w:r>
    </w:p>
    <w:p>
      <w:pPr>
        <w:spacing w:line="240" w:lineRule="auto" w:before="12"/>
        <w:rPr>
          <w:rFonts w:ascii="宋体" w:hAnsi="宋体" w:cs="宋体" w:eastAsia="宋体" w:hint="default"/>
          <w:sz w:val="3"/>
          <w:szCs w:val="3"/>
        </w:rPr>
      </w:pPr>
    </w:p>
    <w:tbl>
      <w:tblPr>
        <w:tblW w:w="0" w:type="auto"/>
        <w:jc w:val="left"/>
        <w:tblInd w:w="290" w:type="dxa"/>
        <w:tblLayout w:type="fixed"/>
        <w:tblCellMar>
          <w:top w:w="0" w:type="dxa"/>
          <w:left w:w="0" w:type="dxa"/>
          <w:bottom w:w="0" w:type="dxa"/>
          <w:right w:w="0" w:type="dxa"/>
        </w:tblCellMar>
        <w:tblLook w:val="01E0"/>
      </w:tblPr>
      <w:tblGrid>
        <w:gridCol w:w="4889"/>
        <w:gridCol w:w="2492"/>
        <w:gridCol w:w="2110"/>
      </w:tblGrid>
      <w:tr>
        <w:trPr>
          <w:trHeight w:val="409" w:hRule="exact"/>
        </w:trPr>
        <w:tc>
          <w:tcPr>
            <w:tcW w:w="4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left="36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left="106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left="691"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10" w:hRule="exact"/>
        </w:trPr>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交易性金融资产–股票</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230,170,028.71</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44,149,791.60</w:t>
            </w:r>
          </w:p>
        </w:tc>
      </w:tr>
      <w:tr>
        <w:trPr>
          <w:trHeight w:val="411" w:hRule="exact"/>
        </w:trPr>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交易性金融资产–基金</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1,419,613,552.13</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9"/>
              <w:jc w:val="right"/>
              <w:rPr>
                <w:rFonts w:ascii="Times New Roman" w:hAnsi="Times New Roman" w:cs="Times New Roman" w:eastAsia="Times New Roman" w:hint="default"/>
                <w:sz w:val="18"/>
                <w:szCs w:val="18"/>
              </w:rPr>
            </w:pPr>
            <w:r>
              <w:rPr>
                <w:rFonts w:ascii="Times New Roman"/>
                <w:spacing w:val="-1"/>
                <w:sz w:val="18"/>
              </w:rPr>
              <w:t>2,141,979,419.00</w:t>
            </w:r>
          </w:p>
        </w:tc>
      </w:tr>
      <w:tr>
        <w:trPr>
          <w:trHeight w:val="410" w:hRule="exact"/>
        </w:trPr>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交易性金融资产–其他</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3,356,117,495.08</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9"/>
              <w:jc w:val="right"/>
              <w:rPr>
                <w:rFonts w:ascii="Times New Roman" w:hAnsi="Times New Roman" w:cs="Times New Roman" w:eastAsia="Times New Roman" w:hint="default"/>
                <w:sz w:val="18"/>
                <w:szCs w:val="18"/>
              </w:rPr>
            </w:pPr>
            <w:r>
              <w:rPr>
                <w:rFonts w:ascii="Times New Roman"/>
                <w:spacing w:val="-1"/>
                <w:sz w:val="18"/>
              </w:rPr>
              <w:t>3,376,653,439.95</w:t>
            </w:r>
          </w:p>
        </w:tc>
      </w:tr>
      <w:tr>
        <w:trPr>
          <w:trHeight w:val="410" w:hRule="exact"/>
        </w:trPr>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92"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8,151,982.93</w:t>
            </w:r>
          </w:p>
        </w:tc>
      </w:tr>
      <w:tr>
        <w:trPr>
          <w:trHeight w:val="408" w:hRule="exact"/>
        </w:trPr>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119,127,036.06</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2"/>
                <w:sz w:val="18"/>
              </w:rPr>
              <w:t>5,125,028,111.98</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9"/>
              <w:jc w:val="right"/>
              <w:rPr>
                <w:rFonts w:ascii="Times New Roman" w:hAnsi="Times New Roman" w:cs="Times New Roman" w:eastAsia="Times New Roman" w:hint="default"/>
                <w:sz w:val="18"/>
                <w:szCs w:val="18"/>
              </w:rPr>
            </w:pPr>
            <w:r>
              <w:rPr>
                <w:rFonts w:ascii="Times New Roman"/>
                <w:spacing w:val="-1"/>
                <w:sz w:val="18"/>
              </w:rPr>
              <w:t>5,570,934,633.48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ind w:left="573" w:right="1114"/>
        <w:jc w:val="left"/>
      </w:pPr>
      <w:r>
        <w:rPr/>
        <w:t>价格风险的敏感性分析</w:t>
      </w:r>
      <w:r>
        <w:rPr>
          <w:w w:val="100"/>
        </w:rPr>
        <w:t> </w:t>
      </w:r>
      <w:r>
        <w:rPr>
          <w:spacing w:val="-2"/>
        </w:rPr>
        <w:t>市场价格的波动主要影响本公司持有的以公允价值计量的权益投资。于资产负债表日，当所有其他变</w:t>
      </w:r>
    </w:p>
    <w:p>
      <w:pPr>
        <w:pStyle w:val="BodyText"/>
        <w:spacing w:line="240" w:lineRule="auto" w:before="27"/>
        <w:ind w:right="1114"/>
        <w:jc w:val="left"/>
      </w:pPr>
      <w:r>
        <w:rPr>
          <w:spacing w:val="-2"/>
        </w:rPr>
        <w:t>量保持不变，如果市场价格提高或降低</w:t>
      </w:r>
      <w:r>
        <w:rPr>
          <w:spacing w:val="30"/>
        </w:rPr>
        <w:t> </w:t>
      </w:r>
      <w:r>
        <w:rPr>
          <w:rFonts w:ascii="Times New Roman" w:hAnsi="Times New Roman" w:cs="Times New Roman" w:eastAsia="Times New Roman" w:hint="default"/>
          <w:spacing w:val="-2"/>
        </w:rPr>
        <w:t>3%</w:t>
      </w:r>
      <w:r>
        <w:rPr>
          <w:spacing w:val="-2"/>
        </w:rPr>
        <w:t>，将对本公司该年度净利润和股东权益产生的影响如下：</w:t>
      </w:r>
    </w:p>
    <w:p>
      <w:pPr>
        <w:pStyle w:val="BodyText"/>
        <w:spacing w:line="240" w:lineRule="auto" w:before="110"/>
        <w:ind w:left="0" w:right="1128"/>
        <w:jc w:val="right"/>
      </w:pPr>
      <w:r>
        <w:rPr/>
        <w:t>单位：</w:t>
      </w:r>
      <w:r>
        <w:rPr>
          <w:spacing w:val="-1"/>
        </w:rPr>
        <w:t> </w:t>
      </w:r>
      <w:r>
        <w:rPr/>
        <w:t>元</w:t>
      </w:r>
    </w:p>
    <w:p>
      <w:pPr>
        <w:spacing w:line="240" w:lineRule="auto" w:before="0"/>
        <w:rPr>
          <w:rFonts w:ascii="宋体" w:hAnsi="宋体" w:cs="宋体" w:eastAsia="宋体" w:hint="default"/>
          <w:sz w:val="4"/>
          <w:szCs w:val="4"/>
        </w:rPr>
      </w:pPr>
    </w:p>
    <w:tbl>
      <w:tblPr>
        <w:tblW w:w="0" w:type="auto"/>
        <w:jc w:val="left"/>
        <w:tblInd w:w="222" w:type="dxa"/>
        <w:tblLayout w:type="fixed"/>
        <w:tblCellMar>
          <w:top w:w="0" w:type="dxa"/>
          <w:left w:w="0" w:type="dxa"/>
          <w:bottom w:w="0" w:type="dxa"/>
          <w:right w:w="0" w:type="dxa"/>
        </w:tblCellMar>
        <w:tblLook w:val="01E0"/>
      </w:tblPr>
      <w:tblGrid>
        <w:gridCol w:w="3164"/>
        <w:gridCol w:w="3166"/>
        <w:gridCol w:w="3164"/>
      </w:tblGrid>
      <w:tr>
        <w:trPr>
          <w:trHeight w:val="490"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59"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31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127"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490"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市场价格提高</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153,750,843.36</w:t>
            </w:r>
          </w:p>
        </w:tc>
        <w:tc>
          <w:tcPr>
            <w:tcW w:w="3164"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市场价格下降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-153,750,843.36</w:t>
            </w:r>
          </w:p>
        </w:tc>
        <w:tc>
          <w:tcPr>
            <w:tcW w:w="316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74"/>
        <w:ind w:left="0" w:right="1128"/>
        <w:jc w:val="right"/>
      </w:pPr>
      <w:r>
        <w:rPr/>
        <w:t>单位：</w:t>
      </w:r>
      <w:r>
        <w:rPr>
          <w:spacing w:val="2"/>
        </w:rPr>
        <w:t> </w:t>
      </w:r>
      <w:r>
        <w:rPr/>
        <w:t>元</w:t>
      </w:r>
    </w:p>
    <w:p>
      <w:pPr>
        <w:spacing w:after="0" w:line="240" w:lineRule="auto"/>
        <w:jc w:val="right"/>
        <w:sectPr>
          <w:pgSz w:w="11910" w:h="16840"/>
          <w:pgMar w:header="680" w:footer="977" w:top="1140" w:bottom="1160" w:left="980" w:right="0"/>
        </w:sectPr>
      </w:pPr>
    </w:p>
    <w:p>
      <w:pPr>
        <w:spacing w:line="240" w:lineRule="auto" w:before="8"/>
        <w:rPr>
          <w:rFonts w:ascii="宋体" w:hAnsi="宋体" w:cs="宋体" w:eastAsia="宋体" w:hint="default"/>
          <w:sz w:val="21"/>
          <w:szCs w:val="21"/>
        </w:rPr>
      </w:pPr>
    </w:p>
    <w:tbl>
      <w:tblPr>
        <w:tblW w:w="0" w:type="auto"/>
        <w:jc w:val="left"/>
        <w:tblInd w:w="222" w:type="dxa"/>
        <w:tblLayout w:type="fixed"/>
        <w:tblCellMar>
          <w:top w:w="0" w:type="dxa"/>
          <w:left w:w="0" w:type="dxa"/>
          <w:bottom w:w="0" w:type="dxa"/>
          <w:right w:w="0" w:type="dxa"/>
        </w:tblCellMar>
        <w:tblLook w:val="01E0"/>
      </w:tblPr>
      <w:tblGrid>
        <w:gridCol w:w="3164"/>
        <w:gridCol w:w="3164"/>
        <w:gridCol w:w="3164"/>
      </w:tblGrid>
      <w:tr>
        <w:trPr>
          <w:trHeight w:val="490"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年初</w:t>
            </w:r>
          </w:p>
        </w:tc>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945"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856"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490"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市场价格提高</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167,128,039.00</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244,559.49</w:t>
            </w:r>
          </w:p>
        </w:tc>
      </w:tr>
      <w:tr>
        <w:trPr>
          <w:trHeight w:val="49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市场价格下降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-167,128,039.00</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-244,559.49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345" w:lineRule="auto"/>
        <w:ind w:left="573" w:right="1114" w:firstLine="2"/>
        <w:jc w:val="left"/>
      </w:pPr>
      <w:r>
        <w:rPr>
          <w:rFonts w:ascii="Times New Roman" w:hAnsi="Times New Roman" w:cs="Times New Roman" w:eastAsia="Times New Roman" w:hint="default"/>
          <w:b/>
          <w:bCs/>
        </w:rPr>
        <w:t>3</w:t>
      </w:r>
      <w:r>
        <w:rPr>
          <w:rFonts w:ascii="宋体" w:hAnsi="宋体" w:cs="宋体" w:eastAsia="宋体" w:hint="default"/>
          <w:b/>
          <w:bCs/>
        </w:rPr>
        <w:t>、流动性风险</w:t>
      </w:r>
      <w:r>
        <w:rPr>
          <w:rFonts w:ascii="宋体" w:hAnsi="宋体" w:cs="宋体" w:eastAsia="宋体" w:hint="default"/>
          <w:b/>
          <w:bCs/>
          <w:w w:val="100"/>
        </w:rPr>
        <w:t> </w:t>
      </w:r>
      <w:r>
        <w:rPr>
          <w:spacing w:val="-2"/>
        </w:rPr>
        <w:t>流动性风险一般是指在履行与金融负债有关的义务时遇到资金短缺的风险。而流动性是指资产在不受</w:t>
      </w:r>
    </w:p>
    <w:p>
      <w:pPr>
        <w:pStyle w:val="BodyText"/>
        <w:spacing w:line="348" w:lineRule="auto" w:before="33"/>
        <w:ind w:right="1126"/>
        <w:jc w:val="both"/>
      </w:pPr>
      <w:r>
        <w:rPr>
          <w:spacing w:val="-2"/>
        </w:rPr>
        <w:t>价值损失的条件下是否具有迅速变现的能力，资金的流动性影响到本公司偿还到期债务的能力。由于本公</w:t>
      </w:r>
      <w:r>
        <w:rPr>
          <w:spacing w:val="-44"/>
        </w:rPr>
        <w:t> </w:t>
      </w:r>
      <w:r>
        <w:rPr>
          <w:spacing w:val="-44"/>
        </w:rPr>
      </w:r>
      <w:r>
        <w:rPr>
          <w:spacing w:val="-2"/>
        </w:rPr>
        <w:t>司的流动资产绝大部分为现金及银行存款，因此具有能于到期日应付可预见的融资承诺或资金被客户提取</w:t>
      </w:r>
      <w:r>
        <w:rPr>
          <w:spacing w:val="-43"/>
        </w:rPr>
        <w:t> </w:t>
      </w:r>
      <w:r>
        <w:rPr>
          <w:spacing w:val="-43"/>
        </w:rPr>
      </w:r>
      <w:r>
        <w:rPr/>
        <w:t>的需求。</w:t>
      </w:r>
    </w:p>
    <w:p>
      <w:pPr>
        <w:pStyle w:val="BodyText"/>
        <w:spacing w:line="348" w:lineRule="auto" w:before="32"/>
        <w:ind w:right="0" w:firstLine="420"/>
        <w:jc w:val="left"/>
      </w:pPr>
      <w:r>
        <w:rPr>
          <w:spacing w:val="-2"/>
        </w:rPr>
        <w:t>本公司内各子公司负责其自身的现金流量预测。总部财务部门在汇总各子公司现金流量预测的基础上，</w:t>
      </w:r>
      <w:r>
        <w:rPr>
          <w:w w:val="100"/>
        </w:rPr>
        <w:t> </w:t>
      </w:r>
      <w:r>
        <w:rPr/>
        <w:t>持续监控短期和长期的资金需求，以确保维持充裕的现金储备和可供随时变现的有价证券，以满足日常营</w:t>
      </w:r>
      <w:r>
        <w:rPr>
          <w:w w:val="100"/>
        </w:rPr>
        <w:t> </w:t>
      </w:r>
      <w:r>
        <w:rPr/>
        <w:t>运以及偿付有关到期债务的资金需求。</w:t>
      </w:r>
    </w:p>
    <w:p>
      <w:pPr>
        <w:pStyle w:val="BodyText"/>
        <w:spacing w:line="348" w:lineRule="auto" w:before="31"/>
        <w:ind w:left="573" w:right="1114"/>
        <w:jc w:val="left"/>
      </w:pPr>
      <w:r>
        <w:rPr>
          <w:spacing w:val="-2"/>
        </w:rPr>
        <w:t>于资产负债表日，本公司各项金融资产、金融负债以未折现的合同现金流量按到期日列示如下</w:t>
      </w:r>
      <w:r>
        <w:rPr>
          <w:spacing w:val="-29"/>
        </w:rPr>
        <w:t> </w:t>
      </w:r>
      <w:r>
        <w:rPr>
          <w:spacing w:val="-29"/>
        </w:rPr>
      </w:r>
      <w:r>
        <w:rPr/>
        <w:t>本公司各项金融负债以未折现的合同现金流量按到期日列示如下：</w:t>
      </w:r>
    </w:p>
    <w:p>
      <w:pPr>
        <w:spacing w:before="73"/>
        <w:ind w:left="0" w:right="4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1553"/>
        <w:gridCol w:w="1035"/>
        <w:gridCol w:w="1174"/>
        <w:gridCol w:w="1174"/>
        <w:gridCol w:w="1436"/>
        <w:gridCol w:w="994"/>
        <w:gridCol w:w="853"/>
        <w:gridCol w:w="758"/>
        <w:gridCol w:w="1366"/>
      </w:tblGrid>
      <w:tr>
        <w:trPr>
          <w:trHeight w:val="490" w:hRule="exact"/>
        </w:trPr>
        <w:tc>
          <w:tcPr>
            <w:tcW w:w="155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8788" w:type="dxa"/>
            <w:gridSpan w:val="8"/>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490" w:hRule="exact"/>
        </w:trPr>
        <w:tc>
          <w:tcPr>
            <w:tcW w:w="1553" w:type="dxa"/>
            <w:vMerge/>
            <w:tcBorders>
              <w:left w:val="single" w:sz="4" w:space="0" w:color="000000"/>
              <w:bottom w:val="single" w:sz="4" w:space="0" w:color="000000"/>
              <w:right w:val="single" w:sz="4" w:space="0" w:color="000000"/>
            </w:tcBorders>
            <w:shd w:val="clear" w:color="auto" w:fill="D9D9D9"/>
          </w:tcPr>
          <w:p>
            <w:pPr/>
          </w:p>
        </w:tc>
        <w:tc>
          <w:tcPr>
            <w:tcW w:w="10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6"/>
                <w:szCs w:val="16"/>
              </w:rPr>
            </w:pPr>
            <w:r>
              <w:rPr>
                <w:rFonts w:ascii="宋体" w:hAnsi="宋体" w:cs="宋体" w:eastAsia="宋体" w:hint="default"/>
                <w:sz w:val="16"/>
                <w:szCs w:val="16"/>
              </w:rPr>
              <w:t>即时偿还</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个月以内</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个月</w:t>
            </w:r>
          </w:p>
        </w:tc>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 </w:t>
            </w:r>
            <w:r>
              <w:rPr>
                <w:rFonts w:ascii="宋体" w:hAnsi="宋体" w:cs="宋体" w:eastAsia="宋体" w:hint="default"/>
                <w:sz w:val="16"/>
                <w:szCs w:val="16"/>
              </w:rPr>
              <w:t>个月</w:t>
            </w:r>
            <w:r>
              <w:rPr>
                <w:rFonts w:ascii="Times New Roman" w:hAnsi="Times New Roman" w:cs="Times New Roman" w:eastAsia="Times New Roman" w:hint="default"/>
                <w:sz w:val="16"/>
                <w:szCs w:val="16"/>
              </w:rPr>
              <w:t>-1 </w:t>
            </w:r>
            <w:r>
              <w:rPr>
                <w:rFonts w:ascii="宋体" w:hAnsi="宋体" w:cs="宋体" w:eastAsia="宋体" w:hint="default"/>
                <w:sz w:val="16"/>
                <w:szCs w:val="16"/>
              </w:rPr>
              <w:t>年</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1-5 </w:t>
            </w:r>
            <w:r>
              <w:rPr>
                <w:rFonts w:ascii="宋体" w:hAnsi="宋体" w:cs="宋体" w:eastAsia="宋体" w:hint="default"/>
                <w:sz w:val="16"/>
                <w:szCs w:val="16"/>
              </w:rPr>
              <w:t>年</w:t>
            </w:r>
          </w:p>
        </w:tc>
        <w:tc>
          <w:tcPr>
            <w:tcW w:w="8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年以上</w:t>
            </w:r>
          </w:p>
        </w:tc>
        <w:tc>
          <w:tcPr>
            <w:tcW w:w="7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6"/>
                <w:szCs w:val="16"/>
              </w:rPr>
            </w:pPr>
            <w:r>
              <w:rPr>
                <w:rFonts w:ascii="宋体" w:hAnsi="宋体" w:cs="宋体" w:eastAsia="宋体" w:hint="default"/>
                <w:sz w:val="16"/>
                <w:szCs w:val="16"/>
              </w:rPr>
              <w:t>无期限</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490"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1035"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402,516,964.44</w:t>
            </w:r>
          </w:p>
        </w:tc>
        <w:tc>
          <w:tcPr>
            <w:tcW w:w="99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402,516,964.44</w:t>
            </w:r>
          </w:p>
        </w:tc>
      </w:tr>
      <w:tr>
        <w:trPr>
          <w:trHeight w:val="891"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6"/>
                <w:szCs w:val="16"/>
              </w:rPr>
            </w:pPr>
            <w:r>
              <w:rPr>
                <w:rFonts w:ascii="宋体" w:hAnsi="宋体" w:cs="宋体" w:eastAsia="宋体" w:hint="default"/>
                <w:sz w:val="16"/>
                <w:szCs w:val="16"/>
              </w:rPr>
              <w:t>应付短期融资券</w:t>
            </w:r>
          </w:p>
        </w:tc>
        <w:tc>
          <w:tcPr>
            <w:tcW w:w="1035"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424,593,320.6</w:t>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w w:val="100"/>
                <w:sz w:val="16"/>
              </w:rPr>
              <w:t>1</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424,757,356.9</w:t>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w w:val="100"/>
                <w:sz w:val="16"/>
              </w:rPr>
              <w:t>3</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3,337,406,722.71</w:t>
            </w:r>
          </w:p>
        </w:tc>
        <w:tc>
          <w:tcPr>
            <w:tcW w:w="99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4,186,757,400.25</w:t>
            </w:r>
          </w:p>
        </w:tc>
      </w:tr>
      <w:tr>
        <w:trPr>
          <w:trHeight w:val="490"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6"/>
                <w:szCs w:val="16"/>
              </w:rPr>
            </w:pPr>
            <w:r>
              <w:rPr>
                <w:rFonts w:ascii="宋体" w:hAnsi="宋体" w:cs="宋体" w:eastAsia="宋体" w:hint="default"/>
                <w:sz w:val="16"/>
                <w:szCs w:val="16"/>
              </w:rPr>
              <w:t>拆入资金</w:t>
            </w:r>
          </w:p>
        </w:tc>
        <w:tc>
          <w:tcPr>
            <w:tcW w:w="1035"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603,520,833.34</w:t>
            </w:r>
          </w:p>
        </w:tc>
        <w:tc>
          <w:tcPr>
            <w:tcW w:w="99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603,520,833.34</w:t>
            </w:r>
          </w:p>
        </w:tc>
      </w:tr>
      <w:tr>
        <w:trPr>
          <w:trHeight w:val="490"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6"/>
                <w:szCs w:val="16"/>
              </w:rPr>
            </w:pPr>
            <w:r>
              <w:rPr>
                <w:rFonts w:ascii="宋体" w:hAnsi="宋体" w:cs="宋体" w:eastAsia="宋体" w:hint="default"/>
                <w:sz w:val="16"/>
                <w:szCs w:val="16"/>
              </w:rPr>
              <w:t>应付账款</w:t>
            </w:r>
          </w:p>
        </w:tc>
        <w:tc>
          <w:tcPr>
            <w:tcW w:w="1035"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115,857,314.04</w:t>
            </w:r>
          </w:p>
        </w:tc>
        <w:tc>
          <w:tcPr>
            <w:tcW w:w="99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115,857,314.04</w:t>
            </w:r>
          </w:p>
        </w:tc>
      </w:tr>
      <w:tr>
        <w:trPr>
          <w:trHeight w:val="890"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6"/>
                <w:szCs w:val="16"/>
              </w:rPr>
            </w:pPr>
            <w:r>
              <w:rPr>
                <w:rFonts w:ascii="宋体" w:hAnsi="宋体" w:cs="宋体" w:eastAsia="宋体" w:hint="default"/>
                <w:sz w:val="16"/>
                <w:szCs w:val="16"/>
              </w:rPr>
              <w:t>卖出回购金融资产</w:t>
            </w:r>
          </w:p>
        </w:tc>
        <w:tc>
          <w:tcPr>
            <w:tcW w:w="1035"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295,414,293.0</w:t>
            </w: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w w:val="100"/>
                <w:sz w:val="16"/>
              </w:rPr>
              <w:t>4</w:t>
            </w:r>
          </w:p>
        </w:tc>
        <w:tc>
          <w:tcPr>
            <w:tcW w:w="117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2,903,566,448.62</w:t>
            </w:r>
          </w:p>
        </w:tc>
        <w:tc>
          <w:tcPr>
            <w:tcW w:w="99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3,198,980,741.66</w:t>
            </w:r>
          </w:p>
        </w:tc>
      </w:tr>
      <w:tr>
        <w:trPr>
          <w:trHeight w:val="890"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6"/>
                <w:szCs w:val="16"/>
              </w:rPr>
            </w:pPr>
            <w:r>
              <w:rPr>
                <w:rFonts w:ascii="宋体" w:hAnsi="宋体" w:cs="宋体" w:eastAsia="宋体" w:hint="default"/>
                <w:sz w:val="16"/>
                <w:szCs w:val="16"/>
              </w:rPr>
              <w:t>代理买卖证券款</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Times New Roman" w:hAnsi="Times New Roman" w:cs="Times New Roman" w:eastAsia="Times New Roman" w:hint="default"/>
                <w:sz w:val="16"/>
                <w:szCs w:val="16"/>
              </w:rPr>
            </w:pPr>
            <w:r>
              <w:rPr>
                <w:rFonts w:ascii="Times New Roman"/>
                <w:sz w:val="16"/>
              </w:rPr>
              <w:t>29,626,902,</w:t>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84" w:right="0"/>
              <w:jc w:val="left"/>
              <w:rPr>
                <w:rFonts w:ascii="Times New Roman" w:hAnsi="Times New Roman" w:cs="Times New Roman" w:eastAsia="Times New Roman" w:hint="default"/>
                <w:sz w:val="16"/>
                <w:szCs w:val="16"/>
              </w:rPr>
            </w:pPr>
            <w:r>
              <w:rPr>
                <w:rFonts w:ascii="Times New Roman"/>
                <w:sz w:val="16"/>
              </w:rPr>
              <w:t>914.24</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29,626,902,914.2</w:t>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w w:val="100"/>
                <w:sz w:val="16"/>
              </w:rPr>
              <w:t>4</w:t>
            </w:r>
          </w:p>
        </w:tc>
      </w:tr>
      <w:tr>
        <w:trPr>
          <w:trHeight w:val="891"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434,358,383</w:t>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spacing w:val="-1"/>
                <w:sz w:val="16"/>
              </w:rPr>
              <w:t>.17</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58,722,687.69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10,170,000.</w:t>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z w:val="16"/>
              </w:rPr>
              <w:t>00</w:t>
            </w:r>
          </w:p>
        </w:tc>
        <w:tc>
          <w:tcPr>
            <w:tcW w:w="85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5" w:right="0"/>
              <w:jc w:val="left"/>
              <w:rPr>
                <w:rFonts w:ascii="Times New Roman" w:hAnsi="Times New Roman" w:cs="Times New Roman" w:eastAsia="Times New Roman" w:hint="default"/>
                <w:sz w:val="16"/>
                <w:szCs w:val="16"/>
              </w:rPr>
            </w:pPr>
            <w:r>
              <w:rPr>
                <w:rFonts w:ascii="Times New Roman"/>
                <w:sz w:val="16"/>
              </w:rPr>
              <w:t>27,716,</w:t>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06" w:right="0"/>
              <w:jc w:val="left"/>
              <w:rPr>
                <w:rFonts w:ascii="Times New Roman" w:hAnsi="Times New Roman" w:cs="Times New Roman" w:eastAsia="Times New Roman" w:hint="default"/>
                <w:sz w:val="16"/>
                <w:szCs w:val="16"/>
              </w:rPr>
            </w:pPr>
            <w:r>
              <w:rPr>
                <w:rFonts w:ascii="Times New Roman"/>
                <w:sz w:val="16"/>
              </w:rPr>
              <w:t>050.83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530,967,121.69</w:t>
            </w:r>
          </w:p>
        </w:tc>
      </w:tr>
      <w:tr>
        <w:trPr>
          <w:trHeight w:val="890"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400" w:lineRule="atLeast" w:before="16"/>
              <w:ind w:left="106" w:right="91"/>
              <w:jc w:val="left"/>
              <w:rPr>
                <w:rFonts w:ascii="宋体" w:hAnsi="宋体" w:cs="宋体" w:eastAsia="宋体" w:hint="default"/>
                <w:sz w:val="16"/>
                <w:szCs w:val="16"/>
              </w:rPr>
            </w:pPr>
            <w:r>
              <w:rPr>
                <w:rFonts w:ascii="宋体" w:hAnsi="宋体" w:cs="宋体" w:eastAsia="宋体" w:hint="default"/>
                <w:spacing w:val="6"/>
                <w:sz w:val="16"/>
                <w:szCs w:val="16"/>
              </w:rPr>
              <w:t>一年内到期的非流</w:t>
            </w:r>
            <w:r>
              <w:rPr>
                <w:rFonts w:ascii="宋体" w:hAnsi="宋体" w:cs="宋体" w:eastAsia="宋体" w:hint="default"/>
                <w:spacing w:val="-66"/>
                <w:sz w:val="16"/>
                <w:szCs w:val="16"/>
              </w:rPr>
              <w:t> </w:t>
            </w:r>
            <w:r>
              <w:rPr>
                <w:rFonts w:ascii="宋体" w:hAnsi="宋体" w:cs="宋体" w:eastAsia="宋体" w:hint="default"/>
                <w:sz w:val="16"/>
                <w:szCs w:val="16"/>
              </w:rPr>
              <w:t>动负债</w:t>
            </w:r>
          </w:p>
        </w:tc>
        <w:tc>
          <w:tcPr>
            <w:tcW w:w="1035"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204,658,630.14</w:t>
            </w:r>
          </w:p>
        </w:tc>
        <w:tc>
          <w:tcPr>
            <w:tcW w:w="99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204,658,630.14</w:t>
            </w:r>
          </w:p>
        </w:tc>
      </w:tr>
      <w:tr>
        <w:trPr>
          <w:trHeight w:val="490"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6"/>
                <w:szCs w:val="16"/>
              </w:rPr>
            </w:pPr>
            <w:r>
              <w:rPr>
                <w:rFonts w:ascii="宋体" w:hAnsi="宋体" w:cs="宋体" w:eastAsia="宋体" w:hint="default"/>
                <w:sz w:val="16"/>
                <w:szCs w:val="16"/>
              </w:rPr>
              <w:t>其他流动负债</w:t>
            </w:r>
          </w:p>
        </w:tc>
        <w:tc>
          <w:tcPr>
            <w:tcW w:w="1035"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3" w:right="0"/>
              <w:jc w:val="left"/>
              <w:rPr>
                <w:rFonts w:ascii="Times New Roman" w:hAnsi="Times New Roman" w:cs="Times New Roman" w:eastAsia="Times New Roman" w:hint="default"/>
                <w:sz w:val="16"/>
                <w:szCs w:val="16"/>
              </w:rPr>
            </w:pPr>
            <w:r>
              <w:rPr>
                <w:rFonts w:ascii="Times New Roman"/>
                <w:sz w:val="16"/>
              </w:rPr>
              <w:t>142,034.14</w:t>
            </w:r>
          </w:p>
        </w:tc>
        <w:tc>
          <w:tcPr>
            <w:tcW w:w="117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142,034.14</w:t>
            </w:r>
          </w:p>
        </w:tc>
      </w:tr>
    </w:tbl>
    <w:p>
      <w:pPr>
        <w:spacing w:after="0" w:line="240" w:lineRule="auto"/>
        <w:jc w:val="right"/>
        <w:rPr>
          <w:rFonts w:ascii="Times New Roman" w:hAnsi="Times New Roman" w:cs="Times New Roman" w:eastAsia="Times New Roman" w:hint="default"/>
          <w:sz w:val="16"/>
          <w:szCs w:val="16"/>
        </w:rPr>
        <w:sectPr>
          <w:pgSz w:w="11910" w:h="16840"/>
          <w:pgMar w:header="680" w:footer="977" w:top="1140" w:bottom="1160" w:left="980" w:right="0"/>
        </w:sectPr>
      </w:pPr>
    </w:p>
    <w:p>
      <w:pPr>
        <w:spacing w:line="240" w:lineRule="auto" w:before="8"/>
        <w:rPr>
          <w:rFonts w:ascii="宋体" w:hAnsi="宋体" w:cs="宋体" w:eastAsia="宋体" w:hint="default"/>
          <w:sz w:val="21"/>
          <w:szCs w:val="21"/>
        </w:rPr>
      </w:pPr>
    </w:p>
    <w:tbl>
      <w:tblPr>
        <w:tblW w:w="0" w:type="auto"/>
        <w:jc w:val="left"/>
        <w:tblInd w:w="152" w:type="dxa"/>
        <w:tblLayout w:type="fixed"/>
        <w:tblCellMar>
          <w:top w:w="0" w:type="dxa"/>
          <w:left w:w="0" w:type="dxa"/>
          <w:bottom w:w="0" w:type="dxa"/>
          <w:right w:w="0" w:type="dxa"/>
        </w:tblCellMar>
        <w:tblLook w:val="01E0"/>
      </w:tblPr>
      <w:tblGrid>
        <w:gridCol w:w="1553"/>
        <w:gridCol w:w="1035"/>
        <w:gridCol w:w="1174"/>
        <w:gridCol w:w="1174"/>
        <w:gridCol w:w="1436"/>
        <w:gridCol w:w="994"/>
        <w:gridCol w:w="853"/>
        <w:gridCol w:w="758"/>
        <w:gridCol w:w="1366"/>
      </w:tblGrid>
      <w:tr>
        <w:trPr>
          <w:trHeight w:val="490" w:hRule="exact"/>
        </w:trPr>
        <w:tc>
          <w:tcPr>
            <w:tcW w:w="155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8788" w:type="dxa"/>
            <w:gridSpan w:val="8"/>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490" w:hRule="exact"/>
        </w:trPr>
        <w:tc>
          <w:tcPr>
            <w:tcW w:w="1553" w:type="dxa"/>
            <w:vMerge/>
            <w:tcBorders>
              <w:left w:val="single" w:sz="4" w:space="0" w:color="000000"/>
              <w:bottom w:val="single" w:sz="4" w:space="0" w:color="000000"/>
              <w:right w:val="single" w:sz="4" w:space="0" w:color="000000"/>
            </w:tcBorders>
            <w:shd w:val="clear" w:color="auto" w:fill="D9D9D9"/>
          </w:tcPr>
          <w:p>
            <w:pPr/>
          </w:p>
        </w:tc>
        <w:tc>
          <w:tcPr>
            <w:tcW w:w="10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6"/>
                <w:szCs w:val="16"/>
              </w:rPr>
            </w:pPr>
            <w:r>
              <w:rPr>
                <w:rFonts w:ascii="宋体" w:hAnsi="宋体" w:cs="宋体" w:eastAsia="宋体" w:hint="default"/>
                <w:sz w:val="16"/>
                <w:szCs w:val="16"/>
              </w:rPr>
              <w:t>即时偿还</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个月以内</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个月</w:t>
            </w:r>
          </w:p>
        </w:tc>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 </w:t>
            </w:r>
            <w:r>
              <w:rPr>
                <w:rFonts w:ascii="宋体" w:hAnsi="宋体" w:cs="宋体" w:eastAsia="宋体" w:hint="default"/>
                <w:sz w:val="16"/>
                <w:szCs w:val="16"/>
              </w:rPr>
              <w:t>个月</w:t>
            </w:r>
            <w:r>
              <w:rPr>
                <w:rFonts w:ascii="Times New Roman" w:hAnsi="Times New Roman" w:cs="Times New Roman" w:eastAsia="Times New Roman" w:hint="default"/>
                <w:sz w:val="16"/>
                <w:szCs w:val="16"/>
              </w:rPr>
              <w:t>-1 </w:t>
            </w:r>
            <w:r>
              <w:rPr>
                <w:rFonts w:ascii="宋体" w:hAnsi="宋体" w:cs="宋体" w:eastAsia="宋体" w:hint="default"/>
                <w:sz w:val="16"/>
                <w:szCs w:val="16"/>
              </w:rPr>
              <w:t>年</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1-5 </w:t>
            </w:r>
            <w:r>
              <w:rPr>
                <w:rFonts w:ascii="宋体" w:hAnsi="宋体" w:cs="宋体" w:eastAsia="宋体" w:hint="default"/>
                <w:sz w:val="16"/>
                <w:szCs w:val="16"/>
              </w:rPr>
              <w:t>年</w:t>
            </w:r>
          </w:p>
        </w:tc>
        <w:tc>
          <w:tcPr>
            <w:tcW w:w="8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年以上</w:t>
            </w:r>
          </w:p>
        </w:tc>
        <w:tc>
          <w:tcPr>
            <w:tcW w:w="7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6"/>
                <w:szCs w:val="16"/>
              </w:rPr>
            </w:pPr>
            <w:r>
              <w:rPr>
                <w:rFonts w:ascii="宋体" w:hAnsi="宋体" w:cs="宋体" w:eastAsia="宋体" w:hint="default"/>
                <w:sz w:val="16"/>
                <w:szCs w:val="16"/>
              </w:rPr>
              <w:t>无期限</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890"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6"/>
                <w:szCs w:val="16"/>
              </w:rPr>
            </w:pPr>
            <w:r>
              <w:rPr>
                <w:rFonts w:ascii="宋体" w:hAnsi="宋体" w:cs="宋体" w:eastAsia="宋体" w:hint="default"/>
                <w:sz w:val="16"/>
                <w:szCs w:val="16"/>
              </w:rPr>
              <w:t>应付债券</w:t>
            </w:r>
          </w:p>
        </w:tc>
        <w:tc>
          <w:tcPr>
            <w:tcW w:w="1035"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6"/>
                <w:szCs w:val="16"/>
              </w:rPr>
            </w:pPr>
            <w:r>
              <w:rPr>
                <w:rFonts w:ascii="Times New Roman"/>
                <w:sz w:val="16"/>
              </w:rPr>
              <w:t>1,223,232,1</w:t>
            </w: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20" w:right="0"/>
              <w:jc w:val="left"/>
              <w:rPr>
                <w:rFonts w:ascii="Times New Roman" w:hAnsi="Times New Roman" w:cs="Times New Roman" w:eastAsia="Times New Roman" w:hint="default"/>
                <w:sz w:val="16"/>
                <w:szCs w:val="16"/>
              </w:rPr>
            </w:pPr>
            <w:r>
              <w:rPr>
                <w:rFonts w:ascii="Times New Roman"/>
                <w:sz w:val="16"/>
              </w:rPr>
              <w:t>20.83</w:t>
            </w:r>
          </w:p>
        </w:tc>
        <w:tc>
          <w:tcPr>
            <w:tcW w:w="85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6"/>
                <w:szCs w:val="16"/>
              </w:rPr>
            </w:pPr>
            <w:r>
              <w:rPr>
                <w:rFonts w:ascii="Times New Roman"/>
                <w:sz w:val="16"/>
              </w:rPr>
              <w:t>1,223,232,120.83</w:t>
            </w:r>
          </w:p>
        </w:tc>
      </w:tr>
      <w:tr>
        <w:trPr>
          <w:trHeight w:val="890"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Times New Roman" w:hAnsi="Times New Roman" w:cs="Times New Roman" w:eastAsia="Times New Roman" w:hint="default"/>
                <w:sz w:val="16"/>
                <w:szCs w:val="16"/>
              </w:rPr>
            </w:pPr>
            <w:r>
              <w:rPr>
                <w:rFonts w:ascii="Times New Roman"/>
                <w:sz w:val="16"/>
              </w:rPr>
              <w:t>30,061,261,</w:t>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84" w:right="0"/>
              <w:jc w:val="left"/>
              <w:rPr>
                <w:rFonts w:ascii="Times New Roman" w:hAnsi="Times New Roman" w:cs="Times New Roman" w:eastAsia="Times New Roman" w:hint="default"/>
                <w:sz w:val="16"/>
                <w:szCs w:val="16"/>
              </w:rPr>
            </w:pPr>
            <w:r>
              <w:rPr>
                <w:rFonts w:ascii="Times New Roman"/>
                <w:sz w:val="16"/>
              </w:rPr>
              <w:t>297.41</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720,149,647.7</w:t>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w w:val="100"/>
                <w:sz w:val="16"/>
              </w:rPr>
              <w:t>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424,757,356.9</w:t>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w w:val="100"/>
                <w:sz w:val="16"/>
              </w:rPr>
              <w:t>3</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6"/>
                <w:szCs w:val="16"/>
              </w:rPr>
            </w:pPr>
            <w:r>
              <w:rPr>
                <w:rFonts w:ascii="Times New Roman"/>
                <w:sz w:val="16"/>
              </w:rPr>
              <w:t>7,626,249,600.98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6"/>
                <w:szCs w:val="16"/>
              </w:rPr>
            </w:pPr>
            <w:r>
              <w:rPr>
                <w:rFonts w:ascii="Times New Roman"/>
                <w:sz w:val="16"/>
              </w:rPr>
              <w:t>1,233,402,1</w:t>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20" w:right="0"/>
              <w:jc w:val="left"/>
              <w:rPr>
                <w:rFonts w:ascii="Times New Roman" w:hAnsi="Times New Roman" w:cs="Times New Roman" w:eastAsia="Times New Roman" w:hint="default"/>
                <w:sz w:val="16"/>
                <w:szCs w:val="16"/>
              </w:rPr>
            </w:pPr>
            <w:r>
              <w:rPr>
                <w:rFonts w:ascii="Times New Roman"/>
                <w:sz w:val="16"/>
              </w:rPr>
              <w:t>20.83</w:t>
            </w:r>
          </w:p>
        </w:tc>
        <w:tc>
          <w:tcPr>
            <w:tcW w:w="85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5" w:right="0"/>
              <w:jc w:val="left"/>
              <w:rPr>
                <w:rFonts w:ascii="Times New Roman" w:hAnsi="Times New Roman" w:cs="Times New Roman" w:eastAsia="Times New Roman" w:hint="default"/>
                <w:sz w:val="16"/>
                <w:szCs w:val="16"/>
              </w:rPr>
            </w:pPr>
            <w:r>
              <w:rPr>
                <w:rFonts w:ascii="Times New Roman"/>
                <w:sz w:val="16"/>
              </w:rPr>
              <w:t>27,716,</w:t>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06" w:right="0"/>
              <w:jc w:val="left"/>
              <w:rPr>
                <w:rFonts w:ascii="Times New Roman" w:hAnsi="Times New Roman" w:cs="Times New Roman" w:eastAsia="Times New Roman" w:hint="default"/>
                <w:sz w:val="16"/>
                <w:szCs w:val="16"/>
              </w:rPr>
            </w:pPr>
            <w:r>
              <w:rPr>
                <w:rFonts w:ascii="Times New Roman"/>
                <w:sz w:val="16"/>
              </w:rPr>
              <w:t>050.83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40,093,536,074.7</w:t>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w w:val="100"/>
                <w:sz w:val="16"/>
              </w:rPr>
              <w:t>7</w:t>
            </w:r>
          </w:p>
        </w:tc>
      </w:tr>
    </w:tbl>
    <w:p>
      <w:pPr>
        <w:pStyle w:val="BodyText"/>
        <w:spacing w:line="350" w:lineRule="auto" w:before="93"/>
        <w:ind w:right="0" w:firstLine="420"/>
        <w:jc w:val="left"/>
      </w:pPr>
      <w:r>
        <w:rPr>
          <w:spacing w:val="-2"/>
        </w:rPr>
        <w:t>保持资产和负债到期日结构的匹配以及有效控制匹配差异对本公司的管理极为重要。由于业务具有不</w:t>
      </w:r>
      <w:r>
        <w:rPr>
          <w:w w:val="100"/>
        </w:rPr>
        <w:t> </w:t>
      </w:r>
      <w:r>
        <w:rPr/>
        <w:t>确定的期限和不同的类别，公司很少能保持资产和负债项目的完全匹配。未匹配的头寸可能会提高收益，</w:t>
      </w:r>
      <w:r>
        <w:rPr>
          <w:spacing w:val="-24"/>
        </w:rPr>
        <w:t> </w:t>
      </w:r>
      <w:r>
        <w:rPr>
          <w:spacing w:val="-24"/>
        </w:rPr>
      </w:r>
      <w:r>
        <w:rPr/>
        <w:t>但同时也增大了损失的风险。</w:t>
      </w:r>
    </w:p>
    <w:p>
      <w:pPr>
        <w:pStyle w:val="BodyText"/>
        <w:spacing w:line="350" w:lineRule="auto" w:before="27"/>
        <w:ind w:right="1114" w:firstLine="420"/>
        <w:jc w:val="left"/>
      </w:pPr>
      <w:r>
        <w:rPr>
          <w:spacing w:val="2"/>
        </w:rPr>
        <w:t>资产和负债项目到期日结构的匹配情况和公司对到期负债以可接受成本进行替换的能力都是评价公</w:t>
      </w:r>
      <w:r>
        <w:rPr>
          <w:w w:val="100"/>
        </w:rPr>
        <w:t> </w:t>
      </w:r>
      <w:r>
        <w:rPr/>
        <w:t>司流动风险的重要因素。</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2"/>
        <w:spacing w:line="240" w:lineRule="auto"/>
        <w:ind w:right="1114"/>
        <w:jc w:val="left"/>
        <w:rPr>
          <w:b w:val="0"/>
          <w:bCs w:val="0"/>
        </w:rPr>
      </w:pPr>
      <w:r>
        <w:rPr/>
        <w:t>十一、公允价值的披露</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1"/>
          <w:szCs w:val="21"/>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271"/>
        <w:gridCol w:w="1985"/>
        <w:gridCol w:w="1985"/>
        <w:gridCol w:w="1985"/>
        <w:gridCol w:w="1344"/>
      </w:tblGrid>
      <w:tr>
        <w:trPr>
          <w:trHeight w:val="324" w:hRule="exact"/>
        </w:trPr>
        <w:tc>
          <w:tcPr>
            <w:tcW w:w="22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3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323" w:hRule="exact"/>
        </w:trPr>
        <w:tc>
          <w:tcPr>
            <w:tcW w:w="2271"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8"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8"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1,648,293,944.94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3,338,445,208.28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19,161,922.70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5,005,901,075.92</w:t>
            </w:r>
          </w:p>
        </w:tc>
      </w:tr>
      <w:tr>
        <w:trPr>
          <w:trHeight w:val="557"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 计入当期损益的金融资产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1,648,293,944.94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3,338,445,208.28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19,161,922.70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5,005,901,075.92</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17,672,286.80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638,690,829.45</w:t>
            </w:r>
          </w:p>
        </w:tc>
        <w:tc>
          <w:tcPr>
            <w:tcW w:w="198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656,363,116.25</w:t>
            </w:r>
          </w:p>
        </w:tc>
      </w:tr>
      <w:tr>
        <w:trPr>
          <w:trHeight w:val="322"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）股票及股权投资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211,008,106.01</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19,161,922.70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230,170,028.71</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）基金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1,419,613,552.13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1,419,613,552.13</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）银行理财产品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2,692,585,175.75</w:t>
            </w:r>
          </w:p>
        </w:tc>
        <w:tc>
          <w:tcPr>
            <w:tcW w:w="198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2,692,585,175.75</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）券商资管产品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7,169,203.08</w:t>
            </w:r>
          </w:p>
        </w:tc>
        <w:tc>
          <w:tcPr>
            <w:tcW w:w="198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7,169,203.08</w:t>
            </w:r>
          </w:p>
        </w:tc>
      </w:tr>
      <w:tr>
        <w:trPr>
          <w:trHeight w:val="322"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（二）衍生金融资产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98,655.92</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98,655.92</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（三）其他非流动金融资产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119,127,036.06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119,127,036.06</w:t>
            </w:r>
          </w:p>
        </w:tc>
      </w:tr>
      <w:tr>
        <w:trPr>
          <w:trHeight w:val="324"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权益工具投资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119,127,036.06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119,127,036.06</w:t>
            </w:r>
          </w:p>
        </w:tc>
      </w:tr>
      <w:tr>
        <w:trPr>
          <w:trHeight w:val="557"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before="31"/>
              <w:ind w:left="24" w:right="75"/>
              <w:jc w:val="left"/>
              <w:rPr>
                <w:rFonts w:ascii="宋体" w:hAnsi="宋体" w:cs="宋体" w:eastAsia="宋体" w:hint="default"/>
                <w:sz w:val="18"/>
                <w:szCs w:val="18"/>
              </w:rPr>
            </w:pPr>
            <w:r>
              <w:rPr>
                <w:rFonts w:ascii="宋体" w:hAnsi="宋体" w:cs="宋体" w:eastAsia="宋体" w:hint="default"/>
                <w:sz w:val="18"/>
                <w:szCs w:val="18"/>
              </w:rPr>
              <w:t>持续以公允价值计量的资产 总额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1,648,392,600.86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3,338,445,208.28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138,288,958.76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5,125,126,767.90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3"/>
        <w:spacing w:line="240" w:lineRule="auto" w:before="36"/>
        <w:ind w:right="1114"/>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1"/>
          <w:szCs w:val="21"/>
        </w:rPr>
      </w:pPr>
    </w:p>
    <w:p>
      <w:pPr>
        <w:pStyle w:val="BodyText"/>
        <w:spacing w:line="237" w:lineRule="auto"/>
        <w:ind w:right="1216" w:firstLine="420"/>
        <w:jc w:val="left"/>
      </w:pPr>
      <w:r>
        <w:rPr>
          <w:spacing w:val="-2"/>
        </w:rPr>
        <w:t>对于存在活跃市场的投资品种，如资产负债表日有成交市价，以当日收盘价作为公允价值；如资产</w:t>
      </w:r>
      <w:r>
        <w:rPr>
          <w:w w:val="100"/>
        </w:rPr>
        <w:t> </w:t>
      </w:r>
      <w:r>
        <w:rPr/>
        <w:t>负债表日无成交市价、且最近交易日后经济环境未发生重大变化的，以最近交易日收盘价作为公允价</w:t>
      </w:r>
      <w:r>
        <w:rPr>
          <w:w w:val="100"/>
        </w:rPr>
        <w:t> </w:t>
      </w:r>
      <w:r>
        <w:rPr/>
        <w:t>值。</w:t>
      </w:r>
    </w:p>
    <w:p>
      <w:pPr>
        <w:spacing w:after="0" w:line="237" w:lineRule="auto"/>
        <w:jc w:val="left"/>
        <w:sectPr>
          <w:pgSz w:w="11910" w:h="16840"/>
          <w:pgMar w:header="680" w:footer="977" w:top="1140" w:bottom="1160" w:left="980" w:right="0"/>
        </w:sectPr>
      </w:pPr>
    </w:p>
    <w:p>
      <w:pPr>
        <w:spacing w:line="240" w:lineRule="auto" w:before="4"/>
        <w:rPr>
          <w:rFonts w:ascii="宋体" w:hAnsi="宋体" w:cs="宋体" w:eastAsia="宋体" w:hint="default"/>
          <w:sz w:val="16"/>
          <w:szCs w:val="16"/>
        </w:rPr>
      </w:pPr>
    </w:p>
    <w:p>
      <w:pPr>
        <w:pStyle w:val="Heading3"/>
        <w:spacing w:line="240" w:lineRule="auto" w:before="36"/>
        <w:ind w:right="1114"/>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5"/>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1980"/>
        <w:gridCol w:w="1419"/>
        <w:gridCol w:w="3262"/>
        <w:gridCol w:w="2969"/>
      </w:tblGrid>
      <w:tr>
        <w:trPr>
          <w:trHeight w:val="258"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0"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0" w:lineRule="exact"/>
              <w:ind w:left="165"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估值技术</w:t>
            </w:r>
          </w:p>
        </w:tc>
        <w:tc>
          <w:tcPr>
            <w:tcW w:w="29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重要参数</w:t>
            </w:r>
          </w:p>
        </w:tc>
      </w:tr>
      <w:tr>
        <w:trPr>
          <w:trHeight w:val="263"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6" w:lineRule="exact"/>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419" w:type="dxa"/>
            <w:tcBorders>
              <w:top w:val="single" w:sz="9" w:space="0" w:color="000000"/>
              <w:left w:val="single" w:sz="4" w:space="0" w:color="000000"/>
              <w:bottom w:val="single" w:sz="4" w:space="0" w:color="000000"/>
              <w:right w:val="single" w:sz="4" w:space="0" w:color="000000"/>
            </w:tcBorders>
          </w:tcPr>
          <w:p>
            <w:pPr/>
          </w:p>
        </w:tc>
        <w:tc>
          <w:tcPr>
            <w:tcW w:w="3262" w:type="dxa"/>
            <w:tcBorders>
              <w:top w:val="single" w:sz="9" w:space="0" w:color="000000"/>
              <w:left w:val="single" w:sz="4" w:space="0" w:color="000000"/>
              <w:bottom w:val="single" w:sz="4" w:space="0" w:color="000000"/>
              <w:right w:val="single" w:sz="4" w:space="0" w:color="000000"/>
            </w:tcBorders>
          </w:tcPr>
          <w:p>
            <w:pPr/>
          </w:p>
        </w:tc>
        <w:tc>
          <w:tcPr>
            <w:tcW w:w="2969" w:type="dxa"/>
            <w:tcBorders>
              <w:top w:val="single" w:sz="9" w:space="0" w:color="000000"/>
              <w:left w:val="single" w:sz="4" w:space="0" w:color="000000"/>
              <w:bottom w:val="single" w:sz="4" w:space="0" w:color="000000"/>
              <w:right w:val="single" w:sz="4" w:space="0" w:color="000000"/>
            </w:tcBorders>
          </w:tcPr>
          <w:p>
            <w:pPr/>
          </w:p>
        </w:tc>
      </w:tr>
      <w:tr>
        <w:trPr>
          <w:trHeight w:val="346"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9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spacing w:val="-1"/>
                <w:sz w:val="18"/>
              </w:rPr>
              <w:t>638,690,829.45</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登记结算机构估值系统的报价</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到期收益率</w:t>
            </w:r>
          </w:p>
        </w:tc>
      </w:tr>
      <w:tr>
        <w:trPr>
          <w:trHeight w:val="343"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24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）银行理财产品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right"/>
              <w:rPr>
                <w:rFonts w:ascii="Times New Roman" w:hAnsi="Times New Roman" w:cs="Times New Roman" w:eastAsia="Times New Roman" w:hint="default"/>
                <w:sz w:val="16"/>
                <w:szCs w:val="16"/>
              </w:rPr>
            </w:pPr>
            <w:r>
              <w:rPr>
                <w:rFonts w:ascii="Times New Roman"/>
                <w:spacing w:val="-1"/>
                <w:sz w:val="16"/>
              </w:rPr>
              <w:t>2,692,585,175.75</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现金流量折现法</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预期收益率</w:t>
            </w:r>
          </w:p>
        </w:tc>
      </w:tr>
      <w:tr>
        <w:trPr>
          <w:trHeight w:val="343"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24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）券商资管产品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6"/>
                <w:szCs w:val="16"/>
              </w:rPr>
            </w:pPr>
            <w:r>
              <w:rPr>
                <w:rFonts w:ascii="Times New Roman"/>
                <w:spacing w:val="-1"/>
                <w:sz w:val="16"/>
              </w:rPr>
              <w:t>7,169,203.08</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管理人的净值报价</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底层资产公允价值</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ind w:right="1114"/>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6"/>
          <w:szCs w:val="6"/>
        </w:rPr>
      </w:pPr>
    </w:p>
    <w:tbl>
      <w:tblPr>
        <w:tblW w:w="0" w:type="auto"/>
        <w:jc w:val="left"/>
        <w:tblInd w:w="152" w:type="dxa"/>
        <w:tblLayout w:type="fixed"/>
        <w:tblCellMar>
          <w:top w:w="0" w:type="dxa"/>
          <w:left w:w="0" w:type="dxa"/>
          <w:bottom w:w="0" w:type="dxa"/>
          <w:right w:w="0" w:type="dxa"/>
        </w:tblCellMar>
        <w:tblLook w:val="01E0"/>
      </w:tblPr>
      <w:tblGrid>
        <w:gridCol w:w="2864"/>
        <w:gridCol w:w="2064"/>
        <w:gridCol w:w="1956"/>
        <w:gridCol w:w="2746"/>
      </w:tblGrid>
      <w:tr>
        <w:trPr>
          <w:trHeight w:val="254" w:hRule="exact"/>
        </w:trPr>
        <w:tc>
          <w:tcPr>
            <w:tcW w:w="28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48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612" w:right="0"/>
              <w:jc w:val="left"/>
              <w:rPr>
                <w:rFonts w:ascii="宋体" w:hAnsi="宋体" w:cs="宋体" w:eastAsia="宋体" w:hint="default"/>
                <w:sz w:val="18"/>
                <w:szCs w:val="18"/>
              </w:rPr>
            </w:pPr>
            <w:r>
              <w:rPr>
                <w:rFonts w:ascii="宋体" w:hAnsi="宋体" w:cs="宋体" w:eastAsia="宋体" w:hint="default"/>
                <w:sz w:val="18"/>
                <w:szCs w:val="18"/>
              </w:rPr>
              <w:t>估值技术</w:t>
            </w:r>
          </w:p>
        </w:tc>
        <w:tc>
          <w:tcPr>
            <w:tcW w:w="27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739" w:right="0"/>
              <w:jc w:val="left"/>
              <w:rPr>
                <w:rFonts w:ascii="宋体" w:hAnsi="宋体" w:cs="宋体" w:eastAsia="宋体" w:hint="default"/>
                <w:sz w:val="18"/>
                <w:szCs w:val="18"/>
              </w:rPr>
            </w:pPr>
            <w:r>
              <w:rPr>
                <w:rFonts w:ascii="宋体" w:hAnsi="宋体" w:cs="宋体" w:eastAsia="宋体" w:hint="default"/>
                <w:sz w:val="18"/>
                <w:szCs w:val="18"/>
              </w:rPr>
              <w:t>不可观察输入值</w:t>
            </w:r>
          </w:p>
        </w:tc>
      </w:tr>
      <w:tr>
        <w:trPr>
          <w:trHeight w:val="264" w:hRule="exact"/>
        </w:trPr>
        <w:tc>
          <w:tcPr>
            <w:tcW w:w="28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064"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28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left="1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）股票</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Times New Roman" w:hAnsi="Times New Roman" w:cs="Times New Roman" w:eastAsia="Times New Roman" w:hint="default"/>
                <w:sz w:val="18"/>
                <w:szCs w:val="18"/>
              </w:rPr>
            </w:pPr>
            <w:r>
              <w:rPr>
                <w:rFonts w:ascii="Times New Roman"/>
                <w:spacing w:val="-1"/>
                <w:sz w:val="18"/>
              </w:rPr>
              <w:t>19,161,922.70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上市公司比较法</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7" w:right="0"/>
              <w:jc w:val="left"/>
              <w:rPr>
                <w:rFonts w:ascii="宋体" w:hAnsi="宋体" w:cs="宋体" w:eastAsia="宋体" w:hint="default"/>
                <w:sz w:val="18"/>
                <w:szCs w:val="18"/>
              </w:rPr>
            </w:pPr>
            <w:r>
              <w:rPr>
                <w:rFonts w:ascii="宋体" w:hAnsi="宋体" w:cs="宋体" w:eastAsia="宋体" w:hint="default"/>
                <w:sz w:val="18"/>
                <w:szCs w:val="18"/>
              </w:rPr>
              <w:t>流动性折扣</w:t>
            </w:r>
          </w:p>
        </w:tc>
      </w:tr>
      <w:tr>
        <w:trPr>
          <w:trHeight w:val="264" w:hRule="exact"/>
        </w:trPr>
        <w:tc>
          <w:tcPr>
            <w:tcW w:w="28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064"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28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left="1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）权益工具投资</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Times New Roman" w:hAnsi="Times New Roman" w:cs="Times New Roman" w:eastAsia="Times New Roman" w:hint="default"/>
                <w:sz w:val="18"/>
                <w:szCs w:val="18"/>
              </w:rPr>
            </w:pPr>
            <w:r>
              <w:rPr>
                <w:rFonts w:ascii="Times New Roman"/>
                <w:spacing w:val="-1"/>
                <w:sz w:val="18"/>
              </w:rPr>
              <w:t>119,127,036.06</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上市公司比较法</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7" w:right="0"/>
              <w:jc w:val="left"/>
              <w:rPr>
                <w:rFonts w:ascii="宋体" w:hAnsi="宋体" w:cs="宋体" w:eastAsia="宋体" w:hint="default"/>
                <w:sz w:val="18"/>
                <w:szCs w:val="18"/>
              </w:rPr>
            </w:pPr>
            <w:r>
              <w:rPr>
                <w:rFonts w:ascii="宋体" w:hAnsi="宋体" w:cs="宋体" w:eastAsia="宋体" w:hint="default"/>
                <w:sz w:val="18"/>
                <w:szCs w:val="18"/>
              </w:rPr>
              <w:t>流动性折扣</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472" w:lineRule="auto" w:before="0"/>
        <w:ind w:left="152" w:right="8104" w:firstLine="0"/>
        <w:jc w:val="left"/>
        <w:rPr>
          <w:rFonts w:ascii="宋体" w:hAnsi="宋体" w:cs="宋体" w:eastAsia="宋体" w:hint="default"/>
          <w:sz w:val="18"/>
          <w:szCs w:val="18"/>
        </w:rPr>
      </w:pP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、本企业的实际控制人</w:t>
      </w:r>
      <w:r>
        <w:rPr>
          <w:rFonts w:ascii="宋体" w:hAnsi="宋体" w:cs="宋体" w:eastAsia="宋体" w:hint="default"/>
          <w:b/>
          <w:bCs/>
          <w:w w:val="100"/>
          <w:sz w:val="21"/>
          <w:szCs w:val="21"/>
        </w:rPr>
        <w:t> </w:t>
      </w:r>
      <w:r>
        <w:rPr>
          <w:rFonts w:ascii="宋体" w:hAnsi="宋体" w:cs="宋体" w:eastAsia="宋体" w:hint="default"/>
          <w:sz w:val="18"/>
          <w:szCs w:val="18"/>
        </w:rPr>
        <w:t>本企业最终控制方是其实先生。</w:t>
      </w:r>
    </w:p>
    <w:p>
      <w:pPr>
        <w:spacing w:line="494" w:lineRule="auto" w:before="123"/>
        <w:ind w:left="152" w:right="50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before="35"/>
        <w:ind w:left="152" w:right="111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10"/>
        <w:rPr>
          <w:rFonts w:ascii="宋体" w:hAnsi="宋体" w:cs="宋体" w:eastAsia="宋体" w:hint="default"/>
          <w:sz w:val="21"/>
          <w:szCs w:val="21"/>
        </w:rPr>
      </w:pPr>
    </w:p>
    <w:p>
      <w:pPr>
        <w:pStyle w:val="Heading3"/>
        <w:spacing w:line="240" w:lineRule="auto"/>
        <w:ind w:right="1114"/>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
        <w:rPr>
          <w:rFonts w:ascii="宋体" w:hAnsi="宋体" w:cs="宋体" w:eastAsia="宋体" w:hint="default"/>
          <w:b/>
          <w:bCs/>
          <w:sz w:val="24"/>
          <w:szCs w:val="24"/>
        </w:rPr>
      </w:pPr>
    </w:p>
    <w:tbl>
      <w:tblPr>
        <w:tblW w:w="0" w:type="auto"/>
        <w:jc w:val="left"/>
        <w:tblInd w:w="145" w:type="dxa"/>
        <w:tblLayout w:type="fixed"/>
        <w:tblCellMar>
          <w:top w:w="0" w:type="dxa"/>
          <w:left w:w="0" w:type="dxa"/>
          <w:bottom w:w="0" w:type="dxa"/>
          <w:right w:w="0" w:type="dxa"/>
        </w:tblCellMar>
        <w:tblLook w:val="01E0"/>
      </w:tblPr>
      <w:tblGrid>
        <w:gridCol w:w="4782"/>
        <w:gridCol w:w="4787"/>
      </w:tblGrid>
      <w:tr>
        <w:trPr>
          <w:trHeight w:val="319"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29" w:hRule="exact"/>
        </w:trPr>
        <w:tc>
          <w:tcPr>
            <w:tcW w:w="47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宝付网络科技（上海）有限公司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上海漫道金融信息服务股份有限公司的全资子公司</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上海海立</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本公司独立董事同时担任其独立董事</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道铭（龙泉）青瓷文化创意发展有限公司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实际控制人对其具有重大影响</w:t>
            </w:r>
          </w:p>
        </w:tc>
      </w:tr>
    </w:tbl>
    <w:p>
      <w:pPr>
        <w:spacing w:line="240" w:lineRule="auto" w:before="8"/>
        <w:rPr>
          <w:rFonts w:ascii="宋体" w:hAnsi="宋体" w:cs="宋体" w:eastAsia="宋体" w:hint="default"/>
          <w:b/>
          <w:bCs/>
          <w:sz w:val="17"/>
          <w:szCs w:val="17"/>
        </w:rPr>
      </w:pPr>
    </w:p>
    <w:p>
      <w:pPr>
        <w:pStyle w:val="Heading3"/>
        <w:spacing w:line="240" w:lineRule="auto" w:before="36"/>
        <w:ind w:right="1114"/>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1114"/>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after="0" w:line="240" w:lineRule="auto"/>
        <w:jc w:val="left"/>
        <w:sectPr>
          <w:pgSz w:w="11910" w:h="16840"/>
          <w:pgMar w:header="680" w:footer="977" w:top="1140" w:bottom="1160" w:left="980" w:right="0"/>
        </w:sectPr>
      </w:pPr>
    </w:p>
    <w:p>
      <w:pPr>
        <w:spacing w:line="240" w:lineRule="auto" w:before="13"/>
        <w:rPr>
          <w:rFonts w:ascii="宋体" w:hAnsi="宋体" w:cs="宋体" w:eastAsia="宋体" w:hint="default"/>
          <w:b/>
          <w:bCs/>
          <w:sz w:val="8"/>
          <w:szCs w:val="8"/>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3537"/>
        <w:gridCol w:w="2031"/>
        <w:gridCol w:w="2030"/>
        <w:gridCol w:w="2031"/>
      </w:tblGrid>
      <w:tr>
        <w:trPr>
          <w:trHeight w:val="401" w:hRule="exact"/>
        </w:trPr>
        <w:tc>
          <w:tcPr>
            <w:tcW w:w="3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宝付网络科技（上海）有限公司</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支付结算手续费</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2,271,357.62</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3,689,202.55</w:t>
            </w:r>
          </w:p>
        </w:tc>
      </w:tr>
      <w:tr>
        <w:trPr>
          <w:trHeight w:val="401" w:hRule="exact"/>
        </w:trPr>
        <w:tc>
          <w:tcPr>
            <w:tcW w:w="3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宝付网络科技（上海）有限公司</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数据服务费</w:t>
            </w:r>
          </w:p>
        </w:tc>
        <w:tc>
          <w:tcPr>
            <w:tcW w:w="2030" w:type="dxa"/>
            <w:tcBorders>
              <w:top w:val="single" w:sz="4" w:space="0" w:color="000000"/>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w:t>
            </w:r>
          </w:p>
        </w:tc>
      </w:tr>
      <w:tr>
        <w:trPr>
          <w:trHeight w:val="403" w:hRule="exact"/>
        </w:trPr>
        <w:tc>
          <w:tcPr>
            <w:tcW w:w="3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道铭（龙泉）青瓷文化创意发展有限公司</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176,676.83</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446,689.65</w:t>
            </w:r>
          </w:p>
        </w:tc>
      </w:tr>
    </w:tbl>
    <w:p>
      <w:pPr>
        <w:spacing w:before="49"/>
        <w:ind w:left="152" w:right="1114"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548"/>
        <w:gridCol w:w="1985"/>
        <w:gridCol w:w="2127"/>
        <w:gridCol w:w="1908"/>
      </w:tblGrid>
      <w:tr>
        <w:trPr>
          <w:trHeight w:val="403"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上海海立</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5" w:right="0"/>
              <w:jc w:val="left"/>
              <w:rPr>
                <w:rFonts w:ascii="Times New Roman" w:hAnsi="Times New Roman" w:cs="Times New Roman" w:eastAsia="Times New Roman" w:hint="default"/>
                <w:sz w:val="18"/>
                <w:szCs w:val="18"/>
              </w:rPr>
            </w:pPr>
            <w:r>
              <w:rPr>
                <w:rFonts w:ascii="Times New Roman"/>
                <w:sz w:val="18"/>
              </w:rPr>
              <w:t>26,084.90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6" w:right="0"/>
              <w:jc w:val="left"/>
              <w:rPr>
                <w:rFonts w:ascii="Times New Roman" w:hAnsi="Times New Roman" w:cs="Times New Roman" w:eastAsia="Times New Roman" w:hint="default"/>
                <w:sz w:val="18"/>
                <w:szCs w:val="18"/>
              </w:rPr>
            </w:pPr>
            <w:r>
              <w:rPr>
                <w:rFonts w:ascii="Times New Roman"/>
                <w:sz w:val="18"/>
              </w:rPr>
              <w:t>10,613.21</w:t>
            </w:r>
          </w:p>
        </w:tc>
      </w:tr>
    </w:tbl>
    <w:p>
      <w:pPr>
        <w:spacing w:line="240" w:lineRule="auto" w:before="3"/>
        <w:rPr>
          <w:rFonts w:ascii="宋体" w:hAnsi="宋体" w:cs="宋体" w:eastAsia="宋体" w:hint="default"/>
          <w:sz w:val="19"/>
          <w:szCs w:val="19"/>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3541"/>
        <w:gridCol w:w="2880"/>
        <w:gridCol w:w="3209"/>
      </w:tblGrid>
      <w:tr>
        <w:trPr>
          <w:trHeight w:val="403"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3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天天基金</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9" w:right="0"/>
              <w:jc w:val="left"/>
              <w:rPr>
                <w:rFonts w:ascii="Times New Roman" w:hAnsi="Times New Roman" w:cs="Times New Roman" w:eastAsia="Times New Roman" w:hint="default"/>
                <w:sz w:val="18"/>
                <w:szCs w:val="18"/>
              </w:rPr>
            </w:pPr>
            <w:r>
              <w:rPr>
                <w:rFonts w:ascii="Times New Roman"/>
                <w:sz w:val="18"/>
              </w:rPr>
              <w:t>7,000,000,000.00</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20"/>
          <w:szCs w:val="20"/>
        </w:rPr>
      </w:pPr>
    </w:p>
    <w:p>
      <w:pPr>
        <w:pStyle w:val="BodyText"/>
        <w:spacing w:line="256" w:lineRule="auto" w:before="36"/>
        <w:ind w:right="1126" w:firstLine="420"/>
        <w:jc w:val="both"/>
      </w:pPr>
      <w:r>
        <w:rPr>
          <w:spacing w:val="-2"/>
        </w:rPr>
        <w:t>根据第四届董事会第二十一次会议和</w:t>
      </w:r>
      <w:r>
        <w:rPr>
          <w:rFonts w:ascii="Times New Roman" w:hAnsi="Times New Roman" w:cs="Times New Roman" w:eastAsia="Times New Roman" w:hint="default"/>
          <w:spacing w:val="-2"/>
        </w:rPr>
        <w:t>2018</w:t>
      </w:r>
      <w:r>
        <w:rPr>
          <w:spacing w:val="-2"/>
        </w:rPr>
        <w:t>年年股股东大会审议通过，本公司为天天基金向银行申请授</w:t>
      </w:r>
      <w:r>
        <w:rPr>
          <w:w w:val="100"/>
        </w:rPr>
        <w:t> </w:t>
      </w:r>
      <w:r>
        <w:rPr>
          <w:spacing w:val="-3"/>
        </w:rPr>
        <w:t>信及银行借款等提供担保，授信、借款额度不超过</w:t>
      </w:r>
      <w:r>
        <w:rPr>
          <w:rFonts w:ascii="Times New Roman" w:hAnsi="Times New Roman" w:cs="Times New Roman" w:eastAsia="Times New Roman" w:hint="default"/>
          <w:spacing w:val="-3"/>
        </w:rPr>
        <w:t>70.00</w:t>
      </w:r>
      <w:r>
        <w:rPr>
          <w:spacing w:val="-3"/>
        </w:rPr>
        <w:t>亿元，担保期间自</w:t>
      </w:r>
      <w:r>
        <w:rPr>
          <w:rFonts w:ascii="Times New Roman" w:hAnsi="Times New Roman" w:cs="Times New Roman" w:eastAsia="Times New Roman" w:hint="default"/>
          <w:spacing w:val="-3"/>
        </w:rPr>
        <w:t>2018</w:t>
      </w:r>
      <w:r>
        <w:rPr>
          <w:spacing w:val="-3"/>
        </w:rPr>
        <w:t>年年度股东大会审议通过日</w:t>
      </w:r>
      <w:r>
        <w:rPr>
          <w:spacing w:val="-42"/>
        </w:rPr>
        <w:t> </w:t>
      </w:r>
      <w:r>
        <w:rPr>
          <w:spacing w:val="-42"/>
        </w:rPr>
      </w:r>
      <w:r>
        <w:rPr/>
        <w:t>至</w:t>
      </w:r>
      <w:r>
        <w:rPr>
          <w:rFonts w:ascii="Times New Roman" w:hAnsi="Times New Roman" w:cs="Times New Roman" w:eastAsia="Times New Roman" w:hint="default"/>
        </w:rPr>
        <w:t>2019</w:t>
      </w:r>
      <w:r>
        <w:rPr/>
        <w:t>年年度股东大会召开日止，担保期间内额度可循环使用。</w:t>
      </w:r>
    </w:p>
    <w:p>
      <w:pPr>
        <w:spacing w:line="240" w:lineRule="auto" w:before="4"/>
        <w:rPr>
          <w:rFonts w:ascii="宋体" w:hAnsi="宋体" w:cs="宋体" w:eastAsia="宋体" w:hint="default"/>
          <w:sz w:val="23"/>
          <w:szCs w:val="23"/>
        </w:rPr>
      </w:pPr>
    </w:p>
    <w:p>
      <w:pPr>
        <w:pStyle w:val="Heading3"/>
        <w:spacing w:line="240" w:lineRule="auto"/>
        <w:ind w:right="1114"/>
        <w:jc w:val="left"/>
        <w:rPr>
          <w:b w:val="0"/>
          <w:bCs w:val="0"/>
        </w:rPr>
      </w:pPr>
      <w:r>
        <w:rPr/>
        <w:t>（</w:t>
      </w:r>
      <w:r>
        <w:rPr>
          <w:rFonts w:ascii="Times New Roman" w:hAnsi="Times New Roman" w:cs="Times New Roman" w:eastAsia="Times New Roman" w:hint="default"/>
        </w:rPr>
        <w:t>3</w:t>
      </w:r>
      <w:r>
        <w:rPr/>
        <w:t>）关键管理人员报酬</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9,960,805.26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5,139,985.85</w:t>
            </w:r>
          </w:p>
        </w:tc>
      </w:tr>
    </w:tbl>
    <w:p>
      <w:pPr>
        <w:spacing w:line="240" w:lineRule="auto" w:before="3"/>
        <w:rPr>
          <w:rFonts w:ascii="宋体" w:hAnsi="宋体" w:cs="宋体" w:eastAsia="宋体" w:hint="default"/>
          <w:sz w:val="19"/>
          <w:szCs w:val="19"/>
        </w:rPr>
      </w:pPr>
    </w:p>
    <w:p>
      <w:pPr>
        <w:pStyle w:val="Heading3"/>
        <w:spacing w:line="240" w:lineRule="auto" w:before="36"/>
        <w:ind w:right="1114"/>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4"/>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594"/>
        <w:gridCol w:w="2945"/>
        <w:gridCol w:w="1419"/>
        <w:gridCol w:w="1133"/>
        <w:gridCol w:w="1277"/>
        <w:gridCol w:w="1200"/>
      </w:tblGrid>
      <w:tr>
        <w:trPr>
          <w:trHeight w:val="403"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2945"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宝付网络科技（上海）有限公司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7" w:right="0"/>
              <w:jc w:val="left"/>
              <w:rPr>
                <w:rFonts w:ascii="Times New Roman" w:hAnsi="Times New Roman" w:cs="Times New Roman" w:eastAsia="Times New Roman" w:hint="default"/>
                <w:sz w:val="18"/>
                <w:szCs w:val="18"/>
              </w:rPr>
            </w:pPr>
            <w:r>
              <w:rPr>
                <w:rFonts w:ascii="Times New Roman"/>
                <w:sz w:val="18"/>
              </w:rPr>
              <w:t>1,848,765.43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6" w:right="0"/>
              <w:jc w:val="left"/>
              <w:rPr>
                <w:rFonts w:ascii="Times New Roman" w:hAnsi="Times New Roman" w:cs="Times New Roman" w:eastAsia="Times New Roman" w:hint="default"/>
                <w:sz w:val="18"/>
                <w:szCs w:val="18"/>
              </w:rPr>
            </w:pPr>
            <w:r>
              <w:rPr>
                <w:rFonts w:ascii="Times New Roman"/>
                <w:sz w:val="18"/>
              </w:rPr>
              <w:t>92,438.27</w:t>
            </w:r>
          </w:p>
        </w:tc>
      </w:tr>
    </w:tbl>
    <w:p>
      <w:pPr>
        <w:spacing w:after="0" w:line="240" w:lineRule="auto"/>
        <w:jc w:val="left"/>
        <w:rPr>
          <w:rFonts w:ascii="Times New Roman" w:hAnsi="Times New Roman" w:cs="Times New Roman" w:eastAsia="Times New Roman" w:hint="default"/>
          <w:sz w:val="18"/>
          <w:szCs w:val="18"/>
        </w:rPr>
        <w:sectPr>
          <w:headerReference w:type="default" r:id="rId24"/>
          <w:pgSz w:w="11910" w:h="16840"/>
          <w:pgMar w:header="852" w:footer="977" w:top="1320" w:bottom="1160" w:left="980" w:right="0"/>
        </w:sectPr>
      </w:pPr>
    </w:p>
    <w:p>
      <w:pPr>
        <w:pStyle w:val="Heading3"/>
        <w:spacing w:line="240" w:lineRule="auto" w:before="100"/>
        <w:ind w:right="1114"/>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91"/>
        <w:gridCol w:w="3567"/>
        <w:gridCol w:w="1805"/>
        <w:gridCol w:w="1805"/>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宝付网络科技（上海）有限公司</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439,353.21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道铭（龙泉）青瓷文化创意发展有限公司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105,000.00</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上海海立</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26,084.90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10,613.21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right="1114"/>
        <w:jc w:val="left"/>
        <w:rPr>
          <w:b w:val="0"/>
          <w:bCs w:val="0"/>
        </w:rPr>
      </w:pPr>
      <w:r>
        <w:rPr/>
        <w:t>十三、股份支付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spacing w:before="44"/>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5533"/>
        <w:gridCol w:w="4035"/>
      </w:tblGrid>
      <w:tr>
        <w:trPr>
          <w:trHeight w:val="403" w:hRule="exact"/>
        </w:trPr>
        <w:tc>
          <w:tcPr>
            <w:tcW w:w="5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21,564,144.00</w:t>
            </w:r>
          </w:p>
        </w:tc>
      </w:tr>
      <w:tr>
        <w:trPr>
          <w:trHeight w:val="402" w:hRule="exact"/>
        </w:trPr>
        <w:tc>
          <w:tcPr>
            <w:tcW w:w="5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2,055,456.00</w:t>
            </w:r>
          </w:p>
        </w:tc>
      </w:tr>
      <w:tr>
        <w:trPr>
          <w:trHeight w:val="1338" w:hRule="exact"/>
        </w:trPr>
        <w:tc>
          <w:tcPr>
            <w:tcW w:w="5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年股票期权激励计划首次授予的期权已</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日到期。公司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年股票期权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激励计划授予的预留期权将于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日到</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期，目前行权价为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20.88 </w:t>
            </w:r>
            <w:r>
              <w:rPr>
                <w:rFonts w:ascii="宋体" w:hAnsi="宋体" w:cs="宋体" w:eastAsia="宋体" w:hint="default"/>
                <w:sz w:val="18"/>
                <w:szCs w:val="18"/>
              </w:rPr>
              <w:t>元。</w:t>
            </w:r>
          </w:p>
        </w:tc>
      </w:tr>
      <w:tr>
        <w:trPr>
          <w:trHeight w:val="402" w:hRule="exact"/>
        </w:trPr>
        <w:tc>
          <w:tcPr>
            <w:tcW w:w="5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1114"/>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spacing w:before="44"/>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5533"/>
        <w:gridCol w:w="4035"/>
      </w:tblGrid>
      <w:tr>
        <w:trPr>
          <w:trHeight w:val="1026" w:hRule="exact"/>
        </w:trPr>
        <w:tc>
          <w:tcPr>
            <w:tcW w:w="5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39"/>
              <w:jc w:val="left"/>
              <w:rPr>
                <w:rFonts w:ascii="宋体" w:hAnsi="宋体" w:cs="宋体" w:eastAsia="宋体" w:hint="default"/>
                <w:sz w:val="18"/>
                <w:szCs w:val="18"/>
              </w:rPr>
            </w:pPr>
            <w:r>
              <w:rPr>
                <w:rFonts w:ascii="宋体" w:hAnsi="宋体" w:cs="宋体" w:eastAsia="宋体" w:hint="default"/>
                <w:spacing w:val="-1"/>
                <w:w w:val="99"/>
                <w:sz w:val="18"/>
                <w:szCs w:val="18"/>
              </w:rPr>
              <w:t>公司采用期权定价模型（</w:t>
            </w:r>
            <w:r>
              <w:rPr>
                <w:rFonts w:ascii="Times New Roman" w:hAnsi="Times New Roman" w:cs="Times New Roman" w:eastAsia="Times New Roman" w:hint="default"/>
                <w:spacing w:val="-1"/>
                <w:w w:val="99"/>
                <w:sz w:val="18"/>
                <w:szCs w:val="18"/>
              </w:rPr>
              <w:t>black-scholes</w:t>
            </w:r>
            <w:r>
              <w:rPr>
                <w:rFonts w:ascii="Times New Roman" w:hAnsi="Times New Roman" w:cs="Times New Roman" w:eastAsia="Times New Roman" w:hint="default"/>
                <w:w w:val="99"/>
                <w:sz w:val="18"/>
                <w:szCs w:val="18"/>
              </w:rPr>
              <w:t> </w:t>
            </w:r>
            <w:r>
              <w:rPr>
                <w:rFonts w:ascii="宋体" w:hAnsi="宋体" w:cs="宋体" w:eastAsia="宋体" w:hint="default"/>
                <w:spacing w:val="-19"/>
                <w:sz w:val="18"/>
                <w:szCs w:val="18"/>
              </w:rPr>
              <w:t>模型），在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合理设定各项参数的基础上，确定股票期权激励计 划在授予日的公允价值。</w:t>
            </w:r>
          </w:p>
        </w:tc>
      </w:tr>
      <w:tr>
        <w:trPr>
          <w:trHeight w:val="714" w:hRule="exact"/>
        </w:trPr>
        <w:tc>
          <w:tcPr>
            <w:tcW w:w="5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39"/>
              <w:jc w:val="left"/>
              <w:rPr>
                <w:rFonts w:ascii="宋体" w:hAnsi="宋体" w:cs="宋体" w:eastAsia="宋体" w:hint="default"/>
                <w:sz w:val="18"/>
                <w:szCs w:val="18"/>
              </w:rPr>
            </w:pPr>
            <w:r>
              <w:rPr>
                <w:rFonts w:ascii="宋体" w:hAnsi="宋体" w:cs="宋体" w:eastAsia="宋体" w:hint="default"/>
                <w:sz w:val="18"/>
                <w:szCs w:val="18"/>
              </w:rPr>
              <w:t>根据截至本财务报告批准日最新取得的可行权职工 人数变动等后续信息进行最佳估计。</w:t>
            </w:r>
          </w:p>
        </w:tc>
      </w:tr>
      <w:tr>
        <w:trPr>
          <w:trHeight w:val="403" w:hRule="exact"/>
        </w:trPr>
        <w:tc>
          <w:tcPr>
            <w:tcW w:w="5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5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6,426,021.00</w:t>
            </w:r>
          </w:p>
        </w:tc>
      </w:tr>
      <w:tr>
        <w:trPr>
          <w:trHeight w:val="403" w:hRule="exact"/>
        </w:trPr>
        <w:tc>
          <w:tcPr>
            <w:tcW w:w="5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3,914,762.50</w:t>
            </w:r>
          </w:p>
        </w:tc>
      </w:tr>
    </w:tbl>
    <w:p>
      <w:pPr>
        <w:spacing w:line="240" w:lineRule="auto" w:before="3"/>
        <w:rPr>
          <w:rFonts w:ascii="宋体" w:hAnsi="宋体" w:cs="宋体" w:eastAsia="宋体" w:hint="default"/>
          <w:sz w:val="8"/>
          <w:szCs w:val="8"/>
        </w:rPr>
      </w:pPr>
    </w:p>
    <w:p>
      <w:pPr>
        <w:spacing w:line="256" w:lineRule="auto" w:before="36"/>
        <w:ind w:left="573" w:right="11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2014</w:t>
      </w:r>
      <w:r>
        <w:rPr>
          <w:rFonts w:ascii="宋体" w:hAnsi="宋体" w:cs="宋体" w:eastAsia="宋体" w:hint="default"/>
          <w:b/>
          <w:bCs/>
          <w:sz w:val="21"/>
          <w:szCs w:val="21"/>
        </w:rPr>
        <w:t>年股票期权激励计划首次授予股票期权</w:t>
      </w:r>
      <w:r>
        <w:rPr>
          <w:rFonts w:ascii="宋体" w:hAnsi="宋体" w:cs="宋体" w:eastAsia="宋体" w:hint="default"/>
          <w:b/>
          <w:bCs/>
          <w:w w:val="100"/>
          <w:sz w:val="21"/>
          <w:szCs w:val="21"/>
        </w:rPr>
        <w:t> </w:t>
      </w:r>
      <w:r>
        <w:rPr>
          <w:rFonts w:ascii="宋体" w:hAnsi="宋体" w:cs="宋体" w:eastAsia="宋体" w:hint="default"/>
          <w:spacing w:val="-2"/>
          <w:sz w:val="21"/>
          <w:szCs w:val="21"/>
        </w:rPr>
        <w:t>经本公司</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年第二次临时股东大会审议批准，公司于</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21</w:t>
      </w:r>
      <w:r>
        <w:rPr>
          <w:rFonts w:ascii="宋体" w:hAnsi="宋体" w:cs="宋体" w:eastAsia="宋体" w:hint="default"/>
          <w:spacing w:val="-2"/>
          <w:sz w:val="21"/>
          <w:szCs w:val="21"/>
        </w:rPr>
        <w:t>日起实行</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年股票期权激励</w:t>
      </w:r>
    </w:p>
    <w:p>
      <w:pPr>
        <w:pStyle w:val="BodyText"/>
        <w:spacing w:line="240" w:lineRule="auto" w:before="5"/>
        <w:ind w:right="1114"/>
        <w:jc w:val="left"/>
      </w:pPr>
      <w:r>
        <w:rPr/>
        <w:t>计划，据此，本公司董事会获授权酌情授予本公司高级管理人员及其他职工以</w:t>
      </w:r>
      <w:r>
        <w:rPr>
          <w:rFonts w:ascii="Times New Roman" w:hAnsi="Times New Roman" w:cs="Times New Roman" w:eastAsia="Times New Roman" w:hint="default"/>
        </w:rPr>
        <w:t>13.03</w:t>
      </w:r>
      <w:r>
        <w:rPr/>
        <w:t>元的行权对价获得股</w:t>
      </w:r>
    </w:p>
    <w:p>
      <w:pPr>
        <w:spacing w:after="0" w:line="240" w:lineRule="auto"/>
        <w:jc w:val="left"/>
        <w:sectPr>
          <w:pgSz w:w="11910" w:h="16840"/>
          <w:pgMar w:header="852" w:footer="977" w:top="1320" w:bottom="1160" w:left="980" w:right="0"/>
        </w:sectPr>
      </w:pPr>
    </w:p>
    <w:p>
      <w:pPr>
        <w:pStyle w:val="BodyText"/>
        <w:spacing w:line="256" w:lineRule="auto" w:before="100"/>
        <w:ind w:right="1210"/>
        <w:jc w:val="both"/>
      </w:pPr>
      <w:r>
        <w:rPr>
          <w:spacing w:val="-2"/>
        </w:rPr>
        <w:t>票期权，以认购本公司股份。股票期权在授予日起分</w:t>
      </w:r>
      <w:r>
        <w:rPr>
          <w:rFonts w:ascii="Times New Roman" w:hAnsi="Times New Roman" w:cs="Times New Roman" w:eastAsia="Times New Roman" w:hint="default"/>
          <w:spacing w:val="-2"/>
        </w:rPr>
        <w:t>4</w:t>
      </w:r>
      <w:r>
        <w:rPr>
          <w:spacing w:val="-2"/>
        </w:rPr>
        <w:t>期考核并行权，以达到考核目标作为激励对象的行</w:t>
      </w:r>
      <w:r>
        <w:rPr>
          <w:spacing w:val="-22"/>
        </w:rPr>
        <w:t> </w:t>
      </w:r>
      <w:r>
        <w:rPr>
          <w:spacing w:val="-22"/>
        </w:rPr>
      </w:r>
      <w:r>
        <w:rPr>
          <w:spacing w:val="-2"/>
        </w:rPr>
        <w:t>权条件。</w:t>
      </w:r>
      <w:r>
        <w:rPr>
          <w:rFonts w:ascii="Times New Roman" w:hAnsi="Times New Roman" w:cs="Times New Roman" w:eastAsia="Times New Roman" w:hint="default"/>
          <w:spacing w:val="-2"/>
        </w:rPr>
        <w:t>2014</w:t>
      </w:r>
      <w:r>
        <w:rPr>
          <w:spacing w:val="-2"/>
        </w:rPr>
        <w:t>年股票期权首次授予日为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21</w:t>
      </w:r>
      <w:r>
        <w:rPr>
          <w:spacing w:val="-2"/>
        </w:rPr>
        <w:t>日，首次授予激励对象的人数为</w:t>
      </w:r>
      <w:r>
        <w:rPr>
          <w:rFonts w:ascii="Times New Roman" w:hAnsi="Times New Roman" w:cs="Times New Roman" w:eastAsia="Times New Roman" w:hint="default"/>
          <w:spacing w:val="-2"/>
        </w:rPr>
        <w:t>176</w:t>
      </w:r>
      <w:r>
        <w:rPr>
          <w:spacing w:val="-2"/>
        </w:rPr>
        <w:t>人，股票期权为</w:t>
      </w:r>
      <w:r>
        <w:rPr>
          <w:spacing w:val="-12"/>
        </w:rPr>
        <w:t> </w:t>
      </w:r>
      <w:r>
        <w:rPr>
          <w:spacing w:val="-12"/>
        </w:rPr>
      </w:r>
      <w:r>
        <w:rPr>
          <w:rFonts w:ascii="Times New Roman" w:hAnsi="Times New Roman" w:cs="Times New Roman" w:eastAsia="Times New Roman" w:hint="default"/>
        </w:rPr>
        <w:t>26,590,000</w:t>
      </w:r>
      <w:r>
        <w:rPr/>
        <w:t>份。</w:t>
      </w:r>
    </w:p>
    <w:p>
      <w:pPr>
        <w:pStyle w:val="BodyText"/>
        <w:spacing w:line="256" w:lineRule="auto" w:before="5"/>
        <w:ind w:right="1114" w:firstLine="420"/>
        <w:jc w:val="left"/>
      </w:pPr>
      <w:r>
        <w:rPr>
          <w:rFonts w:ascii="Times New Roman" w:hAnsi="Times New Roman" w:cs="Times New Roman" w:eastAsia="Times New Roman" w:hint="default"/>
          <w:spacing w:val="-2"/>
        </w:rPr>
        <w:t>2014</w:t>
      </w:r>
      <w:r>
        <w:rPr>
          <w:spacing w:val="-2"/>
        </w:rPr>
        <w:t>年至</w:t>
      </w:r>
      <w:r>
        <w:rPr>
          <w:rFonts w:ascii="Times New Roman" w:hAnsi="Times New Roman" w:cs="Times New Roman" w:eastAsia="Times New Roman" w:hint="default"/>
          <w:spacing w:val="-2"/>
        </w:rPr>
        <w:t>2018</w:t>
      </w:r>
      <w:r>
        <w:rPr>
          <w:spacing w:val="-2"/>
        </w:rPr>
        <w:t>年度，因实施权益分配，董事会分别审议通过并调整了各行权期股票期权数量和行权</w:t>
      </w:r>
      <w:r>
        <w:rPr>
          <w:w w:val="100"/>
        </w:rPr>
        <w:t> </w:t>
      </w:r>
      <w:r>
        <w:rPr/>
        <w:t>价格，本报告期内，首次授予股票期权第四个行权期的行权条件满足，董事会同意</w:t>
      </w:r>
      <w:r>
        <w:rPr>
          <w:rFonts w:ascii="Times New Roman" w:hAnsi="Times New Roman" w:cs="Times New Roman" w:eastAsia="Times New Roman" w:hint="default"/>
        </w:rPr>
        <w:t>143</w:t>
      </w:r>
      <w:r>
        <w:rPr/>
        <w:t>名激励对象行权</w:t>
      </w:r>
      <w:r>
        <w:rPr>
          <w:w w:val="100"/>
        </w:rPr>
        <w:t> </w:t>
      </w:r>
      <w:r>
        <w:rPr>
          <w:rFonts w:ascii="Times New Roman" w:hAnsi="Times New Roman" w:cs="Times New Roman" w:eastAsia="Times New Roman" w:hint="default"/>
        </w:rPr>
        <w:t>21,564,144</w:t>
      </w:r>
      <w:r>
        <w:rPr/>
        <w:t>份。</w:t>
      </w:r>
    </w:p>
    <w:p>
      <w:pPr>
        <w:pStyle w:val="BodyText"/>
        <w:spacing w:line="240" w:lineRule="auto" w:before="5"/>
        <w:ind w:left="573" w:right="1114"/>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2014</w:t>
      </w:r>
      <w:r>
        <w:rPr/>
        <w:t>年股票期权激励计划首次授予股票期权已全部行权完毕。</w:t>
      </w:r>
    </w:p>
    <w:p>
      <w:pPr>
        <w:spacing w:line="240" w:lineRule="auto" w:before="6"/>
        <w:rPr>
          <w:rFonts w:ascii="宋体" w:hAnsi="宋体" w:cs="宋体" w:eastAsia="宋体" w:hint="default"/>
          <w:sz w:val="25"/>
          <w:szCs w:val="25"/>
        </w:rPr>
      </w:pPr>
    </w:p>
    <w:p>
      <w:pPr>
        <w:spacing w:line="256" w:lineRule="auto" w:before="0"/>
        <w:ind w:left="573" w:right="11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2014</w:t>
      </w:r>
      <w:r>
        <w:rPr>
          <w:rFonts w:ascii="宋体" w:hAnsi="宋体" w:cs="宋体" w:eastAsia="宋体" w:hint="default"/>
          <w:b/>
          <w:bCs/>
          <w:sz w:val="21"/>
          <w:szCs w:val="21"/>
        </w:rPr>
        <w:t>年股票期权激励计划预留授予股票期权</w:t>
      </w:r>
      <w:r>
        <w:rPr>
          <w:rFonts w:ascii="宋体" w:hAnsi="宋体" w:cs="宋体" w:eastAsia="宋体" w:hint="default"/>
          <w:b/>
          <w:bCs/>
          <w:w w:val="100"/>
          <w:sz w:val="21"/>
          <w:szCs w:val="21"/>
        </w:rPr>
        <w:t> </w:t>
      </w:r>
      <w:r>
        <w:rPr>
          <w:rFonts w:ascii="宋体" w:hAnsi="宋体" w:cs="宋体" w:eastAsia="宋体" w:hint="default"/>
          <w:spacing w:val="-2"/>
          <w:sz w:val="21"/>
          <w:szCs w:val="21"/>
        </w:rPr>
        <w:t>根据第三届董事会第二十四次会议审议通过的《关于</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年公司股票期权激励计划预留股票授予相</w:t>
      </w:r>
    </w:p>
    <w:p>
      <w:pPr>
        <w:pStyle w:val="BodyText"/>
        <w:spacing w:line="240" w:lineRule="auto" w:before="5"/>
        <w:ind w:right="0"/>
        <w:jc w:val="both"/>
      </w:pPr>
      <w:r>
        <w:rPr/>
        <w:t>关事项的议案》，董事会同意将</w:t>
      </w:r>
      <w:r>
        <w:rPr>
          <w:rFonts w:ascii="Times New Roman" w:hAnsi="Times New Roman" w:cs="Times New Roman" w:eastAsia="Times New Roman" w:hint="default"/>
        </w:rPr>
        <w:t>4,200,000</w:t>
      </w:r>
      <w:r>
        <w:rPr/>
        <w:t>份预留股票期权授出，授予日期为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日，行权价格为</w:t>
      </w:r>
    </w:p>
    <w:p>
      <w:pPr>
        <w:pStyle w:val="BodyText"/>
        <w:spacing w:line="240" w:lineRule="auto" w:before="21"/>
        <w:ind w:right="0"/>
        <w:jc w:val="both"/>
      </w:pPr>
      <w:r>
        <w:rPr>
          <w:rFonts w:ascii="Times New Roman" w:hAnsi="Times New Roman" w:cs="Times New Roman" w:eastAsia="Times New Roman" w:hint="default"/>
        </w:rPr>
        <w:t>65.19</w:t>
      </w:r>
      <w:r>
        <w:rPr/>
        <w:t>元，实际授出期权为</w:t>
      </w:r>
      <w:r>
        <w:rPr>
          <w:rFonts w:ascii="Times New Roman" w:hAnsi="Times New Roman" w:cs="Times New Roman" w:eastAsia="Times New Roman" w:hint="default"/>
        </w:rPr>
        <w:t>4,104,000</w:t>
      </w:r>
      <w:r>
        <w:rPr/>
        <w:t>份。</w:t>
      </w:r>
    </w:p>
    <w:p>
      <w:pPr>
        <w:pStyle w:val="BodyText"/>
        <w:spacing w:line="256" w:lineRule="auto" w:before="21"/>
        <w:ind w:right="1114" w:firstLine="420"/>
        <w:jc w:val="left"/>
      </w:pP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2019</w:t>
      </w:r>
      <w:r>
        <w:rPr/>
        <w:t>年度，因实施权益分配，董事会分别审议通过并调整了各行权期股票期权数量和行权</w:t>
      </w:r>
      <w:r>
        <w:rPr>
          <w:w w:val="100"/>
        </w:rPr>
        <w:t> </w:t>
      </w:r>
      <w:r>
        <w:rPr>
          <w:spacing w:val="-2"/>
        </w:rPr>
        <w:t>价格，截至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日，调整后的预留股票期权行权价格为</w:t>
      </w:r>
      <w:r>
        <w:rPr>
          <w:rFonts w:ascii="Times New Roman" w:hAnsi="Times New Roman" w:cs="Times New Roman" w:eastAsia="Times New Roman" w:hint="default"/>
          <w:spacing w:val="-2"/>
        </w:rPr>
        <w:t>20.88</w:t>
      </w:r>
      <w:r>
        <w:rPr>
          <w:spacing w:val="-2"/>
        </w:rPr>
        <w:t>元</w:t>
      </w:r>
      <w:r>
        <w:rPr>
          <w:rFonts w:ascii="Times New Roman" w:hAnsi="Times New Roman" w:cs="Times New Roman" w:eastAsia="Times New Roman" w:hint="default"/>
          <w:spacing w:val="-2"/>
        </w:rPr>
        <w:t>/</w:t>
      </w:r>
      <w:r>
        <w:rPr>
          <w:spacing w:val="-2"/>
        </w:rPr>
        <w:t>股。本报告期内预留股票期权第</w:t>
      </w:r>
      <w:r>
        <w:rPr>
          <w:spacing w:val="-7"/>
        </w:rPr>
        <w:t> </w:t>
      </w:r>
      <w:r>
        <w:rPr>
          <w:spacing w:val="-7"/>
        </w:rPr>
      </w:r>
      <w:r>
        <w:rPr/>
        <w:t>三个行权期的行权条件满足，实际股票期权行权数量为</w:t>
      </w:r>
      <w:r>
        <w:rPr>
          <w:rFonts w:ascii="Times New Roman" w:hAnsi="Times New Roman" w:cs="Times New Roman" w:eastAsia="Times New Roman" w:hint="default"/>
        </w:rPr>
        <w:t>0</w:t>
      </w:r>
      <w:r>
        <w:rPr/>
        <w:t>份，公司注销未行权的股票期权</w:t>
      </w:r>
      <w:r>
        <w:rPr>
          <w:rFonts w:ascii="Times New Roman" w:hAnsi="Times New Roman" w:cs="Times New Roman" w:eastAsia="Times New Roman" w:hint="default"/>
        </w:rPr>
        <w:t>2,055,456</w:t>
      </w:r>
      <w:r>
        <w:rPr/>
        <w:t>份。</w:t>
      </w:r>
    </w:p>
    <w:p>
      <w:pPr>
        <w:pStyle w:val="BodyText"/>
        <w:spacing w:line="240" w:lineRule="auto" w:before="5"/>
        <w:ind w:left="573" w:right="1114"/>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日，可行权权益工具的最佳估计数量为</w:t>
      </w:r>
      <w:r>
        <w:rPr>
          <w:rFonts w:ascii="Times New Roman" w:hAnsi="Times New Roman" w:cs="Times New Roman" w:eastAsia="Times New Roman" w:hint="default"/>
        </w:rPr>
        <w:t>1,967,328</w:t>
      </w:r>
      <w:r>
        <w:rPr/>
        <w:t>份。</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4"/>
          <w:szCs w:val="24"/>
        </w:rPr>
      </w:pPr>
    </w:p>
    <w:p>
      <w:pPr>
        <w:spacing w:line="499" w:lineRule="auto" w:before="0"/>
        <w:ind w:left="152" w:right="7334" w:firstLine="0"/>
        <w:jc w:val="left"/>
        <w:rPr>
          <w:rFonts w:ascii="宋体" w:hAnsi="宋体" w:cs="宋体" w:eastAsia="宋体" w:hint="default"/>
          <w:sz w:val="21"/>
          <w:szCs w:val="21"/>
        </w:rPr>
      </w:pP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pacing w:val="-2"/>
          <w:sz w:val="21"/>
          <w:szCs w:val="21"/>
        </w:rPr>
        <w:t>资产负债表日不存在重要承诺。</w:t>
      </w:r>
    </w:p>
    <w:p>
      <w:pPr>
        <w:pStyle w:val="Heading3"/>
        <w:spacing w:line="240" w:lineRule="auto" w:before="110"/>
        <w:ind w:right="0"/>
        <w:jc w:val="both"/>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0"/>
        <w:rPr>
          <w:rFonts w:ascii="宋体" w:hAnsi="宋体" w:cs="宋体" w:eastAsia="宋体" w:hint="default"/>
          <w:b/>
          <w:bCs/>
          <w:sz w:val="24"/>
          <w:szCs w:val="24"/>
        </w:rPr>
      </w:pPr>
    </w:p>
    <w:p>
      <w:pPr>
        <w:spacing w:line="256" w:lineRule="auto" w:before="0"/>
        <w:ind w:left="573" w:right="111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天威</w:t>
      </w:r>
      <w:r>
        <w:rPr>
          <w:rFonts w:ascii="Times New Roman" w:hAnsi="Times New Roman" w:cs="Times New Roman" w:eastAsia="Times New Roman" w:hint="default"/>
          <w:b/>
          <w:bCs/>
          <w:sz w:val="21"/>
          <w:szCs w:val="21"/>
        </w:rPr>
        <w:t>PPN001”</w:t>
      </w:r>
      <w:r>
        <w:rPr>
          <w:rFonts w:ascii="Times New Roman" w:hAnsi="Times New Roman" w:cs="Times New Roman" w:eastAsia="Times New Roman" w:hint="default"/>
          <w:b/>
          <w:bCs/>
          <w:spacing w:val="33"/>
          <w:sz w:val="21"/>
          <w:szCs w:val="21"/>
        </w:rPr>
        <w:t> </w:t>
      </w:r>
      <w:r>
        <w:rPr>
          <w:rFonts w:ascii="宋体" w:hAnsi="宋体" w:cs="宋体" w:eastAsia="宋体" w:hint="default"/>
          <w:b/>
          <w:bCs/>
          <w:sz w:val="21"/>
          <w:szCs w:val="21"/>
        </w:rPr>
        <w:t>债务违约事项</w:t>
      </w:r>
      <w:r>
        <w:rPr>
          <w:rFonts w:ascii="宋体" w:hAnsi="宋体" w:cs="宋体" w:eastAsia="宋体" w:hint="default"/>
          <w:b/>
          <w:bCs/>
          <w:w w:val="100"/>
          <w:sz w:val="21"/>
          <w:szCs w:val="21"/>
        </w:rPr>
        <w:t> </w:t>
      </w:r>
      <w:r>
        <w:rPr>
          <w:rFonts w:ascii="宋体" w:hAnsi="宋体" w:cs="宋体" w:eastAsia="宋体" w:hint="default"/>
          <w:spacing w:val="-2"/>
          <w:sz w:val="21"/>
          <w:szCs w:val="21"/>
        </w:rPr>
        <w:t>东方财富证券于</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月以人民币</w:t>
      </w:r>
      <w:r>
        <w:rPr>
          <w:rFonts w:ascii="Times New Roman" w:hAnsi="Times New Roman" w:cs="Times New Roman" w:eastAsia="Times New Roman" w:hint="default"/>
          <w:spacing w:val="-2"/>
          <w:sz w:val="21"/>
          <w:szCs w:val="21"/>
        </w:rPr>
        <w:t>59,702,000.00</w:t>
      </w:r>
      <w:r>
        <w:rPr>
          <w:rFonts w:ascii="宋体" w:hAnsi="宋体" w:cs="宋体" w:eastAsia="宋体" w:hint="default"/>
          <w:spacing w:val="-2"/>
          <w:sz w:val="21"/>
          <w:szCs w:val="21"/>
        </w:rPr>
        <w:t>元购买天威集团发行的面值为</w:t>
      </w:r>
      <w:r>
        <w:rPr>
          <w:rFonts w:ascii="Times New Roman" w:hAnsi="Times New Roman" w:cs="Times New Roman" w:eastAsia="Times New Roman" w:hint="default"/>
          <w:spacing w:val="-2"/>
          <w:sz w:val="21"/>
          <w:szCs w:val="21"/>
        </w:rPr>
        <w:t>6,000</w:t>
      </w:r>
      <w:r>
        <w:rPr>
          <w:rFonts w:ascii="宋体" w:hAnsi="宋体" w:cs="宋体" w:eastAsia="宋体" w:hint="default"/>
          <w:spacing w:val="-2"/>
          <w:sz w:val="21"/>
          <w:szCs w:val="21"/>
        </w:rPr>
        <w:t>万元的</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年度</w:t>
      </w:r>
    </w:p>
    <w:p>
      <w:pPr>
        <w:pStyle w:val="BodyText"/>
        <w:spacing w:line="256" w:lineRule="auto" w:before="5"/>
        <w:ind w:right="1164"/>
        <w:jc w:val="both"/>
      </w:pPr>
      <w:r>
        <w:rPr>
          <w:spacing w:val="-2"/>
        </w:rPr>
        <w:t>第一期非公开定向债务融资工具（以下简称</w:t>
      </w:r>
      <w:r>
        <w:rPr>
          <w:rFonts w:ascii="Times New Roman" w:hAnsi="Times New Roman" w:cs="Times New Roman" w:eastAsia="Times New Roman" w:hint="default"/>
          <w:spacing w:val="-2"/>
        </w:rPr>
        <w:t>“13</w:t>
      </w:r>
      <w:r>
        <w:rPr>
          <w:spacing w:val="-2"/>
        </w:rPr>
        <w:t>天威</w:t>
      </w:r>
      <w:r>
        <w:rPr>
          <w:rFonts w:ascii="Times New Roman" w:hAnsi="Times New Roman" w:cs="Times New Roman" w:eastAsia="Times New Roman" w:hint="default"/>
          <w:spacing w:val="-2"/>
        </w:rPr>
        <w:t>PPN001”</w:t>
      </w:r>
      <w:r>
        <w:rPr>
          <w:spacing w:val="-2"/>
        </w:rPr>
        <w:t>），</w:t>
      </w:r>
      <w:r>
        <w:rPr>
          <w:rFonts w:ascii="Times New Roman" w:hAnsi="Times New Roman" w:cs="Times New Roman" w:eastAsia="Times New Roman" w:hint="default"/>
          <w:spacing w:val="-2"/>
        </w:rPr>
        <w:t>“13</w:t>
      </w:r>
      <w:r>
        <w:rPr>
          <w:spacing w:val="-2"/>
        </w:rPr>
        <w:t>天威</w:t>
      </w:r>
      <w:r>
        <w:rPr>
          <w:rFonts w:ascii="Times New Roman" w:hAnsi="Times New Roman" w:cs="Times New Roman" w:eastAsia="Times New Roman" w:hint="default"/>
          <w:spacing w:val="-2"/>
        </w:rPr>
        <w:t>PPN001”</w:t>
      </w:r>
      <w:r>
        <w:rPr>
          <w:spacing w:val="-2"/>
        </w:rPr>
        <w:t>存续期间，由于天威集</w:t>
      </w:r>
      <w:r>
        <w:rPr>
          <w:spacing w:val="-10"/>
        </w:rPr>
        <w:t> </w:t>
      </w:r>
      <w:r>
        <w:rPr>
          <w:spacing w:val="-10"/>
        </w:rPr>
      </w:r>
      <w:r>
        <w:rPr>
          <w:spacing w:val="-2"/>
        </w:rPr>
        <w:t>团财务状况出现严重恶化，偿债能力存在重大不确定性，</w:t>
      </w:r>
      <w:r>
        <w:rPr>
          <w:rFonts w:ascii="Times New Roman" w:hAnsi="Times New Roman" w:cs="Times New Roman" w:eastAsia="Times New Roman" w:hint="default"/>
          <w:spacing w:val="-2"/>
        </w:rPr>
        <w:t>“13</w:t>
      </w:r>
      <w:r>
        <w:rPr>
          <w:spacing w:val="-2"/>
        </w:rPr>
        <w:t>天威</w:t>
      </w:r>
      <w:r>
        <w:rPr>
          <w:rFonts w:ascii="Times New Roman" w:hAnsi="Times New Roman" w:cs="Times New Roman" w:eastAsia="Times New Roman" w:hint="default"/>
          <w:spacing w:val="-2"/>
        </w:rPr>
        <w:t>PPN001”</w:t>
      </w:r>
      <w:r>
        <w:rPr>
          <w:spacing w:val="-2"/>
        </w:rPr>
        <w:t>持有人会议于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月通过决</w:t>
      </w:r>
      <w:r>
        <w:rPr>
          <w:spacing w:val="-8"/>
        </w:rPr>
        <w:t> </w:t>
      </w:r>
      <w:r>
        <w:rPr>
          <w:spacing w:val="-8"/>
        </w:rPr>
      </w:r>
      <w:r>
        <w:rPr>
          <w:spacing w:val="-2"/>
        </w:rPr>
        <w:t>议，宣布该债项于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25</w:t>
      </w:r>
      <w:r>
        <w:rPr>
          <w:spacing w:val="-2"/>
        </w:rPr>
        <w:t>日提前到期。因天威集团未能偿还其到期债务，各持有人作为共同提起仲</w:t>
      </w:r>
      <w:r>
        <w:rPr>
          <w:spacing w:val="-16"/>
        </w:rPr>
        <w:t> </w:t>
      </w:r>
      <w:r>
        <w:rPr>
          <w:spacing w:val="-16"/>
        </w:rPr>
      </w:r>
      <w:r>
        <w:rPr/>
        <w:t>裁，中国国际经济贸易仲裁委员会于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日受理。</w:t>
      </w:r>
    </w:p>
    <w:p>
      <w:pPr>
        <w:pStyle w:val="BodyText"/>
        <w:spacing w:line="264" w:lineRule="auto" w:before="5"/>
        <w:ind w:right="1114" w:firstLine="420"/>
        <w:jc w:val="lef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月，河北省保定市中级人民法院受理了天威集团的破产重整申请，因此原申请之仲裁程序中</w:t>
      </w:r>
      <w:r>
        <w:rPr>
          <w:w w:val="100"/>
        </w:rPr>
        <w:t> </w:t>
      </w:r>
      <w:r>
        <w:rPr/>
        <w:t>止。经与兴业银行以及仲裁代理律师协商，本公司参照定向债务融资工具其他持有人已经生效的裁决结</w:t>
      </w:r>
      <w:r>
        <w:rPr>
          <w:w w:val="100"/>
        </w:rPr>
        <w:t> </w:t>
      </w:r>
      <w:r>
        <w:rPr/>
        <w:t>果向天威集团破产管理人申报债权</w:t>
      </w:r>
      <w:r>
        <w:rPr>
          <w:spacing w:val="-24"/>
        </w:rPr>
        <w:t> </w:t>
      </w:r>
      <w:r>
        <w:rPr/>
        <w:t>，并向中国国际经济贸易仲裁委员会申请撤回仲裁申请。</w:t>
      </w:r>
    </w:p>
    <w:p>
      <w:pPr>
        <w:pStyle w:val="BodyText"/>
        <w:spacing w:line="273" w:lineRule="auto" w:before="16"/>
        <w:ind w:right="1114" w:firstLine="420"/>
        <w:jc w:val="left"/>
      </w:pPr>
      <w:r>
        <w:rPr>
          <w:spacing w:val="-2"/>
        </w:rPr>
        <w:t>截至本财务报告批准日，天威集团破产重整尚未完成，东方财富证券尚未收到上述债券本金、利息</w:t>
      </w:r>
      <w:r>
        <w:rPr>
          <w:w w:val="100"/>
        </w:rPr>
        <w:t> </w:t>
      </w:r>
      <w:r>
        <w:rPr/>
        <w:t>及违约金，该等债权收回的金额尚不能确定。</w:t>
      </w:r>
    </w:p>
    <w:p>
      <w:pPr>
        <w:pStyle w:val="BodyText"/>
        <w:spacing w:line="256" w:lineRule="auto" w:before="7"/>
        <w:ind w:right="1114" w:firstLine="420"/>
        <w:jc w:val="left"/>
        <w:rPr>
          <w:rFonts w:ascii="Times New Roman" w:hAnsi="Times New Roman" w:cs="Times New Roman" w:eastAsia="Times New Roman" w:hint="default"/>
        </w:rPr>
      </w:pPr>
      <w:r>
        <w:rPr/>
        <w:t>关于该项债权，本公司购买东方财富证券</w:t>
      </w:r>
      <w:r>
        <w:rPr>
          <w:rFonts w:ascii="Times New Roman" w:hAnsi="Times New Roman" w:cs="Times New Roman" w:eastAsia="Times New Roman" w:hint="default"/>
        </w:rPr>
        <w:t>100%</w:t>
      </w:r>
      <w:r>
        <w:rPr/>
        <w:t>股权时，东方财富证券原股东宇通集团向本公司不可</w:t>
      </w:r>
      <w:r>
        <w:rPr>
          <w:w w:val="100"/>
        </w:rPr>
        <w:t> </w:t>
      </w:r>
      <w:r>
        <w:rPr>
          <w:spacing w:val="-2"/>
        </w:rPr>
        <w:t>撤销地作出承诺：</w:t>
      </w:r>
      <w:r>
        <w:rPr>
          <w:rFonts w:ascii="Times New Roman" w:hAnsi="Times New Roman" w:cs="Times New Roman" w:eastAsia="Times New Roman" w:hint="default"/>
          <w:spacing w:val="-2"/>
        </w:rPr>
        <w:t>“</w:t>
      </w:r>
      <w:r>
        <w:rPr>
          <w:spacing w:val="-2"/>
        </w:rPr>
        <w:t>对于东方财富证券以自有资金购买的天威集团定向工具，相关仲裁完成后，如果天威</w:t>
      </w:r>
      <w:r>
        <w:rPr>
          <w:spacing w:val="-22"/>
        </w:rPr>
        <w:t> </w:t>
      </w:r>
      <w:r>
        <w:rPr>
          <w:spacing w:val="-22"/>
        </w:rPr>
      </w:r>
      <w:r>
        <w:rPr>
          <w:spacing w:val="-2"/>
        </w:rPr>
        <w:t>集团就该部分天威集团定向工具向东方财富证券偿还的金额不足人民币</w:t>
      </w:r>
      <w:r>
        <w:rPr>
          <w:rFonts w:ascii="Times New Roman" w:hAnsi="Times New Roman" w:cs="Times New Roman" w:eastAsia="Times New Roman" w:hint="default"/>
          <w:spacing w:val="-2"/>
        </w:rPr>
        <w:t>58,559,940.00</w:t>
      </w:r>
      <w:r>
        <w:rPr>
          <w:spacing w:val="-2"/>
        </w:rPr>
        <w:t>元（即截至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48"/>
        </w:rPr>
        <w:t> </w:t>
      </w:r>
      <w:r>
        <w:rPr/>
        <w:t>月</w:t>
      </w:r>
      <w:r>
        <w:rPr>
          <w:rFonts w:ascii="Times New Roman" w:hAnsi="Times New Roman" w:cs="Times New Roman" w:eastAsia="Times New Roman" w:hint="default"/>
        </w:rPr>
        <w:t>31</w:t>
      </w:r>
      <w:r>
        <w:rPr/>
        <w:t>日天威集团定向工具账面价值及应收利息合计金额），宇通集团将在收到本公司书面付款通知之日</w:t>
      </w:r>
      <w:r>
        <w:rPr>
          <w:w w:val="100"/>
        </w:rPr>
        <w:t> </w:t>
      </w:r>
      <w:r>
        <w:rPr/>
        <w:t>起</w:t>
      </w:r>
      <w:r>
        <w:rPr>
          <w:rFonts w:ascii="Times New Roman" w:hAnsi="Times New Roman" w:cs="Times New Roman" w:eastAsia="Times New Roman" w:hint="default"/>
        </w:rPr>
        <w:t>10</w:t>
      </w:r>
      <w:r>
        <w:rPr/>
        <w:t>个工作日内，以现金方式向东方财富证券足额补偿该等天威集团定向工具实际偿还金额与人民币</w:t>
      </w:r>
      <w:r>
        <w:rPr>
          <w:w w:val="100"/>
        </w:rPr>
        <w:t> </w:t>
      </w:r>
      <w:r>
        <w:rPr>
          <w:rFonts w:ascii="Times New Roman" w:hAnsi="Times New Roman" w:cs="Times New Roman" w:eastAsia="Times New Roman" w:hint="default"/>
        </w:rPr>
        <w:t>58,559,940.00</w:t>
      </w:r>
      <w:r>
        <w:rPr/>
        <w:t>元之间的差额，以及东方财富证券承担的与该仲裁事项相关的仲裁费用。</w:t>
      </w:r>
      <w:r>
        <w:rPr>
          <w:rFonts w:ascii="Times New Roman" w:hAnsi="Times New Roman" w:cs="Times New Roman" w:eastAsia="Times New Roman" w:hint="default"/>
        </w:rPr>
        <w:t>”</w:t>
      </w:r>
    </w:p>
    <w:p>
      <w:pPr>
        <w:spacing w:after="0" w:line="256" w:lineRule="auto"/>
        <w:jc w:val="left"/>
        <w:rPr>
          <w:rFonts w:ascii="Times New Roman" w:hAnsi="Times New Roman" w:cs="Times New Roman" w:eastAsia="Times New Roman" w:hint="default"/>
        </w:rPr>
        <w:sectPr>
          <w:pgSz w:w="11910" w:h="16840"/>
          <w:pgMar w:header="852" w:footer="977" w:top="1320" w:bottom="1160" w:left="980" w:right="0"/>
        </w:sectPr>
      </w:pPr>
    </w:p>
    <w:p>
      <w:pPr>
        <w:pStyle w:val="Heading2"/>
        <w:spacing w:line="240" w:lineRule="auto" w:before="75"/>
        <w:ind w:right="1114"/>
        <w:jc w:val="left"/>
        <w:rPr>
          <w:b w:val="0"/>
          <w:bCs w:val="0"/>
        </w:rPr>
      </w:pP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1114"/>
        <w:jc w:val="left"/>
      </w:pP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13</w:t>
      </w:r>
      <w:r>
        <w:rPr/>
        <w:t>日，公司发行可转换公司债券</w:t>
      </w:r>
      <w:r>
        <w:rPr>
          <w:rFonts w:ascii="宋体" w:hAnsi="宋体" w:cs="宋体" w:eastAsia="宋体" w:hint="default"/>
        </w:rPr>
        <w:t>73,000,000</w:t>
      </w:r>
      <w:r>
        <w:rPr/>
        <w:t>张，每张面值人民币</w:t>
      </w:r>
      <w:r>
        <w:rPr>
          <w:rFonts w:ascii="宋体" w:hAnsi="宋体" w:cs="宋体" w:eastAsia="宋体" w:hint="default"/>
        </w:rPr>
        <w:t>100</w:t>
      </w:r>
      <w:r>
        <w:rPr/>
        <w:t>元，募集资金人民币</w:t>
      </w:r>
    </w:p>
    <w:p>
      <w:pPr>
        <w:pStyle w:val="BodyText"/>
        <w:spacing w:line="273" w:lineRule="auto" w:before="37"/>
        <w:ind w:right="1114"/>
        <w:jc w:val="left"/>
      </w:pPr>
      <w:r>
        <w:rPr>
          <w:rFonts w:ascii="宋体" w:hAnsi="宋体" w:cs="宋体" w:eastAsia="宋体" w:hint="default"/>
          <w:spacing w:val="-3"/>
        </w:rPr>
        <w:t>7,300,000,000.00</w:t>
      </w:r>
      <w:r>
        <w:rPr>
          <w:spacing w:val="-3"/>
        </w:rPr>
        <w:t>元。公司于</w:t>
      </w:r>
      <w:r>
        <w:rPr>
          <w:rFonts w:ascii="宋体" w:hAnsi="宋体" w:cs="宋体" w:eastAsia="宋体" w:hint="default"/>
          <w:spacing w:val="-3"/>
        </w:rPr>
        <w:t>2020</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17</w:t>
      </w:r>
      <w:r>
        <w:rPr>
          <w:spacing w:val="-3"/>
        </w:rPr>
        <w:t>日实际收到募集资金净额人民币</w:t>
      </w:r>
      <w:r>
        <w:rPr>
          <w:rFonts w:ascii="宋体" w:hAnsi="宋体" w:cs="宋体" w:eastAsia="宋体" w:hint="default"/>
          <w:spacing w:val="-3"/>
        </w:rPr>
        <w:t>7,275,000,000.00</w:t>
      </w:r>
      <w:r>
        <w:rPr>
          <w:spacing w:val="-3"/>
        </w:rPr>
        <w:t>元（已扣除承</w:t>
      </w:r>
      <w:r>
        <w:rPr>
          <w:spacing w:val="-51"/>
        </w:rPr>
        <w:t> </w:t>
      </w:r>
      <w:r>
        <w:rPr>
          <w:spacing w:val="-51"/>
        </w:rPr>
      </w:r>
      <w:r>
        <w:rPr/>
        <w:t>销费等发行费用）。</w:t>
      </w:r>
    </w:p>
    <w:p>
      <w:pPr>
        <w:spacing w:line="240" w:lineRule="auto" w:before="7"/>
        <w:rPr>
          <w:rFonts w:ascii="宋体" w:hAnsi="宋体" w:cs="宋体" w:eastAsia="宋体" w:hint="default"/>
          <w:sz w:val="23"/>
          <w:szCs w:val="23"/>
        </w:rPr>
      </w:pPr>
    </w:p>
    <w:p>
      <w:pPr>
        <w:pStyle w:val="Heading3"/>
        <w:spacing w:line="240" w:lineRule="auto"/>
        <w:ind w:right="1114"/>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1114"/>
        <w:jc w:val="left"/>
      </w:pPr>
      <w:r>
        <w:rPr/>
        <w:t>（</w:t>
      </w:r>
      <w:r>
        <w:rPr>
          <w:rFonts w:ascii="Times New Roman" w:hAnsi="Times New Roman" w:cs="Times New Roman" w:eastAsia="Times New Roman" w:hint="default"/>
        </w:rPr>
        <w:t>1</w:t>
      </w:r>
      <w:r>
        <w:rPr/>
        <w:t>）以未来实施权益分派股权登记日总股本为基数，用资本公积金向全体股东每</w:t>
      </w:r>
      <w:r>
        <w:rPr>
          <w:rFonts w:ascii="Times New Roman" w:hAnsi="Times New Roman" w:cs="Times New Roman" w:eastAsia="Times New Roman" w:hint="default"/>
        </w:rPr>
        <w:t>10</w:t>
      </w:r>
      <w:r>
        <w:rPr/>
        <w:t>股转增</w:t>
      </w:r>
      <w:r>
        <w:rPr>
          <w:rFonts w:ascii="宋体" w:hAnsi="宋体" w:cs="宋体" w:eastAsia="宋体" w:hint="default"/>
        </w:rPr>
        <w:t>2</w:t>
      </w:r>
      <w:r>
        <w:rPr/>
        <w:t>股。</w:t>
      </w:r>
    </w:p>
    <w:p>
      <w:pPr>
        <w:pStyle w:val="BodyText"/>
        <w:spacing w:line="240" w:lineRule="auto" w:before="21"/>
        <w:ind w:left="573" w:right="0"/>
        <w:jc w:val="left"/>
      </w:pPr>
      <w:r>
        <w:rPr>
          <w:w w:val="100"/>
        </w:rPr>
        <w:t>（</w:t>
      </w:r>
      <w:r>
        <w:rPr>
          <w:rFonts w:ascii="Times New Roman" w:hAnsi="Times New Roman" w:cs="Times New Roman" w:eastAsia="Times New Roman" w:hint="default"/>
          <w:w w:val="100"/>
        </w:rPr>
        <w:t>2</w:t>
      </w:r>
      <w:r>
        <w:rPr>
          <w:spacing w:val="-87"/>
          <w:w w:val="100"/>
        </w:rPr>
        <w:t>）</w:t>
      </w:r>
      <w:r>
        <w:rPr>
          <w:w w:val="100"/>
        </w:rPr>
        <w:t>以</w:t>
      </w:r>
      <w:r>
        <w:rPr>
          <w:spacing w:val="-3"/>
          <w:w w:val="100"/>
        </w:rPr>
        <w:t>未</w:t>
      </w:r>
      <w:r>
        <w:rPr>
          <w:w w:val="100"/>
        </w:rPr>
        <w:t>来</w:t>
      </w:r>
      <w:r>
        <w:rPr>
          <w:spacing w:val="-3"/>
          <w:w w:val="100"/>
        </w:rPr>
        <w:t>实</w:t>
      </w:r>
      <w:r>
        <w:rPr>
          <w:w w:val="100"/>
        </w:rPr>
        <w:t>施</w:t>
      </w:r>
      <w:r>
        <w:rPr>
          <w:spacing w:val="-3"/>
          <w:w w:val="100"/>
        </w:rPr>
        <w:t>权</w:t>
      </w:r>
      <w:r>
        <w:rPr>
          <w:w w:val="100"/>
        </w:rPr>
        <w:t>益</w:t>
      </w:r>
      <w:r>
        <w:rPr>
          <w:spacing w:val="-3"/>
          <w:w w:val="100"/>
        </w:rPr>
        <w:t>分派</w:t>
      </w:r>
      <w:r>
        <w:rPr>
          <w:w w:val="100"/>
        </w:rPr>
        <w:t>股权</w:t>
      </w:r>
      <w:r>
        <w:rPr>
          <w:spacing w:val="-3"/>
          <w:w w:val="100"/>
        </w:rPr>
        <w:t>登</w:t>
      </w:r>
      <w:r>
        <w:rPr>
          <w:w w:val="100"/>
        </w:rPr>
        <w:t>记</w:t>
      </w:r>
      <w:r>
        <w:rPr>
          <w:spacing w:val="-3"/>
          <w:w w:val="100"/>
        </w:rPr>
        <w:t>日</w:t>
      </w:r>
      <w:r>
        <w:rPr>
          <w:w w:val="100"/>
        </w:rPr>
        <w:t>总</w:t>
      </w:r>
      <w:r>
        <w:rPr>
          <w:spacing w:val="-3"/>
          <w:w w:val="100"/>
        </w:rPr>
        <w:t>股</w:t>
      </w:r>
      <w:r>
        <w:rPr>
          <w:w w:val="100"/>
        </w:rPr>
        <w:t>本</w:t>
      </w:r>
      <w:r>
        <w:rPr>
          <w:spacing w:val="-3"/>
          <w:w w:val="100"/>
        </w:rPr>
        <w:t>为</w:t>
      </w:r>
      <w:r>
        <w:rPr>
          <w:w w:val="100"/>
        </w:rPr>
        <w:t>基</w:t>
      </w:r>
      <w:r>
        <w:rPr>
          <w:spacing w:val="-3"/>
          <w:w w:val="100"/>
        </w:rPr>
        <w:t>数</w:t>
      </w:r>
      <w:r>
        <w:rPr>
          <w:spacing w:val="-87"/>
          <w:w w:val="100"/>
        </w:rPr>
        <w:t>，</w:t>
      </w:r>
      <w:r>
        <w:rPr>
          <w:w w:val="100"/>
        </w:rPr>
        <w:t>向全</w:t>
      </w:r>
      <w:r>
        <w:rPr>
          <w:spacing w:val="-3"/>
          <w:w w:val="100"/>
        </w:rPr>
        <w:t>体</w:t>
      </w:r>
      <w:r>
        <w:rPr>
          <w:w w:val="100"/>
        </w:rPr>
        <w:t>股</w:t>
      </w:r>
      <w:r>
        <w:rPr>
          <w:spacing w:val="-3"/>
          <w:w w:val="100"/>
        </w:rPr>
        <w:t>东</w:t>
      </w:r>
      <w:r>
        <w:rPr>
          <w:spacing w:val="-1"/>
          <w:w w:val="100"/>
        </w:rPr>
        <w:t>每</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0</w:t>
      </w:r>
      <w:r>
        <w:rPr>
          <w:w w:val="100"/>
        </w:rPr>
        <w:t>股</w:t>
      </w:r>
      <w:r>
        <w:rPr>
          <w:spacing w:val="-3"/>
          <w:w w:val="100"/>
        </w:rPr>
        <w:t>派</w:t>
      </w:r>
      <w:r>
        <w:rPr>
          <w:w w:val="100"/>
        </w:rPr>
        <w:t>发</w:t>
      </w:r>
      <w:r>
        <w:rPr>
          <w:spacing w:val="-3"/>
          <w:w w:val="100"/>
        </w:rPr>
        <w:t>现</w:t>
      </w:r>
      <w:r>
        <w:rPr>
          <w:w w:val="100"/>
        </w:rPr>
        <w:t>金股</w:t>
      </w:r>
      <w:r>
        <w:rPr>
          <w:spacing w:val="-2"/>
          <w:w w:val="100"/>
        </w:rPr>
        <w:t>利</w:t>
      </w:r>
      <w:r>
        <w:rPr>
          <w:rFonts w:ascii="宋体" w:hAnsi="宋体" w:cs="宋体" w:eastAsia="宋体" w:hint="default"/>
          <w:w w:val="100"/>
        </w:rPr>
        <w:t>0.3</w:t>
      </w:r>
      <w:r>
        <w:rPr>
          <w:rFonts w:ascii="宋体" w:hAnsi="宋体" w:cs="宋体" w:eastAsia="宋体" w:hint="default"/>
          <w:spacing w:val="-3"/>
          <w:w w:val="100"/>
        </w:rPr>
        <w:t>0</w:t>
      </w:r>
      <w:r>
        <w:rPr>
          <w:spacing w:val="-87"/>
          <w:w w:val="100"/>
        </w:rPr>
        <w:t>元</w:t>
      </w:r>
      <w:r>
        <w:rPr>
          <w:w w:val="100"/>
        </w:rPr>
        <w:t>（</w:t>
      </w:r>
      <w:r>
        <w:rPr>
          <w:spacing w:val="-3"/>
          <w:w w:val="100"/>
        </w:rPr>
        <w:t>含</w:t>
      </w:r>
      <w:r>
        <w:rPr>
          <w:w w:val="100"/>
        </w:rPr>
        <w:t>税</w:t>
      </w:r>
      <w:r>
        <w:rPr>
          <w:spacing w:val="-87"/>
          <w:w w:val="100"/>
        </w:rPr>
        <w:t>）</w:t>
      </w:r>
      <w:r>
        <w:rPr>
          <w:w w:val="100"/>
        </w:rPr>
        <w:t>。</w:t>
      </w:r>
    </w:p>
    <w:p>
      <w:pPr>
        <w:spacing w:line="240" w:lineRule="auto" w:before="8"/>
        <w:rPr>
          <w:rFonts w:ascii="宋体" w:hAnsi="宋体" w:cs="宋体" w:eastAsia="宋体" w:hint="default"/>
          <w:sz w:val="24"/>
          <w:szCs w:val="24"/>
        </w:rPr>
      </w:pPr>
    </w:p>
    <w:p>
      <w:pPr>
        <w:pStyle w:val="Heading3"/>
        <w:spacing w:line="240" w:lineRule="auto"/>
        <w:ind w:right="1114"/>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26" w:firstLine="42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日，公司与安邦保险集团股份有限公司（以下简称</w:t>
      </w:r>
      <w:r>
        <w:rPr>
          <w:rFonts w:ascii="Times New Roman" w:hAnsi="Times New Roman" w:cs="Times New Roman" w:eastAsia="Times New Roman" w:hint="default"/>
          <w:spacing w:val="-2"/>
        </w:rPr>
        <w:t>“</w:t>
      </w:r>
      <w:r>
        <w:rPr>
          <w:spacing w:val="-2"/>
        </w:rPr>
        <w:t>安邦集团</w:t>
      </w:r>
      <w:r>
        <w:rPr>
          <w:rFonts w:ascii="Times New Roman" w:hAnsi="Times New Roman" w:cs="Times New Roman" w:eastAsia="Times New Roman" w:hint="default"/>
          <w:spacing w:val="-2"/>
        </w:rPr>
        <w:t>”</w:t>
      </w:r>
      <w:r>
        <w:rPr>
          <w:spacing w:val="-2"/>
        </w:rPr>
        <w:t>）、安邦财产保险股份有</w:t>
      </w:r>
      <w:r>
        <w:rPr>
          <w:w w:val="100"/>
        </w:rPr>
        <w:t> </w:t>
      </w:r>
      <w:r>
        <w:rPr>
          <w:spacing w:val="-2"/>
        </w:rPr>
        <w:t>限公司（以下简称</w:t>
      </w:r>
      <w:r>
        <w:rPr>
          <w:rFonts w:ascii="Times New Roman" w:hAnsi="Times New Roman" w:cs="Times New Roman" w:eastAsia="Times New Roman" w:hint="default"/>
          <w:spacing w:val="-2"/>
        </w:rPr>
        <w:t>“</w:t>
      </w:r>
      <w:r>
        <w:rPr>
          <w:spacing w:val="-2"/>
        </w:rPr>
        <w:t>安邦财险</w:t>
      </w:r>
      <w:r>
        <w:rPr>
          <w:rFonts w:ascii="Times New Roman" w:hAnsi="Times New Roman" w:cs="Times New Roman" w:eastAsia="Times New Roman" w:hint="default"/>
          <w:spacing w:val="-2"/>
        </w:rPr>
        <w:t>”</w:t>
      </w:r>
      <w:r>
        <w:rPr>
          <w:spacing w:val="-2"/>
        </w:rPr>
        <w:t>）就标的企业：成都京合企业管理有限责任公司签订产权交易合同。公司通</w:t>
      </w:r>
      <w:r>
        <w:rPr>
          <w:spacing w:val="-21"/>
        </w:rPr>
        <w:t> </w:t>
      </w:r>
      <w:r>
        <w:rPr>
          <w:spacing w:val="-21"/>
        </w:rPr>
      </w:r>
      <w:r>
        <w:rPr>
          <w:spacing w:val="-5"/>
        </w:rPr>
        <w:t>过公开竞价以</w:t>
      </w:r>
      <w:r>
        <w:rPr>
          <w:rFonts w:ascii="Times New Roman" w:hAnsi="Times New Roman" w:cs="Times New Roman" w:eastAsia="Times New Roman" w:hint="default"/>
          <w:spacing w:val="-5"/>
        </w:rPr>
        <w:t>217,308,845.85</w:t>
      </w:r>
      <w:r>
        <w:rPr>
          <w:spacing w:val="-5"/>
        </w:rPr>
        <w:t>元的对价取得：（</w:t>
      </w:r>
      <w:r>
        <w:rPr>
          <w:rFonts w:ascii="Times New Roman" w:hAnsi="Times New Roman" w:cs="Times New Roman" w:eastAsia="Times New Roman" w:hint="default"/>
          <w:spacing w:val="-5"/>
        </w:rPr>
        <w:t>1</w:t>
      </w:r>
      <w:r>
        <w:rPr>
          <w:spacing w:val="-5"/>
        </w:rPr>
        <w:t>）标的企业股权；（</w:t>
      </w:r>
      <w:r>
        <w:rPr>
          <w:rFonts w:ascii="Times New Roman" w:hAnsi="Times New Roman" w:cs="Times New Roman" w:eastAsia="Times New Roman" w:hint="default"/>
          <w:spacing w:val="-5"/>
        </w:rPr>
        <w:t>2</w:t>
      </w:r>
      <w:r>
        <w:rPr>
          <w:spacing w:val="-5"/>
        </w:rPr>
        <w:t>）安邦集团持有的标的企业</w:t>
      </w:r>
      <w:r>
        <w:rPr>
          <w:rFonts w:ascii="Times New Roman" w:hAnsi="Times New Roman" w:cs="Times New Roman" w:eastAsia="Times New Roman" w:hint="default"/>
          <w:spacing w:val="-5"/>
        </w:rPr>
        <w:t>795,345.85</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元债权；（</w:t>
      </w:r>
      <w:r>
        <w:rPr>
          <w:rFonts w:ascii="Times New Roman" w:hAnsi="Times New Roman" w:cs="Times New Roman" w:eastAsia="Times New Roman" w:hint="default"/>
        </w:rPr>
        <w:t>3</w:t>
      </w:r>
      <w:r>
        <w:rPr/>
        <w:t>）安邦财险持有的标的企业</w:t>
      </w:r>
      <w:r>
        <w:rPr>
          <w:rFonts w:ascii="Times New Roman" w:hAnsi="Times New Roman" w:cs="Times New Roman" w:eastAsia="Times New Roman" w:hint="default"/>
        </w:rPr>
        <w:t>460.00</w:t>
      </w:r>
      <w:r>
        <w:rPr/>
        <w:t>万元债权。</w:t>
      </w:r>
    </w:p>
    <w:p>
      <w:pPr>
        <w:pStyle w:val="BodyText"/>
        <w:spacing w:line="240" w:lineRule="auto" w:before="5"/>
        <w:ind w:left="573" w:right="1114"/>
        <w:jc w:val="left"/>
      </w:pPr>
      <w:r>
        <w:rPr/>
        <w:t>本次交易已经公司总经理办公会批准，公司于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日完成工商变更。</w:t>
      </w:r>
    </w:p>
    <w:p>
      <w:pPr>
        <w:spacing w:line="240" w:lineRule="auto" w:before="8"/>
        <w:rPr>
          <w:rFonts w:ascii="宋体" w:hAnsi="宋体" w:cs="宋体" w:eastAsia="宋体" w:hint="default"/>
          <w:sz w:val="22"/>
          <w:szCs w:val="22"/>
        </w:rPr>
      </w:pPr>
    </w:p>
    <w:p>
      <w:pPr>
        <w:pStyle w:val="Heading2"/>
        <w:spacing w:line="240" w:lineRule="auto"/>
        <w:ind w:right="1114"/>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4"/>
        <w:jc w:val="left"/>
        <w:rPr>
          <w:b w:val="0"/>
          <w:bCs w:val="0"/>
        </w:rPr>
      </w:pPr>
      <w:r>
        <w:rPr>
          <w:rFonts w:ascii="Times New Roman" w:hAnsi="Times New Roman" w:cs="Times New Roman" w:eastAsia="Times New Roman" w:hint="default"/>
        </w:rPr>
        <w:t>1</w:t>
      </w:r>
      <w:r>
        <w:rPr/>
        <w:t>、分部信息</w:t>
      </w:r>
      <w:r>
        <w:rPr>
          <w:b w:val="0"/>
          <w:bCs w:val="0"/>
        </w:rPr>
      </w:r>
    </w:p>
    <w:p>
      <w:pPr>
        <w:spacing w:line="600" w:lineRule="atLeast" w:before="12"/>
        <w:ind w:left="573" w:right="111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根据本公司的内部组织结构、管理要求及内部报告制度确定经营分部，各个报告分部分别提供不同的</w:t>
      </w:r>
    </w:p>
    <w:p>
      <w:pPr>
        <w:pStyle w:val="BodyText"/>
        <w:spacing w:line="273" w:lineRule="auto" w:before="37"/>
        <w:ind w:right="1114"/>
        <w:jc w:val="left"/>
      </w:pPr>
      <w:r>
        <w:rPr>
          <w:spacing w:val="-2"/>
        </w:rPr>
        <w:t>产品或服务，本公司以产品或服务内容确定报告分部，但因相关业务混合经营，故资产总额和负债总额及</w:t>
      </w:r>
      <w:r>
        <w:rPr>
          <w:spacing w:val="-42"/>
        </w:rPr>
        <w:t> </w:t>
      </w:r>
      <w:r>
        <w:rPr>
          <w:spacing w:val="-42"/>
        </w:rPr>
      </w:r>
      <w:r>
        <w:rPr/>
        <w:t>期间费用未进行分配。</w:t>
      </w:r>
    </w:p>
    <w:p>
      <w:pPr>
        <w:spacing w:line="240" w:lineRule="auto" w:before="7"/>
        <w:rPr>
          <w:rFonts w:ascii="宋体" w:hAnsi="宋体" w:cs="宋体" w:eastAsia="宋体" w:hint="default"/>
          <w:sz w:val="23"/>
          <w:szCs w:val="23"/>
        </w:rPr>
      </w:pPr>
    </w:p>
    <w:p>
      <w:pPr>
        <w:pStyle w:val="Heading3"/>
        <w:spacing w:line="240" w:lineRule="auto"/>
        <w:ind w:right="1114"/>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1697"/>
        <w:gridCol w:w="1515"/>
        <w:gridCol w:w="1606"/>
        <w:gridCol w:w="1416"/>
        <w:gridCol w:w="1985"/>
        <w:gridCol w:w="1411"/>
      </w:tblGrid>
      <w:tr>
        <w:trPr>
          <w:trHeight w:val="401"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金融数据服务</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金融电子商务服务</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证券业务</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互联网广告服务业务等</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157,797,527.37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1,235,704,443.87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84,539,051.82</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1,478,041,023.06</w:t>
            </w:r>
          </w:p>
        </w:tc>
      </w:tr>
      <w:tr>
        <w:trPr>
          <w:trHeight w:val="401"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利息净收入</w:t>
            </w:r>
          </w:p>
        </w:tc>
        <w:tc>
          <w:tcPr>
            <w:tcW w:w="1515"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811,099,922.61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2,793,756.51</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813,893,679.12</w:t>
            </w:r>
          </w:p>
        </w:tc>
      </w:tr>
      <w:tr>
        <w:trPr>
          <w:trHeight w:val="403"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手续费及佣金净收入</w:t>
            </w:r>
          </w:p>
        </w:tc>
        <w:tc>
          <w:tcPr>
            <w:tcW w:w="1515"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1,939,604,605.65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138,727.73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1,939,743,333.38</w:t>
            </w:r>
          </w:p>
        </w:tc>
      </w:tr>
      <w:tr>
        <w:trPr>
          <w:trHeight w:val="401"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营业总收入合计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157,797,527.37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1,235,704,443.87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2,750,704,528.26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87,471,536.06</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4,231,678,035.56</w:t>
            </w:r>
          </w:p>
        </w:tc>
      </w:tr>
      <w:tr>
        <w:trPr>
          <w:trHeight w:val="403"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198,802,112.39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105,653,247.97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86,488,736.47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390,944,096.83</w:t>
            </w:r>
          </w:p>
        </w:tc>
      </w:tr>
      <w:tr>
        <w:trPr>
          <w:trHeight w:val="403"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营业成本合计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198,802,112.39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105,653,247.97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86,488,736.47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390,944,096.83</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7" w:top="1320" w:bottom="1160" w:left="980" w:right="0"/>
        </w:sectPr>
      </w:pPr>
    </w:p>
    <w:p>
      <w:pPr>
        <w:pStyle w:val="Heading3"/>
        <w:spacing w:line="240" w:lineRule="auto" w:before="100"/>
        <w:ind w:right="0"/>
        <w:jc w:val="both"/>
        <w:rPr>
          <w:b w:val="0"/>
          <w:bCs w:val="0"/>
        </w:rPr>
      </w:pPr>
      <w:r>
        <w:rPr>
          <w:rFonts w:ascii="Times New Roman" w:hAnsi="Times New Roman" w:cs="Times New Roman" w:eastAsia="Times New Roman" w:hint="default"/>
        </w:rPr>
        <w:t>2</w:t>
      </w:r>
      <w:r>
        <w:rPr/>
        <w:t>、控股股东股权质押情况</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ind w:right="1126"/>
        <w:jc w:val="both"/>
      </w:pPr>
      <w:r>
        <w:rPr>
          <w:spacing w:val="-2"/>
        </w:rPr>
        <w:t>截至本财务报告批准日，公司控股股东、实际控制人其实先生及其一致行动人沈友根先生、陆丽丽女士合</w:t>
      </w:r>
      <w:r>
        <w:rPr>
          <w:spacing w:val="-44"/>
        </w:rPr>
        <w:t> </w:t>
      </w:r>
      <w:r>
        <w:rPr>
          <w:spacing w:val="-44"/>
        </w:rPr>
      </w:r>
      <w:r>
        <w:rPr>
          <w:spacing w:val="-1"/>
        </w:rPr>
        <w:t>计持有公司股份</w:t>
      </w:r>
      <w:r>
        <w:rPr>
          <w:rFonts w:ascii="Times New Roman" w:hAnsi="Times New Roman" w:cs="Times New Roman" w:eastAsia="Times New Roman" w:hint="default"/>
          <w:spacing w:val="-1"/>
        </w:rPr>
        <w:t>1,834,260,489</w:t>
      </w:r>
      <w:r>
        <w:rPr>
          <w:spacing w:val="-1"/>
        </w:rPr>
        <w:t>股，占公司总股本的</w:t>
      </w:r>
      <w:r>
        <w:rPr>
          <w:rFonts w:ascii="Times New Roman" w:hAnsi="Times New Roman" w:cs="Times New Roman" w:eastAsia="Times New Roman" w:hint="default"/>
          <w:spacing w:val="-1"/>
        </w:rPr>
        <w:t>27.31%</w:t>
      </w:r>
      <w:r>
        <w:rPr>
          <w:spacing w:val="-1"/>
        </w:rPr>
        <w:t>，其中因进行股票质押式回购交易而质押的股份</w:t>
      </w:r>
      <w:r>
        <w:rPr>
          <w:spacing w:val="-47"/>
        </w:rPr>
        <w:t> </w:t>
      </w:r>
      <w:r>
        <w:rPr>
          <w:spacing w:val="-47"/>
        </w:rPr>
      </w:r>
      <w:r>
        <w:rPr>
          <w:rFonts w:ascii="Times New Roman" w:hAnsi="Times New Roman" w:cs="Times New Roman" w:eastAsia="Times New Roman" w:hint="default"/>
        </w:rPr>
        <w:t>444,018,417</w:t>
      </w:r>
      <w:r>
        <w:rPr/>
        <w:t>股，占上述股东合计持有公司股份总数的</w:t>
      </w:r>
      <w:r>
        <w:rPr>
          <w:rFonts w:ascii="Times New Roman" w:hAnsi="Times New Roman" w:cs="Times New Roman" w:eastAsia="Times New Roman" w:hint="default"/>
        </w:rPr>
        <w:t>24.21%</w:t>
      </w:r>
      <w:r>
        <w:rPr/>
        <w:t>，占公司总股本的</w:t>
      </w:r>
      <w:r>
        <w:rPr>
          <w:rFonts w:ascii="Times New Roman" w:hAnsi="Times New Roman" w:cs="Times New Roman" w:eastAsia="Times New Roman" w:hint="default"/>
        </w:rPr>
        <w:t>6.61%</w:t>
      </w:r>
      <w:r>
        <w:rPr/>
        <w:t>。</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2"/>
          <w:szCs w:val="22"/>
        </w:rPr>
      </w:pPr>
    </w:p>
    <w:p>
      <w:pPr>
        <w:pStyle w:val="Heading2"/>
        <w:spacing w:line="240" w:lineRule="auto"/>
        <w:ind w:right="0"/>
        <w:jc w:val="both"/>
        <w:rPr>
          <w:b w:val="0"/>
          <w:bCs w:val="0"/>
        </w:rPr>
      </w:pP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635"/>
        <w:gridCol w:w="763"/>
        <w:gridCol w:w="761"/>
        <w:gridCol w:w="763"/>
        <w:gridCol w:w="763"/>
        <w:gridCol w:w="790"/>
        <w:gridCol w:w="775"/>
        <w:gridCol w:w="797"/>
        <w:gridCol w:w="800"/>
        <w:gridCol w:w="790"/>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5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96" w:right="194"/>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1,571,60</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1,571,60</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37,449,0</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88.06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95.97%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7,027,89</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4.49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18.77%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30,421,19</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3.57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19,635,79</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6.74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98.99%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5,139,560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14,496,236.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03</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15,755,4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92.25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40.37%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7,027,89</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4.49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44.61%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8,727,597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16,200,79</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6.73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81.67%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5,139,560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11,061,236.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集团公司内部</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21,693,5</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95.81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55.60%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21,693,59</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5.81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3,435,000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17.32%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3,435,000.0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39,020,6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88.06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8,599,49</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4.49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22.04%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30,421,19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3.57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19,835,79</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6.74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5,339,560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26.92%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14,496,236.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r>
    </w:tbl>
    <w:p>
      <w:pPr>
        <w:spacing w:line="240" w:lineRule="auto" w:before="2"/>
        <w:rPr>
          <w:rFonts w:ascii="宋体" w:hAnsi="宋体" w:cs="宋体" w:eastAsia="宋体" w:hint="default"/>
          <w:sz w:val="27"/>
          <w:szCs w:val="27"/>
        </w:rPr>
      </w:pPr>
    </w:p>
    <w:p>
      <w:pPr>
        <w:spacing w:before="44"/>
        <w:ind w:left="152" w:right="111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按单项计提坏账准备：</w:t>
      </w:r>
      <w:r>
        <w:rPr>
          <w:rFonts w:ascii="Times New Roman" w:hAnsi="Times New Roman" w:cs="Times New Roman" w:eastAsia="Times New Roman" w:hint="default"/>
          <w:sz w:val="18"/>
          <w:szCs w:val="18"/>
        </w:rPr>
        <w:t>1,571,600.00</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互联网广告业务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1,571,600.00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1,571,600.00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line="240" w:lineRule="auto" w:before="2"/>
        <w:rPr>
          <w:rFonts w:ascii="宋体" w:hAnsi="宋体" w:cs="宋体" w:eastAsia="宋体" w:hint="default"/>
          <w:sz w:val="27"/>
          <w:szCs w:val="27"/>
        </w:rPr>
      </w:pPr>
    </w:p>
    <w:p>
      <w:pPr>
        <w:spacing w:before="44"/>
        <w:ind w:left="152" w:right="111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7,027,894.49</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pgSz w:w="11910" w:h="16840"/>
          <w:pgMar w:header="852" w:footer="977" w:top="1320" w:bottom="1160" w:left="980" w:right="0"/>
        </w:sectPr>
      </w:pPr>
    </w:p>
    <w:p>
      <w:pPr>
        <w:spacing w:line="240" w:lineRule="auto" w:before="8"/>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9,068,523.96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453,426.20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6,461,968.29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6,461,968.29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15,755,492.25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7,027,894.49</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7"/>
          <w:szCs w:val="27"/>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91"/>
        <w:gridCol w:w="2393"/>
        <w:gridCol w:w="2393"/>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集团公司内部往来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7" w:right="0"/>
              <w:jc w:val="left"/>
              <w:rPr>
                <w:rFonts w:ascii="Times New Roman" w:hAnsi="Times New Roman" w:cs="Times New Roman" w:eastAsia="Times New Roman" w:hint="default"/>
                <w:sz w:val="18"/>
                <w:szCs w:val="18"/>
              </w:rPr>
            </w:pPr>
            <w:r>
              <w:rPr>
                <w:rFonts w:ascii="Times New Roman"/>
                <w:sz w:val="18"/>
              </w:rPr>
              <w:t>21,693,595.81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14"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如是按照预期信用损失一般模型计提应收账款坏账准备，请参照其他应收款的披露方式披露坏账准备的相关信息：</w:t>
      </w:r>
    </w:p>
    <w:p>
      <w:pPr>
        <w:spacing w:before="115"/>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152" w:right="1114" w:firstLine="0"/>
        <w:jc w:val="left"/>
        <w:rPr>
          <w:rFonts w:ascii="宋体" w:hAnsi="宋体" w:cs="宋体" w:eastAsia="宋体" w:hint="default"/>
          <w:sz w:val="18"/>
          <w:szCs w:val="18"/>
        </w:rPr>
      </w:pPr>
      <w:r>
        <w:rPr>
          <w:rFonts w:ascii="宋体" w:hAnsi="宋体" w:cs="宋体" w:eastAsia="宋体" w:hint="default"/>
          <w:sz w:val="18"/>
          <w:szCs w:val="18"/>
        </w:rPr>
        <w:t>按账龄披露</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31,321,405.49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110,714.28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1,126,600.00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6,461,968.29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4,600,748.00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1,031,220.29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830,000.00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39,020,688.06</w:t>
            </w:r>
          </w:p>
        </w:tc>
      </w:tr>
    </w:tbl>
    <w:p>
      <w:pPr>
        <w:spacing w:line="240" w:lineRule="auto" w:before="3"/>
        <w:rPr>
          <w:rFonts w:ascii="宋体" w:hAnsi="宋体" w:cs="宋体" w:eastAsia="宋体" w:hint="default"/>
          <w:sz w:val="19"/>
          <w:szCs w:val="19"/>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1"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5,339,560.71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3,259,933.78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8,599,494.49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5,339,560.71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3,259,933.78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8,599,494.49</w:t>
            </w:r>
          </w:p>
        </w:tc>
      </w:tr>
    </w:tbl>
    <w:p>
      <w:pPr>
        <w:spacing w:line="240" w:lineRule="auto" w:before="3"/>
        <w:rPr>
          <w:rFonts w:ascii="宋体" w:hAnsi="宋体" w:cs="宋体" w:eastAsia="宋体" w:hint="default"/>
          <w:sz w:val="19"/>
          <w:szCs w:val="19"/>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after="0" w:line="240" w:lineRule="auto"/>
        <w:jc w:val="left"/>
        <w:sectPr>
          <w:pgSz w:w="11910" w:h="16840"/>
          <w:pgMar w:header="852" w:footer="977" w:top="1320" w:bottom="1160" w:left="980" w:right="0"/>
        </w:sectPr>
      </w:pPr>
    </w:p>
    <w:p>
      <w:pPr>
        <w:spacing w:before="12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91"/>
        <w:gridCol w:w="2393"/>
        <w:gridCol w:w="2393"/>
        <w:gridCol w:w="2391"/>
      </w:tblGrid>
      <w:tr>
        <w:trPr>
          <w:trHeight w:val="75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73"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650" w:right="379" w:hanging="269"/>
              <w:jc w:val="left"/>
              <w:rPr>
                <w:rFonts w:ascii="宋体" w:hAnsi="宋体" w:cs="宋体" w:eastAsia="宋体" w:hint="default"/>
                <w:sz w:val="18"/>
                <w:szCs w:val="18"/>
              </w:rPr>
            </w:pPr>
            <w:r>
              <w:rPr>
                <w:rFonts w:ascii="宋体" w:hAnsi="宋体" w:cs="宋体" w:eastAsia="宋体" w:hint="default"/>
                <w:sz w:val="18"/>
                <w:szCs w:val="18"/>
              </w:rPr>
              <w:t>占应收账款期末余额 合计数的比例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1,581,025.00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7,960,500.00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20.41%</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4"/>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1,017,784,880.93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992,306,486.79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1,017,784,880.93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992,306,486.79</w:t>
            </w:r>
          </w:p>
        </w:tc>
      </w:tr>
    </w:tbl>
    <w:p>
      <w:pPr>
        <w:spacing w:line="240" w:lineRule="auto" w:before="3"/>
        <w:rPr>
          <w:rFonts w:ascii="宋体" w:hAnsi="宋体" w:cs="宋体" w:eastAsia="宋体" w:hint="default"/>
          <w:sz w:val="19"/>
          <w:szCs w:val="19"/>
        </w:rPr>
      </w:pPr>
    </w:p>
    <w:p>
      <w:pPr>
        <w:pStyle w:val="Heading3"/>
        <w:spacing w:line="240" w:lineRule="auto" w:before="36"/>
        <w:ind w:right="1114"/>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4,841,052.00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3,996,312.00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应收第三方支付平台结算款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1,716,011.32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1,826,932.13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集团公司内部往来款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1,015,048,712.43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989,242,653.93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2,089,884.29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2,855,398.50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1,023,695,660.04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997,921,296.56</w:t>
            </w:r>
          </w:p>
        </w:tc>
      </w:tr>
    </w:tbl>
    <w:p>
      <w:pPr>
        <w:spacing w:line="240" w:lineRule="auto" w:before="3"/>
        <w:rPr>
          <w:rFonts w:ascii="宋体" w:hAnsi="宋体" w:cs="宋体" w:eastAsia="宋体" w:hint="default"/>
          <w:sz w:val="19"/>
          <w:szCs w:val="19"/>
        </w:rPr>
      </w:pPr>
    </w:p>
    <w:p>
      <w:pPr>
        <w:pStyle w:val="Heading3"/>
        <w:spacing w:line="240" w:lineRule="auto" w:before="36"/>
        <w:ind w:right="1114"/>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412"/>
        <w:gridCol w:w="1702"/>
        <w:gridCol w:w="1985"/>
        <w:gridCol w:w="1985"/>
        <w:gridCol w:w="1483"/>
      </w:tblGrid>
      <w:tr>
        <w:trPr>
          <w:trHeight w:val="403" w:hRule="exact"/>
        </w:trPr>
        <w:tc>
          <w:tcPr>
            <w:tcW w:w="24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4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73"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338" w:lineRule="auto" w:before="50"/>
              <w:ind w:left="485" w:right="167" w:hanging="31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 信用损失</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08" w:right="84"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06" w:right="87"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483" w:type="dxa"/>
            <w:vMerge/>
            <w:tcBorders>
              <w:left w:val="single" w:sz="4" w:space="0" w:color="000000"/>
              <w:right w:val="single" w:sz="4" w:space="0" w:color="000000"/>
            </w:tcBorders>
            <w:shd w:val="clear" w:color="auto" w:fill="D2D2D2"/>
          </w:tcPr>
          <w:p>
            <w:pPr/>
          </w:p>
        </w:tc>
      </w:tr>
      <w:tr>
        <w:trPr>
          <w:trHeight w:val="382" w:hRule="exact"/>
        </w:trPr>
        <w:tc>
          <w:tcPr>
            <w:tcW w:w="24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48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4,304,418.36</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1,310,391.41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5,614,809.77</w:t>
            </w: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229,627.59</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66,341.75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295,969.34</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7" w:top="1320" w:bottom="1160" w:left="980" w:right="0"/>
        </w:sectPr>
      </w:pPr>
    </w:p>
    <w:p>
      <w:pPr>
        <w:spacing w:line="240" w:lineRule="auto" w:before="8"/>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412"/>
        <w:gridCol w:w="1702"/>
        <w:gridCol w:w="1985"/>
        <w:gridCol w:w="1985"/>
        <w:gridCol w:w="1483"/>
      </w:tblGrid>
      <w:tr>
        <w:trPr>
          <w:trHeight w:val="404"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3" w:right="0"/>
              <w:jc w:val="left"/>
              <w:rPr>
                <w:rFonts w:ascii="Times New Roman" w:hAnsi="Times New Roman" w:cs="Times New Roman" w:eastAsia="Times New Roman" w:hint="default"/>
                <w:sz w:val="18"/>
                <w:szCs w:val="18"/>
              </w:rPr>
            </w:pPr>
            <w:r>
              <w:rPr>
                <w:rFonts w:ascii="Times New Roman"/>
                <w:sz w:val="18"/>
              </w:rPr>
              <w:t>4,534,045.95</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5" w:right="0"/>
              <w:jc w:val="left"/>
              <w:rPr>
                <w:rFonts w:ascii="Times New Roman" w:hAnsi="Times New Roman" w:cs="Times New Roman" w:eastAsia="Times New Roman" w:hint="default"/>
                <w:sz w:val="18"/>
                <w:szCs w:val="18"/>
              </w:rPr>
            </w:pPr>
            <w:r>
              <w:rPr>
                <w:rFonts w:ascii="Times New Roman"/>
                <w:sz w:val="18"/>
              </w:rPr>
              <w:t>1,376,733.16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3" w:right="0"/>
              <w:jc w:val="left"/>
              <w:rPr>
                <w:rFonts w:ascii="Times New Roman" w:hAnsi="Times New Roman" w:cs="Times New Roman" w:eastAsia="Times New Roman" w:hint="default"/>
                <w:sz w:val="18"/>
                <w:szCs w:val="18"/>
              </w:rPr>
            </w:pPr>
            <w:r>
              <w:rPr>
                <w:rFonts w:ascii="Times New Roman"/>
                <w:sz w:val="18"/>
              </w:rPr>
              <w:t>5,910,779.11</w:t>
            </w:r>
          </w:p>
        </w:tc>
      </w:tr>
    </w:tbl>
    <w:p>
      <w:pPr>
        <w:spacing w:line="240" w:lineRule="auto" w:before="2"/>
        <w:rPr>
          <w:rFonts w:ascii="宋体" w:hAnsi="宋体" w:cs="宋体" w:eastAsia="宋体" w:hint="default"/>
          <w:sz w:val="27"/>
          <w:szCs w:val="27"/>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按账龄披露</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1,012,540,085.97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3,097,144.08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3,450,319.34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4,608,110.65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1,208,316.36</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313,172.00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3,086,622.29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1,023,695,660.04</w:t>
            </w:r>
          </w:p>
        </w:tc>
      </w:tr>
    </w:tbl>
    <w:p>
      <w:pPr>
        <w:spacing w:line="240" w:lineRule="auto" w:before="3"/>
        <w:rPr>
          <w:rFonts w:ascii="宋体" w:hAnsi="宋体" w:cs="宋体" w:eastAsia="宋体" w:hint="default"/>
          <w:sz w:val="19"/>
          <w:szCs w:val="19"/>
        </w:rPr>
      </w:pPr>
    </w:p>
    <w:p>
      <w:pPr>
        <w:pStyle w:val="Heading3"/>
        <w:spacing w:line="240" w:lineRule="auto" w:before="36"/>
        <w:ind w:right="1114"/>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1114"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889"/>
        <w:gridCol w:w="1301"/>
        <w:gridCol w:w="1594"/>
        <w:gridCol w:w="1592"/>
        <w:gridCol w:w="1304"/>
        <w:gridCol w:w="1889"/>
      </w:tblGrid>
      <w:tr>
        <w:trPr>
          <w:trHeight w:val="402" w:hRule="exact"/>
        </w:trPr>
        <w:tc>
          <w:tcPr>
            <w:tcW w:w="18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4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8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vMerge/>
            <w:tcBorders>
              <w:left w:val="single" w:sz="4" w:space="0" w:color="000000"/>
              <w:bottom w:val="single" w:sz="4" w:space="0" w:color="000000"/>
              <w:right w:val="single" w:sz="4" w:space="0" w:color="000000"/>
            </w:tcBorders>
            <w:shd w:val="clear" w:color="auto" w:fill="D2D2D2"/>
          </w:tcPr>
          <w:p>
            <w:pPr/>
          </w:p>
        </w:tc>
        <w:tc>
          <w:tcPr>
            <w:tcW w:w="1301"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88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4,304,418.36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229,627.59</w:t>
            </w:r>
          </w:p>
        </w:tc>
        <w:tc>
          <w:tcPr>
            <w:tcW w:w="159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4,534,045.95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1,310,391.41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66,341.75</w:t>
            </w:r>
          </w:p>
        </w:tc>
        <w:tc>
          <w:tcPr>
            <w:tcW w:w="159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1,376,733.16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5,614,809.77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295,969.34</w:t>
            </w:r>
          </w:p>
        </w:tc>
        <w:tc>
          <w:tcPr>
            <w:tcW w:w="159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5,910,779.11</w:t>
            </w:r>
          </w:p>
        </w:tc>
      </w:tr>
    </w:tbl>
    <w:p>
      <w:pPr>
        <w:spacing w:line="240" w:lineRule="auto" w:before="3"/>
        <w:rPr>
          <w:rFonts w:ascii="宋体" w:hAnsi="宋体" w:cs="宋体" w:eastAsia="宋体" w:hint="default"/>
          <w:sz w:val="19"/>
          <w:szCs w:val="19"/>
        </w:rPr>
      </w:pPr>
    </w:p>
    <w:p>
      <w:pPr>
        <w:pStyle w:val="Heading3"/>
        <w:spacing w:line="240" w:lineRule="auto" w:before="36"/>
        <w:ind w:right="1114"/>
        <w:jc w:val="left"/>
        <w:rPr>
          <w:b w:val="0"/>
          <w:bCs w:val="0"/>
        </w:rPr>
      </w:pP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412"/>
        <w:gridCol w:w="1136"/>
        <w:gridCol w:w="1418"/>
        <w:gridCol w:w="1841"/>
        <w:gridCol w:w="1561"/>
        <w:gridCol w:w="1202"/>
      </w:tblGrid>
      <w:tr>
        <w:trPr>
          <w:trHeight w:val="754"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55" w:right="5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237" w:right="233"/>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上海东湖宾馆</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1,681,000.00</w:t>
            </w: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上海巨航投资管理有限公司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1,409,800.00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1,008,007.00</w:t>
            </w: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苹果公司（</w:t>
            </w:r>
            <w:r>
              <w:rPr>
                <w:rFonts w:ascii="Times New Roman" w:hAnsi="Times New Roman" w:cs="Times New Roman" w:eastAsia="Times New Roman" w:hint="default"/>
                <w:sz w:val="18"/>
                <w:szCs w:val="18"/>
              </w:rPr>
              <w:t>Apple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直播充值款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1,377,213.16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1,376,733.16</w:t>
            </w: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上海聚鑫置业有限公司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532,900.00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26,645.00</w:t>
            </w: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上海市福利彩票发行中心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5,300,913.16</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0.51%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4,107,385.16</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7" w:top="1320" w:bottom="1160" w:left="980" w:right="0"/>
        </w:sectPr>
      </w:pPr>
    </w:p>
    <w:p>
      <w:pPr>
        <w:pStyle w:val="Heading3"/>
        <w:spacing w:line="240" w:lineRule="auto" w:before="100"/>
        <w:ind w:right="1114"/>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368"/>
        <w:gridCol w:w="1755"/>
        <w:gridCol w:w="850"/>
        <w:gridCol w:w="1498"/>
        <w:gridCol w:w="1620"/>
        <w:gridCol w:w="853"/>
        <w:gridCol w:w="1630"/>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16,064,212,321.55</w:t>
            </w:r>
          </w:p>
        </w:tc>
        <w:tc>
          <w:tcPr>
            <w:tcW w:w="85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16,064,212,321.55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10,352,115,633.55</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10,352,115,633.55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466,135,956.56</w:t>
            </w:r>
          </w:p>
        </w:tc>
        <w:tc>
          <w:tcPr>
            <w:tcW w:w="85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466,135,956.56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444,788,404.58</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444,788,404.58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16,530,348,278.11</w:t>
            </w:r>
          </w:p>
        </w:tc>
        <w:tc>
          <w:tcPr>
            <w:tcW w:w="85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16,530,348,278.11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10,796,904,038.13</w:t>
            </w:r>
          </w:p>
        </w:tc>
        <w:tc>
          <w:tcPr>
            <w:tcW w:w="853"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10,796,904,038.13</w:t>
            </w:r>
          </w:p>
        </w:tc>
      </w:tr>
    </w:tbl>
    <w:p>
      <w:pPr>
        <w:spacing w:line="240" w:lineRule="auto" w:before="3"/>
        <w:rPr>
          <w:rFonts w:ascii="宋体" w:hAnsi="宋体" w:cs="宋体" w:eastAsia="宋体" w:hint="default"/>
          <w:sz w:val="19"/>
          <w:szCs w:val="19"/>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2262"/>
        <w:gridCol w:w="1419"/>
        <w:gridCol w:w="1416"/>
        <w:gridCol w:w="711"/>
        <w:gridCol w:w="900"/>
        <w:gridCol w:w="660"/>
        <w:gridCol w:w="1407"/>
        <w:gridCol w:w="854"/>
      </w:tblGrid>
      <w:tr>
        <w:trPr>
          <w:trHeight w:val="403" w:hRule="exact"/>
        </w:trPr>
        <w:tc>
          <w:tcPr>
            <w:tcW w:w="22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7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115"/>
              <w:ind w:left="2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36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115"/>
              <w:ind w:left="2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2" w:right="60"/>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54" w:hRule="exact"/>
        </w:trPr>
        <w:tc>
          <w:tcPr>
            <w:tcW w:w="2262"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59" w:right="79"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266" w:right="8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7" w:type="dxa"/>
            <w:vMerge/>
            <w:tcBorders>
              <w:left w:val="single" w:sz="4" w:space="0" w:color="000000"/>
              <w:bottom w:val="single" w:sz="4" w:space="0" w:color="000000"/>
              <w:right w:val="single" w:sz="4" w:space="0" w:color="000000"/>
            </w:tcBorders>
            <w:shd w:val="clear" w:color="auto" w:fill="D2D2D2"/>
          </w:tcPr>
          <w:p>
            <w:pPr/>
          </w:p>
        </w:tc>
        <w:tc>
          <w:tcPr>
            <w:tcW w:w="85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上海天天基金销售有限公司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338,000,000.00</w:t>
            </w: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上海东方财富证券投资咨询 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71,982,000.00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71,982,000.00</w:t>
            </w: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上海东方财富金融数据服务 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北京京东财信息科技有限公 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广州东财信息科技有限公司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上海东方财富置业有限公司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上海优优商务咨询有限公司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181,033.55</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181,033.55</w:t>
            </w: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上海东方财富网络科技有限 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上海优优财富投资管理有限 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扬州东方财富金融信息服务 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东方财富（香港）有限公司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173,368,900.00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198,826,688.00</w:t>
            </w:r>
          </w:p>
        </w:tc>
        <w:tc>
          <w:tcPr>
            <w:tcW w:w="71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372,195,588.00</w:t>
            </w: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东方财富证券股份有限公司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9,160,583,700.00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5,400,000,000.00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14,560,583,700.00</w:t>
            </w: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上海微兆信息科技有限公司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东方财富征信有限公司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浪客网络科技有限公司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8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7" w:top="1320" w:bottom="1160" w:left="980" w:right="0"/>
        </w:sectPr>
      </w:pPr>
    </w:p>
    <w:p>
      <w:pPr>
        <w:spacing w:line="240" w:lineRule="auto" w:before="8"/>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2262"/>
        <w:gridCol w:w="1419"/>
        <w:gridCol w:w="1416"/>
        <w:gridCol w:w="711"/>
        <w:gridCol w:w="900"/>
        <w:gridCol w:w="660"/>
        <w:gridCol w:w="1407"/>
        <w:gridCol w:w="854"/>
      </w:tblGrid>
      <w:tr>
        <w:trPr>
          <w:trHeight w:val="713" w:hRule="exact"/>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南京东方财富信息技术有限 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上海徐汇东方财富小额贷款 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140,000,000.00</w:t>
            </w: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东财保险经纪有限公司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64,270,000.00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64,270,000.00</w:t>
            </w: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10,352,115,633.55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5,712,096,688.00</w:t>
            </w:r>
          </w:p>
        </w:tc>
        <w:tc>
          <w:tcPr>
            <w:tcW w:w="71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16,064,212,321.55</w:t>
            </w:r>
          </w:p>
        </w:tc>
        <w:tc>
          <w:tcPr>
            <w:tcW w:w="8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4"/>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795"/>
        <w:gridCol w:w="799"/>
        <w:gridCol w:w="797"/>
        <w:gridCol w:w="797"/>
        <w:gridCol w:w="799"/>
        <w:gridCol w:w="797"/>
        <w:gridCol w:w="800"/>
        <w:gridCol w:w="797"/>
        <w:gridCol w:w="799"/>
        <w:gridCol w:w="797"/>
        <w:gridCol w:w="799"/>
        <w:gridCol w:w="866"/>
      </w:tblGrid>
      <w:tr>
        <w:trPr>
          <w:trHeight w:val="402" w:hRule="exact"/>
        </w:trPr>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5"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69" w:right="65"/>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5"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64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一、联营企业</w:t>
            </w: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漫道金服</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409,981,2</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38.12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35,318,41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18,273,60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427,026,0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55.41</w:t>
            </w: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39"/>
              <w:jc w:val="left"/>
              <w:rPr>
                <w:rFonts w:ascii="宋体" w:hAnsi="宋体" w:cs="宋体" w:eastAsia="宋体" w:hint="default"/>
                <w:sz w:val="18"/>
                <w:szCs w:val="18"/>
              </w:rPr>
            </w:pPr>
            <w:r>
              <w:rPr>
                <w:rFonts w:ascii="宋体" w:hAnsi="宋体" w:cs="宋体" w:eastAsia="宋体" w:hint="default"/>
                <w:sz w:val="18"/>
                <w:szCs w:val="18"/>
              </w:rPr>
              <w:t>中证信用 云</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34,807,16</w:t>
            </w:r>
          </w:p>
          <w:p>
            <w:pPr>
              <w:pStyle w:val="TableParagraph"/>
              <w:spacing w:line="240" w:lineRule="auto" w:before="102"/>
              <w:ind w:left="453" w:right="0"/>
              <w:jc w:val="left"/>
              <w:rPr>
                <w:rFonts w:ascii="Times New Roman" w:hAnsi="Times New Roman" w:cs="Times New Roman" w:eastAsia="Times New Roman" w:hint="default"/>
                <w:sz w:val="18"/>
                <w:szCs w:val="18"/>
              </w:rPr>
            </w:pPr>
            <w:r>
              <w:rPr>
                <w:rFonts w:ascii="Times New Roman"/>
                <w:sz w:val="18"/>
              </w:rPr>
              <w:t>6.46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4,654,639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45" w:right="22"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351,905.1</w:t>
            </w:r>
          </w:p>
          <w:p>
            <w:pPr>
              <w:pStyle w:val="TableParagraph"/>
              <w:spacing w:line="240" w:lineRule="auto" w:before="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39,109,90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1.15</w:t>
            </w: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444,788,4</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04.58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39,973,05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5" w:right="22"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351,905.1</w:t>
            </w:r>
          </w:p>
          <w:p>
            <w:pPr>
              <w:pStyle w:val="TableParagraph"/>
              <w:spacing w:line="240" w:lineRule="auto" w:before="3"/>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18,273,60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466,135,9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56.56</w:t>
            </w:r>
          </w:p>
        </w:tc>
        <w:tc>
          <w:tcPr>
            <w:tcW w:w="8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4"/>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995"/>
        <w:gridCol w:w="1837"/>
        <w:gridCol w:w="1913"/>
        <w:gridCol w:w="1913"/>
        <w:gridCol w:w="1913"/>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1,488,078,797.51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334,917,593.98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1,350,205,157.15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321,915,924.00</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1,488,078,797.51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334,917,593.98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1,350,205,157.15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321,915,924.00</w:t>
            </w:r>
          </w:p>
        </w:tc>
      </w:tr>
    </w:tbl>
    <w:p>
      <w:pPr>
        <w:spacing w:line="240" w:lineRule="auto" w:before="3"/>
        <w:rPr>
          <w:rFonts w:ascii="宋体" w:hAnsi="宋体" w:cs="宋体" w:eastAsia="宋体" w:hint="default"/>
          <w:sz w:val="19"/>
          <w:szCs w:val="19"/>
        </w:rPr>
      </w:pPr>
    </w:p>
    <w:p>
      <w:pPr>
        <w:pStyle w:val="Heading3"/>
        <w:spacing w:line="240" w:lineRule="auto" w:before="36"/>
        <w:ind w:right="1114"/>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690"/>
        <w:gridCol w:w="2693"/>
        <w:gridCol w:w="3188"/>
      </w:tblGrid>
      <w:tr>
        <w:trPr>
          <w:trHeight w:val="403" w:hRule="exact"/>
        </w:trPr>
        <w:tc>
          <w:tcPr>
            <w:tcW w:w="3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485,465,400.00</w:t>
            </w:r>
          </w:p>
        </w:tc>
      </w:tr>
      <w:tr>
        <w:trPr>
          <w:trHeight w:val="403" w:hRule="exact"/>
        </w:trPr>
        <w:tc>
          <w:tcPr>
            <w:tcW w:w="3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39,973,057.15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60,581,162.68</w:t>
            </w:r>
          </w:p>
        </w:tc>
      </w:tr>
      <w:tr>
        <w:trPr>
          <w:trHeight w:val="401" w:hRule="exact"/>
        </w:trPr>
        <w:tc>
          <w:tcPr>
            <w:tcW w:w="3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21,780,406.62</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7" w:top="1320" w:bottom="1160" w:left="980" w:right="0"/>
        </w:sectPr>
      </w:pPr>
    </w:p>
    <w:p>
      <w:pPr>
        <w:spacing w:line="240" w:lineRule="auto" w:before="8"/>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690"/>
        <w:gridCol w:w="2693"/>
        <w:gridCol w:w="3188"/>
      </w:tblGrid>
      <w:tr>
        <w:trPr>
          <w:trHeight w:val="402" w:hRule="exact"/>
        </w:trPr>
        <w:tc>
          <w:tcPr>
            <w:tcW w:w="3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4" w:hRule="exact"/>
        </w:trPr>
        <w:tc>
          <w:tcPr>
            <w:tcW w:w="36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0"/>
              <w:ind w:left="24" w:right="5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 金融资产取得的投资收益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w:t>
            </w:r>
          </w:p>
        </w:tc>
      </w:tr>
      <w:tr>
        <w:trPr>
          <w:trHeight w:val="402" w:hRule="exact"/>
        </w:trPr>
        <w:tc>
          <w:tcPr>
            <w:tcW w:w="36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其他非流动金融资产在持有期间的投资收益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63,753,463.77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548,044,162.68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Heading2"/>
        <w:spacing w:line="240" w:lineRule="auto" w:before="26"/>
        <w:ind w:right="1114"/>
        <w:jc w:val="left"/>
        <w:rPr>
          <w:b w:val="0"/>
          <w:bCs w:val="0"/>
        </w:rPr>
      </w:pPr>
      <w:r>
        <w:rPr/>
        <w:t>十八、补充资料</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91"/>
        <w:ind w:right="1114"/>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宋体" w:hAnsi="宋体" w:cs="宋体" w:eastAsia="宋体" w:hint="default"/>
          <w:b/>
          <w:bCs/>
          <w:sz w:val="22"/>
          <w:szCs w:val="22"/>
        </w:rPr>
      </w:pPr>
    </w:p>
    <w:p>
      <w:pPr>
        <w:spacing w:before="44"/>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6383"/>
        <w:gridCol w:w="1702"/>
        <w:gridCol w:w="1486"/>
      </w:tblGrid>
      <w:tr>
        <w:trPr>
          <w:trHeight w:val="403" w:hRule="exact"/>
        </w:trPr>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-477,860.27</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7"/>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计入当期损益的政府补助（与企业业务密切相关，按照国家统一标准定额或定量 享受的政府补助除外）</w:t>
            </w:r>
          </w:p>
        </w:tc>
        <w:tc>
          <w:tcPr>
            <w:tcW w:w="17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49,136,219.39</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除同公司正常经营业务相关的有效套期保值业务外，持有交易性金融资产、衍生 金融资产、交易性金融负债、衍生金融负债产生的公允价值变动损益，以及处置 交易性金融资产、衍生金融资产、交易性金融负债、衍生金融负债和其他债权投 资取得的投资收益</w:t>
            </w:r>
          </w:p>
        </w:tc>
        <w:tc>
          <w:tcPr>
            <w:tcW w:w="17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20,715,359.46</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-14,556,205.69</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8,298,264.14</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46,519,248.75</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14" w:firstLine="0"/>
        <w:jc w:val="left"/>
        <w:rPr>
          <w:rFonts w:ascii="宋体" w:hAnsi="宋体" w:cs="宋体" w:eastAsia="宋体" w:hint="default"/>
          <w:sz w:val="18"/>
          <w:szCs w:val="18"/>
        </w:rPr>
      </w:pPr>
      <w:r>
        <w:rPr>
          <w:rFonts w:ascii="宋体" w:hAnsi="宋体" w:cs="宋体" w:eastAsia="宋体" w:hint="default"/>
          <w:sz w:val="18"/>
          <w:szCs w:val="18"/>
        </w:rPr>
        <w:t>对公司根据《公开发行证券的公司信息披露解释性公告第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非经常性损益》定义界定的非经常性损益项目，以及把</w:t>
      </w:r>
    </w:p>
    <w:p>
      <w:pPr>
        <w:spacing w:line="300" w:lineRule="auto" w:before="60"/>
        <w:ind w:left="152" w:right="1216" w:firstLine="0"/>
        <w:jc w:val="left"/>
        <w:rPr>
          <w:rFonts w:ascii="宋体" w:hAnsi="宋体" w:cs="宋体" w:eastAsia="宋体" w:hint="default"/>
          <w:sz w:val="18"/>
          <w:szCs w:val="18"/>
        </w:rPr>
      </w:pPr>
      <w:r>
        <w:rPr>
          <w:rFonts w:ascii="宋体" w:hAnsi="宋体" w:cs="宋体" w:eastAsia="宋体" w:hint="default"/>
          <w:sz w:val="18"/>
          <w:szCs w:val="18"/>
        </w:rPr>
        <w:t>《公开发行证券的公司信息披露解释性公告第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非经常性损益》中列举的非经常性损益项目界定为经常性损益的项 目，应说明原因。</w:t>
      </w:r>
    </w:p>
    <w:p>
      <w:pPr>
        <w:spacing w:before="72"/>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4"/>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539"/>
        <w:gridCol w:w="1203"/>
        <w:gridCol w:w="1913"/>
        <w:gridCol w:w="1913"/>
      </w:tblGrid>
      <w:tr>
        <w:trPr>
          <w:trHeight w:val="204" w:hRule="exact"/>
        </w:trPr>
        <w:tc>
          <w:tcPr>
            <w:tcW w:w="45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3"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73"/>
              <w:ind w:left="57" w:right="53" w:firstLine="180"/>
              <w:jc w:val="left"/>
              <w:rPr>
                <w:rFonts w:ascii="宋体" w:hAnsi="宋体" w:cs="宋体" w:eastAsia="宋体" w:hint="default"/>
                <w:sz w:val="18"/>
                <w:szCs w:val="18"/>
              </w:rPr>
            </w:pPr>
            <w:r>
              <w:rPr>
                <w:rFonts w:ascii="宋体" w:hAnsi="宋体" w:cs="宋体" w:eastAsia="宋体" w:hint="default"/>
                <w:sz w:val="18"/>
                <w:szCs w:val="18"/>
              </w:rPr>
              <w:t>加权平均 净资产收益率</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45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203" w:type="dxa"/>
            <w:vMerge/>
            <w:tcBorders>
              <w:left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4539" w:type="dxa"/>
            <w:vMerge/>
            <w:tcBorders>
              <w:left w:val="single" w:sz="4" w:space="0" w:color="000000"/>
              <w:bottom w:val="nil" w:sz="6" w:space="0" w:color="auto"/>
              <w:right w:val="single" w:sz="4" w:space="0" w:color="000000"/>
            </w:tcBorders>
            <w:shd w:val="clear" w:color="auto" w:fill="D2D2D2"/>
          </w:tcPr>
          <w:p>
            <w:pPr/>
          </w:p>
        </w:tc>
        <w:tc>
          <w:tcPr>
            <w:tcW w:w="1203" w:type="dxa"/>
            <w:vMerge/>
            <w:tcBorders>
              <w:left w:val="single" w:sz="4" w:space="0" w:color="000000"/>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45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0.2776</w:t>
            </w:r>
          </w:p>
        </w:tc>
      </w:tr>
      <w:tr>
        <w:trPr>
          <w:trHeight w:val="403" w:hRule="exact"/>
        </w:trPr>
        <w:tc>
          <w:tcPr>
            <w:tcW w:w="4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0.2705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0.2705</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7" w:top="132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365" w:right="1114"/>
        <w:jc w:val="left"/>
        <w:rPr>
          <w:b w:val="0"/>
          <w:bCs w:val="0"/>
        </w:rPr>
      </w:pPr>
      <w:bookmarkStart w:name="_bookmark12" w:id="13"/>
      <w:bookmarkEnd w:id="13"/>
      <w:r>
        <w:rPr>
          <w:b w:val="0"/>
          <w:bCs w:val="0"/>
        </w:rPr>
      </w:r>
      <w:r>
        <w:rPr/>
        <w:t>第十三节备查文件目录</w:t>
      </w:r>
      <w:r>
        <w:rPr>
          <w:b w:val="0"/>
          <w:bCs w:val="0"/>
        </w:rPr>
      </w:r>
    </w:p>
    <w:p>
      <w:pPr>
        <w:spacing w:line="240" w:lineRule="auto" w:before="1"/>
        <w:rPr>
          <w:rFonts w:ascii="宋体" w:hAnsi="宋体" w:cs="宋体" w:eastAsia="宋体" w:hint="default"/>
          <w:b/>
          <w:bCs/>
          <w:sz w:val="41"/>
          <w:szCs w:val="41"/>
        </w:rPr>
      </w:pPr>
    </w:p>
    <w:p>
      <w:pPr>
        <w:pStyle w:val="BodyText"/>
        <w:spacing w:line="264" w:lineRule="auto"/>
        <w:ind w:right="1331"/>
        <w:jc w:val="left"/>
      </w:pPr>
      <w:r>
        <w:rPr/>
        <w:t>一、载有董事长其实签名的</w:t>
      </w:r>
      <w:r>
        <w:rPr>
          <w:rFonts w:ascii="Times New Roman" w:hAnsi="Times New Roman" w:cs="Times New Roman" w:eastAsia="Times New Roman" w:hint="default"/>
        </w:rPr>
        <w:t>2019</w:t>
      </w:r>
      <w:r>
        <w:rPr/>
        <w:t>年年度报告文件原件；</w:t>
      </w:r>
      <w:r>
        <w:rPr>
          <w:w w:val="100"/>
        </w:rPr>
        <w:t> </w:t>
      </w:r>
      <w:r>
        <w:rPr>
          <w:spacing w:val="-2"/>
        </w:rPr>
        <w:t>二、载有法定代表人其实、主管会计工作负责人陆威、会计机构负责人王涛签名并盖章的财务报告文</w:t>
      </w:r>
      <w:r>
        <w:rPr>
          <w:spacing w:val="-21"/>
        </w:rPr>
        <w:t> </w:t>
      </w:r>
      <w:r>
        <w:rPr>
          <w:spacing w:val="-21"/>
        </w:rPr>
      </w:r>
      <w:r>
        <w:rPr/>
        <w:t>本；</w:t>
      </w:r>
    </w:p>
    <w:p>
      <w:pPr>
        <w:pStyle w:val="BodyText"/>
        <w:spacing w:line="273" w:lineRule="auto" w:before="16"/>
        <w:ind w:right="1114"/>
        <w:jc w:val="left"/>
      </w:pPr>
      <w:r>
        <w:rPr>
          <w:spacing w:val="-2"/>
        </w:rPr>
        <w:t>三、报告期内在中国证监会指定报纸上公开披露过的所有公司文件的正本及公告的原稿；</w:t>
      </w:r>
      <w:r>
        <w:rPr>
          <w:spacing w:val="-32"/>
        </w:rPr>
        <w:t> </w:t>
      </w:r>
      <w:r>
        <w:rPr>
          <w:spacing w:val="-32"/>
        </w:rPr>
      </w:r>
      <w:r>
        <w:rPr/>
        <w:t>四、其它相关资料。</w:t>
      </w:r>
    </w:p>
    <w:p>
      <w:pPr>
        <w:pStyle w:val="BodyText"/>
        <w:spacing w:line="240" w:lineRule="auto" w:before="7"/>
        <w:ind w:right="1114"/>
        <w:jc w:val="left"/>
      </w:pPr>
      <w:r>
        <w:rPr/>
        <w:t>以上备查文件的备置地点：公司董事会秘书办公室</w:t>
      </w:r>
    </w:p>
    <w:sectPr>
      <w:pgSz w:w="11910" w:h="16840"/>
      <w:pgMar w:header="852" w:footer="977" w:top="132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408"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288" type="#_x0000_t75" stroked="false">
          <v:imagedata r:id="rId1" o:title=""/>
        </v:shape>
      </w:pict>
    </w:r>
    <w:r>
      <w:rPr/>
      <w:pict>
        <v:shape style="position:absolute;margin-left:291.089996pt;margin-top:781.933899pt;width:13.15pt;height:11.15pt;mso-position-horizontal-relative:page;mso-position-vertical-relative:page;z-index:-93726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144" type="#_x0000_t75" stroked="false">
          <v:imagedata r:id="rId1" o:title=""/>
        </v:shape>
      </w:pict>
    </w:r>
    <w:r>
      <w:rPr/>
      <w:pict>
        <v:shape style="position:absolute;margin-left:289.809998pt;margin-top:782.053894pt;width:15.7pt;height:11pt;mso-position-horizontal-relative:page;mso-position-vertical-relative:page;z-index:-9371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096" type="#_x0000_t75" stroked="false">
          <v:imagedata r:id="rId1" o:title=""/>
        </v:shape>
      </w:pict>
    </w:r>
    <w:r>
      <w:rPr/>
      <w:pict>
        <v:shape style="position:absolute;margin-left:288.809998pt;margin-top:782.053894pt;width:17.7pt;height:11pt;mso-position-horizontal-relative:page;mso-position-vertical-relative:page;z-index:-937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048" type="#_x0000_t75" stroked="false">
          <v:imagedata r:id="rId1" o:title=""/>
        </v:shape>
      </w:pict>
    </w:r>
    <w:r>
      <w:rPr/>
      <w:pict>
        <v:shape style="position:absolute;margin-left:289.049988pt;margin-top:782.053894pt;width:17.3pt;height:11pt;mso-position-horizontal-relative:page;mso-position-vertical-relative:page;z-index:-937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000" type="#_x0000_t75" stroked="false">
          <v:imagedata r:id="rId1" o:title=""/>
        </v:shape>
      </w:pict>
    </w:r>
    <w:r>
      <w:rPr/>
      <w:pict>
        <v:shape style="position:absolute;margin-left:288.809998pt;margin-top:781.933899pt;width:17.7pt;height:11.15pt;mso-position-horizontal-relative:page;mso-position-vertical-relative:page;z-index:-93697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pt;margin-top:42.599983pt;width:69.073pt;height:19.25pt;mso-position-horizontal-relative:page;mso-position-vertical-relative:page;z-index:-937384" type="#_x0000_t75" stroked="false">
          <v:imagedata r:id="rId1" o:title=""/>
        </v:shape>
      </w:pict>
    </w:r>
    <w:r>
      <w:rPr/>
      <w:pict>
        <v:group style="position:absolute;margin-left:55.200001pt;margin-top:65.999985pt;width:484.9pt;height:.1pt;mso-position-horizontal-relative:page;mso-position-vertical-relative:page;z-index:-937360" coordorigin="1104,1320" coordsize="9698,2">
          <v:shape style="position:absolute;left:1104;top:1320;width:9698;height:2" coordorigin="1104,1320" coordsize="9698,0" path="m1104,1320l10802,1320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44.190002pt;margin-top:53.305607pt;width:195.5pt;height:11.5pt;mso-position-horizontal-relative:page;mso-position-vertical-relative:page;z-index:-9373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r>
      <w:rPr/>
      <w:pict>
        <v:shape style="position:absolute;margin-left:222.490005pt;margin-top:53.79792pt;width:29.1pt;height:11pt;mso-position-horizontal-relative:page;mso-position-vertical-relative:page;z-index:-9373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300059</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049999pt;margin-top:33.999985pt;width:69.073pt;height:19.3pt;mso-position-horizontal-relative:page;mso-position-vertical-relative:page;z-index:-937240" type="#_x0000_t75" stroked="false">
          <v:imagedata r:id="rId1" o:title=""/>
        </v:shape>
      </w:pict>
    </w:r>
    <w:r>
      <w:rPr/>
      <w:pict>
        <v:group style="position:absolute;margin-left:55.200001pt;margin-top:57.479984pt;width:484.9pt;height:.1pt;mso-position-horizontal-relative:page;mso-position-vertical-relative:page;z-index:-937216" coordorigin="1104,1150" coordsize="9698,2">
          <v:shape style="position:absolute;left:1104;top:1150;width:9698;height:2" coordorigin="1104,1150" coordsize="9698,0" path="m1104,1150l10802,1150e" filled="false" stroked="true" strokeweight=".72pt" strokecolor="#000000">
            <v:path arrowok="t"/>
          </v:shape>
          <w10:wrap type="none"/>
        </v:group>
      </w:pict>
    </w:r>
    <w:r>
      <w:rPr/>
      <w:pict>
        <v:shape style="position:absolute;margin-left:222.490005pt;margin-top:45.157921pt;width:29.1pt;height:11pt;mso-position-horizontal-relative:page;mso-position-vertical-relative:page;z-index:-9371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300059</w:t>
                </w:r>
              </w:p>
            </w:txbxContent>
          </v:textbox>
          <w10:wrap type="none"/>
        </v:shape>
      </w:pict>
    </w:r>
    <w:r>
      <w:rPr/>
      <w:pict>
        <v:shape style="position:absolute;margin-left:344.190002pt;margin-top:44.665607pt;width:195.5pt;height:11.5pt;mso-position-horizontal-relative:page;mso-position-vertical-relative:page;z-index:-9371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pt;margin-top:42.599983pt;width:69.073pt;height:19.25pt;mso-position-horizontal-relative:page;mso-position-vertical-relative:page;z-index:-936952" type="#_x0000_t75" stroked="false">
          <v:imagedata r:id="rId1" o:title=""/>
        </v:shape>
      </w:pict>
    </w:r>
    <w:r>
      <w:rPr/>
      <w:pict>
        <v:group style="position:absolute;margin-left:55.200001pt;margin-top:65.999985pt;width:484.9pt;height:.1pt;mso-position-horizontal-relative:page;mso-position-vertical-relative:page;z-index:-936928" coordorigin="1104,1320" coordsize="9698,2">
          <v:shape style="position:absolute;left:1104;top:1320;width:9698;height:2" coordorigin="1104,1320" coordsize="9698,0" path="m1104,1320l10802,1320e" filled="false" stroked="true" strokeweight=".72pt" strokecolor="#000000">
            <v:path arrowok="t"/>
          </v:shape>
          <w10:wrap type="none"/>
        </v:group>
      </w:pict>
    </w:r>
    <w:r>
      <w:rPr/>
      <w:pict>
        <v:shape style="position:absolute;margin-left:344.190002pt;margin-top:53.305607pt;width:195.5pt;height:11.5pt;mso-position-horizontal-relative:page;mso-position-vertical-relative:page;z-index:-9369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r>
      <w:rPr/>
      <w:pict>
        <v:shape style="position:absolute;margin-left:222.490005pt;margin-top:53.79792pt;width:29.1pt;height:11pt;mso-position-horizontal-relative:page;mso-position-vertical-relative:page;z-index:-9368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300059</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b/>
      <w:bCs/>
      <w:sz w:val="28"/>
      <w:szCs w:val="28"/>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135"/>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eastmoney.com/" TargetMode="External"/><Relationship Id="rId10" Type="http://schemas.openxmlformats.org/officeDocument/2006/relationships/hyperlink" Target="http://www.18.com.cn/" TargetMode="External"/><Relationship Id="rId11" Type="http://schemas.openxmlformats.org/officeDocument/2006/relationships/hyperlink" Target="http://www.1234567.com.cn/" TargetMode="External"/><Relationship Id="rId12" Type="http://schemas.openxmlformats.org/officeDocument/2006/relationships/hyperlink" Target="mailto:dongmi@eastmoney.com" TargetMode="External"/><Relationship Id="rId13" Type="http://schemas.openxmlformats.org/officeDocument/2006/relationships/hyperlink" Target="http://www.cninfo.com.cn/" TargetMode="Externa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hyperlink" Target="http://irm.cninfo.com.cn/szse/index.html" TargetMode="External"/><Relationship Id="rId18" Type="http://schemas.openxmlformats.org/officeDocument/2006/relationships/image" Target="media/image6.png"/><Relationship Id="rId19" Type="http://schemas.openxmlformats.org/officeDocument/2006/relationships/header" Target="header2.xml"/><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东方财富信息股份有限公司</dc:creator>
  <dcterms:created xsi:type="dcterms:W3CDTF">2020-05-19T02:57:10Z</dcterms:created>
  <dcterms:modified xsi:type="dcterms:W3CDTF">2020-05-19T02:57:10Z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2020-04-09T00:00:00Z</vt:filetime>
  </property>
  <property fmtid="{D5CDD505-2E9C-101B-9397-08002B2CF9AE}" pid="3" name="Creator">
    <vt:lpwstr>Microsoft® Word 2013</vt:lpwstr>
  </property>
  <property fmtid="{D5CDD505-2E9C-101B-9397-08002B2CF9AE}" pid="4" name="LastSaved">
    <vt:filetime>2020-05-18T00:00:00Z</vt:filetime>
  </property>
</Properties>
</file>