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22" w:right="975" w:bottom="988" w:left="1104" w:header="0" w:footer="3" w:gutter="0"/>
          <w:pgNumType w:start="1"/>
          <w:cols w:space="720"/>
          <w:noEndnote/>
          <w:titlePg/>
          <w:rtlGutter w:val="0"/>
          <w:docGrid w:linePitch="360"/>
        </w:sectPr>
      </w:pPr>
    </w:p>
    <w:p>
      <w:pPr>
        <w:pStyle w:val="Style6"/>
        <w:keepNext/>
        <w:keepLines/>
        <w:framePr w:w="1133" w:h="1190" w:wrap="none" w:vAnchor="text" w:hAnchor="page" w:x="3299" w:y="126"/>
        <w:widowControl w:val="0"/>
        <w:pBdr>
          <w:top w:val="single" w:sz="0" w:space="0" w:color="CD0127"/>
          <w:left w:val="single" w:sz="0" w:space="0" w:color="CD0127"/>
          <w:bottom w:val="single" w:sz="0" w:space="0" w:color="CD0127"/>
          <w:right w:val="single" w:sz="0" w:space="0" w:color="CD0127"/>
        </w:pBdr>
        <w:shd w:val="clear" w:color="auto" w:fill="CD0127"/>
        <w:bidi w:val="0"/>
        <w:spacing w:before="0" w:after="0" w:line="240" w:lineRule="auto"/>
        <w:ind w:left="0" w:right="0" w:firstLine="0"/>
        <w:jc w:val="left"/>
      </w:pPr>
      <w:bookmarkStart w:id="0" w:name="bookmark0"/>
      <w:bookmarkStart w:id="1" w:name="bookmark1"/>
      <w:bookmarkStart w:id="2" w:name="bookmark2"/>
      <w:r>
        <w:rPr>
          <w:color w:val="FFFFFF"/>
          <w:spacing w:val="0"/>
          <w:position w:val="0"/>
        </w:rPr>
        <w:t>YY</w:t>
      </w:r>
      <w:bookmarkEnd w:id="0"/>
      <w:bookmarkEnd w:id="1"/>
      <w:bookmarkEnd w:id="2"/>
    </w:p>
    <w:p>
      <w:pPr>
        <w:pStyle w:val="Style8"/>
        <w:keepNext/>
        <w:keepLines/>
        <w:framePr w:w="4109" w:h="1262" w:wrap="none" w:vAnchor="text" w:hAnchor="page" w:x="4720" w:y="21"/>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spacing w:val="0"/>
          <w:w w:val="100"/>
          <w:position w:val="0"/>
        </w:rPr>
        <w:t>ANOKY</w:t>
      </w:r>
      <w:bookmarkEnd w:id="3"/>
      <w:bookmarkEnd w:id="4"/>
      <w:bookmarkEnd w:id="5"/>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022" w:right="975" w:bottom="988"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66" w:right="0" w:bottom="1679" w:left="0" w:header="0" w:footer="3" w:gutter="0"/>
          <w:cols w:space="720"/>
          <w:noEndnote/>
          <w:rtlGutter w:val="0"/>
          <w:docGrid w:linePitch="360"/>
        </w:sectPr>
      </w:pPr>
    </w:p>
    <w:p>
      <w:pPr>
        <w:pStyle w:val="Style10"/>
        <w:keepNext/>
        <w:keepLines/>
        <w:widowControl w:val="0"/>
        <w:shd w:val="clear" w:color="auto" w:fill="auto"/>
        <w:bidi w:val="0"/>
        <w:spacing w:before="0" w:after="420" w:line="240" w:lineRule="auto"/>
        <w:ind w:left="0" w:right="0" w:firstLine="0"/>
        <w:jc w:val="center"/>
      </w:pPr>
      <w:bookmarkStart w:id="6" w:name="bookmark6"/>
      <w:bookmarkStart w:id="7" w:name="bookmark7"/>
      <w:bookmarkStart w:id="8" w:name="bookmark8"/>
      <w:r>
        <w:rPr>
          <w:color w:val="000000"/>
          <w:spacing w:val="0"/>
          <w:w w:val="100"/>
          <w:position w:val="0"/>
        </w:rPr>
        <w:t>上海安诺其集团股份有限公司</w:t>
      </w:r>
      <w:bookmarkEnd w:id="6"/>
      <w:bookmarkEnd w:id="7"/>
      <w:bookmarkEnd w:id="8"/>
    </w:p>
    <w:p>
      <w:pPr>
        <w:pStyle w:val="Style12"/>
        <w:keepNext/>
        <w:keepLines/>
        <w:widowControl w:val="0"/>
        <w:shd w:val="clear" w:color="auto" w:fill="auto"/>
        <w:bidi w:val="0"/>
        <w:spacing w:before="0" w:after="420" w:line="240" w:lineRule="auto"/>
        <w:ind w:left="0" w:right="0" w:firstLine="0"/>
        <w:jc w:val="center"/>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10"/>
      <w:bookmarkEnd w:id="11"/>
      <w:bookmarkEnd w:id="9"/>
    </w:p>
    <w:p>
      <w:pPr>
        <w:pStyle w:val="Style15"/>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2017-012</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80" w:line="240" w:lineRule="auto"/>
        <w:ind w:left="0" w:right="0" w:firstLine="0"/>
        <w:jc w:val="center"/>
      </w:pPr>
      <w:bookmarkStart w:id="12" w:name="bookmark12"/>
      <w:bookmarkStart w:id="13" w:name="bookmark13"/>
      <w:bookmarkStart w:id="14" w:name="bookmark14"/>
      <w:r>
        <w:rPr>
          <w:color w:val="000000"/>
          <w:spacing w:val="0"/>
          <w:w w:val="100"/>
          <w:position w:val="0"/>
        </w:rPr>
        <w:t>第一节重要提示、目录和释义</w:t>
      </w:r>
      <w:bookmarkEnd w:id="12"/>
      <w:bookmarkEnd w:id="13"/>
      <w:bookmarkEnd w:id="14"/>
    </w:p>
    <w:p>
      <w:pPr>
        <w:pStyle w:val="Style18"/>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after="100" w:line="614" w:lineRule="exact"/>
        <w:ind w:left="0" w:right="0"/>
        <w:jc w:val="both"/>
      </w:pPr>
      <w:r>
        <w:rPr>
          <w:color w:val="000000"/>
          <w:spacing w:val="0"/>
          <w:w w:val="100"/>
          <w:position w:val="0"/>
        </w:rPr>
        <w:t>公司负责人纪立军、主管会计工作负责人郑强及会计机构负责人（会计主 管人员）王迎辉声明：保证年度报告中财务报告的真实、准确、完整。</w:t>
      </w:r>
    </w:p>
    <w:p>
      <w:pPr>
        <w:pStyle w:val="Style18"/>
        <w:keepNext w:val="0"/>
        <w:keepLines w:val="0"/>
        <w:widowControl w:val="0"/>
        <w:shd w:val="clear" w:color="auto" w:fill="auto"/>
        <w:bidi w:val="0"/>
        <w:spacing w:before="0" w:after="100" w:line="622"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after="10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8"/>
        <w:keepNext w:val="0"/>
        <w:keepLines w:val="0"/>
        <w:widowControl w:val="0"/>
        <w:shd w:val="clear" w:color="auto" w:fill="auto"/>
        <w:tabs>
          <w:tab w:pos="1516" w:val="left"/>
        </w:tabs>
        <w:bidi w:val="0"/>
        <w:spacing w:before="0" w:after="100" w:line="622" w:lineRule="exact"/>
        <w:ind w:left="0" w:right="0"/>
        <w:jc w:val="both"/>
      </w:pPr>
      <w:bookmarkStart w:id="15" w:name="bookmark15"/>
      <w:r>
        <w:rPr>
          <w:color w:val="000000"/>
          <w:spacing w:val="0"/>
          <w:w w:val="100"/>
          <w:position w:val="0"/>
        </w:rPr>
        <w:t>（</w:t>
      </w:r>
      <w:bookmarkEnd w:id="15"/>
      <w:r>
        <w:rPr>
          <w:rFonts w:ascii="Times New Roman" w:eastAsia="Times New Roman" w:hAnsi="Times New Roman" w:cs="Times New Roman"/>
          <w:color w:val="000000"/>
          <w:spacing w:val="0"/>
          <w:w w:val="100"/>
          <w:position w:val="0"/>
          <w:sz w:val="28"/>
          <w:szCs w:val="28"/>
        </w:rPr>
        <w:t>1</w:t>
      </w:r>
      <w:r>
        <w:rPr>
          <w:color w:val="000000"/>
          <w:spacing w:val="0"/>
          <w:w w:val="100"/>
          <w:position w:val="0"/>
        </w:rPr>
        <w:t>）</w:t>
        <w:tab/>
        <w:t>经营管理风险及对策</w:t>
      </w:r>
    </w:p>
    <w:p>
      <w:pPr>
        <w:pStyle w:val="Style18"/>
        <w:keepNext w:val="0"/>
        <w:keepLines w:val="0"/>
        <w:widowControl w:val="0"/>
        <w:shd w:val="clear" w:color="auto" w:fill="auto"/>
        <w:bidi w:val="0"/>
        <w:spacing w:before="0" w:after="100" w:line="622" w:lineRule="exact"/>
        <w:ind w:left="0" w:right="0"/>
        <w:jc w:val="both"/>
      </w:pPr>
      <w:r>
        <w:rPr>
          <w:color w:val="000000"/>
          <w:spacing w:val="0"/>
          <w:w w:val="100"/>
          <w:position w:val="0"/>
        </w:rPr>
        <w:t>公司近年来快速发展，随着公司业务和规模的不断扩张，公司在管理模式、 人才储备、技术创新、市场开拓、相关多元化扩张等方面将面临新的挑战。如 果公司的管理水平、人才储备不能适应公司规模迅速扩张的需要，管理制度未 能随公司规模扩大及时调整完善，将难以保证公司安全和高效地运营，进而削 弱公司的市场竞争力。</w:t>
      </w:r>
    </w:p>
    <w:p>
      <w:pPr>
        <w:pStyle w:val="Style18"/>
        <w:keepNext w:val="0"/>
        <w:keepLines w:val="0"/>
        <w:widowControl w:val="0"/>
        <w:shd w:val="clear" w:color="auto" w:fill="auto"/>
        <w:bidi w:val="0"/>
        <w:spacing w:before="0" w:line="622" w:lineRule="exact"/>
        <w:ind w:left="0" w:right="0"/>
        <w:jc w:val="both"/>
      </w:pPr>
      <w:r>
        <w:rPr>
          <w:color w:val="000000"/>
          <w:spacing w:val="0"/>
          <w:w w:val="100"/>
          <w:position w:val="0"/>
        </w:rPr>
        <w:t xml:space="preserve">公司将持续提升精细化的管理模式，强化内控体系的健全性、合理性；建 立科学合理的人才内部培养和选拔机制，加大人才储备；加强人才梯队建设， 加快综合管理人才的培养和引进；加大研发创新力度，在积极开展市场调研的 基础上，进行新产品研发，强化技术创新，提升产品竞争优势，公司在数码印 </w:t>
      </w:r>
      <w:r>
        <w:rPr>
          <w:color w:val="000000"/>
          <w:spacing w:val="0"/>
          <w:w w:val="100"/>
          <w:position w:val="0"/>
        </w:rPr>
        <w:t>花墨水及其对应的原染料研发、生产方面取得积极进展，产品已经逐步投放市 场；不断优化完善现行的销售架构，不断拓展销售网络，以确保公司安全和高 效地运营，不断提升公司的市场竞争力。</w:t>
      </w:r>
    </w:p>
    <w:p>
      <w:pPr>
        <w:pStyle w:val="Style18"/>
        <w:keepNext w:val="0"/>
        <w:keepLines w:val="0"/>
        <w:widowControl w:val="0"/>
        <w:shd w:val="clear" w:color="auto" w:fill="auto"/>
        <w:tabs>
          <w:tab w:pos="1547" w:val="left"/>
        </w:tabs>
        <w:bidi w:val="0"/>
        <w:spacing w:before="0" w:line="626" w:lineRule="exact"/>
        <w:ind w:left="0" w:right="0"/>
        <w:jc w:val="both"/>
      </w:pPr>
      <w:bookmarkStart w:id="16" w:name="bookmark16"/>
      <w:r>
        <w:rPr>
          <w:color w:val="000000"/>
          <w:spacing w:val="0"/>
          <w:w w:val="100"/>
          <w:position w:val="0"/>
        </w:rPr>
        <w:t>（</w:t>
      </w:r>
      <w:bookmarkEnd w:id="16"/>
      <w:r>
        <w:rPr>
          <w:rFonts w:ascii="Times New Roman" w:eastAsia="Times New Roman" w:hAnsi="Times New Roman" w:cs="Times New Roman"/>
          <w:color w:val="000000"/>
          <w:spacing w:val="0"/>
          <w:w w:val="100"/>
          <w:position w:val="0"/>
          <w:sz w:val="28"/>
          <w:szCs w:val="28"/>
        </w:rPr>
        <w:t>2</w:t>
      </w:r>
      <w:r>
        <w:rPr>
          <w:color w:val="000000"/>
          <w:spacing w:val="0"/>
          <w:w w:val="100"/>
          <w:position w:val="0"/>
        </w:rPr>
        <w:t>）</w:t>
        <w:tab/>
        <w:t>市场风险</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染料产品主要应用领域为纺织领域中的染整行业，分布领域广，市场容量 大，市场需求刚性，但其发展仍会受到宏观经济形势波动的影响，以及国际贸 易政策和汇率的影响。而在全球经济一体化的今天，宏观经济形势受到国内外 多重因素的影响，其景气程度和变化趋势充满不确定性。如果未来宏观经济发 生不利变化，将会对产品市场需求产生不利影响，进而对公司的未来业绩产生 影响。</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公司将密切关注国家宏观经济走势，适时调整公司的发展策略和经营方式, 以应对宏观经济周期及上下游产业变化的风险。同时，加大中高端染料产品的 研发和销售，提高差异化产品占比，提高产品获利能力。</w:t>
      </w:r>
    </w:p>
    <w:p>
      <w:pPr>
        <w:pStyle w:val="Style18"/>
        <w:keepNext w:val="0"/>
        <w:keepLines w:val="0"/>
        <w:widowControl w:val="0"/>
        <w:shd w:val="clear" w:color="auto" w:fill="auto"/>
        <w:tabs>
          <w:tab w:pos="1547" w:val="left"/>
        </w:tabs>
        <w:bidi w:val="0"/>
        <w:spacing w:before="0" w:line="626" w:lineRule="exact"/>
        <w:ind w:left="0" w:right="0"/>
        <w:jc w:val="both"/>
      </w:pPr>
      <w:bookmarkStart w:id="17" w:name="bookmark17"/>
      <w:r>
        <w:rPr>
          <w:color w:val="000000"/>
          <w:spacing w:val="0"/>
          <w:w w:val="100"/>
          <w:position w:val="0"/>
        </w:rPr>
        <w:t>（</w:t>
      </w:r>
      <w:bookmarkEnd w:id="17"/>
      <w:r>
        <w:rPr>
          <w:rFonts w:ascii="Times New Roman" w:eastAsia="Times New Roman" w:hAnsi="Times New Roman" w:cs="Times New Roman"/>
          <w:color w:val="000000"/>
          <w:spacing w:val="0"/>
          <w:w w:val="100"/>
          <w:position w:val="0"/>
          <w:sz w:val="28"/>
          <w:szCs w:val="28"/>
        </w:rPr>
        <w:t>3</w:t>
      </w:r>
      <w:r>
        <w:rPr>
          <w:color w:val="000000"/>
          <w:spacing w:val="0"/>
          <w:w w:val="100"/>
          <w:position w:val="0"/>
        </w:rPr>
        <w:t>）</w:t>
        <w:tab/>
        <w:t>环保治理风险</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 xml:space="preserve">随着国内自然环境污染程度越来越重，空气污染和水源污染越来越受到社 会公众的关注，相关监管部门对污染物排放标准日益严格。公司自上市以来一 直注重对节能、减排等环保治理方面的投入，严格执行国家污染物排放标准。 但随着政府环保整治力度的不断加大，污染物排放标准的不断提高，公司经营 将面临由此导致的产能受限等相关风险。公司一贯遵守国家环保政策法规，不 断加大三废处理的投入资金，并通过不断调整产品结构，不断优化生产工艺， 不断开发节能环保型染料产品减少染料生产和下游印染用户的废水排放，使未 </w:t>
      </w:r>
      <w:r>
        <w:rPr>
          <w:color w:val="000000"/>
          <w:spacing w:val="0"/>
          <w:w w:val="100"/>
          <w:position w:val="0"/>
        </w:rPr>
        <w:t>来的产品发展方向完全符合国家环保升级的趋势和要求。</w:t>
      </w:r>
    </w:p>
    <w:p>
      <w:pPr>
        <w:pStyle w:val="Style18"/>
        <w:keepNext w:val="0"/>
        <w:keepLines w:val="0"/>
        <w:widowControl w:val="0"/>
        <w:shd w:val="clear" w:color="auto" w:fill="auto"/>
        <w:tabs>
          <w:tab w:pos="1511" w:val="left"/>
        </w:tabs>
        <w:bidi w:val="0"/>
        <w:spacing w:before="0"/>
        <w:ind w:left="0" w:right="0"/>
        <w:jc w:val="both"/>
      </w:pPr>
      <w:bookmarkStart w:id="18" w:name="bookmark18"/>
      <w:r>
        <w:rPr>
          <w:color w:val="000000"/>
          <w:spacing w:val="0"/>
          <w:w w:val="100"/>
          <w:position w:val="0"/>
        </w:rPr>
        <w:t>（</w:t>
      </w:r>
      <w:bookmarkEnd w:id="18"/>
      <w:r>
        <w:rPr>
          <w:rFonts w:ascii="Times New Roman" w:eastAsia="Times New Roman" w:hAnsi="Times New Roman" w:cs="Times New Roman"/>
          <w:color w:val="000000"/>
          <w:spacing w:val="0"/>
          <w:w w:val="100"/>
          <w:position w:val="0"/>
          <w:sz w:val="28"/>
          <w:szCs w:val="28"/>
        </w:rPr>
        <w:t>4</w:t>
      </w:r>
      <w:r>
        <w:rPr>
          <w:color w:val="000000"/>
          <w:spacing w:val="0"/>
          <w:w w:val="100"/>
          <w:position w:val="0"/>
        </w:rPr>
        <w:t>）</w:t>
        <w:tab/>
        <w:t>价格波动风险</w:t>
      </w:r>
    </w:p>
    <w:p>
      <w:pPr>
        <w:pStyle w:val="Style18"/>
        <w:keepNext w:val="0"/>
        <w:keepLines w:val="0"/>
        <w:widowControl w:val="0"/>
        <w:shd w:val="clear" w:color="auto" w:fill="auto"/>
        <w:bidi w:val="0"/>
        <w:spacing w:before="0"/>
        <w:ind w:left="0" w:right="0"/>
        <w:jc w:val="both"/>
      </w:pPr>
      <w:r>
        <w:rPr>
          <w:color w:val="000000"/>
          <w:spacing w:val="0"/>
          <w:w w:val="100"/>
          <w:position w:val="0"/>
        </w:rPr>
        <w:t>受宏观经济形势及行业发展等因素影响，染料生产所需的原材料采购价格 及染料产品销售价格存在一定程度的波动，影响公司产品成本及收入水平。如 果公司不能及时有效实施自身发展战略，不能适时适量采购原料，降低成本， 提高效率，将导致公司盈利能力波动的风险。为避免原材料市场价格和供求波 动带来的风险，公司将继续坚持技术和产品创新的策略，不断调整产品结构， 努力提高产品的性能，并加强产品的科技含量，在企业内部加强生产采购管控, 提高整体议价能力，降低原料价格波动对公司经营产生的影响。另外，公司规 划建设的烟台年产</w:t>
      </w:r>
      <w:r>
        <w:rPr>
          <w:rFonts w:ascii="Times New Roman" w:eastAsia="Times New Roman" w:hAnsi="Times New Roman" w:cs="Times New Roman"/>
          <w:color w:val="000000"/>
          <w:spacing w:val="0"/>
          <w:w w:val="100"/>
          <w:position w:val="0"/>
          <w:sz w:val="28"/>
          <w:szCs w:val="28"/>
        </w:rPr>
        <w:t>30000</w:t>
      </w:r>
      <w:r>
        <w:rPr>
          <w:color w:val="000000"/>
          <w:spacing w:val="0"/>
          <w:w w:val="100"/>
          <w:position w:val="0"/>
        </w:rPr>
        <w:t>吨精细化工中间体建设项目初期建设完工，实现了部 分中间体投产，该项目后续建设将降低化工原料供应的市场波动对公司的影响， 实现公司产品线向上游延伸和完善产业链战略目标，可以大大缓解原料价格波 动和原料供应变化导致的经营风险。</w:t>
      </w:r>
    </w:p>
    <w:p>
      <w:pPr>
        <w:pStyle w:val="Style18"/>
        <w:keepNext w:val="0"/>
        <w:keepLines w:val="0"/>
        <w:widowControl w:val="0"/>
        <w:shd w:val="clear" w:color="auto" w:fill="auto"/>
        <w:tabs>
          <w:tab w:pos="1511" w:val="left"/>
        </w:tabs>
        <w:bidi w:val="0"/>
        <w:spacing w:before="0"/>
        <w:ind w:left="0" w:right="0"/>
        <w:jc w:val="both"/>
      </w:pPr>
      <w:bookmarkStart w:id="19" w:name="bookmark19"/>
      <w:r>
        <w:rPr>
          <w:color w:val="000000"/>
          <w:spacing w:val="0"/>
          <w:w w:val="100"/>
          <w:position w:val="0"/>
        </w:rPr>
        <w:t>（</w:t>
      </w:r>
      <w:bookmarkEnd w:id="19"/>
      <w:r>
        <w:rPr>
          <w:rFonts w:ascii="Times New Roman" w:eastAsia="Times New Roman" w:hAnsi="Times New Roman" w:cs="Times New Roman"/>
          <w:color w:val="000000"/>
          <w:spacing w:val="0"/>
          <w:w w:val="100"/>
          <w:position w:val="0"/>
          <w:sz w:val="28"/>
          <w:szCs w:val="28"/>
        </w:rPr>
        <w:t>5</w:t>
      </w:r>
      <w:r>
        <w:rPr>
          <w:color w:val="000000"/>
          <w:spacing w:val="0"/>
          <w:w w:val="100"/>
          <w:position w:val="0"/>
        </w:rPr>
        <w:t>）</w:t>
        <w:tab/>
        <w:t>产能扩张风险及对策</w:t>
      </w:r>
    </w:p>
    <w:p>
      <w:pPr>
        <w:pStyle w:val="Style18"/>
        <w:keepNext w:val="0"/>
        <w:keepLines w:val="0"/>
        <w:widowControl w:val="0"/>
        <w:shd w:val="clear" w:color="auto" w:fill="auto"/>
        <w:bidi w:val="0"/>
        <w:spacing w:before="0" w:line="627" w:lineRule="exact"/>
        <w:ind w:left="0" w:right="0"/>
        <w:jc w:val="both"/>
      </w:pPr>
      <w:r>
        <w:rPr>
          <w:color w:val="000000"/>
          <w:spacing w:val="0"/>
          <w:w w:val="100"/>
          <w:position w:val="0"/>
        </w:rPr>
        <w:t>根据公司制定的</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年发展规划,公司染料产能目标是具有分散染料</w:t>
      </w:r>
      <w:r>
        <w:rPr>
          <w:rFonts w:ascii="Times New Roman" w:eastAsia="Times New Roman" w:hAnsi="Times New Roman" w:cs="Times New Roman"/>
          <w:color w:val="000000"/>
          <w:spacing w:val="0"/>
          <w:w w:val="100"/>
          <w:position w:val="0"/>
          <w:sz w:val="28"/>
          <w:szCs w:val="28"/>
        </w:rPr>
        <w:t>3.6</w:t>
      </w:r>
      <w:r>
        <w:rPr>
          <w:color w:val="000000"/>
          <w:spacing w:val="0"/>
          <w:w w:val="100"/>
          <w:position w:val="0"/>
        </w:rPr>
        <w:t>万吨、 活性染料</w:t>
      </w:r>
      <w:r>
        <w:rPr>
          <w:rFonts w:ascii="Times New Roman" w:eastAsia="Times New Roman" w:hAnsi="Times New Roman" w:cs="Times New Roman"/>
          <w:color w:val="000000"/>
          <w:spacing w:val="0"/>
          <w:w w:val="100"/>
          <w:position w:val="0"/>
          <w:sz w:val="28"/>
          <w:szCs w:val="28"/>
        </w:rPr>
        <w:t>1.83</w:t>
      </w:r>
      <w:r>
        <w:rPr>
          <w:color w:val="000000"/>
          <w:spacing w:val="0"/>
          <w:w w:val="100"/>
          <w:position w:val="0"/>
        </w:rPr>
        <w:t>万吨，染料中间体</w:t>
      </w:r>
      <w:r>
        <w:rPr>
          <w:rFonts w:ascii="Times New Roman" w:eastAsia="Times New Roman" w:hAnsi="Times New Roman" w:cs="Times New Roman"/>
          <w:color w:val="000000"/>
          <w:spacing w:val="0"/>
          <w:w w:val="100"/>
          <w:position w:val="0"/>
          <w:sz w:val="28"/>
          <w:szCs w:val="28"/>
        </w:rPr>
        <w:t>3.0</w:t>
      </w:r>
      <w:r>
        <w:rPr>
          <w:color w:val="000000"/>
          <w:spacing w:val="0"/>
          <w:w w:val="100"/>
          <w:position w:val="0"/>
        </w:rPr>
        <w:t>万吨。市场需求的变化、原料供应的变化, 以及产品相对竞争力的变化都会影响产能的释放，为保证产能释放后的市场承 接，公司将不断优化完善现行的销售架构，不断拓展销售网络，使公司直营和 经销网络覆盖中国全部区域，通过大力开拓新客户、新产品、新市场，将对新 增产能消化起到重要作用。另外，公司加大对七彩云染化电商的经营管理工作、 平台建设工作、团队建设工作，进而提升电商平台的影响力，促进业绩提升。</w:t>
      </w:r>
    </w:p>
    <w:p>
      <w:pPr>
        <w:pStyle w:val="Style18"/>
        <w:keepNext w:val="0"/>
        <w:keepLines w:val="0"/>
        <w:widowControl w:val="0"/>
        <w:shd w:val="clear" w:color="auto" w:fill="auto"/>
        <w:tabs>
          <w:tab w:pos="1511" w:val="left"/>
        </w:tabs>
        <w:bidi w:val="0"/>
        <w:spacing w:before="0" w:after="140" w:line="624" w:lineRule="exact"/>
        <w:ind w:left="0" w:right="0"/>
        <w:jc w:val="both"/>
      </w:pPr>
      <w:bookmarkStart w:id="20" w:name="bookmark20"/>
      <w:r>
        <w:rPr>
          <w:color w:val="000000"/>
          <w:spacing w:val="0"/>
          <w:w w:val="100"/>
          <w:position w:val="0"/>
        </w:rPr>
        <w:t>（</w:t>
      </w:r>
      <w:bookmarkEnd w:id="20"/>
      <w:r>
        <w:rPr>
          <w:rFonts w:ascii="Times New Roman" w:eastAsia="Times New Roman" w:hAnsi="Times New Roman" w:cs="Times New Roman"/>
          <w:color w:val="000000"/>
          <w:spacing w:val="0"/>
          <w:w w:val="100"/>
          <w:position w:val="0"/>
          <w:sz w:val="28"/>
          <w:szCs w:val="28"/>
        </w:rPr>
        <w:t>6</w:t>
      </w:r>
      <w:r>
        <w:rPr>
          <w:color w:val="000000"/>
          <w:spacing w:val="0"/>
          <w:w w:val="100"/>
          <w:position w:val="0"/>
        </w:rPr>
        <w:t>）</w:t>
        <w:tab/>
        <w:t>相关多元化战略没有达到预期的风险及对策</w:t>
      </w:r>
    </w:p>
    <w:p>
      <w:pPr>
        <w:pStyle w:val="Style18"/>
        <w:keepNext w:val="0"/>
        <w:keepLines w:val="0"/>
        <w:widowControl w:val="0"/>
        <w:shd w:val="clear" w:color="auto" w:fill="auto"/>
        <w:bidi w:val="0"/>
        <w:spacing w:before="0" w:after="100" w:line="622" w:lineRule="exact"/>
        <w:ind w:left="0" w:right="0"/>
        <w:jc w:val="both"/>
      </w:pPr>
      <w:r>
        <w:rPr>
          <w:color w:val="000000"/>
          <w:spacing w:val="0"/>
          <w:w w:val="100"/>
          <w:position w:val="0"/>
        </w:rPr>
        <w:t>为了响应董事会</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做强染料，做大企业</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的要求，公司最近两年开始布局实 施相关多元化战略，在做强做精染料主业的同时，布局进军数码、环保和新材 料领域，并在</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年年底成立了染料化学品事业部、产业电商事业部、数码事 业部、环保事业部和新材料事业部。染料化学品事业部、产业电商事业部和数 码事业部仍然属于染料行业，环保事业部和新材料事业部属于相关多元化行业。</w:t>
      </w:r>
    </w:p>
    <w:p>
      <w:pPr>
        <w:pStyle w:val="Style18"/>
        <w:keepNext w:val="0"/>
        <w:keepLines w:val="0"/>
        <w:widowControl w:val="0"/>
        <w:shd w:val="clear" w:color="auto" w:fill="auto"/>
        <w:bidi w:val="0"/>
        <w:spacing w:before="0" w:after="100" w:line="624" w:lineRule="exact"/>
        <w:ind w:left="0" w:right="0"/>
        <w:jc w:val="both"/>
      </w:pPr>
      <w:r>
        <w:rPr>
          <w:color w:val="000000"/>
          <w:spacing w:val="0"/>
          <w:w w:val="100"/>
          <w:position w:val="0"/>
        </w:rPr>
        <w:t>其中产业电商事业部为下属控股子公司上海七彩云电子商务有限公司、数 码事业部为公司控股子公司上海安诺其数码科技有限公司；环保事业部由子公 司蓬莱西港环保科技有限公司、东营北港环保科技有限公司组成；新材料事业 部，重点关注并在弹性材料、人工晶状体、生物材料、电子化学材料、大纤维 改性材料、高分子功能膜等国家十三五规划中鼓励的新材料产业项目开展工作。</w:t>
      </w:r>
    </w:p>
    <w:p>
      <w:pPr>
        <w:pStyle w:val="Style18"/>
        <w:keepNext w:val="0"/>
        <w:keepLines w:val="0"/>
        <w:widowControl w:val="0"/>
        <w:shd w:val="clear" w:color="auto" w:fill="auto"/>
        <w:bidi w:val="0"/>
        <w:spacing w:before="0" w:after="400" w:line="624" w:lineRule="exact"/>
        <w:ind w:left="0" w:right="0"/>
        <w:jc w:val="both"/>
      </w:pPr>
      <w:r>
        <w:rPr>
          <w:color w:val="000000"/>
          <w:spacing w:val="0"/>
          <w:w w:val="100"/>
          <w:position w:val="0"/>
        </w:rPr>
        <w:t>公司的数码事业部主要规划生产、销售数码印花墨水、数码印花墨水用原 染料和数码打印喷头。环保事业部主要开展并购重组或参股污水处理公司，以 及政府主导的污水治理</w:t>
      </w:r>
      <w:r>
        <w:rPr>
          <w:rFonts w:ascii="Times New Roman" w:eastAsia="Times New Roman" w:hAnsi="Times New Roman" w:cs="Times New Roman"/>
          <w:color w:val="000000"/>
          <w:spacing w:val="0"/>
          <w:w w:val="100"/>
          <w:position w:val="0"/>
          <w:sz w:val="28"/>
          <w:szCs w:val="28"/>
        </w:rPr>
        <w:t>PPP</w:t>
      </w:r>
      <w:r>
        <w:rPr>
          <w:color w:val="000000"/>
          <w:spacing w:val="0"/>
          <w:w w:val="100"/>
          <w:position w:val="0"/>
        </w:rPr>
        <w:t>项目。新材料事业部主要关注弹性材料、人工晶状 体、生物材料、电子化学材料、大纤维改性材料、高分子功能膜等方面。数码 项目、环保项目和新材料项目的市场前景广阔，蕴藏着公司未来发展的强劲动 力，但是，由于技术研发、项目选择、人才配置等方面存在着不确定性，将可 能导致项目投资无法收回。为了降低公司相关多元化战略实施带来的经营风险, 公司将会全面考评标的项目的可行性，重点选择已经开始实施产业化的项目， 已经开始实现盈利的项目，并适当控制投资规模，控制项目风险上限。</w:t>
      </w:r>
    </w:p>
    <w:p>
      <w:pPr>
        <w:pStyle w:val="Style18"/>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type w:val="continuous"/>
          <w:pgSz w:w="11900" w:h="16840"/>
          <w:pgMar w:top="1266" w:right="980" w:bottom="1679" w:left="109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544,076,140</w:t>
      </w:r>
      <w:r>
        <w:rPr>
          <w:color w:val="000000"/>
          <w:spacing w:val="0"/>
          <w:w w:val="100"/>
          <w:position w:val="0"/>
        </w:rPr>
        <w:t xml:space="preserve">股为基数, </w:t>
      </w:r>
      <w:r>
        <w:rPr>
          <w:color w:val="000000"/>
          <w:spacing w:val="0"/>
          <w:w w:val="100"/>
          <w:position w:val="0"/>
        </w:rPr>
        <w:t>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股。</w:t>
      </w:r>
    </w:p>
    <w:p>
      <w:pPr>
        <w:pStyle w:val="Style10"/>
        <w:keepNext/>
        <w:keepLines/>
        <w:widowControl w:val="0"/>
        <w:shd w:val="clear" w:color="auto" w:fill="auto"/>
        <w:bidi w:val="0"/>
        <w:spacing w:before="1420" w:after="1500" w:line="240" w:lineRule="auto"/>
        <w:ind w:left="0" w:right="0" w:firstLine="0"/>
        <w:jc w:val="center"/>
      </w:pPr>
      <w:bookmarkStart w:id="21" w:name="bookmark21"/>
      <w:bookmarkStart w:id="22" w:name="bookmark22"/>
      <w:bookmarkStart w:id="23" w:name="bookmark23"/>
      <w:r>
        <w:rPr>
          <w:color w:val="000000"/>
          <w:spacing w:val="0"/>
          <w:w w:val="100"/>
          <w:position w:val="0"/>
        </w:rPr>
        <w:t>目录</w:t>
      </w:r>
      <w:bookmarkEnd w:id="21"/>
      <w:bookmarkEnd w:id="22"/>
      <w:bookmarkEnd w:id="23"/>
    </w:p>
    <w:p>
      <w:pPr>
        <w:pStyle w:val="Style21"/>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2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7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10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1"/>
        <w:keepNext w:val="0"/>
        <w:keepLines w:val="0"/>
        <w:widowControl w:val="0"/>
        <w:shd w:val="clear" w:color="auto" w:fill="auto"/>
        <w:tabs>
          <w:tab w:pos="910" w:val="left"/>
          <w:tab w:leader="dot" w:pos="9613" w:val="right"/>
        </w:tabs>
        <w:bidi w:val="0"/>
        <w:spacing w:before="0" w:line="240" w:lineRule="auto"/>
        <w:ind w:left="0" w:right="0" w:firstLine="0"/>
        <w:jc w:val="left"/>
      </w:pPr>
      <w:hyperlink w:anchor="bookmark282"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7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3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35"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7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66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665"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1507"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155</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24" w:name="bookmark24"/>
      <w:bookmarkStart w:id="25" w:name="bookmark25"/>
      <w:bookmarkStart w:id="26" w:name="bookmark26"/>
      <w:r>
        <w:rPr>
          <w:color w:val="000000"/>
          <w:spacing w:val="0"/>
          <w:w w:val="100"/>
          <w:position w:val="0"/>
        </w:rPr>
        <w:t>释义</w:t>
      </w:r>
      <w:bookmarkEnd w:id="24"/>
      <w:bookmarkEnd w:id="25"/>
      <w:bookmarkEnd w:id="26"/>
    </w:p>
    <w:tbl>
      <w:tblPr>
        <w:tblOverlap w:val="never"/>
        <w:jc w:val="center"/>
        <w:tblLayout w:type="fixed"/>
      </w:tblPr>
      <w:tblGrid>
        <w:gridCol w:w="3533"/>
        <w:gridCol w:w="586"/>
        <w:gridCol w:w="54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公司、本公司、安诺其、上海安诺其、上海 安诺其集团股份有限公司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上海安诺其集团股份有限公司。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东营子公司、东营安诺其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东营安诺其纺织材料有限公司，本公司全资子公司，位于山东省东营 市河口经济开发区。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烟台子公司、烟台安诺其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烟台安诺其纺织材料有限公司，本公司全资子公司，位于山东省蓬莱 市经济开发区。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浙江子公司、浙江安诺其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浙江安诺其助剂有限公司，本公司全资子公司。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江苏子公司、江苏安诺其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江苏安诺其化工有限公司，本公司控股子公司。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安诺其数码科技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上海安诺其数码科技有限公司，本公司控股子公司。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七彩云公司、上海七彩云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上海七彩云电子商务有限公司，本公司控股子公司。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上海安诺其科技有限公司，本公司全资子公司。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蓬莱西港环保科技有限公司，本公司控股子公司。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东营北港环保科技有限公司，子公司安诺其科技公司与其他公司投资 设立的控股子公司。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嘉兴子公司、嘉兴安诺其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嘉兴安诺其化工有限公司。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烟台精细化工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烟台安诺其精细化工有限公司，本公司全资子公司。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盛丘、盛丘公司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上海盛丘材料科技有限公司，子公司安诺其科技公司与其他公司投资 设立的参股公司。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嘉兴彩之云投资管理合伙企业（有限合伙），子公司安诺其科技公司与 自然人投资设立的控股子公司。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现行《上海安诺其集团股份有限公司章程》。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上海安诺其集团股份有限公司董事会。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上海安诺其集团股份有限公司监事会。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活性印花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使用活性染料渗透进面料，而形成的印花。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纺织品染整加工过程中需要添加的特定化学品的总称。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一般把单纤维细度低于</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旦（直径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微米）的纤维称为超细纤维。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又称有机中间体。用煤焦油或石油产品为原料以制造染料的中间产物。</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第二节公司简介和主要财务指标</w:t>
      </w:r>
      <w:bookmarkEnd w:id="27"/>
      <w:bookmarkEnd w:id="28"/>
      <w:bookmarkEnd w:id="29"/>
    </w:p>
    <w:p>
      <w:pPr>
        <w:pStyle w:val="Style27"/>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bookmarkStart w:id="34" w:name="bookmark34"/>
      <w:r>
        <w:rPr>
          <w:color w:val="000000"/>
          <w:spacing w:val="0"/>
          <w:w w:val="100"/>
          <w:position w:val="0"/>
          <w:sz w:val="24"/>
          <w:szCs w:val="24"/>
        </w:rPr>
        <w:t>一</w:t>
      </w:r>
      <w:bookmarkEnd w:id="33"/>
      <w:r>
        <w:rPr>
          <w:color w:val="000000"/>
          <w:spacing w:val="0"/>
          <w:w w:val="100"/>
          <w:position w:val="0"/>
          <w:sz w:val="24"/>
          <w:szCs w:val="24"/>
        </w:rPr>
        <w:t>、公司信息</w:t>
      </w:r>
      <w:bookmarkEnd w:id="31"/>
      <w:bookmarkEnd w:id="32"/>
      <w:bookmarkEnd w:id="34"/>
      <w:bookmarkEnd w:id="30"/>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Anoky Group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ANOKY</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"http://www.anoky.com.cn" </w:instrText>
            </w:r>
            <w:r>
              <w:fldChar w:fldCharType="separate"/>
            </w:r>
            <w:r>
              <w:rPr>
                <w:rFonts w:ascii="Times New Roman" w:eastAsia="Times New Roman" w:hAnsi="Times New Roman" w:cs="Times New Roman"/>
                <w:color w:val="000000"/>
                <w:spacing w:val="0"/>
                <w:w w:val="100"/>
                <w:position w:val="0"/>
                <w:sz w:val="18"/>
                <w:szCs w:val="18"/>
              </w:rPr>
              <w:t>www.anoky.com.cn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"mailto:investor@anoky.com.cn" </w:instrText>
            </w:r>
            <w:r>
              <w:fldChar w:fldCharType="separate"/>
            </w:r>
            <w:r>
              <w:rPr>
                <w:rFonts w:ascii="Times New Roman" w:eastAsia="Times New Roman" w:hAnsi="Times New Roman" w:cs="Times New Roman"/>
                <w:color w:val="000000"/>
                <w:spacing w:val="0"/>
                <w:w w:val="100"/>
                <w:position w:val="0"/>
                <w:sz w:val="18"/>
                <w:szCs w:val="18"/>
              </w:rPr>
              <w:t>investor@anoky.com.cn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二</w:t>
      </w:r>
      <w:bookmarkEnd w:id="37"/>
      <w:r>
        <w:rPr>
          <w:color w:val="000000"/>
          <w:spacing w:val="0"/>
          <w:w w:val="100"/>
          <w:position w:val="0"/>
          <w:sz w:val="24"/>
          <w:szCs w:val="24"/>
        </w:rPr>
        <w:t>、联系人和联系方式</w:t>
      </w:r>
      <w:bookmarkEnd w:id="35"/>
      <w:bookmarkEnd w:id="36"/>
      <w:bookmarkEnd w:id="3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investor@anoky. com.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"mailto:investor@anoky.com.cn" </w:instrText>
            </w:r>
            <w:r>
              <w:fldChar w:fldCharType="separate"/>
            </w:r>
            <w:r>
              <w:rPr>
                <w:rFonts w:ascii="Times New Roman" w:eastAsia="Times New Roman" w:hAnsi="Times New Roman" w:cs="Times New Roman"/>
                <w:color w:val="000000"/>
                <w:spacing w:val="0"/>
                <w:w w:val="100"/>
                <w:position w:val="0"/>
                <w:sz w:val="18"/>
                <w:szCs w:val="18"/>
              </w:rPr>
              <w:t>investor@anoky.com.cn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三</w:t>
      </w:r>
      <w:bookmarkEnd w:id="41"/>
      <w:r>
        <w:rPr>
          <w:color w:val="000000"/>
          <w:spacing w:val="0"/>
          <w:w w:val="100"/>
          <w:position w:val="0"/>
          <w:sz w:val="24"/>
          <w:szCs w:val="24"/>
        </w:rPr>
        <w:t>、信息披露及备置地点</w:t>
      </w:r>
      <w:bookmarkEnd w:id="39"/>
      <w:bookmarkEnd w:id="40"/>
      <w:bookmarkEnd w:id="42"/>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四</w:t>
      </w:r>
      <w:bookmarkEnd w:id="45"/>
      <w:r>
        <w:rPr>
          <w:color w:val="000000"/>
          <w:spacing w:val="0"/>
          <w:w w:val="100"/>
          <w:position w:val="0"/>
          <w:sz w:val="24"/>
          <w:szCs w:val="24"/>
        </w:rPr>
        <w:t>、其他有关资料</w:t>
      </w:r>
      <w:bookmarkEnd w:id="43"/>
      <w:bookmarkEnd w:id="44"/>
      <w:bookmarkEnd w:id="46"/>
    </w:p>
    <w:p>
      <w:pPr>
        <w:pStyle w:val="Style29"/>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上海市黄浦区中山南路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号金外滩国际广场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陆士敏、李明</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五</w:t>
      </w:r>
      <w:bookmarkEnd w:id="49"/>
      <w:r>
        <w:rPr>
          <w:color w:val="000000"/>
          <w:spacing w:val="0"/>
          <w:w w:val="100"/>
          <w:position w:val="0"/>
          <w:sz w:val="24"/>
          <w:szCs w:val="24"/>
        </w:rPr>
        <w:t>、主要会计数据和财务指标</w:t>
      </w:r>
      <w:bookmarkEnd w:id="47"/>
      <w:bookmarkEnd w:id="48"/>
      <w:bookmarkEnd w:id="50"/>
    </w:p>
    <w:p>
      <w:pPr>
        <w:pStyle w:val="Style29"/>
        <w:keepNext w:val="0"/>
        <w:keepLines w:val="0"/>
        <w:widowControl w:val="0"/>
        <w:shd w:val="clear" w:color="auto" w:fill="auto"/>
        <w:bidi w:val="0"/>
        <w:spacing w:before="0" w:after="80" w:line="341" w:lineRule="exact"/>
        <w:ind w:left="0" w:right="0" w:firstLine="0"/>
        <w:jc w:val="left"/>
      </w:pPr>
      <w:r>
        <w:rPr>
          <w:b/>
          <w:bCs/>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1,003,779,195.61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689,948,791.76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746,362,290.97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81,857,952.64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61,956,703.11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100,871,442.71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71,991,286.14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58,836,578.53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97,019,054.68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108,065,282.65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-25,491,077.59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1,443,475,086.13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1,372,477,551.56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1,026,933,540.40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1,025,105,830.72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928,611,463.10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879,867,234.99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六</w:t>
      </w:r>
      <w:bookmarkEnd w:id="53"/>
      <w:r>
        <w:rPr>
          <w:color w:val="000000"/>
          <w:spacing w:val="0"/>
          <w:w w:val="100"/>
          <w:position w:val="0"/>
          <w:sz w:val="24"/>
          <w:szCs w:val="24"/>
        </w:rPr>
        <w:t>、分季度主要财务指标</w:t>
      </w:r>
      <w:bookmarkEnd w:id="51"/>
      <w:bookmarkEnd w:id="52"/>
      <w:bookmarkEnd w:id="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294,846,545.52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168,906,845.25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231,450,876.24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308,574,928.60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27,230,614.80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28,497,439.79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9,947,877.13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16,182,020.92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26,593,824.44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22,433,852.08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9,250,246.70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13,713,362.93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61,165,899.38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-3,191,723.87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15,510,893.79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34,580,213.35</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上述财务指标或其加总数是否与公司已披露季度报告、半年度报告相关财务指标存在重大差异</w:t>
      </w: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七</w:t>
      </w:r>
      <w:bookmarkEnd w:id="57"/>
      <w:r>
        <w:rPr>
          <w:color w:val="000000"/>
          <w:spacing w:val="0"/>
          <w:w w:val="100"/>
          <w:position w:val="0"/>
          <w:sz w:val="24"/>
          <w:szCs w:val="24"/>
        </w:rPr>
        <w:t>、</w:t>
        <w:tab/>
        <w:t>境内外会计准则下会计数据差异</w:t>
      </w:r>
      <w:bookmarkEnd w:id="55"/>
      <w:bookmarkEnd w:id="56"/>
      <w:bookmarkEnd w:id="58"/>
    </w:p>
    <w:p>
      <w:pPr>
        <w:pStyle w:val="Style40"/>
        <w:keepNext/>
        <w:keepLines/>
        <w:widowControl w:val="0"/>
        <w:shd w:val="clear" w:color="auto" w:fill="auto"/>
        <w:tabs>
          <w:tab w:pos="403" w:val="left"/>
        </w:tabs>
        <w:bidi w:val="0"/>
        <w:spacing w:before="0" w:line="240" w:lineRule="auto"/>
        <w:ind w:left="0" w:right="0" w:firstLine="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同时按照国际会计准则与按照中国会计准则披露的财务报告中净利润和净资产差异情况</w:t>
      </w:r>
      <w:bookmarkEnd w:id="59"/>
      <w:bookmarkEnd w:id="60"/>
      <w:bookmarkEnd w:id="6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0"/>
        <w:keepNext/>
        <w:keepLines/>
        <w:widowControl w:val="0"/>
        <w:shd w:val="clear" w:color="auto" w:fill="auto"/>
        <w:tabs>
          <w:tab w:pos="403" w:val="left"/>
        </w:tabs>
        <w:bidi w:val="0"/>
        <w:spacing w:before="0" w:line="240" w:lineRule="auto"/>
        <w:ind w:left="0" w:right="0" w:firstLine="0"/>
        <w:jc w:val="both"/>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2</w:t>
      </w:r>
      <w:bookmarkEnd w:id="65"/>
      <w:r>
        <w:rPr>
          <w:color w:val="000000"/>
          <w:spacing w:val="0"/>
          <w:w w:val="100"/>
          <w:position w:val="0"/>
        </w:rPr>
        <w:t>、</w:t>
        <w:tab/>
        <w:t>同时按照境外会计准则与按照中国会计准则披露的财务报告中净利润和净资产差异情况</w:t>
      </w:r>
      <w:bookmarkEnd w:id="63"/>
      <w:bookmarkEnd w:id="64"/>
      <w:bookmarkEnd w:id="6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八</w:t>
      </w:r>
      <w:bookmarkEnd w:id="69"/>
      <w:r>
        <w:rPr>
          <w:color w:val="000000"/>
          <w:spacing w:val="0"/>
          <w:w w:val="100"/>
          <w:position w:val="0"/>
          <w:sz w:val="24"/>
          <w:szCs w:val="24"/>
        </w:rPr>
        <w:t>、</w:t>
        <w:tab/>
        <w:t>非经常性损益项目及金额</w:t>
      </w:r>
      <w:bookmarkEnd w:id="67"/>
      <w:bookmarkEnd w:id="68"/>
      <w:bookmarkEnd w:id="7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150,055.09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-2,399,478.00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-561,843.49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13,619,172.77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6,307,079.87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5,254,435.00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-746,366.76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-178,159.33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-267,307.09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2,454,365.11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1,053,799.62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660,044.35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701,829.49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-444,481.66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-87,147.96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9,866,666.50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3,120,124.58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3,852,388.03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号一非经常性损益》定义界定的非经常性损益项目，以及把</w:t>
      </w:r>
    </w:p>
    <w:p>
      <w:pPr>
        <w:pStyle w:val="Style29"/>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w:t>
      </w:r>
      <w:r>
        <w:rPr>
          <w:rFonts w:ascii="Times New Roman" w:eastAsia="Times New Roman" w:hAnsi="Times New Roman" w:cs="Times New Roman"/>
          <w:b/>
          <w:bCs/>
          <w:color w:val="000000"/>
          <w:spacing w:val="0"/>
          <w:w w:val="100"/>
          <w:position w:val="0"/>
          <w:sz w:val="18"/>
          <w:szCs w:val="18"/>
        </w:rPr>
        <w:t>E</w:t>
      </w:r>
      <w:r>
        <w:rPr>
          <w:b/>
          <w:bCs/>
          <w:color w:val="000000"/>
          <w:spacing w:val="0"/>
          <w:w w:val="100"/>
          <w:position w:val="0"/>
        </w:rPr>
        <w:t>经常性损益》中列举的非经常性损益项目界定为经常性损益的项 目，应说明原因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left"/>
        <w:sectPr>
          <w:footnotePr>
            <w:pos w:val="pageBottom"/>
            <w:numFmt w:val="decimal"/>
            <w:numRestart w:val="continuous"/>
          </w:footnotePr>
          <w:pgSz w:w="11900" w:h="16840"/>
          <w:pgMar w:top="1441" w:right="1137" w:bottom="1561"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20" w:after="560" w:line="240" w:lineRule="auto"/>
        <w:ind w:left="0" w:right="0" w:firstLine="0"/>
        <w:jc w:val="center"/>
      </w:pPr>
      <w:bookmarkStart w:id="71" w:name="bookmark71"/>
      <w:bookmarkStart w:id="72" w:name="bookmark72"/>
      <w:bookmarkStart w:id="73" w:name="bookmark73"/>
      <w:r>
        <w:rPr>
          <w:color w:val="000000"/>
          <w:spacing w:val="0"/>
          <w:w w:val="100"/>
          <w:position w:val="0"/>
        </w:rPr>
        <w:t>第三节公司业务概要</w:t>
      </w:r>
      <w:bookmarkEnd w:id="71"/>
      <w:bookmarkEnd w:id="72"/>
      <w:bookmarkEnd w:id="73"/>
    </w:p>
    <w:p>
      <w:pPr>
        <w:pStyle w:val="Style27"/>
        <w:keepNext/>
        <w:keepLines/>
        <w:widowControl w:val="0"/>
        <w:shd w:val="clear" w:color="auto" w:fill="auto"/>
        <w:bidi w:val="0"/>
        <w:spacing w:before="0" w:after="240" w:line="240" w:lineRule="auto"/>
        <w:ind w:left="0" w:right="0" w:firstLine="0"/>
        <w:jc w:val="left"/>
      </w:pPr>
      <w:bookmarkStart w:id="74" w:name="bookmark74"/>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、报告期内公司从事的主要业务</w:t>
      </w:r>
      <w:bookmarkEnd w:id="75"/>
      <w:bookmarkEnd w:id="76"/>
      <w:bookmarkEnd w:id="78"/>
      <w:bookmarkEnd w:id="74"/>
    </w:p>
    <w:p>
      <w:pPr>
        <w:pStyle w:val="Style29"/>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901" w:val="left"/>
        </w:tabs>
        <w:bidi w:val="0"/>
        <w:spacing w:before="0" w:after="0" w:line="313" w:lineRule="exact"/>
        <w:ind w:left="0" w:right="0" w:firstLine="360"/>
        <w:jc w:val="both"/>
      </w:pPr>
      <w:bookmarkStart w:id="79" w:name="bookmark79"/>
      <w:r>
        <w:rPr>
          <w:b/>
          <w:bCs/>
          <w:color w:val="000000"/>
          <w:spacing w:val="0"/>
          <w:w w:val="100"/>
          <w:position w:val="0"/>
        </w:rPr>
        <w:t>（</w:t>
      </w:r>
      <w:bookmarkEnd w:id="79"/>
      <w:r>
        <w:rPr>
          <w:b/>
          <w:bCs/>
          <w:color w:val="000000"/>
          <w:spacing w:val="0"/>
          <w:w w:val="100"/>
          <w:position w:val="0"/>
        </w:rPr>
        <w:t>一）</w:t>
        <w:tab/>
        <w:t>主要业务</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报告期内，公司的主要业务还是染料，公司在做强染料主业的同时，分别在染料行业电商、数码染料、环保以及新材料 方面开展多元化发展布局，并取得了阶段性成果。</w:t>
      </w:r>
      <w:r>
        <w:rPr>
          <w:rFonts w:ascii="Arial" w:eastAsia="Arial" w:hAnsi="Arial" w:cs="Arial"/>
          <w:color w:val="000000"/>
          <w:spacing w:val="0"/>
          <w:w w:val="100"/>
          <w:position w:val="0"/>
          <w:sz w:val="18"/>
          <w:szCs w:val="18"/>
        </w:rPr>
        <w:t>2016</w:t>
      </w:r>
      <w:r>
        <w:rPr>
          <w:color w:val="000000"/>
          <w:spacing w:val="0"/>
          <w:w w:val="100"/>
          <w:position w:val="0"/>
        </w:rPr>
        <w:t>年年底，公司成立了染料化学品事业部、产业电商事业部、数码事 业部、环保事业部和新材料事业部。公司对于染料产品的市场定位为新型纺织面料和特色化需求的全面染整解决方案供应商， 不仅为客户提供各种满足特定需求的特色染化料产品，更为客户提供配套的印染工艺和技术解决方案。公司环保产业重点关 注化工污水治理和政府污水处理</w:t>
      </w:r>
      <w:r>
        <w:rPr>
          <w:rFonts w:ascii="Arial" w:eastAsia="Arial" w:hAnsi="Arial" w:cs="Arial"/>
          <w:color w:val="000000"/>
          <w:spacing w:val="0"/>
          <w:w w:val="100"/>
          <w:position w:val="0"/>
          <w:sz w:val="18"/>
          <w:szCs w:val="18"/>
        </w:rPr>
        <w:t>PPP</w:t>
      </w:r>
      <w:r>
        <w:rPr>
          <w:color w:val="000000"/>
          <w:spacing w:val="0"/>
          <w:w w:val="100"/>
          <w:position w:val="0"/>
        </w:rPr>
        <w:t>项目。公司新材料领域重点关注弹性材料、人工晶状体、生物材料、电子化学材料、大 纤维改性材料、高分子功能膜等国家十三五规划中鼓励的新材料产业项目。公司相关多元化发展战略顺利推进，公司在做强 做大染料主业的同时，计划向环保和新材料领域拓展业务。</w:t>
      </w:r>
    </w:p>
    <w:p>
      <w:pPr>
        <w:pStyle w:val="Style29"/>
        <w:keepNext w:val="0"/>
        <w:keepLines w:val="0"/>
        <w:widowControl w:val="0"/>
        <w:shd w:val="clear" w:color="auto" w:fill="auto"/>
        <w:tabs>
          <w:tab w:pos="901" w:val="left"/>
        </w:tabs>
        <w:bidi w:val="0"/>
        <w:spacing w:before="0" w:after="0" w:line="313" w:lineRule="exact"/>
        <w:ind w:left="0" w:right="0" w:firstLine="360"/>
        <w:jc w:val="both"/>
      </w:pPr>
      <w:bookmarkStart w:id="80" w:name="bookmark80"/>
      <w:r>
        <w:rPr>
          <w:b/>
          <w:bCs/>
          <w:color w:val="000000"/>
          <w:spacing w:val="0"/>
          <w:w w:val="100"/>
          <w:position w:val="0"/>
        </w:rPr>
        <w:t>（</w:t>
      </w:r>
      <w:bookmarkEnd w:id="80"/>
      <w:r>
        <w:rPr>
          <w:b/>
          <w:bCs/>
          <w:color w:val="000000"/>
          <w:spacing w:val="0"/>
          <w:w w:val="100"/>
          <w:position w:val="0"/>
        </w:rPr>
        <w:t>二）</w:t>
        <w:tab/>
        <w:t>主要产品</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公司主要产品包括了分散染料</w:t>
      </w:r>
      <w:r>
        <w:rPr>
          <w:color w:val="000000"/>
          <w:spacing w:val="0"/>
          <w:w w:val="100"/>
          <w:position w:val="0"/>
          <w:sz w:val="18"/>
          <w:szCs w:val="18"/>
        </w:rPr>
        <w:t xml:space="preserve">ANOCRON® </w:t>
      </w:r>
      <w:r>
        <w:rPr>
          <w:color w:val="000000"/>
          <w:spacing w:val="0"/>
          <w:w w:val="100"/>
          <w:position w:val="0"/>
        </w:rPr>
        <w:t>（安诺可隆</w:t>
      </w:r>
      <w:r>
        <w:rPr>
          <w:color w:val="000000"/>
          <w:spacing w:val="0"/>
          <w:w w:val="100"/>
          <w:position w:val="0"/>
          <w:sz w:val="18"/>
          <w:szCs w:val="18"/>
        </w:rPr>
        <w:t>®）</w:t>
      </w:r>
      <w:r>
        <w:rPr>
          <w:color w:val="000000"/>
          <w:spacing w:val="0"/>
          <w:w w:val="100"/>
          <w:position w:val="0"/>
        </w:rPr>
        <w:t>、活性染料</w:t>
      </w:r>
      <w:r>
        <w:rPr>
          <w:color w:val="000000"/>
          <w:spacing w:val="0"/>
          <w:w w:val="100"/>
          <w:position w:val="0"/>
          <w:sz w:val="18"/>
          <w:szCs w:val="18"/>
        </w:rPr>
        <w:t xml:space="preserve">ANOZOL® </w:t>
      </w:r>
      <w:r>
        <w:rPr>
          <w:color w:val="000000"/>
          <w:spacing w:val="0"/>
          <w:w w:val="100"/>
          <w:position w:val="0"/>
        </w:rPr>
        <w:t>（安诺素®）、酸性染料</w:t>
      </w:r>
      <w:r>
        <w:rPr>
          <w:color w:val="000000"/>
          <w:spacing w:val="0"/>
          <w:w w:val="100"/>
          <w:position w:val="0"/>
          <w:sz w:val="18"/>
          <w:szCs w:val="18"/>
        </w:rPr>
        <w:t xml:space="preserve">ANOSET® </w:t>
      </w:r>
      <w:r>
        <w:rPr>
          <w:color w:val="000000"/>
          <w:spacing w:val="0"/>
          <w:w w:val="100"/>
          <w:position w:val="0"/>
        </w:rPr>
        <w:t>（安诺赛特</w:t>
      </w:r>
      <w:r>
        <w:rPr>
          <w:color w:val="000000"/>
          <w:spacing w:val="0"/>
          <w:w w:val="100"/>
          <w:position w:val="0"/>
        </w:rPr>
        <w:t xml:space="preserve">®）、 </w:t>
      </w:r>
      <w:r>
        <w:rPr>
          <w:color w:val="000000"/>
          <w:spacing w:val="0"/>
          <w:w w:val="100"/>
          <w:position w:val="0"/>
        </w:rPr>
        <w:t>毛用染料</w:t>
      </w:r>
      <w:r>
        <w:rPr>
          <w:color w:val="000000"/>
          <w:spacing w:val="0"/>
          <w:w w:val="100"/>
          <w:position w:val="0"/>
          <w:sz w:val="18"/>
          <w:szCs w:val="18"/>
        </w:rPr>
        <w:t xml:space="preserve">ANOFIX® </w:t>
      </w:r>
      <w:r>
        <w:rPr>
          <w:color w:val="000000"/>
          <w:spacing w:val="0"/>
          <w:w w:val="100"/>
          <w:position w:val="0"/>
        </w:rPr>
        <w:t>（安诺菲克斯</w:t>
      </w:r>
      <w:r>
        <w:rPr>
          <w:color w:val="000000"/>
          <w:spacing w:val="0"/>
          <w:w w:val="100"/>
          <w:position w:val="0"/>
          <w:sz w:val="18"/>
          <w:szCs w:val="18"/>
        </w:rPr>
        <w:t>®）</w:t>
      </w:r>
      <w:r>
        <w:rPr>
          <w:color w:val="000000"/>
          <w:spacing w:val="0"/>
          <w:w w:val="100"/>
          <w:position w:val="0"/>
        </w:rPr>
        <w:t>、锦纶染料</w:t>
      </w:r>
      <w:r>
        <w:rPr>
          <w:color w:val="000000"/>
          <w:spacing w:val="0"/>
          <w:w w:val="100"/>
          <w:position w:val="0"/>
          <w:sz w:val="18"/>
          <w:szCs w:val="18"/>
        </w:rPr>
        <w:t xml:space="preserve">ANOMEN® </w:t>
      </w:r>
      <w:r>
        <w:rPr>
          <w:color w:val="000000"/>
          <w:spacing w:val="0"/>
          <w:w w:val="100"/>
          <w:position w:val="0"/>
        </w:rPr>
        <w:t>（安诺门®）、印染助剂</w:t>
      </w:r>
      <w:r>
        <w:rPr>
          <w:color w:val="000000"/>
          <w:spacing w:val="0"/>
          <w:w w:val="100"/>
          <w:position w:val="0"/>
          <w:sz w:val="18"/>
          <w:szCs w:val="18"/>
        </w:rPr>
        <w:t xml:space="preserve">ANOKE® </w:t>
      </w:r>
      <w:r>
        <w:rPr>
          <w:color w:val="000000"/>
          <w:spacing w:val="0"/>
          <w:w w:val="100"/>
          <w:position w:val="0"/>
        </w:rPr>
        <w:t>（安诺科®）、数码印花墨水</w:t>
      </w:r>
      <w:r>
        <w:rPr>
          <w:color w:val="000000"/>
          <w:spacing w:val="0"/>
          <w:w w:val="100"/>
          <w:position w:val="0"/>
          <w:sz w:val="18"/>
          <w:szCs w:val="18"/>
        </w:rPr>
        <w:t xml:space="preserve">ANOKE® </w:t>
      </w:r>
      <w:r>
        <w:rPr>
          <w:color w:val="000000"/>
          <w:spacing w:val="0"/>
          <w:w w:val="100"/>
          <w:position w:val="0"/>
        </w:rPr>
        <w:t>（安 诺科</w:t>
      </w:r>
      <w:r>
        <w:rPr>
          <w:color w:val="000000"/>
          <w:spacing w:val="0"/>
          <w:w w:val="100"/>
          <w:position w:val="0"/>
        </w:rPr>
        <w:t>®）</w:t>
      </w:r>
      <w:r>
        <w:rPr>
          <w:color w:val="000000"/>
          <w:spacing w:val="0"/>
          <w:w w:val="100"/>
          <w:position w:val="0"/>
        </w:rPr>
        <w:t>等七大品牌系列。公司主要产品及相应用途如下：</w:t>
      </w:r>
    </w:p>
    <w:tbl>
      <w:tblPr>
        <w:tblOverlap w:val="never"/>
        <w:jc w:val="center"/>
        <w:tblLayout w:type="fixed"/>
      </w:tblPr>
      <w:tblGrid>
        <w:gridCol w:w="778"/>
        <w:gridCol w:w="3533"/>
        <w:gridCol w:w="5366"/>
      </w:tblGrid>
      <w:tr>
        <w:trPr>
          <w:trHeight w:val="610"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用途</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r>
              <w:rPr>
                <w:rFonts w:ascii="Arial" w:eastAsia="Arial" w:hAnsi="Arial" w:cs="Arial"/>
                <w:color w:val="000000"/>
                <w:spacing w:val="0"/>
                <w:w w:val="100"/>
                <w:position w:val="0"/>
                <w:sz w:val="18"/>
                <w:szCs w:val="18"/>
              </w:rPr>
              <w:t xml:space="preserve">ANOCRON® </w:t>
            </w:r>
            <w:r>
              <w:rPr>
                <w:color w:val="000000"/>
                <w:spacing w:val="0"/>
                <w:w w:val="100"/>
                <w:position w:val="0"/>
              </w:rPr>
              <w:t>（安诺可隆</w:t>
            </w:r>
            <w:r>
              <w:rPr>
                <w:rFonts w:ascii="Arial" w:eastAsia="Arial" w:hAnsi="Arial" w:cs="Arial"/>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主要应用于聚酯纤维的染色加工。除了常规染色要求之外，我公司产 品在涤纶超细仿麂皮绒面料、高水洗涤氨面料、高日晒帐篷或家纺面 料等多个细分高要求市场有较深的研究并取得了市场的广泛认可。</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r>
              <w:rPr>
                <w:rFonts w:ascii="Arial" w:eastAsia="Arial" w:hAnsi="Arial" w:cs="Arial"/>
                <w:color w:val="000000"/>
                <w:spacing w:val="0"/>
                <w:w w:val="100"/>
                <w:position w:val="0"/>
                <w:sz w:val="18"/>
                <w:szCs w:val="18"/>
              </w:rPr>
              <w:t xml:space="preserve">ANOZOL® </w:t>
            </w:r>
            <w:r>
              <w:rPr>
                <w:color w:val="000000"/>
                <w:spacing w:val="0"/>
                <w:w w:val="100"/>
                <w:position w:val="0"/>
              </w:rPr>
              <w:t>（安诺素</w:t>
            </w:r>
            <w:r>
              <w:rPr>
                <w:rFonts w:ascii="Arial" w:eastAsia="Arial" w:hAnsi="Arial" w:cs="Arial"/>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主要应用于棉、麻、粘胶等纤维素纤维及其混纺纤维的染色加工。除 了常规的染色要求之外，我集团开拓性地在低温活性染色领域取得历 史性突破，逐步取得市场的广泛认可。</w:t>
            </w:r>
          </w:p>
        </w:tc>
      </w:tr>
      <w:tr>
        <w:trPr>
          <w:trHeight w:val="9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酸性染料</w:t>
            </w:r>
            <w:r>
              <w:rPr>
                <w:rFonts w:ascii="Arial" w:eastAsia="Arial" w:hAnsi="Arial" w:cs="Arial"/>
                <w:color w:val="000000"/>
                <w:spacing w:val="0"/>
                <w:w w:val="100"/>
                <w:position w:val="0"/>
                <w:sz w:val="18"/>
                <w:szCs w:val="18"/>
              </w:rPr>
              <w:t xml:space="preserve">ANOSET® </w:t>
            </w:r>
            <w:r>
              <w:rPr>
                <w:color w:val="000000"/>
                <w:spacing w:val="0"/>
                <w:w w:val="100"/>
                <w:position w:val="0"/>
              </w:rPr>
              <w:t>（安诺赛特</w:t>
            </w:r>
            <w:r>
              <w:rPr>
                <w:rFonts w:ascii="Arial" w:eastAsia="Arial" w:hAnsi="Arial" w:cs="Arial"/>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主要应用于高牢度的羊毛染色。产品包括经典</w:t>
            </w:r>
            <w:r>
              <w:rPr>
                <w:rFonts w:ascii="Arial" w:eastAsia="Arial" w:hAnsi="Arial" w:cs="Arial"/>
                <w:color w:val="000000"/>
                <w:spacing w:val="0"/>
                <w:w w:val="100"/>
                <w:position w:val="0"/>
                <w:sz w:val="18"/>
                <w:szCs w:val="18"/>
              </w:rPr>
              <w:t>A</w:t>
            </w:r>
            <w:r>
              <w:rPr>
                <w:color w:val="000000"/>
                <w:spacing w:val="0"/>
                <w:w w:val="100"/>
                <w:position w:val="0"/>
              </w:rPr>
              <w:t>型系列、</w:t>
            </w:r>
            <w:r>
              <w:rPr>
                <w:rFonts w:ascii="Arial" w:eastAsia="Arial" w:hAnsi="Arial" w:cs="Arial"/>
                <w:color w:val="000000"/>
                <w:spacing w:val="0"/>
                <w:w w:val="100"/>
                <w:position w:val="0"/>
                <w:sz w:val="18"/>
                <w:szCs w:val="18"/>
              </w:rPr>
              <w:t>ARC</w:t>
            </w:r>
            <w:r>
              <w:rPr>
                <w:color w:val="000000"/>
                <w:spacing w:val="0"/>
                <w:w w:val="100"/>
                <w:position w:val="0"/>
              </w:rPr>
              <w:t xml:space="preserve">系列、 </w:t>
            </w:r>
            <w:r>
              <w:rPr>
                <w:rFonts w:ascii="Arial" w:eastAsia="Arial" w:hAnsi="Arial" w:cs="Arial"/>
                <w:color w:val="000000"/>
                <w:spacing w:val="0"/>
                <w:w w:val="100"/>
                <w:position w:val="0"/>
                <w:sz w:val="18"/>
                <w:szCs w:val="18"/>
              </w:rPr>
              <w:t>C</w:t>
            </w:r>
            <w:r>
              <w:rPr>
                <w:color w:val="000000"/>
                <w:spacing w:val="0"/>
                <w:w w:val="100"/>
                <w:position w:val="0"/>
              </w:rPr>
              <w:t>型系列、高浓度</w:t>
            </w:r>
            <w:r>
              <w:rPr>
                <w:rFonts w:ascii="Arial" w:eastAsia="Arial" w:hAnsi="Arial" w:cs="Arial"/>
                <w:color w:val="000000"/>
                <w:spacing w:val="0"/>
                <w:w w:val="100"/>
                <w:position w:val="0"/>
                <w:sz w:val="18"/>
                <w:szCs w:val="18"/>
              </w:rPr>
              <w:t>N</w:t>
            </w:r>
            <w:r>
              <w:rPr>
                <w:color w:val="000000"/>
                <w:spacing w:val="0"/>
                <w:w w:val="100"/>
                <w:position w:val="0"/>
              </w:rPr>
              <w:t>系列、经济型</w:t>
            </w:r>
            <w:r>
              <w:rPr>
                <w:rFonts w:ascii="Arial" w:eastAsia="Arial" w:hAnsi="Arial" w:cs="Arial"/>
                <w:color w:val="000000"/>
                <w:spacing w:val="0"/>
                <w:w w:val="100"/>
                <w:position w:val="0"/>
                <w:sz w:val="18"/>
                <w:szCs w:val="18"/>
              </w:rPr>
              <w:t>H</w:t>
            </w:r>
            <w:r>
              <w:rPr>
                <w:color w:val="000000"/>
                <w:spacing w:val="0"/>
                <w:w w:val="100"/>
                <w:position w:val="0"/>
              </w:rPr>
              <w:t>系列等</w:t>
            </w:r>
            <w:r>
              <w:rPr>
                <w:rFonts w:ascii="Arial" w:eastAsia="Arial" w:hAnsi="Arial" w:cs="Arial"/>
                <w:color w:val="000000"/>
                <w:spacing w:val="0"/>
                <w:w w:val="100"/>
                <w:position w:val="0"/>
                <w:sz w:val="18"/>
                <w:szCs w:val="18"/>
              </w:rPr>
              <w:t>5</w:t>
            </w:r>
            <w:r>
              <w:rPr>
                <w:color w:val="000000"/>
                <w:spacing w:val="0"/>
                <w:w w:val="100"/>
                <w:position w:val="0"/>
              </w:rPr>
              <w:t>大类，具有色泽鲜艳、色 谱齐全、牢度优秀、取代媒介、绿色环保、三原色配伍性优异等特性。</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毛用染料</w:t>
            </w:r>
            <w:r>
              <w:rPr>
                <w:rFonts w:ascii="Arial" w:eastAsia="Arial" w:hAnsi="Arial" w:cs="Arial"/>
                <w:color w:val="000000"/>
                <w:spacing w:val="0"/>
                <w:w w:val="100"/>
                <w:position w:val="0"/>
                <w:sz w:val="18"/>
                <w:szCs w:val="18"/>
              </w:rPr>
              <w:t xml:space="preserve">ANOFIX® </w:t>
            </w:r>
            <w:r>
              <w:rPr>
                <w:color w:val="000000"/>
                <w:spacing w:val="0"/>
                <w:w w:val="100"/>
                <w:position w:val="0"/>
              </w:rPr>
              <w:t>（安诺菲克斯</w:t>
            </w:r>
            <w:r>
              <w:rPr>
                <w:rFonts w:ascii="Arial" w:eastAsia="Arial" w:hAnsi="Arial" w:cs="Arial"/>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羊毛染色与尼龙染色用两大系列，通过研发推出了兼顾满足染色性 能、加工成本和色牢度方面要求，羊毛和尼龙面料符合</w:t>
            </w:r>
            <w:r>
              <w:rPr>
                <w:rFonts w:ascii="Arial" w:eastAsia="Arial" w:hAnsi="Arial" w:cs="Arial"/>
                <w:color w:val="000000"/>
                <w:spacing w:val="0"/>
                <w:w w:val="100"/>
                <w:position w:val="0"/>
                <w:sz w:val="18"/>
                <w:szCs w:val="18"/>
              </w:rPr>
              <w:t xml:space="preserve">OEKO-TEX </w:t>
            </w:r>
            <w:r>
              <w:rPr>
                <w:rFonts w:ascii="Arial" w:eastAsia="Arial" w:hAnsi="Arial" w:cs="Arial"/>
                <w:color w:val="000000"/>
                <w:spacing w:val="0"/>
                <w:w w:val="100"/>
                <w:position w:val="0"/>
                <w:sz w:val="18"/>
                <w:szCs w:val="18"/>
              </w:rPr>
              <w:t>100</w:t>
            </w:r>
            <w:r>
              <w:rPr>
                <w:color w:val="000000"/>
                <w:spacing w:val="0"/>
                <w:w w:val="100"/>
                <w:position w:val="0"/>
              </w:rPr>
              <w:t>标准。</w:t>
            </w:r>
          </w:p>
        </w:tc>
      </w:tr>
      <w:tr>
        <w:trPr>
          <w:trHeight w:val="9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锦纶染料</w:t>
            </w:r>
            <w:r>
              <w:rPr>
                <w:rFonts w:ascii="Arial" w:eastAsia="Arial" w:hAnsi="Arial" w:cs="Arial"/>
                <w:color w:val="000000"/>
                <w:spacing w:val="0"/>
                <w:w w:val="100"/>
                <w:position w:val="0"/>
                <w:sz w:val="18"/>
                <w:szCs w:val="18"/>
              </w:rPr>
              <w:t xml:space="preserve">ANOMEN® </w:t>
            </w:r>
            <w:r>
              <w:rPr>
                <w:color w:val="000000"/>
                <w:spacing w:val="0"/>
                <w:w w:val="100"/>
                <w:position w:val="0"/>
              </w:rPr>
              <w:t>（安诺门</w:t>
            </w:r>
            <w:r>
              <w:rPr>
                <w:rFonts w:ascii="Arial" w:eastAsia="Arial" w:hAnsi="Arial" w:cs="Arial"/>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是一套锦纶高牢度染色的专用染料，色光鲜艳，对锦纶织物具有优异 的牢度特征，突出的湿牢度特性，突出的湿牢度，是传统锦纶染色的 染料所不及的</w:t>
            </w:r>
            <w:r>
              <w:rPr>
                <w:rFonts w:ascii="Arial" w:eastAsia="Arial" w:hAnsi="Arial" w:cs="Arial"/>
                <w:color w:val="000000"/>
                <w:spacing w:val="0"/>
                <w:w w:val="100"/>
                <w:position w:val="0"/>
                <w:sz w:val="18"/>
                <w:szCs w:val="18"/>
              </w:rPr>
              <w:t>;</w:t>
            </w:r>
            <w:r>
              <w:rPr>
                <w:color w:val="000000"/>
                <w:spacing w:val="0"/>
                <w:w w:val="100"/>
                <w:position w:val="0"/>
              </w:rPr>
              <w:t>同时，也使用与锦棉、棉涤、涤锦织物的染色。</w:t>
            </w:r>
          </w:p>
        </w:tc>
      </w:tr>
    </w:tbl>
    <w:p>
      <w:pPr>
        <w:pStyle w:val="Style33"/>
        <w:keepNext w:val="0"/>
        <w:keepLines w:val="0"/>
        <w:widowControl w:val="0"/>
        <w:shd w:val="clear" w:color="auto" w:fill="auto"/>
        <w:bidi w:val="0"/>
        <w:spacing w:before="0" w:after="100" w:line="240" w:lineRule="auto"/>
        <w:ind w:left="446" w:right="0" w:firstLine="0"/>
        <w:jc w:val="left"/>
      </w:pPr>
      <w:r>
        <w:rPr>
          <w:b/>
          <w:bCs/>
          <w:color w:val="000000"/>
          <w:spacing w:val="0"/>
          <w:w w:val="100"/>
          <w:position w:val="0"/>
        </w:rPr>
        <w:t>（三）经营模式</w:t>
      </w:r>
    </w:p>
    <w:p>
      <w:pPr>
        <w:pStyle w:val="Style33"/>
        <w:keepNext w:val="0"/>
        <w:keepLines w:val="0"/>
        <w:widowControl w:val="0"/>
        <w:shd w:val="clear" w:color="auto" w:fill="auto"/>
        <w:bidi w:val="0"/>
        <w:spacing w:before="0" w:after="100" w:line="240" w:lineRule="auto"/>
        <w:ind w:left="446" w:right="0" w:firstLine="0"/>
        <w:jc w:val="left"/>
      </w:pPr>
      <w:r>
        <w:rPr>
          <w:rFonts w:ascii="Arial" w:eastAsia="Arial" w:hAnsi="Arial" w:cs="Arial"/>
          <w:b/>
          <w:bCs/>
          <w:color w:val="000000"/>
          <w:spacing w:val="0"/>
          <w:w w:val="100"/>
          <w:position w:val="0"/>
          <w:sz w:val="18"/>
          <w:szCs w:val="18"/>
        </w:rPr>
        <w:t>1</w:t>
      </w:r>
      <w:r>
        <w:rPr>
          <w:b/>
          <w:bCs/>
          <w:color w:val="000000"/>
          <w:spacing w:val="0"/>
          <w:w w:val="100"/>
          <w:position w:val="0"/>
        </w:rPr>
        <w:t>、采购模式</w:t>
      </w:r>
    </w:p>
    <w:p>
      <w:pPr>
        <w:pStyle w:val="Style33"/>
        <w:keepNext w:val="0"/>
        <w:keepLines w:val="0"/>
        <w:widowControl w:val="0"/>
        <w:shd w:val="clear" w:color="auto" w:fill="auto"/>
        <w:bidi w:val="0"/>
        <w:spacing w:before="0" w:after="100" w:line="240" w:lineRule="auto"/>
        <w:ind w:left="446" w:right="0" w:firstLine="0"/>
        <w:jc w:val="left"/>
      </w:pPr>
      <w:r>
        <w:rPr>
          <w:color w:val="000000"/>
          <w:spacing w:val="0"/>
          <w:w w:val="100"/>
          <w:position w:val="0"/>
        </w:rPr>
        <w:t>公司采购实行集中采购模式，由集团公司采购计划部负责集团公司和各个子公司的原料、商品、能源等的采购。采购</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计划根据销售计划、产品库存、价格行情等因素制订。</w:t>
      </w:r>
    </w:p>
    <w:p>
      <w:pPr>
        <w:pStyle w:val="Style29"/>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公司有规范的采购管理制度，外购产品需要通过询价、审批等流程，公司定期对供应商进行分析和评价，评出合格供 应商。采购合同由集团公司法务部统一制订，非标采购合同需要按照规定流程进行审批方可签订。</w:t>
      </w:r>
    </w:p>
    <w:p>
      <w:pPr>
        <w:pStyle w:val="Style29"/>
        <w:keepNext w:val="0"/>
        <w:keepLines w:val="0"/>
        <w:widowControl w:val="0"/>
        <w:shd w:val="clear" w:color="auto" w:fill="auto"/>
        <w:tabs>
          <w:tab w:pos="763" w:val="left"/>
        </w:tabs>
        <w:bidi w:val="0"/>
        <w:spacing w:before="0" w:after="0" w:line="312" w:lineRule="exact"/>
        <w:ind w:left="0" w:right="0" w:firstLine="460"/>
        <w:jc w:val="both"/>
      </w:pPr>
      <w:bookmarkStart w:id="81" w:name="bookmark81"/>
      <w:r>
        <w:rPr>
          <w:rFonts w:ascii="Arial" w:eastAsia="Arial" w:hAnsi="Arial" w:cs="Arial"/>
          <w:b/>
          <w:bCs/>
          <w:color w:val="000000"/>
          <w:spacing w:val="0"/>
          <w:w w:val="100"/>
          <w:position w:val="0"/>
          <w:sz w:val="18"/>
          <w:szCs w:val="18"/>
        </w:rPr>
        <w:t>2</w:t>
      </w:r>
      <w:bookmarkEnd w:id="81"/>
      <w:r>
        <w:rPr>
          <w:b/>
          <w:bCs/>
          <w:color w:val="000000"/>
          <w:spacing w:val="0"/>
          <w:w w:val="100"/>
          <w:position w:val="0"/>
        </w:rPr>
        <w:t>、</w:t>
        <w:tab/>
        <w:t>生产模式</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公司实行''以销定产</w:t>
      </w:r>
      <w:r>
        <w:rPr>
          <w:rFonts w:ascii="Arial" w:eastAsia="Arial" w:hAnsi="Arial" w:cs="Arial"/>
          <w:color w:val="000000"/>
          <w:spacing w:val="0"/>
          <w:w w:val="100"/>
          <w:position w:val="0"/>
          <w:sz w:val="18"/>
          <w:szCs w:val="18"/>
        </w:rPr>
        <w:t>"</w:t>
      </w:r>
      <w:r>
        <w:rPr>
          <w:color w:val="000000"/>
          <w:spacing w:val="0"/>
          <w:w w:val="100"/>
          <w:position w:val="0"/>
        </w:rPr>
        <w:t>。公司每月制订生产计划，各个工厂的生产计划由集团公司采购计划部统一制订。生产计划主要 参照销售计划、产品库存、待交订单、价格趋势、需求趋势等多种因素制订。</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公司定期召开生产调度会，根据市场行情和订单情况适当调整生产计划，满足客户的订单需求，努力做到按照约定日 期交货。</w:t>
      </w:r>
    </w:p>
    <w:p>
      <w:pPr>
        <w:pStyle w:val="Style29"/>
        <w:keepNext w:val="0"/>
        <w:keepLines w:val="0"/>
        <w:widowControl w:val="0"/>
        <w:shd w:val="clear" w:color="auto" w:fill="auto"/>
        <w:tabs>
          <w:tab w:pos="763" w:val="left"/>
        </w:tabs>
        <w:bidi w:val="0"/>
        <w:spacing w:before="0" w:after="0" w:line="312" w:lineRule="exact"/>
        <w:ind w:left="0" w:right="0" w:firstLine="460"/>
        <w:jc w:val="both"/>
      </w:pPr>
      <w:bookmarkStart w:id="82" w:name="bookmark82"/>
      <w:r>
        <w:rPr>
          <w:rFonts w:ascii="Arial" w:eastAsia="Arial" w:hAnsi="Arial" w:cs="Arial"/>
          <w:b/>
          <w:bCs/>
          <w:color w:val="000000"/>
          <w:spacing w:val="0"/>
          <w:w w:val="100"/>
          <w:position w:val="0"/>
          <w:sz w:val="18"/>
          <w:szCs w:val="18"/>
        </w:rPr>
        <w:t>3</w:t>
      </w:r>
      <w:bookmarkEnd w:id="82"/>
      <w:r>
        <w:rPr>
          <w:b/>
          <w:bCs/>
          <w:color w:val="000000"/>
          <w:spacing w:val="0"/>
          <w:w w:val="100"/>
          <w:position w:val="0"/>
        </w:rPr>
        <w:t>、</w:t>
        <w:tab/>
        <w:t>销售模式</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公司自创立以来，主要以</w:t>
      </w:r>
      <w:r>
        <w:rPr>
          <w:rFonts w:ascii="Arial" w:eastAsia="Arial" w:hAnsi="Arial" w:cs="Arial"/>
          <w:color w:val="000000"/>
          <w:spacing w:val="0"/>
          <w:w w:val="100"/>
          <w:position w:val="0"/>
          <w:sz w:val="18"/>
          <w:szCs w:val="18"/>
        </w:rPr>
        <w:t>"</w:t>
      </w:r>
      <w:r>
        <w:rPr>
          <w:color w:val="000000"/>
          <w:spacing w:val="0"/>
          <w:w w:val="100"/>
          <w:position w:val="0"/>
        </w:rPr>
        <w:t xml:space="preserve">直销''模式来开拓市场，公司在华南、华东、山东等重点区域设立了办事处或销售代表，直 接面向各地印染企业客户，保持与最终客户的面对面沟通和快捷服务，保证对客户的了解是全方位的、及时准确的。公司以 </w:t>
      </w:r>
      <w:r>
        <w:rPr>
          <w:rFonts w:ascii="Arial" w:eastAsia="Arial" w:hAnsi="Arial" w:cs="Arial"/>
          <w:color w:val="000000"/>
          <w:spacing w:val="0"/>
          <w:w w:val="100"/>
          <w:position w:val="0"/>
          <w:sz w:val="18"/>
          <w:szCs w:val="18"/>
        </w:rPr>
        <w:t>"</w:t>
      </w:r>
      <w:r>
        <w:rPr>
          <w:color w:val="000000"/>
          <w:spacing w:val="0"/>
          <w:w w:val="100"/>
          <w:position w:val="0"/>
        </w:rPr>
        <w:t>直销''为核心，全面贯彻''新型纺织面料和个性化需求印染解决方案供应商''的理念，技术服务人员为印染客户提供包括染料 应用技术以及染整工艺在内的全面技术支持。</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目前，公司在继续优化''直销‘‘模式的基础上，进一步丰富渠道体系，着手培养资金实力雄厚并且信誉良好的经销商， 经销商是公司直营销售队伍的有益补充，主要分布在公司办事处覆盖不足的区域。随着公司生产经营规模的不断扩大，公司 拟对个别地区和国际市场采用经销的模式，以扩大公司销售规模，同时降低销售成本、规避相关应收账款风险。</w:t>
      </w:r>
    </w:p>
    <w:p>
      <w:pPr>
        <w:pStyle w:val="Style29"/>
        <w:keepNext w:val="0"/>
        <w:keepLines w:val="0"/>
        <w:widowControl w:val="0"/>
        <w:shd w:val="clear" w:color="auto" w:fill="auto"/>
        <w:tabs>
          <w:tab w:pos="941" w:val="left"/>
        </w:tabs>
        <w:bidi w:val="0"/>
        <w:spacing w:before="0" w:after="0" w:line="312" w:lineRule="exact"/>
        <w:ind w:left="0" w:right="0" w:firstLine="460"/>
        <w:jc w:val="both"/>
      </w:pPr>
      <w:bookmarkStart w:id="83" w:name="bookmark83"/>
      <w:r>
        <w:rPr>
          <w:b/>
          <w:bCs/>
          <w:color w:val="000000"/>
          <w:spacing w:val="0"/>
          <w:w w:val="100"/>
          <w:position w:val="0"/>
        </w:rPr>
        <w:t>（</w:t>
      </w:r>
      <w:bookmarkEnd w:id="83"/>
      <w:r>
        <w:rPr>
          <w:b/>
          <w:bCs/>
          <w:color w:val="000000"/>
          <w:spacing w:val="0"/>
          <w:w w:val="100"/>
          <w:position w:val="0"/>
        </w:rPr>
        <w:t>四）</w:t>
        <w:tab/>
        <w:t>报告期业绩驱动因素</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报告期内，公司实现营业总收入同比增长</w:t>
      </w:r>
      <w:r>
        <w:rPr>
          <w:rFonts w:ascii="Arial" w:eastAsia="Arial" w:hAnsi="Arial" w:cs="Arial"/>
          <w:color w:val="000000"/>
          <w:spacing w:val="0"/>
          <w:w w:val="100"/>
          <w:position w:val="0"/>
          <w:sz w:val="18"/>
          <w:szCs w:val="18"/>
        </w:rPr>
        <w:t>45.49%</w:t>
      </w:r>
      <w:r>
        <w:rPr>
          <w:color w:val="000000"/>
          <w:spacing w:val="0"/>
          <w:w w:val="100"/>
          <w:position w:val="0"/>
        </w:rPr>
        <w:t>，利润总额比上年同期增长</w:t>
      </w:r>
      <w:r>
        <w:rPr>
          <w:rFonts w:ascii="Arial" w:eastAsia="Arial" w:hAnsi="Arial" w:cs="Arial"/>
          <w:color w:val="000000"/>
          <w:spacing w:val="0"/>
          <w:w w:val="100"/>
          <w:position w:val="0"/>
          <w:sz w:val="18"/>
          <w:szCs w:val="18"/>
        </w:rPr>
        <w:t>32.99%</w:t>
      </w:r>
      <w:r>
        <w:rPr>
          <w:color w:val="000000"/>
          <w:spacing w:val="0"/>
          <w:w w:val="100"/>
          <w:position w:val="0"/>
        </w:rPr>
        <w:t>，归属于母公司股东的净利润同 比增长</w:t>
      </w:r>
      <w:r>
        <w:rPr>
          <w:rFonts w:ascii="Arial" w:eastAsia="Arial" w:hAnsi="Arial" w:cs="Arial"/>
          <w:color w:val="000000"/>
          <w:spacing w:val="0"/>
          <w:w w:val="100"/>
          <w:position w:val="0"/>
          <w:sz w:val="18"/>
          <w:szCs w:val="18"/>
        </w:rPr>
        <w:t>32.12%</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报告期内实现的营业收入同比增长</w:t>
      </w:r>
      <w:r>
        <w:rPr>
          <w:rFonts w:ascii="Arial" w:eastAsia="Arial" w:hAnsi="Arial" w:cs="Arial"/>
          <w:color w:val="000000"/>
          <w:spacing w:val="0"/>
          <w:w w:val="100"/>
          <w:position w:val="0"/>
          <w:sz w:val="18"/>
          <w:szCs w:val="18"/>
        </w:rPr>
        <w:t>45.49%</w:t>
      </w:r>
      <w:r>
        <w:rPr>
          <w:color w:val="000000"/>
          <w:spacing w:val="0"/>
          <w:w w:val="100"/>
          <w:position w:val="0"/>
        </w:rPr>
        <w:t>，主要是：报告期内，公司持续推进销售渠道建设，加大新产品开发和销售 力度，同时伴随着产能增加以及七彩云染化电商平台建设和运营，染料产品销售额同比大幅增加。</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报告期内公司利润总额同比增长主要是：销售额增加、产品结构调整、中间体投产、新产品销量提升以及污水</w:t>
      </w:r>
      <w:r>
        <w:rPr>
          <w:rFonts w:ascii="Arial" w:eastAsia="Arial" w:hAnsi="Arial" w:cs="Arial"/>
          <w:color w:val="000000"/>
          <w:spacing w:val="0"/>
          <w:w w:val="100"/>
          <w:position w:val="0"/>
          <w:sz w:val="18"/>
          <w:szCs w:val="18"/>
        </w:rPr>
        <w:t>PPP</w:t>
      </w:r>
      <w:r>
        <w:rPr>
          <w:color w:val="000000"/>
          <w:spacing w:val="0"/>
          <w:w w:val="100"/>
          <w:position w:val="0"/>
        </w:rPr>
        <w:t>项 目带来的利润贡献等。</w:t>
      </w:r>
    </w:p>
    <w:p>
      <w:pPr>
        <w:pStyle w:val="Style29"/>
        <w:keepNext w:val="0"/>
        <w:keepLines w:val="0"/>
        <w:widowControl w:val="0"/>
        <w:shd w:val="clear" w:color="auto" w:fill="auto"/>
        <w:tabs>
          <w:tab w:pos="941" w:val="left"/>
        </w:tabs>
        <w:bidi w:val="0"/>
        <w:spacing w:before="0" w:after="0" w:line="312" w:lineRule="exact"/>
        <w:ind w:left="0" w:right="0" w:firstLine="460"/>
        <w:jc w:val="both"/>
      </w:pPr>
      <w:bookmarkStart w:id="84" w:name="bookmark84"/>
      <w:r>
        <w:rPr>
          <w:b/>
          <w:bCs/>
          <w:color w:val="000000"/>
          <w:spacing w:val="0"/>
          <w:w w:val="100"/>
          <w:position w:val="0"/>
        </w:rPr>
        <w:t>（</w:t>
      </w:r>
      <w:bookmarkEnd w:id="84"/>
      <w:r>
        <w:rPr>
          <w:b/>
          <w:bCs/>
          <w:color w:val="000000"/>
          <w:spacing w:val="0"/>
          <w:w w:val="100"/>
          <w:position w:val="0"/>
        </w:rPr>
        <w:t>五）</w:t>
        <w:tab/>
        <w:t>行业发展阶段、周期性特点及公司所处地位</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染料行业是我国的传统优势产业，也是关乎基本民生的重要行业，经过多年的发展和竞争，行业的集中度较高。从上 世纪末全球生产重心从欧美转移到中国开始，目前中国已成为全球染料第一大国。我国作为最大的染料生产及出口国家，染 料精细化工产业链和配套体系较为成熟、完整，为我国染料中间体行业的发展提供了诸多有利条件。目前我国可生产的染料 品种约有</w:t>
      </w:r>
      <w:r>
        <w:rPr>
          <w:rFonts w:ascii="Arial" w:eastAsia="Arial" w:hAnsi="Arial" w:cs="Arial"/>
          <w:color w:val="000000"/>
          <w:spacing w:val="0"/>
          <w:w w:val="100"/>
          <w:position w:val="0"/>
          <w:sz w:val="18"/>
          <w:szCs w:val="18"/>
        </w:rPr>
        <w:t>2,000</w:t>
      </w:r>
      <w:r>
        <w:rPr>
          <w:color w:val="000000"/>
          <w:spacing w:val="0"/>
          <w:w w:val="100"/>
          <w:position w:val="0"/>
        </w:rPr>
        <w:t>个，常年生产的染料有</w:t>
      </w:r>
      <w:r>
        <w:rPr>
          <w:rFonts w:ascii="Arial" w:eastAsia="Arial" w:hAnsi="Arial" w:cs="Arial"/>
          <w:color w:val="000000"/>
          <w:spacing w:val="0"/>
          <w:w w:val="100"/>
          <w:position w:val="0"/>
          <w:sz w:val="18"/>
          <w:szCs w:val="18"/>
        </w:rPr>
        <w:t>800</w:t>
      </w:r>
      <w:r>
        <w:rPr>
          <w:color w:val="000000"/>
          <w:spacing w:val="0"/>
          <w:w w:val="100"/>
          <w:position w:val="0"/>
        </w:rPr>
        <w:t>多个品种，根据中国染料协会统计，</w:t>
      </w:r>
      <w:r>
        <w:rPr>
          <w:rFonts w:ascii="Arial" w:eastAsia="Arial" w:hAnsi="Arial" w:cs="Arial"/>
          <w:color w:val="000000"/>
          <w:spacing w:val="0"/>
          <w:w w:val="100"/>
          <w:position w:val="0"/>
          <w:sz w:val="18"/>
          <w:szCs w:val="18"/>
        </w:rPr>
        <w:t>2015</w:t>
      </w:r>
      <w:r>
        <w:rPr>
          <w:color w:val="000000"/>
          <w:spacing w:val="0"/>
          <w:w w:val="100"/>
          <w:position w:val="0"/>
        </w:rPr>
        <w:t>年，我国染料总产量达到</w:t>
      </w:r>
      <w:r>
        <w:rPr>
          <w:rFonts w:ascii="Arial" w:eastAsia="Arial" w:hAnsi="Arial" w:cs="Arial"/>
          <w:color w:val="000000"/>
          <w:spacing w:val="0"/>
          <w:w w:val="100"/>
          <w:position w:val="0"/>
          <w:sz w:val="18"/>
          <w:szCs w:val="18"/>
        </w:rPr>
        <w:t>92.2</w:t>
      </w:r>
      <w:r>
        <w:rPr>
          <w:color w:val="000000"/>
          <w:spacing w:val="0"/>
          <w:w w:val="100"/>
          <w:position w:val="0"/>
        </w:rPr>
        <w:t>万吨，出 口量</w:t>
      </w:r>
      <w:r>
        <w:rPr>
          <w:rFonts w:ascii="Arial" w:eastAsia="Arial" w:hAnsi="Arial" w:cs="Arial"/>
          <w:color w:val="000000"/>
          <w:spacing w:val="0"/>
          <w:w w:val="100"/>
          <w:position w:val="0"/>
          <w:sz w:val="18"/>
          <w:szCs w:val="18"/>
        </w:rPr>
        <w:t>25.3</w:t>
      </w:r>
      <w:r>
        <w:rPr>
          <w:color w:val="000000"/>
          <w:spacing w:val="0"/>
          <w:w w:val="100"/>
          <w:position w:val="0"/>
        </w:rPr>
        <w:t>万吨。我国已经成为了世界染料生产和供应中心，染料产品的整体品质已达国际水准，在欧美市场上取得优势地位, 产品出口到世界上约</w:t>
      </w:r>
      <w:r>
        <w:rPr>
          <w:rFonts w:ascii="Arial" w:eastAsia="Arial" w:hAnsi="Arial" w:cs="Arial"/>
          <w:color w:val="000000"/>
          <w:spacing w:val="0"/>
          <w:w w:val="100"/>
          <w:position w:val="0"/>
          <w:sz w:val="18"/>
          <w:szCs w:val="18"/>
        </w:rPr>
        <w:t>30</w:t>
      </w:r>
      <w:r>
        <w:rPr>
          <w:color w:val="000000"/>
          <w:spacing w:val="0"/>
          <w:w w:val="100"/>
          <w:position w:val="0"/>
        </w:rPr>
        <w:t>个国家和地区。</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染料工业''十三五''期间（</w:t>
      </w:r>
      <w:r>
        <w:rPr>
          <w:rFonts w:ascii="Arial" w:eastAsia="Arial" w:hAnsi="Arial" w:cs="Arial"/>
          <w:color w:val="000000"/>
          <w:spacing w:val="0"/>
          <w:w w:val="100"/>
          <w:position w:val="0"/>
          <w:sz w:val="18"/>
          <w:szCs w:val="18"/>
        </w:rPr>
        <w:t>2016</w:t>
      </w:r>
      <w:r>
        <w:rPr>
          <w:color w:val="000000"/>
          <w:spacing w:val="0"/>
          <w:w w:val="100"/>
          <w:position w:val="0"/>
        </w:rPr>
        <w:t>年至</w:t>
      </w:r>
      <w:r>
        <w:rPr>
          <w:rFonts w:ascii="Arial" w:eastAsia="Arial" w:hAnsi="Arial" w:cs="Arial"/>
          <w:color w:val="000000"/>
          <w:spacing w:val="0"/>
          <w:w w:val="100"/>
          <w:position w:val="0"/>
          <w:sz w:val="18"/>
          <w:szCs w:val="18"/>
        </w:rPr>
        <w:t>2020</w:t>
      </w:r>
      <w:r>
        <w:rPr>
          <w:color w:val="000000"/>
          <w:spacing w:val="0"/>
          <w:w w:val="100"/>
          <w:position w:val="0"/>
        </w:rPr>
        <w:t>年），行业发展重点：要实现从规模扩张向结构调整、质量提升、品牌效应转 变。以产品结构高端化、产业布局集约化、节能环保生态化、营销平台网络化为主要发展路径；以产业结构优化、产品结构 优化、制备过程集成化、智能化为主要发展方向；以科技创新和体制创新为核心驱动力；以提升产业的国际竞争力和可持续 发展能，是产业实现高附加值、高利润率、生态安全的健康发展，初步实现染料产业强国的发展目标。</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本公司的主要染料产品为超细纤维分散染料、新型环保分散染料、高水洗分散染料、数码印花染料和数码印花墨水、 活性印花染料等。</w:t>
      </w:r>
      <w:r>
        <w:rPr>
          <w:rFonts w:ascii="Arial" w:eastAsia="Arial" w:hAnsi="Arial" w:cs="Arial"/>
          <w:color w:val="000000"/>
          <w:spacing w:val="0"/>
          <w:w w:val="100"/>
          <w:position w:val="0"/>
          <w:sz w:val="18"/>
          <w:szCs w:val="18"/>
        </w:rPr>
        <w:t>2016</w:t>
      </w:r>
      <w:r>
        <w:rPr>
          <w:color w:val="000000"/>
          <w:spacing w:val="0"/>
          <w:w w:val="100"/>
          <w:position w:val="0"/>
        </w:rPr>
        <w:t>年公司重点推广的产品包括高水洗分散黑</w:t>
      </w:r>
      <w:r>
        <w:rPr>
          <w:rFonts w:ascii="Arial" w:eastAsia="Arial" w:hAnsi="Arial" w:cs="Arial"/>
          <w:color w:val="000000"/>
          <w:spacing w:val="0"/>
          <w:w w:val="100"/>
          <w:position w:val="0"/>
          <w:sz w:val="18"/>
          <w:szCs w:val="18"/>
        </w:rPr>
        <w:t>PUD-SW</w:t>
      </w:r>
      <w:r>
        <w:rPr>
          <w:color w:val="000000"/>
          <w:spacing w:val="0"/>
          <w:w w:val="100"/>
          <w:position w:val="0"/>
        </w:rPr>
        <w:t>、</w:t>
      </w:r>
      <w:r>
        <w:rPr>
          <w:color w:val="000000"/>
          <w:spacing w:val="0"/>
          <w:w w:val="100"/>
          <w:position w:val="0"/>
        </w:rPr>
        <w:t>环保分散</w:t>
      </w:r>
      <w:r>
        <w:rPr>
          <w:rFonts w:ascii="Arial" w:eastAsia="Arial" w:hAnsi="Arial" w:cs="Arial"/>
          <w:color w:val="000000"/>
          <w:spacing w:val="0"/>
          <w:w w:val="100"/>
          <w:position w:val="0"/>
          <w:sz w:val="18"/>
          <w:szCs w:val="18"/>
        </w:rPr>
        <w:t>DRDW</w:t>
      </w:r>
      <w:r>
        <w:rPr>
          <w:color w:val="000000"/>
          <w:spacing w:val="0"/>
          <w:w w:val="100"/>
          <w:position w:val="0"/>
        </w:rPr>
        <w:t>系列、锦棉一浴</w:t>
      </w:r>
      <w:r>
        <w:rPr>
          <w:rFonts w:ascii="Arial" w:eastAsia="Arial" w:hAnsi="Arial" w:cs="Arial"/>
          <w:color w:val="000000"/>
          <w:spacing w:val="0"/>
          <w:w w:val="100"/>
          <w:position w:val="0"/>
          <w:sz w:val="18"/>
          <w:szCs w:val="18"/>
        </w:rPr>
        <w:t>NC</w:t>
      </w:r>
      <w:r>
        <w:rPr>
          <w:color w:val="000000"/>
          <w:spacing w:val="0"/>
          <w:w w:val="100"/>
          <w:position w:val="0"/>
        </w:rPr>
        <w:t>系列、分散 印花系列和活性印花系列。公司研发的环保型分散染料安诺可隆</w:t>
      </w:r>
      <w:r>
        <w:rPr>
          <w:rFonts w:ascii="Arial" w:eastAsia="Arial" w:hAnsi="Arial" w:cs="Arial"/>
          <w:color w:val="000000"/>
          <w:spacing w:val="0"/>
          <w:w w:val="100"/>
          <w:position w:val="0"/>
          <w:sz w:val="18"/>
          <w:szCs w:val="18"/>
        </w:rPr>
        <w:t>DRDW</w:t>
      </w:r>
      <w:r>
        <w:rPr>
          <w:color w:val="000000"/>
          <w:spacing w:val="0"/>
          <w:w w:val="100"/>
          <w:position w:val="0"/>
        </w:rPr>
        <w:t>系列染料产品不含可裂解致癌苏香胺、不含致癌染 料、不含致敏染料及其他禁用分散染料，完全符合</w:t>
      </w:r>
      <w:r>
        <w:rPr>
          <w:rFonts w:ascii="Arial" w:eastAsia="Arial" w:hAnsi="Arial" w:cs="Arial"/>
          <w:color w:val="000000"/>
          <w:spacing w:val="0"/>
          <w:w w:val="100"/>
          <w:position w:val="0"/>
          <w:sz w:val="18"/>
          <w:szCs w:val="18"/>
        </w:rPr>
        <w:t xml:space="preserve">OEKO-Tex </w:t>
      </w:r>
      <w:r>
        <w:rPr>
          <w:rFonts w:ascii="Arial" w:eastAsia="Arial" w:hAnsi="Arial" w:cs="Arial"/>
          <w:color w:val="000000"/>
          <w:spacing w:val="0"/>
          <w:w w:val="100"/>
          <w:position w:val="0"/>
          <w:sz w:val="18"/>
          <w:szCs w:val="18"/>
        </w:rPr>
        <w:t>100</w:t>
      </w:r>
      <w:r>
        <w:rPr>
          <w:color w:val="000000"/>
          <w:spacing w:val="0"/>
          <w:w w:val="100"/>
          <w:position w:val="0"/>
        </w:rPr>
        <w:t>对</w:t>
      </w:r>
      <w:r>
        <w:rPr>
          <w:rFonts w:ascii="Arial" w:eastAsia="Arial" w:hAnsi="Arial" w:cs="Arial"/>
          <w:color w:val="000000"/>
          <w:spacing w:val="0"/>
          <w:w w:val="100"/>
          <w:position w:val="0"/>
          <w:sz w:val="18"/>
          <w:szCs w:val="18"/>
        </w:rPr>
        <w:t>PCP/TeCP</w:t>
      </w:r>
      <w:r>
        <w:rPr>
          <w:color w:val="000000"/>
          <w:spacing w:val="0"/>
          <w:w w:val="100"/>
          <w:position w:val="0"/>
        </w:rPr>
        <w:t>的</w:t>
      </w:r>
      <w:r>
        <w:rPr>
          <w:rFonts w:ascii="Arial" w:eastAsia="Arial" w:hAnsi="Arial" w:cs="Arial"/>
          <w:color w:val="000000"/>
          <w:spacing w:val="0"/>
          <w:w w:val="100"/>
          <w:position w:val="0"/>
          <w:sz w:val="18"/>
          <w:szCs w:val="18"/>
        </w:rPr>
        <w:t>I</w:t>
      </w:r>
      <w:r>
        <w:rPr>
          <w:color w:val="000000"/>
          <w:spacing w:val="0"/>
          <w:w w:val="100"/>
          <w:position w:val="0"/>
        </w:rPr>
        <w:t>类标准要求。公司的</w:t>
      </w:r>
      <w:r>
        <w:rPr>
          <w:rFonts w:ascii="Arial" w:eastAsia="Arial" w:hAnsi="Arial" w:cs="Arial"/>
          <w:color w:val="000000"/>
          <w:spacing w:val="0"/>
          <w:w w:val="100"/>
          <w:position w:val="0"/>
          <w:sz w:val="18"/>
          <w:szCs w:val="18"/>
        </w:rPr>
        <w:t>PUD</w:t>
      </w:r>
      <w:r>
        <w:rPr>
          <w:color w:val="000000"/>
          <w:spacing w:val="0"/>
          <w:w w:val="100"/>
          <w:position w:val="0"/>
        </w:rPr>
        <w:t>型高水洗牢度 分散染料产品可以较一般的染料减少一次还原清洗过程，从而减少</w:t>
      </w:r>
      <w:r>
        <w:rPr>
          <w:rFonts w:ascii="Arial" w:eastAsia="Arial" w:hAnsi="Arial" w:cs="Arial"/>
          <w:color w:val="000000"/>
          <w:spacing w:val="0"/>
          <w:w w:val="100"/>
          <w:position w:val="0"/>
          <w:sz w:val="18"/>
          <w:szCs w:val="18"/>
        </w:rPr>
        <w:t>20%</w:t>
      </w:r>
      <w:r>
        <w:rPr>
          <w:color w:val="000000"/>
          <w:spacing w:val="0"/>
          <w:w w:val="100"/>
          <w:position w:val="0"/>
        </w:rPr>
        <w:t>左右的用水量和废水排放，并且水皂洗牢度、升华牢 度等各项牢度指标较高。自主研发的</w:t>
      </w:r>
      <w:r>
        <w:rPr>
          <w:rFonts w:ascii="Arial" w:eastAsia="Arial" w:hAnsi="Arial" w:cs="Arial"/>
          <w:color w:val="000000"/>
          <w:spacing w:val="0"/>
          <w:w w:val="100"/>
          <w:position w:val="0"/>
          <w:sz w:val="18"/>
          <w:szCs w:val="18"/>
        </w:rPr>
        <w:t>L</w:t>
      </w:r>
      <w:r>
        <w:rPr>
          <w:color w:val="000000"/>
          <w:spacing w:val="0"/>
          <w:w w:val="100"/>
          <w:position w:val="0"/>
        </w:rPr>
        <w:t>型低温活性染料产品，可以较常规活性染料降低</w:t>
      </w:r>
      <w:r>
        <w:rPr>
          <w:rFonts w:ascii="Arial" w:eastAsia="Arial" w:hAnsi="Arial" w:cs="Arial"/>
          <w:color w:val="000000"/>
          <w:spacing w:val="0"/>
          <w:w w:val="100"/>
          <w:position w:val="0"/>
          <w:sz w:val="18"/>
          <w:szCs w:val="18"/>
        </w:rPr>
        <w:t>30%</w:t>
      </w:r>
      <w:r>
        <w:rPr>
          <w:color w:val="000000"/>
          <w:spacing w:val="0"/>
          <w:w w:val="100"/>
          <w:position w:val="0"/>
        </w:rPr>
        <w:t>的蒸汽消耗和减少</w:t>
      </w:r>
      <w:r>
        <w:rPr>
          <w:rFonts w:ascii="Arial" w:eastAsia="Arial" w:hAnsi="Arial" w:cs="Arial"/>
          <w:color w:val="000000"/>
          <w:spacing w:val="0"/>
          <w:w w:val="100"/>
          <w:position w:val="0"/>
          <w:sz w:val="18"/>
          <w:szCs w:val="18"/>
        </w:rPr>
        <w:t>30%</w:t>
      </w:r>
      <w:r>
        <w:rPr>
          <w:color w:val="000000"/>
          <w:spacing w:val="0"/>
          <w:w w:val="100"/>
          <w:position w:val="0"/>
        </w:rPr>
        <w:t>的污水排 放，节能减排的效益显著。公司将通过不断调整产品结构，不断开发节能环保型染料产品，未来的产品发展方向完全符合国 家环保升级的趋势。</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公司规划拓展的数码印花产品，包括数码印花墨水及其对应的原染料，处于市场成长初期，市场成长速度快，公司已 经在数码印花墨水、数码印花原染料，以及数码印花打印喷头等方面进行布局，努力培养数码领域的市场竞争力。</w:t>
      </w:r>
    </w:p>
    <w:p>
      <w:pPr>
        <w:pStyle w:val="Style27"/>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、主要资产重大变化情况</w:t>
      </w:r>
      <w:bookmarkEnd w:id="85"/>
      <w:bookmarkEnd w:id="86"/>
      <w:bookmarkEnd w:id="88"/>
    </w:p>
    <w:p>
      <w:pPr>
        <w:pStyle w:val="Style40"/>
        <w:keepNext/>
        <w:keepLines/>
        <w:widowControl w:val="0"/>
        <w:shd w:val="clear" w:color="auto" w:fill="auto"/>
        <w:bidi w:val="0"/>
        <w:spacing w:before="0" w:after="32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、主要资产重大变化情况</w:t>
      </w:r>
      <w:bookmarkEnd w:id="89"/>
      <w:bookmarkEnd w:id="90"/>
      <w:bookmarkEnd w:id="92"/>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40"/>
        <w:keepNext/>
        <w:keepLines/>
        <w:widowControl w:val="0"/>
        <w:shd w:val="clear" w:color="auto" w:fill="auto"/>
        <w:bidi w:val="0"/>
        <w:spacing w:before="0" w:after="26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、主要境外资产情况</w:t>
      </w:r>
      <w:bookmarkEnd w:id="93"/>
      <w:bookmarkEnd w:id="94"/>
      <w:bookmarkEnd w:id="96"/>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三</w:t>
      </w:r>
      <w:bookmarkEnd w:id="99"/>
      <w:r>
        <w:rPr>
          <w:color w:val="000000"/>
          <w:spacing w:val="0"/>
          <w:w w:val="100"/>
          <w:position w:val="0"/>
          <w:sz w:val="24"/>
          <w:szCs w:val="24"/>
        </w:rPr>
        <w:t>、核心竞争力分析</w:t>
      </w:r>
      <w:bookmarkEnd w:id="100"/>
      <w:bookmarkEnd w:id="97"/>
      <w:bookmarkEnd w:id="98"/>
    </w:p>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报告期内，公司核心竞争能力未发生重大变化，未发生因核心管理团队或关键技术人员离职、设备或技术升级换代、 特许经营权丧失等导致公司核心竞争力受到严重影响的情形。公司在继续促进主业做大做强的同时实施相关多元化发展战 略，公司的核心竞争力不断增强。</w:t>
      </w:r>
    </w:p>
    <w:p>
      <w:pPr>
        <w:pStyle w:val="Style29"/>
        <w:keepNext w:val="0"/>
        <w:keepLines w:val="0"/>
        <w:widowControl w:val="0"/>
        <w:shd w:val="clear" w:color="auto" w:fill="auto"/>
        <w:tabs>
          <w:tab w:pos="962" w:val="left"/>
        </w:tabs>
        <w:bidi w:val="0"/>
        <w:spacing w:before="0" w:after="0" w:line="312" w:lineRule="exact"/>
        <w:ind w:left="0" w:right="0" w:firstLine="460"/>
        <w:jc w:val="both"/>
      </w:pPr>
      <w:bookmarkStart w:id="101" w:name="bookmark101"/>
      <w:r>
        <w:rPr>
          <w:b/>
          <w:bCs/>
          <w:color w:val="000000"/>
          <w:spacing w:val="0"/>
          <w:w w:val="100"/>
          <w:position w:val="0"/>
        </w:rPr>
        <w:t>（</w:t>
      </w:r>
      <w:bookmarkEnd w:id="101"/>
      <w:r>
        <w:rPr>
          <w:b/>
          <w:bCs/>
          <w:color w:val="000000"/>
          <w:spacing w:val="0"/>
          <w:w w:val="100"/>
          <w:position w:val="0"/>
        </w:rPr>
        <w:t>一）</w:t>
        <w:tab/>
        <w:t>技术创新优势</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公司自创立之日起就专注于新型纺织面料和个性化需求面料的染料产品及其配套染整工艺的开发研究，坚持以满足客 户需求为核心的经营理念，在特色化染料产品开发和应用技术服务方面建立起核心竞争优势，在国内染料企业中独树一帜， 并获得市场认可。</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安诺其技术中心下设染料研究院、应用技术部和实验室三个部门，以及质量管理小组和研发创新管理小组，其中，染 料研究院分设分散染料研究所、活性染料研究所。技术中心现有员工</w:t>
      </w:r>
      <w:r>
        <w:rPr>
          <w:rFonts w:ascii="Arial" w:eastAsia="Arial" w:hAnsi="Arial" w:cs="Arial"/>
          <w:color w:val="000000"/>
          <w:spacing w:val="0"/>
          <w:w w:val="100"/>
          <w:position w:val="0"/>
          <w:sz w:val="18"/>
          <w:szCs w:val="18"/>
        </w:rPr>
        <w:t>100</w:t>
      </w:r>
      <w:r>
        <w:rPr>
          <w:color w:val="000000"/>
          <w:spacing w:val="0"/>
          <w:w w:val="100"/>
          <w:position w:val="0"/>
        </w:rPr>
        <w:t>余人（含子公司技术人员），涵盖基础研究、应用 研究、中间体合成、染料合成、化学品生产、分析检测、印染加工、质量管理等各个领域的专业人才。科技是第一生产力， 创新是企业的灵魂，但是，科技和创新的关键是人才。通过多年的研发积累和实践锻炼，公司逐步培养建立了一支专业结构 合理、综合素质高、研发实力强的优秀研发团队，为公司研发创新和差异化市场定位打下了坚实的人才基础。</w:t>
      </w:r>
      <w:r>
        <w:rPr>
          <w:rFonts w:ascii="Arial" w:eastAsia="Arial" w:hAnsi="Arial" w:cs="Arial"/>
          <w:color w:val="000000"/>
          <w:spacing w:val="0"/>
          <w:w w:val="100"/>
          <w:position w:val="0"/>
          <w:sz w:val="18"/>
          <w:szCs w:val="18"/>
        </w:rPr>
        <w:t>2012</w:t>
      </w:r>
      <w:r>
        <w:rPr>
          <w:color w:val="000000"/>
          <w:spacing w:val="0"/>
          <w:w w:val="100"/>
          <w:position w:val="0"/>
        </w:rPr>
        <w:t>年，公 司''院士专家企业工作站''正式成立，公司聘请了中国工程院周翔院士及其专家团队进驻院士专家企业工作站，建立与院士专 家的长效合作机制，在难题项目决策咨询、技术研发，高端技术创新人才培养，先进科技信息交流，科技成果引进和转化等 方面深入开展工作，深化产学研合作。</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随着不断创新和持续快速发展，公司进一步完善了自主知识产权体系</w:t>
      </w:r>
      <w:r>
        <w:rPr>
          <w:color w:val="000000"/>
          <w:spacing w:val="0"/>
          <w:w w:val="100"/>
          <w:position w:val="0"/>
          <w:sz w:val="22"/>
          <w:szCs w:val="22"/>
        </w:rPr>
        <w:t>，</w:t>
      </w:r>
      <w:r>
        <w:rPr>
          <w:color w:val="000000"/>
          <w:spacing w:val="0"/>
          <w:w w:val="100"/>
          <w:position w:val="0"/>
        </w:rPr>
        <w:t>截止报告期末，公司获得累计申请国家发明专 利</w:t>
      </w:r>
      <w:r>
        <w:rPr>
          <w:rFonts w:ascii="Arial" w:eastAsia="Arial" w:hAnsi="Arial" w:cs="Arial"/>
          <w:color w:val="000000"/>
          <w:spacing w:val="0"/>
          <w:w w:val="100"/>
          <w:position w:val="0"/>
          <w:sz w:val="18"/>
          <w:szCs w:val="18"/>
        </w:rPr>
        <w:t>163</w:t>
      </w:r>
      <w:r>
        <w:rPr>
          <w:color w:val="000000"/>
          <w:spacing w:val="0"/>
          <w:w w:val="100"/>
          <w:position w:val="0"/>
        </w:rPr>
        <w:t>件，获得国家发明专利授权</w:t>
      </w:r>
      <w:r>
        <w:rPr>
          <w:rFonts w:ascii="Arial" w:eastAsia="Arial" w:hAnsi="Arial" w:cs="Arial"/>
          <w:color w:val="000000"/>
          <w:spacing w:val="0"/>
          <w:w w:val="100"/>
          <w:position w:val="0"/>
          <w:sz w:val="18"/>
          <w:szCs w:val="18"/>
        </w:rPr>
        <w:t>59</w:t>
      </w:r>
      <w:r>
        <w:rPr>
          <w:color w:val="000000"/>
          <w:spacing w:val="0"/>
          <w:w w:val="100"/>
          <w:position w:val="0"/>
        </w:rPr>
        <w:t>件，核准注册商标</w:t>
      </w:r>
      <w:r>
        <w:rPr>
          <w:rFonts w:ascii="Arial" w:eastAsia="Arial" w:hAnsi="Arial" w:cs="Arial"/>
          <w:color w:val="000000"/>
          <w:spacing w:val="0"/>
          <w:w w:val="100"/>
          <w:position w:val="0"/>
          <w:sz w:val="18"/>
          <w:szCs w:val="18"/>
        </w:rPr>
        <w:t>76</w:t>
      </w:r>
      <w:r>
        <w:rPr>
          <w:color w:val="000000"/>
          <w:spacing w:val="0"/>
          <w:w w:val="100"/>
          <w:position w:val="0"/>
        </w:rPr>
        <w:t>件，获上海市高新技术成果转化项目</w:t>
      </w:r>
      <w:r>
        <w:rPr>
          <w:rFonts w:ascii="Arial" w:eastAsia="Arial" w:hAnsi="Arial" w:cs="Arial"/>
          <w:color w:val="000000"/>
          <w:spacing w:val="0"/>
          <w:w w:val="100"/>
          <w:position w:val="0"/>
          <w:sz w:val="18"/>
          <w:szCs w:val="18"/>
        </w:rPr>
        <w:t>18</w:t>
      </w:r>
      <w:r>
        <w:rPr>
          <w:color w:val="000000"/>
          <w:spacing w:val="0"/>
          <w:w w:val="100"/>
          <w:position w:val="0"/>
        </w:rPr>
        <w:t>项，制定企业标准</w:t>
      </w:r>
      <w:r>
        <w:rPr>
          <w:rFonts w:ascii="Arial" w:eastAsia="Arial" w:hAnsi="Arial" w:cs="Arial"/>
          <w:color w:val="000000"/>
          <w:spacing w:val="0"/>
          <w:w w:val="100"/>
          <w:position w:val="0"/>
          <w:sz w:val="18"/>
          <w:szCs w:val="18"/>
        </w:rPr>
        <w:t>18</w:t>
      </w:r>
      <w:r>
        <w:rPr>
          <w:color w:val="000000"/>
          <w:spacing w:val="0"/>
          <w:w w:val="100"/>
          <w:position w:val="0"/>
        </w:rPr>
        <w:t>件。 公司参与国家纺织染化料产品开发基地企业建设和国家</w:t>
      </w:r>
      <w:r>
        <w:rPr>
          <w:rFonts w:ascii="Arial" w:eastAsia="Arial" w:hAnsi="Arial" w:cs="Arial"/>
          <w:color w:val="000000"/>
          <w:spacing w:val="0"/>
          <w:w w:val="100"/>
          <w:position w:val="0"/>
          <w:sz w:val="18"/>
          <w:szCs w:val="18"/>
        </w:rPr>
        <w:t>863</w:t>
      </w:r>
      <w:r>
        <w:rPr>
          <w:color w:val="000000"/>
          <w:spacing w:val="0"/>
          <w:w w:val="100"/>
          <w:position w:val="0"/>
        </w:rPr>
        <w:t>项目，公司被认定为上海市高新技术企业、上海市企业技术中心、 上海市科技小巨人培育企业、上海市创新型企业等资质和荣誉。公司核心产品获上海市科技进步奖、青浦区科技进步奖、青 浦区专利新产品等荣誉。</w:t>
      </w:r>
      <w:r>
        <w:rPr>
          <w:rFonts w:ascii="Arial" w:eastAsia="Arial" w:hAnsi="Arial" w:cs="Arial"/>
          <w:color w:val="000000"/>
          <w:spacing w:val="0"/>
          <w:w w:val="100"/>
          <w:position w:val="0"/>
          <w:sz w:val="18"/>
          <w:szCs w:val="18"/>
        </w:rPr>
        <w:t>2016</w:t>
      </w:r>
      <w:r>
        <w:rPr>
          <w:color w:val="000000"/>
          <w:spacing w:val="0"/>
          <w:w w:val="100"/>
          <w:position w:val="0"/>
        </w:rPr>
        <w:t>年，公司获得上海市专利工作示范企业、上海市科技企业创新奖等荣誉。</w:t>
      </w:r>
    </w:p>
    <w:p>
      <w:pPr>
        <w:pStyle w:val="Style29"/>
        <w:keepNext w:val="0"/>
        <w:keepLines w:val="0"/>
        <w:widowControl w:val="0"/>
        <w:shd w:val="clear" w:color="auto" w:fill="auto"/>
        <w:tabs>
          <w:tab w:pos="962" w:val="left"/>
        </w:tabs>
        <w:bidi w:val="0"/>
        <w:spacing w:before="0" w:after="0" w:line="312" w:lineRule="exact"/>
        <w:ind w:left="0" w:right="0" w:firstLine="460"/>
        <w:jc w:val="both"/>
      </w:pPr>
      <w:bookmarkStart w:id="102" w:name="bookmark102"/>
      <w:r>
        <w:rPr>
          <w:b/>
          <w:bCs/>
          <w:color w:val="000000"/>
          <w:spacing w:val="0"/>
          <w:w w:val="100"/>
          <w:position w:val="0"/>
        </w:rPr>
        <w:t>（</w:t>
      </w:r>
      <w:bookmarkEnd w:id="102"/>
      <w:r>
        <w:rPr>
          <w:b/>
          <w:bCs/>
          <w:color w:val="000000"/>
          <w:spacing w:val="0"/>
          <w:w w:val="100"/>
          <w:position w:val="0"/>
        </w:rPr>
        <w:t>二）</w:t>
        <w:tab/>
        <w:t>市场品牌优势</w:t>
      </w:r>
    </w:p>
    <w:p>
      <w:pPr>
        <w:pStyle w:val="Style29"/>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公司坚持“终端品牌，自创品牌”的方针，公司的主品牌为“安诺其”，副品牌包括</w:t>
      </w:r>
      <w:r>
        <w:rPr>
          <w:color w:val="000000"/>
          <w:spacing w:val="0"/>
          <w:w w:val="100"/>
          <w:position w:val="0"/>
          <w:sz w:val="18"/>
          <w:szCs w:val="18"/>
        </w:rPr>
        <w:t xml:space="preserve">ANOCRON® </w:t>
      </w:r>
      <w:r>
        <w:rPr>
          <w:color w:val="000000"/>
          <w:spacing w:val="0"/>
          <w:w w:val="100"/>
          <w:position w:val="0"/>
        </w:rPr>
        <w:t>（安诺可隆</w:t>
      </w:r>
      <w:r>
        <w:rPr>
          <w:color w:val="000000"/>
          <w:spacing w:val="0"/>
          <w:w w:val="100"/>
          <w:position w:val="0"/>
          <w:sz w:val="18"/>
          <w:szCs w:val="18"/>
        </w:rPr>
        <w:t>®）</w:t>
      </w:r>
      <w:r>
        <w:rPr>
          <w:color w:val="000000"/>
          <w:spacing w:val="0"/>
          <w:w w:val="100"/>
          <w:position w:val="0"/>
        </w:rPr>
        <w:t>分散染 料、</w:t>
      </w:r>
      <w:r>
        <w:rPr>
          <w:color w:val="000000"/>
          <w:spacing w:val="0"/>
          <w:w w:val="100"/>
          <w:position w:val="0"/>
          <w:sz w:val="18"/>
          <w:szCs w:val="18"/>
        </w:rPr>
        <w:t xml:space="preserve">ANOZOL® </w:t>
      </w:r>
      <w:r>
        <w:rPr>
          <w:color w:val="000000"/>
          <w:spacing w:val="0"/>
          <w:w w:val="100"/>
          <w:position w:val="0"/>
        </w:rPr>
        <w:t>（安诺素®）活性染料、</w:t>
      </w:r>
      <w:r>
        <w:rPr>
          <w:color w:val="000000"/>
          <w:spacing w:val="0"/>
          <w:w w:val="100"/>
          <w:position w:val="0"/>
          <w:sz w:val="18"/>
          <w:szCs w:val="18"/>
        </w:rPr>
        <w:t xml:space="preserve">ANOSET® </w:t>
      </w:r>
      <w:r>
        <w:rPr>
          <w:color w:val="000000"/>
          <w:spacing w:val="0"/>
          <w:w w:val="100"/>
          <w:position w:val="0"/>
        </w:rPr>
        <w:t>（安诺赛特</w:t>
      </w:r>
      <w:r>
        <w:rPr>
          <w:color w:val="000000"/>
          <w:spacing w:val="0"/>
          <w:w w:val="100"/>
          <w:position w:val="0"/>
          <w:sz w:val="18"/>
          <w:szCs w:val="18"/>
        </w:rPr>
        <w:t>®）</w:t>
      </w:r>
      <w:r>
        <w:rPr>
          <w:color w:val="000000"/>
          <w:spacing w:val="0"/>
          <w:w w:val="100"/>
          <w:position w:val="0"/>
        </w:rPr>
        <w:t>酸性染料、</w:t>
      </w:r>
      <w:r>
        <w:rPr>
          <w:color w:val="000000"/>
          <w:spacing w:val="0"/>
          <w:w w:val="100"/>
          <w:position w:val="0"/>
          <w:sz w:val="18"/>
          <w:szCs w:val="18"/>
        </w:rPr>
        <w:t xml:space="preserve">ANOFIX® </w:t>
      </w:r>
      <w:r>
        <w:rPr>
          <w:color w:val="000000"/>
          <w:spacing w:val="0"/>
          <w:w w:val="100"/>
          <w:position w:val="0"/>
        </w:rPr>
        <w:t>（安诺菲克斯</w:t>
      </w:r>
      <w:r>
        <w:rPr>
          <w:color w:val="000000"/>
          <w:spacing w:val="0"/>
          <w:w w:val="100"/>
          <w:position w:val="0"/>
          <w:sz w:val="18"/>
          <w:szCs w:val="18"/>
        </w:rPr>
        <w:t>®）</w:t>
      </w:r>
      <w:r>
        <w:rPr>
          <w:color w:val="000000"/>
          <w:spacing w:val="0"/>
          <w:w w:val="100"/>
          <w:position w:val="0"/>
        </w:rPr>
        <w:t>毛用染料、</w:t>
      </w:r>
      <w:r>
        <w:rPr>
          <w:color w:val="000000"/>
          <w:spacing w:val="0"/>
          <w:w w:val="100"/>
          <w:position w:val="0"/>
          <w:sz w:val="18"/>
          <w:szCs w:val="18"/>
        </w:rPr>
        <w:t xml:space="preserve">ANOMEN® </w:t>
      </w:r>
      <w:r>
        <w:rPr>
          <w:color w:val="000000"/>
          <w:spacing w:val="0"/>
          <w:w w:val="100"/>
          <w:position w:val="0"/>
        </w:rPr>
        <w:t>（安诺 门®）锦纶染料、</w:t>
      </w:r>
      <w:r>
        <w:rPr>
          <w:color w:val="000000"/>
          <w:spacing w:val="0"/>
          <w:w w:val="100"/>
          <w:position w:val="0"/>
          <w:sz w:val="18"/>
          <w:szCs w:val="18"/>
        </w:rPr>
        <w:t xml:space="preserve">ANOKE® </w:t>
      </w:r>
      <w:r>
        <w:rPr>
          <w:color w:val="000000"/>
          <w:spacing w:val="0"/>
          <w:w w:val="100"/>
          <w:position w:val="0"/>
        </w:rPr>
        <w:t>（安诺科®）印染助剂、</w:t>
      </w:r>
      <w:r>
        <w:rPr>
          <w:color w:val="000000"/>
          <w:spacing w:val="0"/>
          <w:w w:val="100"/>
          <w:position w:val="0"/>
          <w:sz w:val="18"/>
          <w:szCs w:val="18"/>
        </w:rPr>
        <w:t xml:space="preserve">ANOKE® </w:t>
      </w:r>
      <w:r>
        <w:rPr>
          <w:color w:val="000000"/>
          <w:spacing w:val="0"/>
          <w:w w:val="100"/>
          <w:position w:val="0"/>
        </w:rPr>
        <w:t>（安诺科®）数码印花墨水等七大品牌系列。</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公司通过多年的研发创新、市场营销、品牌推广等品牌建设工作，特别是公司上市之后，公司品牌和公司产品在市场 上的知名度、美誉度、忠诚度大大提升，在行业内的市场地位大大提升。公司在新型纺织面料和个性化需求染色领域具有强 大的竞争优势，公司产品的终端用户包括李宁、安踏、雅戈尔、波司登、</w:t>
      </w:r>
      <w:r>
        <w:rPr>
          <w:rFonts w:ascii="Arial" w:eastAsia="Arial" w:hAnsi="Arial" w:cs="Arial"/>
          <w:color w:val="000000"/>
          <w:spacing w:val="0"/>
          <w:w w:val="100"/>
          <w:position w:val="0"/>
          <w:sz w:val="18"/>
          <w:szCs w:val="18"/>
        </w:rPr>
        <w:t>NIKE</w:t>
      </w:r>
      <w:r>
        <w:rPr>
          <w:color w:val="000000"/>
          <w:spacing w:val="0"/>
          <w:w w:val="100"/>
          <w:position w:val="0"/>
        </w:rPr>
        <w:t>、</w:t>
      </w:r>
      <w:r>
        <w:rPr>
          <w:rFonts w:ascii="Arial" w:eastAsia="Arial" w:hAnsi="Arial" w:cs="Arial"/>
          <w:color w:val="000000"/>
          <w:spacing w:val="0"/>
          <w:w w:val="100"/>
          <w:position w:val="0"/>
          <w:sz w:val="18"/>
          <w:szCs w:val="18"/>
        </w:rPr>
        <w:t>ADIDAS</w:t>
      </w:r>
      <w:r>
        <w:rPr>
          <w:color w:val="000000"/>
          <w:spacing w:val="0"/>
          <w:w w:val="100"/>
          <w:position w:val="0"/>
        </w:rPr>
        <w:t>、</w:t>
      </w:r>
      <w:r>
        <w:rPr>
          <w:rFonts w:ascii="Arial" w:eastAsia="Arial" w:hAnsi="Arial" w:cs="Arial"/>
          <w:color w:val="000000"/>
          <w:spacing w:val="0"/>
          <w:w w:val="100"/>
          <w:position w:val="0"/>
          <w:sz w:val="18"/>
          <w:szCs w:val="18"/>
        </w:rPr>
        <w:t>IKEA</w:t>
      </w:r>
      <w:r>
        <w:rPr>
          <w:color w:val="000000"/>
          <w:spacing w:val="0"/>
          <w:w w:val="100"/>
          <w:position w:val="0"/>
        </w:rPr>
        <w:t>、</w:t>
      </w:r>
      <w:r>
        <w:rPr>
          <w:rFonts w:ascii="Arial" w:eastAsia="Arial" w:hAnsi="Arial" w:cs="Arial"/>
          <w:color w:val="000000"/>
          <w:spacing w:val="0"/>
          <w:w w:val="100"/>
          <w:position w:val="0"/>
          <w:sz w:val="18"/>
          <w:szCs w:val="18"/>
        </w:rPr>
        <w:t>H&amp;M</w:t>
      </w:r>
      <w:r>
        <w:rPr>
          <w:color w:val="000000"/>
          <w:spacing w:val="0"/>
          <w:w w:val="100"/>
          <w:position w:val="0"/>
        </w:rPr>
        <w:t>等众多国内、国外 服装和家纺知名品牌。公司在经营发展过程中获得了</w:t>
      </w:r>
      <w:r>
        <w:rPr>
          <w:rFonts w:ascii="Arial" w:eastAsia="Arial" w:hAnsi="Arial" w:cs="Arial"/>
          <w:color w:val="000000"/>
          <w:spacing w:val="0"/>
          <w:w w:val="100"/>
          <w:position w:val="0"/>
          <w:sz w:val="18"/>
          <w:szCs w:val="18"/>
        </w:rPr>
        <w:t>"</w:t>
      </w:r>
      <w:r>
        <w:rPr>
          <w:color w:val="000000"/>
          <w:spacing w:val="0"/>
          <w:w w:val="100"/>
          <w:position w:val="0"/>
        </w:rPr>
        <w:t>国家纺织染化料产品开发基地企业</w:t>
      </w:r>
      <w:r>
        <w:rPr>
          <w:rFonts w:ascii="Arial" w:eastAsia="Arial" w:hAnsi="Arial" w:cs="Arial"/>
          <w:color w:val="000000"/>
          <w:spacing w:val="0"/>
          <w:w w:val="100"/>
          <w:position w:val="0"/>
          <w:sz w:val="18"/>
          <w:szCs w:val="18"/>
        </w:rPr>
        <w:t>"</w:t>
      </w:r>
      <w:r>
        <w:rPr>
          <w:color w:val="000000"/>
          <w:spacing w:val="0"/>
          <w:w w:val="100"/>
          <w:position w:val="0"/>
        </w:rPr>
        <w:t>、</w:t>
      </w:r>
      <w:r>
        <w:rPr>
          <w:rFonts w:ascii="Arial" w:eastAsia="Arial" w:hAnsi="Arial" w:cs="Arial"/>
          <w:color w:val="000000"/>
          <w:spacing w:val="0"/>
          <w:w w:val="100"/>
          <w:position w:val="0"/>
          <w:sz w:val="18"/>
          <w:szCs w:val="18"/>
        </w:rPr>
        <w:t>"</w:t>
      </w:r>
      <w:r>
        <w:rPr>
          <w:color w:val="000000"/>
          <w:spacing w:val="0"/>
          <w:w w:val="100"/>
          <w:position w:val="0"/>
        </w:rPr>
        <w:t>中国纺织工业协会产品开发贡献 奖</w:t>
      </w:r>
      <w:r>
        <w:rPr>
          <w:rFonts w:ascii="Arial" w:eastAsia="Arial" w:hAnsi="Arial" w:cs="Arial"/>
          <w:color w:val="000000"/>
          <w:spacing w:val="0"/>
          <w:w w:val="100"/>
          <w:position w:val="0"/>
          <w:sz w:val="18"/>
          <w:szCs w:val="18"/>
        </w:rPr>
        <w:t>"</w:t>
      </w:r>
      <w:r>
        <w:rPr>
          <w:color w:val="000000"/>
          <w:spacing w:val="0"/>
          <w:w w:val="100"/>
          <w:position w:val="0"/>
        </w:rPr>
        <w:t>、</w:t>
      </w:r>
      <w:r>
        <w:rPr>
          <w:rFonts w:ascii="Arial" w:eastAsia="Arial" w:hAnsi="Arial" w:cs="Arial"/>
          <w:color w:val="000000"/>
          <w:spacing w:val="0"/>
          <w:w w:val="100"/>
          <w:position w:val="0"/>
          <w:sz w:val="18"/>
          <w:szCs w:val="18"/>
        </w:rPr>
        <w:t>"</w:t>
      </w:r>
      <w:r>
        <w:rPr>
          <w:color w:val="000000"/>
          <w:spacing w:val="0"/>
          <w:w w:val="100"/>
          <w:position w:val="0"/>
        </w:rPr>
        <w:t>上海市著名商标</w:t>
      </w:r>
      <w:r>
        <w:rPr>
          <w:rFonts w:ascii="Arial" w:eastAsia="Arial" w:hAnsi="Arial" w:cs="Arial"/>
          <w:color w:val="000000"/>
          <w:spacing w:val="0"/>
          <w:w w:val="100"/>
          <w:position w:val="0"/>
          <w:sz w:val="18"/>
          <w:szCs w:val="18"/>
        </w:rPr>
        <w:t>"</w:t>
      </w:r>
      <w:r>
        <w:rPr>
          <w:color w:val="000000"/>
          <w:spacing w:val="0"/>
          <w:w w:val="100"/>
          <w:position w:val="0"/>
        </w:rPr>
        <w:t>、</w:t>
      </w:r>
      <w:r>
        <w:rPr>
          <w:rFonts w:ascii="Arial" w:eastAsia="Arial" w:hAnsi="Arial" w:cs="Arial"/>
          <w:color w:val="000000"/>
          <w:spacing w:val="0"/>
          <w:w w:val="100"/>
          <w:position w:val="0"/>
          <w:sz w:val="18"/>
          <w:szCs w:val="18"/>
        </w:rPr>
        <w:t>"</w:t>
      </w:r>
      <w:r>
        <w:rPr>
          <w:color w:val="000000"/>
          <w:spacing w:val="0"/>
          <w:w w:val="100"/>
          <w:position w:val="0"/>
        </w:rPr>
        <w:t>上海名牌''等众多荣誉。、中国自主创新品牌（品牌价值</w:t>
      </w:r>
      <w:r>
        <w:rPr>
          <w:rFonts w:ascii="Arial" w:eastAsia="Arial" w:hAnsi="Arial" w:cs="Arial"/>
          <w:color w:val="000000"/>
          <w:spacing w:val="0"/>
          <w:w w:val="100"/>
          <w:position w:val="0"/>
          <w:sz w:val="18"/>
          <w:szCs w:val="18"/>
        </w:rPr>
        <w:t>5.5</w:t>
      </w:r>
      <w:r>
        <w:rPr>
          <w:color w:val="000000"/>
          <w:spacing w:val="0"/>
          <w:w w:val="100"/>
          <w:position w:val="0"/>
        </w:rPr>
        <w:t>亿元）等技术、品牌荣誉。</w:t>
      </w:r>
    </w:p>
    <w:p>
      <w:pPr>
        <w:pStyle w:val="Style29"/>
        <w:keepNext w:val="0"/>
        <w:keepLines w:val="0"/>
        <w:widowControl w:val="0"/>
        <w:shd w:val="clear" w:color="auto" w:fill="auto"/>
        <w:tabs>
          <w:tab w:pos="941" w:val="left"/>
        </w:tabs>
        <w:bidi w:val="0"/>
        <w:spacing w:before="0" w:after="100" w:line="312" w:lineRule="exact"/>
        <w:ind w:left="0" w:right="0" w:firstLine="460"/>
        <w:jc w:val="both"/>
      </w:pPr>
      <w:bookmarkStart w:id="103" w:name="bookmark103"/>
      <w:r>
        <w:rPr>
          <w:b/>
          <w:bCs/>
          <w:color w:val="000000"/>
          <w:spacing w:val="0"/>
          <w:w w:val="100"/>
          <w:position w:val="0"/>
        </w:rPr>
        <w:t>（</w:t>
      </w:r>
      <w:bookmarkEnd w:id="103"/>
      <w:r>
        <w:rPr>
          <w:b/>
          <w:bCs/>
          <w:color w:val="000000"/>
          <w:spacing w:val="0"/>
          <w:w w:val="100"/>
          <w:position w:val="0"/>
        </w:rPr>
        <w:t>三）</w:t>
        <w:tab/>
        <w:t>差异化优势</w:t>
      </w:r>
    </w:p>
    <w:p>
      <w:pPr>
        <w:pStyle w:val="Style29"/>
        <w:keepNext w:val="0"/>
        <w:keepLines w:val="0"/>
        <w:widowControl w:val="0"/>
        <w:shd w:val="clear" w:color="auto" w:fill="auto"/>
        <w:tabs>
          <w:tab w:pos="754" w:val="left"/>
        </w:tabs>
        <w:bidi w:val="0"/>
        <w:spacing w:before="0" w:after="0" w:line="360" w:lineRule="auto"/>
        <w:ind w:left="0" w:right="0" w:firstLine="460"/>
        <w:jc w:val="both"/>
      </w:pPr>
      <w:bookmarkStart w:id="104" w:name="bookmark104"/>
      <w:r>
        <w:rPr>
          <w:rFonts w:ascii="Arial" w:eastAsia="Arial" w:hAnsi="Arial" w:cs="Arial"/>
          <w:b/>
          <w:bCs/>
          <w:color w:val="000000"/>
          <w:spacing w:val="0"/>
          <w:w w:val="100"/>
          <w:position w:val="0"/>
          <w:sz w:val="18"/>
          <w:szCs w:val="18"/>
        </w:rPr>
        <w:t>1</w:t>
      </w:r>
      <w:bookmarkEnd w:id="104"/>
      <w:r>
        <w:rPr>
          <w:b/>
          <w:bCs/>
          <w:color w:val="000000"/>
          <w:spacing w:val="0"/>
          <w:w w:val="100"/>
          <w:position w:val="0"/>
        </w:rPr>
        <w:t>、</w:t>
        <w:tab/>
        <w:t>产品与品质的差异化优势</w:t>
      </w:r>
    </w:p>
    <w:p>
      <w:pPr>
        <w:pStyle w:val="Style2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公司产品定位清晰，针对新型纺织面料和个性化染色需求的中高端染料市场，与国内大型染料制造企业在常规染料领 域形成差异竞争。公司在国内染料的一些细分市场，公司产品都是国内市场占有率、市场地位、市场影响力的领先者，如公 司自主研发的</w:t>
      </w:r>
      <w:r>
        <w:rPr>
          <w:rFonts w:ascii="Arial" w:eastAsia="Arial" w:hAnsi="Arial" w:cs="Arial"/>
          <w:color w:val="000000"/>
          <w:spacing w:val="0"/>
          <w:w w:val="100"/>
          <w:position w:val="0"/>
          <w:sz w:val="18"/>
          <w:szCs w:val="18"/>
        </w:rPr>
        <w:t>ERD/DRD</w:t>
      </w:r>
      <w:r>
        <w:rPr>
          <w:color w:val="000000"/>
          <w:spacing w:val="0"/>
          <w:w w:val="100"/>
          <w:position w:val="0"/>
        </w:rPr>
        <w:t>系列涤纶超细纤维专用分散染料、</w:t>
      </w:r>
      <w:r>
        <w:rPr>
          <w:rFonts w:ascii="Arial" w:eastAsia="Arial" w:hAnsi="Arial" w:cs="Arial"/>
          <w:color w:val="000000"/>
          <w:spacing w:val="0"/>
          <w:w w:val="100"/>
          <w:position w:val="0"/>
          <w:sz w:val="18"/>
          <w:szCs w:val="18"/>
        </w:rPr>
        <w:t>PUD</w:t>
      </w:r>
      <w:r>
        <w:rPr>
          <w:color w:val="000000"/>
          <w:spacing w:val="0"/>
          <w:w w:val="100"/>
          <w:position w:val="0"/>
        </w:rPr>
        <w:t>系列高水洗分散染料、</w:t>
      </w:r>
      <w:r>
        <w:rPr>
          <w:rFonts w:ascii="Arial" w:eastAsia="Arial" w:hAnsi="Arial" w:cs="Arial"/>
          <w:color w:val="000000"/>
          <w:spacing w:val="0"/>
          <w:w w:val="100"/>
          <w:position w:val="0"/>
          <w:sz w:val="18"/>
          <w:szCs w:val="18"/>
        </w:rPr>
        <w:t>L</w:t>
      </w:r>
      <w:r>
        <w:rPr>
          <w:color w:val="000000"/>
          <w:spacing w:val="0"/>
          <w:w w:val="100"/>
          <w:position w:val="0"/>
        </w:rPr>
        <w:t>型低温活性染料、</w:t>
      </w:r>
      <w:r>
        <w:rPr>
          <w:rFonts w:ascii="Arial" w:eastAsia="Arial" w:hAnsi="Arial" w:cs="Arial"/>
          <w:color w:val="000000"/>
          <w:spacing w:val="0"/>
          <w:w w:val="100"/>
          <w:position w:val="0"/>
          <w:sz w:val="18"/>
          <w:szCs w:val="18"/>
        </w:rPr>
        <w:t>DRDW</w:t>
      </w:r>
      <w:r>
        <w:rPr>
          <w:color w:val="000000"/>
          <w:spacing w:val="0"/>
          <w:w w:val="100"/>
          <w:position w:val="0"/>
        </w:rPr>
        <w:t>系列环保 分散染料、</w:t>
      </w:r>
      <w:r>
        <w:rPr>
          <w:rFonts w:ascii="Arial" w:eastAsia="Arial" w:hAnsi="Arial" w:cs="Arial"/>
          <w:color w:val="000000"/>
          <w:spacing w:val="0"/>
          <w:w w:val="100"/>
          <w:position w:val="0"/>
          <w:sz w:val="18"/>
          <w:szCs w:val="18"/>
        </w:rPr>
        <w:t>NC</w:t>
      </w:r>
      <w:r>
        <w:rPr>
          <w:color w:val="000000"/>
          <w:spacing w:val="0"/>
          <w:w w:val="100"/>
          <w:position w:val="0"/>
        </w:rPr>
        <w:t>系列锦棉一浴专用染料等。公司产品定位于中高端染料市场，产品结构与现有主要竞争对手错位竞争，在很 大程度上规避了价格竞争压力。公司坚持“品质创造价值”营销理念，视“质量为企业生命之本，品牌为企业发展之魂”， 公司一贯重视产品的品质，配备了国际一流的质量检测仪器设备，组建了专业质量检测团队，从工厂设计、工程建造、生产 制造、产品检测等多个环节确保产品质量处于国内外领先水平。为了确保产品质量合格出厂，公司坚持产品质量检测“两级 制”，即工厂检测合格后，还要再次通过集团公司技术中心的质量检测合格，方可对外销售出库。</w:t>
      </w:r>
    </w:p>
    <w:p>
      <w:pPr>
        <w:pStyle w:val="Style29"/>
        <w:keepNext w:val="0"/>
        <w:keepLines w:val="0"/>
        <w:widowControl w:val="0"/>
        <w:shd w:val="clear" w:color="auto" w:fill="auto"/>
        <w:tabs>
          <w:tab w:pos="763" w:val="left"/>
        </w:tabs>
        <w:bidi w:val="0"/>
        <w:spacing w:before="0" w:after="0" w:line="360" w:lineRule="auto"/>
        <w:ind w:left="0" w:right="0" w:firstLine="460"/>
        <w:jc w:val="both"/>
      </w:pPr>
      <w:bookmarkStart w:id="105" w:name="bookmark105"/>
      <w:r>
        <w:rPr>
          <w:rFonts w:ascii="Arial" w:eastAsia="Arial" w:hAnsi="Arial" w:cs="Arial"/>
          <w:b/>
          <w:bCs/>
          <w:color w:val="000000"/>
          <w:spacing w:val="0"/>
          <w:w w:val="100"/>
          <w:position w:val="0"/>
          <w:sz w:val="18"/>
          <w:szCs w:val="18"/>
        </w:rPr>
        <w:t>2</w:t>
      </w:r>
      <w:bookmarkEnd w:id="105"/>
      <w:r>
        <w:rPr>
          <w:b/>
          <w:bCs/>
          <w:color w:val="000000"/>
          <w:spacing w:val="0"/>
          <w:w w:val="100"/>
          <w:position w:val="0"/>
        </w:rPr>
        <w:t>、</w:t>
        <w:tab/>
        <w:t>创新与服务的差异化优势</w:t>
      </w:r>
    </w:p>
    <w:p>
      <w:pPr>
        <w:pStyle w:val="Style2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在染料应用技术方面，由于纺织面料的印染是一个复杂的过程，好的印染效果除了需要好的染料产品，配套的染整工 艺路线和工艺条件对印染加工的质量影响至关重要。公司技术创新包括产品创新和应用创新，公司不仅拥有强大的产品研发 创新团队，而且拥有一支实践经验丰富的染整应用技术服务团队，公司可以根据客户的需要提供技术咨询、联合研发、工艺 优化、产品优选、技术培训等技术服务项目，为客户提供全面的染整解决方案。不仅如此，公司的销售团队也都是染整专业 出身，具有一定的染整技术工作经验，与公司技术中心技术团队一起，为客户提供优秀的售前、售中和售后技术服务。</w:t>
      </w:r>
    </w:p>
    <w:p>
      <w:pPr>
        <w:pStyle w:val="Style29"/>
        <w:keepNext w:val="0"/>
        <w:keepLines w:val="0"/>
        <w:widowControl w:val="0"/>
        <w:shd w:val="clear" w:color="auto" w:fill="auto"/>
        <w:tabs>
          <w:tab w:pos="763" w:val="left"/>
        </w:tabs>
        <w:bidi w:val="0"/>
        <w:spacing w:before="0" w:after="0" w:line="360" w:lineRule="auto"/>
        <w:ind w:left="0" w:right="0" w:firstLine="460"/>
        <w:jc w:val="both"/>
      </w:pPr>
      <w:bookmarkStart w:id="106" w:name="bookmark106"/>
      <w:r>
        <w:rPr>
          <w:rFonts w:ascii="Arial" w:eastAsia="Arial" w:hAnsi="Arial" w:cs="Arial"/>
          <w:b/>
          <w:bCs/>
          <w:color w:val="000000"/>
          <w:spacing w:val="0"/>
          <w:w w:val="100"/>
          <w:position w:val="0"/>
          <w:sz w:val="18"/>
          <w:szCs w:val="18"/>
        </w:rPr>
        <w:t>3</w:t>
      </w:r>
      <w:bookmarkEnd w:id="106"/>
      <w:r>
        <w:rPr>
          <w:b/>
          <w:bCs/>
          <w:color w:val="000000"/>
          <w:spacing w:val="0"/>
          <w:w w:val="100"/>
          <w:position w:val="0"/>
        </w:rPr>
        <w:t>、</w:t>
        <w:tab/>
        <w:t>人员与团队的差异化优势</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公司已形成了一支技术覆盖全面、核心力量突出的技术研发队伍、管理人员队伍和销售人员队伍。公司中高层管理人 员具有长期从事染料行业管理、研发、生产、质检、销售和服务的经验，对行业的发展趋势具有良好的专业判断能力。同时， 公司建立了一支专业技术型、擅营销的销售团队，其成员具有较强的市场开拓能力，不仅在维系客户关系、稳固市场份额、 开拓新兴市场等方面作出了贡献，同时能够及时反馈市场的最新变化，为公司新产品的研发设计提供了信息支持，公司整体 人才优势明显。企业与企业之间的竞争归根到底是人才的竞争，公司一贯重视人才培养和人才梯队建设，并把人才培养作为 部门负责人年度绩效考核的关键指标。</w:t>
      </w:r>
    </w:p>
    <w:p>
      <w:pPr>
        <w:pStyle w:val="Style29"/>
        <w:keepNext w:val="0"/>
        <w:keepLines w:val="0"/>
        <w:widowControl w:val="0"/>
        <w:shd w:val="clear" w:color="auto" w:fill="auto"/>
        <w:tabs>
          <w:tab w:pos="941" w:val="left"/>
        </w:tabs>
        <w:bidi w:val="0"/>
        <w:spacing w:before="0" w:after="0" w:line="316" w:lineRule="exact"/>
        <w:ind w:left="0" w:right="0" w:firstLine="460"/>
        <w:jc w:val="both"/>
      </w:pPr>
      <w:bookmarkStart w:id="107" w:name="bookmark107"/>
      <w:r>
        <w:rPr>
          <w:b/>
          <w:bCs/>
          <w:color w:val="000000"/>
          <w:spacing w:val="0"/>
          <w:w w:val="100"/>
          <w:position w:val="0"/>
        </w:rPr>
        <w:t>（</w:t>
      </w:r>
      <w:bookmarkEnd w:id="107"/>
      <w:r>
        <w:rPr>
          <w:b/>
          <w:bCs/>
          <w:color w:val="000000"/>
          <w:spacing w:val="0"/>
          <w:w w:val="100"/>
          <w:position w:val="0"/>
        </w:rPr>
        <w:t>四）</w:t>
        <w:tab/>
        <w:t>一体化优势</w:t>
      </w:r>
    </w:p>
    <w:p>
      <w:pPr>
        <w:pStyle w:val="Style29"/>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公司于</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月实施横向一体化策略，并购了江苏永庆化工有限公司（现已更名为江苏安诺其化工有限公司）；公 司于</w:t>
      </w:r>
      <w:r>
        <w:rPr>
          <w:rFonts w:ascii="Arial" w:eastAsia="Arial" w:hAnsi="Arial" w:cs="Arial"/>
          <w:color w:val="000000"/>
          <w:spacing w:val="0"/>
          <w:w w:val="100"/>
          <w:position w:val="0"/>
          <w:sz w:val="18"/>
          <w:szCs w:val="18"/>
        </w:rPr>
        <w:t>2015</w:t>
      </w:r>
      <w:r>
        <w:rPr>
          <w:color w:val="000000"/>
          <w:spacing w:val="0"/>
          <w:w w:val="100"/>
          <w:position w:val="0"/>
        </w:rPr>
        <w:t>年实施后向一体化策略，投资建设烟台安诺其精细化工有限公司，实现分散染料和活性染料的主要中间体自制， 该项目也是公司再融资主要项目。通过后向一体化策略的实施，有利于公司稳定染料中间体货源，有利于降低原料成本，有 利于提高产品品质，有利于提高劳动效率，从而提高公司市场竞争力，提高公司市场地位，推动公司更快地发展。</w:t>
      </w:r>
    </w:p>
    <w:p>
      <w:pPr>
        <w:pStyle w:val="Style29"/>
        <w:keepNext w:val="0"/>
        <w:keepLines w:val="0"/>
        <w:widowControl w:val="0"/>
        <w:shd w:val="clear" w:color="auto" w:fill="auto"/>
        <w:bidi w:val="0"/>
        <w:spacing w:before="0" w:after="100" w:line="316" w:lineRule="exact"/>
        <w:ind w:left="0" w:right="0" w:firstLine="460"/>
        <w:jc w:val="both"/>
        <w:sectPr>
          <w:footnotePr>
            <w:pos w:val="pageBottom"/>
            <w:numFmt w:val="decimal"/>
            <w:numRestart w:val="continuous"/>
          </w:footnotePr>
          <w:pgSz w:w="11900" w:h="16840"/>
          <w:pgMar w:top="1383" w:right="1023" w:bottom="1503" w:left="1105" w:header="0" w:footer="3" w:gutter="0"/>
          <w:cols w:space="720"/>
          <w:noEndnote/>
          <w:rtlGutter w:val="0"/>
          <w:docGrid w:linePitch="360"/>
        </w:sectPr>
      </w:pPr>
      <w:r>
        <w:rPr>
          <w:color w:val="000000"/>
          <w:spacing w:val="0"/>
          <w:w w:val="100"/>
          <w:position w:val="0"/>
        </w:rPr>
        <w:t>一体化策略将是公司持续坚持的重要策略，遇到合适标的，公司还会考虑并购重组活性、分散之外的优秀染料企业， 促进公司染料主业的快速、健康发展。一体化竞争优势的形成，将会进一步提升公司的竞争优势，进一步提高公司竞争力， 进一步促进公司健康、快速发展。</w:t>
      </w:r>
    </w:p>
    <w:p>
      <w:pPr>
        <w:pStyle w:val="Style12"/>
        <w:keepNext/>
        <w:keepLines/>
        <w:widowControl w:val="0"/>
        <w:shd w:val="clear" w:color="auto" w:fill="auto"/>
        <w:bidi w:val="0"/>
        <w:spacing w:before="800" w:line="240" w:lineRule="auto"/>
        <w:ind w:left="0" w:right="0" w:firstLine="0"/>
        <w:jc w:val="center"/>
      </w:pPr>
      <w:bookmarkStart w:id="108" w:name="bookmark108"/>
      <w:bookmarkStart w:id="109" w:name="bookmark109"/>
      <w:bookmarkStart w:id="110" w:name="bookmark110"/>
      <w:r>
        <w:rPr>
          <w:color w:val="000000"/>
          <w:spacing w:val="0"/>
          <w:w w:val="100"/>
          <w:position w:val="0"/>
        </w:rPr>
        <w:t>第四节经营情况讨论与分析</w:t>
      </w:r>
      <w:bookmarkEnd w:id="108"/>
      <w:bookmarkEnd w:id="109"/>
      <w:bookmarkEnd w:id="110"/>
    </w:p>
    <w:p>
      <w:pPr>
        <w:pStyle w:val="Style27"/>
        <w:keepNext/>
        <w:keepLines/>
        <w:widowControl w:val="0"/>
        <w:shd w:val="clear" w:color="auto" w:fill="auto"/>
        <w:bidi w:val="0"/>
        <w:spacing w:before="0" w:after="260" w:line="240" w:lineRule="auto"/>
        <w:ind w:left="0" w:right="0" w:firstLine="0"/>
        <w:jc w:val="left"/>
      </w:pPr>
      <w:bookmarkStart w:id="111" w:name="bookmark111"/>
      <w:bookmarkStart w:id="112" w:name="bookmark112"/>
      <w:bookmarkStart w:id="113" w:name="bookmark113"/>
      <w:bookmarkStart w:id="114" w:name="bookmark114"/>
      <w:bookmarkStart w:id="115" w:name="bookmark115"/>
      <w:r>
        <w:rPr>
          <w:color w:val="000000"/>
          <w:spacing w:val="0"/>
          <w:w w:val="100"/>
          <w:position w:val="0"/>
          <w:sz w:val="24"/>
          <w:szCs w:val="24"/>
        </w:rPr>
        <w:t>一</w:t>
      </w:r>
      <w:bookmarkEnd w:id="114"/>
      <w:r>
        <w:rPr>
          <w:color w:val="000000"/>
          <w:spacing w:val="0"/>
          <w:w w:val="100"/>
          <w:position w:val="0"/>
          <w:sz w:val="24"/>
          <w:szCs w:val="24"/>
        </w:rPr>
        <w:t>、概述</w:t>
      </w:r>
      <w:bookmarkEnd w:id="112"/>
      <w:bookmarkEnd w:id="113"/>
      <w:bookmarkEnd w:id="115"/>
      <w:bookmarkEnd w:id="111"/>
    </w:p>
    <w:p>
      <w:pPr>
        <w:pStyle w:val="Style29"/>
        <w:keepNext w:val="0"/>
        <w:keepLines w:val="0"/>
        <w:widowControl w:val="0"/>
        <w:shd w:val="clear" w:color="auto" w:fill="auto"/>
        <w:bidi w:val="0"/>
        <w:spacing w:before="0" w:after="0" w:line="312" w:lineRule="exact"/>
        <w:ind w:left="0" w:right="0" w:firstLine="460"/>
        <w:jc w:val="both"/>
      </w:pPr>
      <w:r>
        <w:rPr>
          <w:rFonts w:ascii="Arial" w:eastAsia="Arial" w:hAnsi="Arial" w:cs="Arial"/>
          <w:color w:val="000000"/>
          <w:spacing w:val="0"/>
          <w:w w:val="100"/>
          <w:position w:val="0"/>
          <w:sz w:val="18"/>
          <w:szCs w:val="18"/>
        </w:rPr>
        <w:t>2016</w:t>
      </w:r>
      <w:r>
        <w:rPr>
          <w:color w:val="000000"/>
          <w:spacing w:val="0"/>
          <w:w w:val="100"/>
          <w:position w:val="0"/>
        </w:rPr>
        <w:t>年公司实现营业总收入</w:t>
      </w:r>
      <w:r>
        <w:rPr>
          <w:rFonts w:ascii="Arial" w:eastAsia="Arial" w:hAnsi="Arial" w:cs="Arial"/>
          <w:color w:val="000000"/>
          <w:spacing w:val="0"/>
          <w:w w:val="100"/>
          <w:position w:val="0"/>
          <w:sz w:val="18"/>
          <w:szCs w:val="18"/>
        </w:rPr>
        <w:t>100,377.9</w:t>
      </w:r>
      <w:r>
        <w:rPr>
          <w:rFonts w:ascii="Arial" w:eastAsia="Arial" w:hAnsi="Arial" w:cs="Arial"/>
          <w:color w:val="000000"/>
          <w:spacing w:val="0"/>
          <w:w w:val="100"/>
          <w:position w:val="0"/>
          <w:sz w:val="18"/>
          <w:szCs w:val="18"/>
        </w:rPr>
        <w:t>2</w:t>
      </w:r>
      <w:r>
        <w:rPr>
          <w:color w:val="000000"/>
          <w:spacing w:val="0"/>
          <w:w w:val="100"/>
          <w:position w:val="0"/>
        </w:rPr>
        <w:t>万元，比上年同期增长</w:t>
      </w:r>
      <w:r>
        <w:rPr>
          <w:rFonts w:ascii="Arial" w:eastAsia="Arial" w:hAnsi="Arial" w:cs="Arial"/>
          <w:color w:val="000000"/>
          <w:spacing w:val="0"/>
          <w:w w:val="100"/>
          <w:position w:val="0"/>
          <w:sz w:val="18"/>
          <w:szCs w:val="18"/>
        </w:rPr>
        <w:t>45.49%</w:t>
      </w:r>
      <w:r>
        <w:rPr>
          <w:color w:val="000000"/>
          <w:spacing w:val="0"/>
          <w:w w:val="100"/>
          <w:position w:val="0"/>
        </w:rPr>
        <w:t>；营业利润为</w:t>
      </w:r>
      <w:r>
        <w:rPr>
          <w:rFonts w:ascii="Arial" w:eastAsia="Arial" w:hAnsi="Arial" w:cs="Arial"/>
          <w:color w:val="000000"/>
          <w:spacing w:val="0"/>
          <w:w w:val="100"/>
          <w:position w:val="0"/>
          <w:sz w:val="18"/>
          <w:szCs w:val="18"/>
        </w:rPr>
        <w:t>8,718.05</w:t>
      </w:r>
      <w:r>
        <w:rPr>
          <w:color w:val="000000"/>
          <w:spacing w:val="0"/>
          <w:w w:val="100"/>
          <w:position w:val="0"/>
        </w:rPr>
        <w:t xml:space="preserve">万元，比上年同期增长 </w:t>
      </w:r>
      <w:r>
        <w:rPr>
          <w:rFonts w:ascii="Arial" w:eastAsia="Arial" w:hAnsi="Arial" w:cs="Arial"/>
          <w:color w:val="000000"/>
          <w:spacing w:val="0"/>
          <w:w w:val="100"/>
          <w:position w:val="0"/>
          <w:sz w:val="18"/>
          <w:szCs w:val="18"/>
        </w:rPr>
        <w:t xml:space="preserve">21.73% </w:t>
      </w:r>
      <w:r>
        <w:rPr>
          <w:color w:val="000000"/>
          <w:spacing w:val="0"/>
          <w:w w:val="100"/>
          <w:position w:val="0"/>
        </w:rPr>
        <w:t>；利润总额为</w:t>
      </w:r>
      <w:r>
        <w:rPr>
          <w:rFonts w:ascii="Arial" w:eastAsia="Arial" w:hAnsi="Arial" w:cs="Arial"/>
          <w:color w:val="000000"/>
          <w:spacing w:val="0"/>
          <w:w w:val="100"/>
          <w:position w:val="0"/>
          <w:sz w:val="18"/>
          <w:szCs w:val="18"/>
        </w:rPr>
        <w:t>10,020.33</w:t>
      </w:r>
      <w:r>
        <w:rPr>
          <w:color w:val="000000"/>
          <w:spacing w:val="0"/>
          <w:w w:val="100"/>
          <w:position w:val="0"/>
        </w:rPr>
        <w:t>万元，比去年同期增长</w:t>
      </w:r>
      <w:r>
        <w:rPr>
          <w:rFonts w:ascii="Arial" w:eastAsia="Arial" w:hAnsi="Arial" w:cs="Arial"/>
          <w:color w:val="000000"/>
          <w:spacing w:val="0"/>
          <w:w w:val="100"/>
          <w:position w:val="0"/>
          <w:sz w:val="18"/>
          <w:szCs w:val="18"/>
        </w:rPr>
        <w:t xml:space="preserve">32.99% </w:t>
      </w:r>
      <w:r>
        <w:rPr>
          <w:color w:val="000000"/>
          <w:spacing w:val="0"/>
          <w:w w:val="100"/>
          <w:position w:val="0"/>
        </w:rPr>
        <w:t>；归属于上市公司股东净利润为</w:t>
      </w:r>
      <w:r>
        <w:rPr>
          <w:rFonts w:ascii="Arial" w:eastAsia="Arial" w:hAnsi="Arial" w:cs="Arial"/>
          <w:color w:val="000000"/>
          <w:spacing w:val="0"/>
          <w:w w:val="100"/>
          <w:position w:val="0"/>
          <w:sz w:val="18"/>
          <w:szCs w:val="18"/>
        </w:rPr>
        <w:t>8,185.8</w:t>
      </w:r>
      <w:r>
        <w:rPr>
          <w:color w:val="000000"/>
          <w:spacing w:val="0"/>
          <w:w w:val="100"/>
          <w:position w:val="0"/>
        </w:rPr>
        <w:t>万元，比去年同期 增长</w:t>
      </w:r>
      <w:r>
        <w:rPr>
          <w:rFonts w:ascii="Arial" w:eastAsia="Arial" w:hAnsi="Arial" w:cs="Arial"/>
          <w:color w:val="000000"/>
          <w:spacing w:val="0"/>
          <w:w w:val="100"/>
          <w:position w:val="0"/>
          <w:sz w:val="18"/>
          <w:szCs w:val="18"/>
        </w:rPr>
        <w:t>32.12%</w:t>
      </w:r>
      <w:r>
        <w:rPr>
          <w:color w:val="000000"/>
          <w:spacing w:val="0"/>
          <w:w w:val="100"/>
          <w:position w:val="0"/>
        </w:rPr>
        <w:t>；基本每股收益为</w:t>
      </w:r>
      <w:r>
        <w:rPr>
          <w:rFonts w:ascii="Arial" w:eastAsia="Arial" w:hAnsi="Arial" w:cs="Arial"/>
          <w:color w:val="000000"/>
          <w:spacing w:val="0"/>
          <w:w w:val="100"/>
          <w:position w:val="0"/>
          <w:sz w:val="18"/>
          <w:szCs w:val="18"/>
        </w:rPr>
        <w:t>0.15</w:t>
      </w:r>
      <w:r>
        <w:rPr>
          <w:color w:val="000000"/>
          <w:spacing w:val="0"/>
          <w:w w:val="100"/>
          <w:position w:val="0"/>
        </w:rPr>
        <w:t>元，比去年同期增长</w:t>
      </w:r>
      <w:r>
        <w:rPr>
          <w:rFonts w:ascii="Arial" w:eastAsia="Arial" w:hAnsi="Arial" w:cs="Arial"/>
          <w:color w:val="000000"/>
          <w:spacing w:val="0"/>
          <w:w w:val="100"/>
          <w:position w:val="0"/>
          <w:sz w:val="18"/>
          <w:szCs w:val="18"/>
        </w:rPr>
        <w:t>25 %</w:t>
      </w:r>
      <w:r>
        <w:rPr>
          <w:color w:val="000000"/>
          <w:spacing w:val="0"/>
          <w:w w:val="100"/>
          <w:position w:val="0"/>
        </w:rPr>
        <w:t>；净资产收益率为</w:t>
      </w:r>
      <w:r>
        <w:rPr>
          <w:rFonts w:ascii="Arial" w:eastAsia="Arial" w:hAnsi="Arial" w:cs="Arial"/>
          <w:color w:val="000000"/>
          <w:spacing w:val="0"/>
          <w:w w:val="100"/>
          <w:position w:val="0"/>
          <w:sz w:val="18"/>
          <w:szCs w:val="18"/>
        </w:rPr>
        <w:t>8.27%</w:t>
      </w:r>
      <w:r>
        <w:rPr>
          <w:color w:val="000000"/>
          <w:spacing w:val="0"/>
          <w:w w:val="100"/>
          <w:position w:val="0"/>
        </w:rPr>
        <w:t>，比去年同期增长</w:t>
      </w:r>
      <w:r>
        <w:rPr>
          <w:rFonts w:ascii="Arial" w:eastAsia="Arial" w:hAnsi="Arial" w:cs="Arial"/>
          <w:color w:val="000000"/>
          <w:spacing w:val="0"/>
          <w:w w:val="100"/>
          <w:position w:val="0"/>
          <w:sz w:val="18"/>
          <w:szCs w:val="18"/>
        </w:rPr>
        <w:t>1.41%</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公司按照董事会制定的年度经营计划，管理层围绕</w:t>
      </w:r>
      <w:r>
        <w:rPr>
          <w:rFonts w:ascii="Arial" w:eastAsia="Arial" w:hAnsi="Arial" w:cs="Arial"/>
          <w:color w:val="000000"/>
          <w:spacing w:val="0"/>
          <w:w w:val="100"/>
          <w:position w:val="0"/>
          <w:sz w:val="18"/>
          <w:szCs w:val="18"/>
        </w:rPr>
        <w:t>"</w:t>
      </w:r>
      <w:r>
        <w:rPr>
          <w:color w:val="000000"/>
          <w:spacing w:val="0"/>
          <w:w w:val="100"/>
          <w:position w:val="0"/>
        </w:rPr>
        <w:t>扩产能、重研发、拓市场、多元化</w:t>
      </w:r>
      <w:r>
        <w:rPr>
          <w:rFonts w:ascii="Arial" w:eastAsia="Arial" w:hAnsi="Arial" w:cs="Arial"/>
          <w:color w:val="000000"/>
          <w:spacing w:val="0"/>
          <w:w w:val="100"/>
          <w:position w:val="0"/>
          <w:sz w:val="18"/>
          <w:szCs w:val="18"/>
        </w:rPr>
        <w:t>”</w:t>
      </w:r>
      <w:r>
        <w:rPr>
          <w:color w:val="000000"/>
          <w:spacing w:val="0"/>
          <w:w w:val="100"/>
          <w:position w:val="0"/>
        </w:rPr>
        <w:t>的指导方针开展各项工作，圆 满完成以下工作：</w:t>
      </w:r>
    </w:p>
    <w:p>
      <w:pPr>
        <w:pStyle w:val="Style29"/>
        <w:keepNext w:val="0"/>
        <w:keepLines w:val="0"/>
        <w:widowControl w:val="0"/>
        <w:shd w:val="clear" w:color="auto" w:fill="auto"/>
        <w:tabs>
          <w:tab w:pos="951" w:val="left"/>
        </w:tabs>
        <w:bidi w:val="0"/>
        <w:spacing w:before="0" w:after="0" w:line="312" w:lineRule="exact"/>
        <w:ind w:left="0" w:right="0" w:firstLine="460"/>
        <w:jc w:val="both"/>
      </w:pPr>
      <w:bookmarkStart w:id="116" w:name="bookmark116"/>
      <w:r>
        <w:rPr>
          <w:b/>
          <w:bCs/>
          <w:color w:val="000000"/>
          <w:spacing w:val="0"/>
          <w:w w:val="100"/>
          <w:position w:val="0"/>
        </w:rPr>
        <w:t>（</w:t>
      </w:r>
      <w:bookmarkEnd w:id="116"/>
      <w:r>
        <w:rPr>
          <w:b/>
          <w:bCs/>
          <w:color w:val="000000"/>
          <w:spacing w:val="0"/>
          <w:w w:val="100"/>
          <w:position w:val="0"/>
        </w:rPr>
        <w:t>一）</w:t>
        <w:tab/>
        <w:t>扩产能</w:t>
      </w:r>
    </w:p>
    <w:p>
      <w:pPr>
        <w:pStyle w:val="Style29"/>
        <w:keepNext w:val="0"/>
        <w:keepLines w:val="0"/>
        <w:widowControl w:val="0"/>
        <w:shd w:val="clear" w:color="auto" w:fill="auto"/>
        <w:bidi w:val="0"/>
        <w:spacing w:before="0" w:after="0" w:line="315" w:lineRule="exact"/>
        <w:ind w:left="0" w:right="0" w:firstLine="460"/>
        <w:jc w:val="both"/>
      </w:pPr>
      <w:r>
        <w:rPr>
          <w:rFonts w:ascii="Arial" w:eastAsia="Arial" w:hAnsi="Arial" w:cs="Arial"/>
          <w:color w:val="000000"/>
          <w:spacing w:val="0"/>
          <w:w w:val="100"/>
          <w:position w:val="0"/>
          <w:sz w:val="18"/>
          <w:szCs w:val="18"/>
        </w:rPr>
        <w:t>2016</w:t>
      </w:r>
      <w:r>
        <w:rPr>
          <w:color w:val="000000"/>
          <w:spacing w:val="0"/>
          <w:w w:val="100"/>
          <w:position w:val="0"/>
        </w:rPr>
        <w:t>年，公司分散染料</w:t>
      </w:r>
      <w:r>
        <w:rPr>
          <w:rFonts w:ascii="Arial" w:eastAsia="Arial" w:hAnsi="Arial" w:cs="Arial"/>
          <w:color w:val="000000"/>
          <w:spacing w:val="0"/>
          <w:w w:val="100"/>
          <w:position w:val="0"/>
          <w:sz w:val="18"/>
          <w:szCs w:val="18"/>
        </w:rPr>
        <w:t>25000</w:t>
      </w:r>
      <w:r>
        <w:rPr>
          <w:color w:val="000000"/>
          <w:spacing w:val="0"/>
          <w:w w:val="100"/>
          <w:position w:val="0"/>
        </w:rPr>
        <w:t>吨生产环保项目的竣工验收通过，使公司分散染料产能增至</w:t>
      </w:r>
      <w:r>
        <w:rPr>
          <w:rFonts w:ascii="Arial" w:eastAsia="Arial" w:hAnsi="Arial" w:cs="Arial"/>
          <w:color w:val="000000"/>
          <w:spacing w:val="0"/>
          <w:w w:val="100"/>
          <w:position w:val="0"/>
          <w:sz w:val="18"/>
          <w:szCs w:val="18"/>
        </w:rPr>
        <w:t>36000</w:t>
      </w:r>
      <w:r>
        <w:rPr>
          <w:color w:val="000000"/>
          <w:spacing w:val="0"/>
          <w:w w:val="100"/>
          <w:position w:val="0"/>
        </w:rPr>
        <w:t>吨。截止年底，公司 已形成分散染料</w:t>
      </w:r>
      <w:r>
        <w:rPr>
          <w:rFonts w:ascii="Arial" w:eastAsia="Arial" w:hAnsi="Arial" w:cs="Arial"/>
          <w:color w:val="000000"/>
          <w:spacing w:val="0"/>
          <w:w w:val="100"/>
          <w:position w:val="0"/>
          <w:sz w:val="18"/>
          <w:szCs w:val="18"/>
        </w:rPr>
        <w:t>36000</w:t>
      </w:r>
      <w:r>
        <w:rPr>
          <w:color w:val="000000"/>
          <w:spacing w:val="0"/>
          <w:w w:val="100"/>
          <w:position w:val="0"/>
        </w:rPr>
        <w:t>吨、活性染料</w:t>
      </w:r>
      <w:r>
        <w:rPr>
          <w:rFonts w:ascii="Arial" w:eastAsia="Arial" w:hAnsi="Arial" w:cs="Arial"/>
          <w:color w:val="000000"/>
          <w:spacing w:val="0"/>
          <w:w w:val="100"/>
          <w:position w:val="0"/>
          <w:sz w:val="18"/>
          <w:szCs w:val="18"/>
        </w:rPr>
        <w:t>8500</w:t>
      </w:r>
      <w:r>
        <w:rPr>
          <w:color w:val="000000"/>
          <w:spacing w:val="0"/>
          <w:w w:val="100"/>
          <w:position w:val="0"/>
        </w:rPr>
        <w:t>吨、染料滤饼</w:t>
      </w:r>
      <w:r>
        <w:rPr>
          <w:rFonts w:ascii="Arial" w:eastAsia="Arial" w:hAnsi="Arial" w:cs="Arial"/>
          <w:color w:val="000000"/>
          <w:spacing w:val="0"/>
          <w:w w:val="100"/>
          <w:position w:val="0"/>
          <w:sz w:val="18"/>
          <w:szCs w:val="18"/>
        </w:rPr>
        <w:t>7000</w:t>
      </w:r>
      <w:r>
        <w:rPr>
          <w:color w:val="000000"/>
          <w:spacing w:val="0"/>
          <w:w w:val="100"/>
          <w:position w:val="0"/>
        </w:rPr>
        <w:t>的生产能力，另外，</w:t>
      </w:r>
      <w:r>
        <w:rPr>
          <w:rFonts w:ascii="Arial" w:eastAsia="Arial" w:hAnsi="Arial" w:cs="Arial"/>
          <w:color w:val="000000"/>
          <w:spacing w:val="0"/>
          <w:w w:val="100"/>
          <w:position w:val="0"/>
          <w:sz w:val="18"/>
          <w:szCs w:val="18"/>
        </w:rPr>
        <w:t>"</w:t>
      </w:r>
      <w:r>
        <w:rPr>
          <w:color w:val="000000"/>
          <w:spacing w:val="0"/>
          <w:w w:val="100"/>
          <w:position w:val="0"/>
        </w:rPr>
        <w:t>烟台安诺其精细化工</w:t>
      </w:r>
      <w:r>
        <w:rPr>
          <w:rFonts w:ascii="Arial" w:eastAsia="Arial" w:hAnsi="Arial" w:cs="Arial"/>
          <w:color w:val="000000"/>
          <w:spacing w:val="0"/>
          <w:w w:val="100"/>
          <w:position w:val="0"/>
          <w:sz w:val="18"/>
          <w:szCs w:val="18"/>
        </w:rPr>
        <w:t>30000</w:t>
      </w:r>
      <w:r>
        <w:rPr>
          <w:color w:val="000000"/>
          <w:spacing w:val="0"/>
          <w:w w:val="100"/>
          <w:position w:val="0"/>
        </w:rPr>
        <w:t>吨中间体项目</w:t>
      </w:r>
      <w:r>
        <w:rPr>
          <w:rFonts w:ascii="Arial" w:eastAsia="Arial" w:hAnsi="Arial" w:cs="Arial"/>
          <w:color w:val="000000"/>
          <w:spacing w:val="0"/>
          <w:w w:val="100"/>
          <w:position w:val="0"/>
          <w:sz w:val="18"/>
          <w:szCs w:val="18"/>
        </w:rPr>
        <w:t xml:space="preserve">” </w:t>
      </w:r>
      <w:r>
        <w:rPr>
          <w:color w:val="000000"/>
          <w:spacing w:val="0"/>
          <w:w w:val="100"/>
          <w:position w:val="0"/>
        </w:rPr>
        <w:t>已完成了项目初期工程，截至报告期期末部分中间体已投产，保证了部分主要分散原料的供应。该项目与江苏安诺其活性染 料技改项目已作为公司非公开发行股票募投项目，并于</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月，公司非公开发行股票的申请获得证监会审核通过。</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产能的进一步加大，公司的规模效益将进一步提升，并为公司经营业绩的增长提供了产能支撑。未来几年，公司的染 料销售量将会继续提升，染料主业市场地位将会进一步提高。</w:t>
      </w:r>
    </w:p>
    <w:p>
      <w:pPr>
        <w:pStyle w:val="Style29"/>
        <w:keepNext w:val="0"/>
        <w:keepLines w:val="0"/>
        <w:widowControl w:val="0"/>
        <w:shd w:val="clear" w:color="auto" w:fill="auto"/>
        <w:tabs>
          <w:tab w:pos="951" w:val="left"/>
        </w:tabs>
        <w:bidi w:val="0"/>
        <w:spacing w:before="0" w:after="0" w:line="315" w:lineRule="exact"/>
        <w:ind w:left="0" w:right="0" w:firstLine="460"/>
        <w:jc w:val="both"/>
      </w:pPr>
      <w:bookmarkStart w:id="117" w:name="bookmark117"/>
      <w:r>
        <w:rPr>
          <w:b/>
          <w:bCs/>
          <w:color w:val="000000"/>
          <w:spacing w:val="0"/>
          <w:w w:val="100"/>
          <w:position w:val="0"/>
        </w:rPr>
        <w:t>（</w:t>
      </w:r>
      <w:bookmarkEnd w:id="117"/>
      <w:r>
        <w:rPr>
          <w:b/>
          <w:bCs/>
          <w:color w:val="000000"/>
          <w:spacing w:val="0"/>
          <w:w w:val="100"/>
          <w:position w:val="0"/>
        </w:rPr>
        <w:t>二）</w:t>
        <w:tab/>
        <w:t>重研发</w:t>
      </w:r>
    </w:p>
    <w:p>
      <w:pPr>
        <w:pStyle w:val="Style29"/>
        <w:keepNext w:val="0"/>
        <w:keepLines w:val="0"/>
        <w:widowControl w:val="0"/>
        <w:shd w:val="clear" w:color="auto" w:fill="auto"/>
        <w:bidi w:val="0"/>
        <w:spacing w:before="0" w:after="0" w:line="315" w:lineRule="exact"/>
        <w:ind w:left="0" w:right="0" w:firstLine="460"/>
        <w:jc w:val="both"/>
      </w:pPr>
      <w:r>
        <w:rPr>
          <w:rFonts w:ascii="Arial" w:eastAsia="Arial" w:hAnsi="Arial" w:cs="Arial"/>
          <w:color w:val="000000"/>
          <w:spacing w:val="0"/>
          <w:w w:val="100"/>
          <w:position w:val="0"/>
          <w:sz w:val="18"/>
          <w:szCs w:val="18"/>
        </w:rPr>
        <w:t>2016</w:t>
      </w:r>
      <w:r>
        <w:rPr>
          <w:color w:val="000000"/>
          <w:spacing w:val="0"/>
          <w:w w:val="100"/>
          <w:position w:val="0"/>
        </w:rPr>
        <w:t>年，公司主要进行了分散产品产业延伸、产品生产工艺改进及数码原粉和中间体产品的研发。本年度，公司申请 各类科技项目</w:t>
      </w:r>
      <w:r>
        <w:rPr>
          <w:rFonts w:ascii="Arial" w:eastAsia="Arial" w:hAnsi="Arial" w:cs="Arial"/>
          <w:color w:val="000000"/>
          <w:spacing w:val="0"/>
          <w:w w:val="100"/>
          <w:position w:val="0"/>
          <w:sz w:val="18"/>
          <w:szCs w:val="18"/>
        </w:rPr>
        <w:t>21</w:t>
      </w:r>
      <w:r>
        <w:rPr>
          <w:color w:val="000000"/>
          <w:spacing w:val="0"/>
          <w:w w:val="100"/>
          <w:position w:val="0"/>
        </w:rPr>
        <w:t>项，其中</w:t>
      </w:r>
      <w:r>
        <w:rPr>
          <w:rFonts w:ascii="Arial" w:eastAsia="Arial" w:hAnsi="Arial" w:cs="Arial"/>
          <w:color w:val="000000"/>
          <w:spacing w:val="0"/>
          <w:w w:val="100"/>
          <w:position w:val="0"/>
          <w:sz w:val="18"/>
          <w:szCs w:val="18"/>
        </w:rPr>
        <w:t>18</w:t>
      </w:r>
      <w:r>
        <w:rPr>
          <w:color w:val="000000"/>
          <w:spacing w:val="0"/>
          <w:w w:val="100"/>
          <w:position w:val="0"/>
        </w:rPr>
        <w:t>项获立项认定；获得上海市专利工作示范企业、上海市科技企业创新奖、中国自主创新品牌（品 牌价值</w:t>
      </w:r>
      <w:r>
        <w:rPr>
          <w:rFonts w:ascii="Arial" w:eastAsia="Arial" w:hAnsi="Arial" w:cs="Arial"/>
          <w:color w:val="000000"/>
          <w:spacing w:val="0"/>
          <w:w w:val="100"/>
          <w:position w:val="0"/>
          <w:sz w:val="18"/>
          <w:szCs w:val="18"/>
        </w:rPr>
        <w:t>5.5</w:t>
      </w:r>
      <w:r>
        <w:rPr>
          <w:color w:val="000000"/>
          <w:spacing w:val="0"/>
          <w:w w:val="100"/>
          <w:position w:val="0"/>
        </w:rPr>
        <w:t>亿元）等科技荣誉。申请国家发明专利</w:t>
      </w:r>
      <w:r>
        <w:rPr>
          <w:rFonts w:ascii="Arial" w:eastAsia="Arial" w:hAnsi="Arial" w:cs="Arial"/>
          <w:color w:val="000000"/>
          <w:spacing w:val="0"/>
          <w:w w:val="100"/>
          <w:position w:val="0"/>
          <w:sz w:val="18"/>
          <w:szCs w:val="18"/>
        </w:rPr>
        <w:t>24</w:t>
      </w:r>
      <w:r>
        <w:rPr>
          <w:color w:val="000000"/>
          <w:spacing w:val="0"/>
          <w:w w:val="100"/>
          <w:position w:val="0"/>
        </w:rPr>
        <w:t>件，获专利授权</w:t>
      </w:r>
      <w:r>
        <w:rPr>
          <w:rFonts w:ascii="Arial" w:eastAsia="Arial" w:hAnsi="Arial" w:cs="Arial"/>
          <w:color w:val="000000"/>
          <w:spacing w:val="0"/>
          <w:w w:val="100"/>
          <w:position w:val="0"/>
          <w:sz w:val="18"/>
          <w:szCs w:val="18"/>
        </w:rPr>
        <w:t>16</w:t>
      </w:r>
      <w:r>
        <w:rPr>
          <w:color w:val="000000"/>
          <w:spacing w:val="0"/>
          <w:w w:val="100"/>
          <w:position w:val="0"/>
        </w:rPr>
        <w:t>件。截至年底公司累计申请发明专利</w:t>
      </w:r>
      <w:r>
        <w:rPr>
          <w:rFonts w:ascii="Arial" w:eastAsia="Arial" w:hAnsi="Arial" w:cs="Arial"/>
          <w:color w:val="000000"/>
          <w:spacing w:val="0"/>
          <w:w w:val="100"/>
          <w:position w:val="0"/>
          <w:sz w:val="18"/>
          <w:szCs w:val="18"/>
        </w:rPr>
        <w:t>163</w:t>
      </w:r>
      <w:r>
        <w:rPr>
          <w:color w:val="000000"/>
          <w:spacing w:val="0"/>
          <w:w w:val="100"/>
          <w:position w:val="0"/>
        </w:rPr>
        <w:t>件，获授权 发明专利</w:t>
      </w:r>
      <w:r>
        <w:rPr>
          <w:rFonts w:ascii="Arial" w:eastAsia="Arial" w:hAnsi="Arial" w:cs="Arial"/>
          <w:color w:val="000000"/>
          <w:spacing w:val="0"/>
          <w:w w:val="100"/>
          <w:position w:val="0"/>
          <w:sz w:val="18"/>
          <w:szCs w:val="18"/>
        </w:rPr>
        <w:t>59</w:t>
      </w:r>
      <w:r>
        <w:rPr>
          <w:color w:val="000000"/>
          <w:spacing w:val="0"/>
          <w:w w:val="100"/>
          <w:position w:val="0"/>
        </w:rPr>
        <w:t>件。</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应用工程师团队全年进行各类应用技术实验</w:t>
      </w:r>
      <w:r>
        <w:rPr>
          <w:rFonts w:ascii="Arial" w:eastAsia="Arial" w:hAnsi="Arial" w:cs="Arial"/>
          <w:color w:val="000000"/>
          <w:spacing w:val="0"/>
          <w:w w:val="100"/>
          <w:position w:val="0"/>
          <w:sz w:val="18"/>
          <w:szCs w:val="18"/>
        </w:rPr>
        <w:t>1000</w:t>
      </w:r>
      <w:r>
        <w:rPr>
          <w:color w:val="000000"/>
          <w:spacing w:val="0"/>
          <w:w w:val="100"/>
          <w:position w:val="0"/>
        </w:rPr>
        <w:t>多次，实验数量较</w:t>
      </w:r>
      <w:r>
        <w:rPr>
          <w:rFonts w:ascii="Arial" w:eastAsia="Arial" w:hAnsi="Arial" w:cs="Arial"/>
          <w:color w:val="000000"/>
          <w:spacing w:val="0"/>
          <w:w w:val="100"/>
          <w:position w:val="0"/>
          <w:sz w:val="18"/>
          <w:szCs w:val="18"/>
        </w:rPr>
        <w:t>2015</w:t>
      </w:r>
      <w:r>
        <w:rPr>
          <w:color w:val="000000"/>
          <w:spacing w:val="0"/>
          <w:w w:val="100"/>
          <w:position w:val="0"/>
        </w:rPr>
        <w:t>年有较大幅度的增加。通过完善公司产品技术 档案</w:t>
      </w:r>
      <w:r>
        <w:rPr>
          <w:color w:val="000000"/>
          <w:spacing w:val="0"/>
          <w:w w:val="100"/>
          <w:position w:val="0"/>
          <w:sz w:val="22"/>
          <w:szCs w:val="22"/>
        </w:rPr>
        <w:t>，</w:t>
      </w:r>
      <w:r>
        <w:rPr>
          <w:color w:val="000000"/>
          <w:spacing w:val="0"/>
          <w:w w:val="100"/>
          <w:position w:val="0"/>
        </w:rPr>
        <w:t>强化标准品管理</w:t>
      </w:r>
      <w:r>
        <w:rPr>
          <w:color w:val="000000"/>
          <w:spacing w:val="0"/>
          <w:w w:val="100"/>
          <w:position w:val="0"/>
          <w:sz w:val="22"/>
          <w:szCs w:val="22"/>
        </w:rPr>
        <w:t>，</w:t>
      </w:r>
      <w:r>
        <w:rPr>
          <w:color w:val="000000"/>
          <w:spacing w:val="0"/>
          <w:w w:val="100"/>
          <w:position w:val="0"/>
        </w:rPr>
        <w:t>开展工厂质量巡查，制定和实施质量事故应急方案等措施，对公司各生产工厂加强产品质量管理。</w:t>
      </w:r>
      <w:r>
        <w:rPr>
          <w:rFonts w:ascii="Arial" w:eastAsia="Arial" w:hAnsi="Arial" w:cs="Arial"/>
          <w:color w:val="000000"/>
          <w:spacing w:val="0"/>
          <w:w w:val="100"/>
          <w:position w:val="0"/>
          <w:sz w:val="18"/>
          <w:szCs w:val="18"/>
        </w:rPr>
        <w:t xml:space="preserve">2016 </w:t>
      </w:r>
      <w:r>
        <w:rPr>
          <w:color w:val="000000"/>
          <w:spacing w:val="0"/>
          <w:w w:val="100"/>
          <w:position w:val="0"/>
        </w:rPr>
        <w:t>年制定和完善了《安诺其质量事故处理流程》、《安诺其质量事故处置暂行办法》，提升了产品品质管理。</w:t>
      </w:r>
    </w:p>
    <w:p>
      <w:pPr>
        <w:pStyle w:val="Style29"/>
        <w:keepNext w:val="0"/>
        <w:keepLines w:val="0"/>
        <w:widowControl w:val="0"/>
        <w:shd w:val="clear" w:color="auto" w:fill="auto"/>
        <w:tabs>
          <w:tab w:pos="951" w:val="left"/>
        </w:tabs>
        <w:bidi w:val="0"/>
        <w:spacing w:before="0" w:after="0" w:line="315" w:lineRule="exact"/>
        <w:ind w:left="0" w:right="0" w:firstLine="460"/>
        <w:jc w:val="both"/>
      </w:pPr>
      <w:bookmarkStart w:id="118" w:name="bookmark118"/>
      <w:r>
        <w:rPr>
          <w:b/>
          <w:bCs/>
          <w:color w:val="000000"/>
          <w:spacing w:val="0"/>
          <w:w w:val="100"/>
          <w:position w:val="0"/>
        </w:rPr>
        <w:t>（</w:t>
      </w:r>
      <w:bookmarkEnd w:id="118"/>
      <w:r>
        <w:rPr>
          <w:b/>
          <w:bCs/>
          <w:color w:val="000000"/>
          <w:spacing w:val="0"/>
          <w:w w:val="100"/>
          <w:position w:val="0"/>
        </w:rPr>
        <w:t>三）</w:t>
        <w:tab/>
        <w:t>拓市场</w:t>
      </w:r>
    </w:p>
    <w:p>
      <w:pPr>
        <w:pStyle w:val="Style29"/>
        <w:keepNext w:val="0"/>
        <w:keepLines w:val="0"/>
        <w:widowControl w:val="0"/>
        <w:shd w:val="clear" w:color="auto" w:fill="auto"/>
        <w:bidi w:val="0"/>
        <w:spacing w:before="0" w:after="0" w:line="315" w:lineRule="exact"/>
        <w:ind w:left="0" w:right="0" w:firstLine="460"/>
        <w:jc w:val="both"/>
      </w:pPr>
      <w:r>
        <w:rPr>
          <w:rFonts w:ascii="Arial" w:eastAsia="Arial" w:hAnsi="Arial" w:cs="Arial"/>
          <w:color w:val="000000"/>
          <w:spacing w:val="0"/>
          <w:w w:val="100"/>
          <w:position w:val="0"/>
          <w:sz w:val="18"/>
          <w:szCs w:val="18"/>
        </w:rPr>
        <w:t>2016</w:t>
      </w:r>
      <w:r>
        <w:rPr>
          <w:color w:val="000000"/>
          <w:spacing w:val="0"/>
          <w:w w:val="100"/>
          <w:position w:val="0"/>
        </w:rPr>
        <w:t>年，公司全年销售收入</w:t>
      </w:r>
      <w:r>
        <w:rPr>
          <w:rFonts w:ascii="Arial" w:eastAsia="Arial" w:hAnsi="Arial" w:cs="Arial"/>
          <w:color w:val="000000"/>
          <w:spacing w:val="0"/>
          <w:w w:val="100"/>
          <w:position w:val="0"/>
          <w:sz w:val="18"/>
          <w:szCs w:val="18"/>
        </w:rPr>
        <w:t>10.04</w:t>
      </w:r>
      <w:r>
        <w:rPr>
          <w:color w:val="000000"/>
          <w:spacing w:val="0"/>
          <w:w w:val="100"/>
          <w:position w:val="0"/>
        </w:rPr>
        <w:t>亿元，同比增长</w:t>
      </w:r>
      <w:r>
        <w:rPr>
          <w:rFonts w:ascii="Arial" w:eastAsia="Arial" w:hAnsi="Arial" w:cs="Arial"/>
          <w:color w:val="000000"/>
          <w:spacing w:val="0"/>
          <w:w w:val="100"/>
          <w:position w:val="0"/>
          <w:sz w:val="18"/>
          <w:szCs w:val="18"/>
        </w:rPr>
        <w:t>45.49%</w:t>
      </w:r>
      <w:r>
        <w:rPr>
          <w:color w:val="000000"/>
          <w:spacing w:val="0"/>
          <w:w w:val="100"/>
          <w:position w:val="0"/>
        </w:rPr>
        <w:t>，全年染料销售同比增长</w:t>
      </w:r>
      <w:r>
        <w:rPr>
          <w:rFonts w:ascii="Arial" w:eastAsia="Arial" w:hAnsi="Arial" w:cs="Arial"/>
          <w:color w:val="000000"/>
          <w:spacing w:val="0"/>
          <w:w w:val="100"/>
          <w:position w:val="0"/>
          <w:sz w:val="18"/>
          <w:szCs w:val="18"/>
        </w:rPr>
        <w:t>36%</w:t>
      </w:r>
      <w:r>
        <w:rPr>
          <w:color w:val="000000"/>
          <w:spacing w:val="0"/>
          <w:w w:val="100"/>
          <w:position w:val="0"/>
        </w:rPr>
        <w:t>，公司染料主业的销售增长率 远高于同行的销售增长率水平，销售的快速增长，说明公司的市场竞争能力在增强。</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在公司和产品推广方面，公司参加了''第十六届中国国际染料展</w:t>
      </w:r>
      <w:r>
        <w:rPr>
          <w:rFonts w:ascii="Arial" w:eastAsia="Arial" w:hAnsi="Arial" w:cs="Arial"/>
          <w:color w:val="000000"/>
          <w:spacing w:val="0"/>
          <w:w w:val="100"/>
          <w:position w:val="0"/>
          <w:sz w:val="18"/>
          <w:szCs w:val="18"/>
        </w:rPr>
        <w:t>"</w:t>
      </w:r>
      <w:r>
        <w:rPr>
          <w:color w:val="000000"/>
          <w:spacing w:val="0"/>
          <w:w w:val="100"/>
          <w:position w:val="0"/>
        </w:rPr>
        <w:t>、</w:t>
      </w:r>
      <w:r>
        <w:rPr>
          <w:rFonts w:ascii="Arial" w:eastAsia="Arial" w:hAnsi="Arial" w:cs="Arial"/>
          <w:color w:val="000000"/>
          <w:spacing w:val="0"/>
          <w:w w:val="100"/>
          <w:position w:val="0"/>
          <w:sz w:val="18"/>
          <w:szCs w:val="18"/>
        </w:rPr>
        <w:t>"</w:t>
      </w:r>
      <w:r>
        <w:rPr>
          <w:color w:val="000000"/>
          <w:spacing w:val="0"/>
          <w:w w:val="100"/>
          <w:position w:val="0"/>
        </w:rPr>
        <w:t>纺织化学品展览会</w:t>
      </w:r>
      <w:r>
        <w:rPr>
          <w:rFonts w:ascii="Arial" w:eastAsia="Arial" w:hAnsi="Arial" w:cs="Arial"/>
          <w:color w:val="000000"/>
          <w:spacing w:val="0"/>
          <w:w w:val="100"/>
          <w:position w:val="0"/>
          <w:sz w:val="18"/>
          <w:szCs w:val="18"/>
        </w:rPr>
        <w:t>"</w:t>
      </w:r>
      <w:r>
        <w:rPr>
          <w:color w:val="000000"/>
          <w:spacing w:val="0"/>
          <w:w w:val="100"/>
          <w:position w:val="0"/>
        </w:rPr>
        <w:t>、</w:t>
      </w:r>
      <w:r>
        <w:rPr>
          <w:rFonts w:ascii="Arial" w:eastAsia="Arial" w:hAnsi="Arial" w:cs="Arial"/>
          <w:color w:val="000000"/>
          <w:spacing w:val="0"/>
          <w:w w:val="100"/>
          <w:position w:val="0"/>
          <w:sz w:val="18"/>
          <w:szCs w:val="18"/>
        </w:rPr>
        <w:t>"2016</w:t>
      </w:r>
      <w:r>
        <w:rPr>
          <w:color w:val="000000"/>
          <w:spacing w:val="0"/>
          <w:w w:val="100"/>
          <w:position w:val="0"/>
        </w:rPr>
        <w:t>年上海国际数码印花工 业展览会</w:t>
      </w:r>
      <w:r>
        <w:rPr>
          <w:rFonts w:ascii="Arial" w:eastAsia="Arial" w:hAnsi="Arial" w:cs="Arial"/>
          <w:color w:val="000000"/>
          <w:spacing w:val="0"/>
          <w:w w:val="100"/>
          <w:position w:val="0"/>
          <w:sz w:val="18"/>
          <w:szCs w:val="18"/>
        </w:rPr>
        <w:t>"</w:t>
      </w:r>
      <w:r>
        <w:rPr>
          <w:color w:val="000000"/>
          <w:spacing w:val="0"/>
          <w:w w:val="100"/>
          <w:position w:val="0"/>
        </w:rPr>
        <w:t>，</w:t>
      </w:r>
      <w:r>
        <w:rPr>
          <w:color w:val="000000"/>
          <w:spacing w:val="0"/>
          <w:w w:val="100"/>
          <w:position w:val="0"/>
        </w:rPr>
        <w:t>并分别在上海、佛山、绍兴、常州等地成功召开</w:t>
      </w:r>
      <w:r>
        <w:rPr>
          <w:rFonts w:ascii="Arial" w:eastAsia="Arial" w:hAnsi="Arial" w:cs="Arial"/>
          <w:color w:val="000000"/>
          <w:spacing w:val="0"/>
          <w:w w:val="100"/>
          <w:position w:val="0"/>
          <w:sz w:val="18"/>
          <w:szCs w:val="18"/>
        </w:rPr>
        <w:t>4</w:t>
      </w:r>
      <w:r>
        <w:rPr>
          <w:color w:val="000000"/>
          <w:spacing w:val="0"/>
          <w:w w:val="100"/>
          <w:position w:val="0"/>
        </w:rPr>
        <w:t>场技术交流会，更好地促进了与客户的交流、让客户更深入地 了解安诺其，有效地提升了公司品牌形象，促进公司产品销售。</w:t>
      </w:r>
    </w:p>
    <w:p>
      <w:pPr>
        <w:pStyle w:val="Style29"/>
        <w:keepNext w:val="0"/>
        <w:keepLines w:val="0"/>
        <w:widowControl w:val="0"/>
        <w:shd w:val="clear" w:color="auto" w:fill="auto"/>
        <w:tabs>
          <w:tab w:pos="951" w:val="left"/>
        </w:tabs>
        <w:bidi w:val="0"/>
        <w:spacing w:before="0" w:after="0" w:line="315" w:lineRule="exact"/>
        <w:ind w:left="0" w:right="0" w:firstLine="460"/>
        <w:jc w:val="both"/>
      </w:pPr>
      <w:bookmarkStart w:id="119" w:name="bookmark119"/>
      <w:r>
        <w:rPr>
          <w:b/>
          <w:bCs/>
          <w:color w:val="000000"/>
          <w:spacing w:val="0"/>
          <w:w w:val="100"/>
          <w:position w:val="0"/>
        </w:rPr>
        <w:t>（</w:t>
      </w:r>
      <w:bookmarkEnd w:id="119"/>
      <w:r>
        <w:rPr>
          <w:b/>
          <w:bCs/>
          <w:color w:val="000000"/>
          <w:spacing w:val="0"/>
          <w:w w:val="100"/>
          <w:position w:val="0"/>
        </w:rPr>
        <w:t>四）</w:t>
        <w:tab/>
        <w:t>创立全球首家染化电商交易平台</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七彩云电商平台于</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13</w:t>
      </w:r>
      <w:r>
        <w:rPr>
          <w:color w:val="000000"/>
          <w:spacing w:val="0"/>
          <w:w w:val="100"/>
          <w:position w:val="0"/>
        </w:rPr>
        <w:t>日正式上线，率先在染料行业引入电子商务模式，通过整合上下游优质资源、国内外 资源、联合行业内优势企业，拓展行业销售模式，建立染料及相关化学品的细分化</w:t>
      </w:r>
      <w:r>
        <w:rPr>
          <w:rFonts w:ascii="Arial" w:eastAsia="Arial" w:hAnsi="Arial" w:cs="Arial"/>
          <w:color w:val="000000"/>
          <w:spacing w:val="0"/>
          <w:w w:val="100"/>
          <w:position w:val="0"/>
          <w:sz w:val="18"/>
          <w:szCs w:val="18"/>
        </w:rPr>
        <w:t>B2B</w:t>
      </w:r>
      <w:r>
        <w:rPr>
          <w:color w:val="000000"/>
          <w:spacing w:val="0"/>
          <w:w w:val="100"/>
          <w:position w:val="0"/>
        </w:rPr>
        <w:t>电子商务平台。七彩云电商平台将着 力打造</w:t>
      </w:r>
      <w:r>
        <w:rPr>
          <w:rFonts w:ascii="Arial" w:eastAsia="Arial" w:hAnsi="Arial" w:cs="Arial"/>
          <w:color w:val="000000"/>
          <w:spacing w:val="0"/>
          <w:w w:val="100"/>
          <w:position w:val="0"/>
          <w:sz w:val="18"/>
          <w:szCs w:val="18"/>
        </w:rPr>
        <w:t>B2B</w:t>
      </w:r>
      <w:r>
        <w:rPr>
          <w:color w:val="000000"/>
          <w:spacing w:val="0"/>
          <w:w w:val="100"/>
          <w:position w:val="0"/>
        </w:rPr>
        <w:t>交易平台、教育培训平台和产业信息平台。</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自正式上线以来，运行良好，</w:t>
      </w:r>
      <w:r>
        <w:rPr>
          <w:rFonts w:ascii="Arial" w:eastAsia="Arial" w:hAnsi="Arial" w:cs="Arial"/>
          <w:color w:val="000000"/>
          <w:spacing w:val="0"/>
          <w:w w:val="100"/>
          <w:position w:val="0"/>
          <w:sz w:val="18"/>
          <w:szCs w:val="18"/>
        </w:rPr>
        <w:t>2016</w:t>
      </w:r>
      <w:r>
        <w:rPr>
          <w:color w:val="000000"/>
          <w:spacing w:val="0"/>
          <w:w w:val="100"/>
          <w:position w:val="0"/>
        </w:rPr>
        <w:t>年，线上累计交易额突破</w:t>
      </w:r>
      <w:r>
        <w:rPr>
          <w:rFonts w:ascii="Arial" w:eastAsia="Arial" w:hAnsi="Arial" w:cs="Arial"/>
          <w:color w:val="000000"/>
          <w:spacing w:val="0"/>
          <w:w w:val="100"/>
          <w:position w:val="0"/>
          <w:sz w:val="18"/>
          <w:szCs w:val="18"/>
        </w:rPr>
        <w:t>3</w:t>
      </w:r>
      <w:r>
        <w:rPr>
          <w:color w:val="000000"/>
          <w:spacing w:val="0"/>
          <w:w w:val="100"/>
          <w:position w:val="0"/>
        </w:rPr>
        <w:t>亿元，上线运营合作印染企业会员</w:t>
      </w:r>
      <w:r>
        <w:rPr>
          <w:rFonts w:ascii="Arial" w:eastAsia="Arial" w:hAnsi="Arial" w:cs="Arial"/>
          <w:color w:val="000000"/>
          <w:spacing w:val="0"/>
          <w:w w:val="100"/>
          <w:position w:val="0"/>
          <w:sz w:val="18"/>
          <w:szCs w:val="18"/>
        </w:rPr>
        <w:t>500</w:t>
      </w:r>
      <w:r>
        <w:rPr>
          <w:color w:val="000000"/>
          <w:spacing w:val="0"/>
          <w:w w:val="100"/>
          <w:position w:val="0"/>
        </w:rPr>
        <w:t>多家，签约供应商 超过</w:t>
      </w:r>
      <w:r>
        <w:rPr>
          <w:rFonts w:ascii="Arial" w:eastAsia="Arial" w:hAnsi="Arial" w:cs="Arial"/>
          <w:color w:val="000000"/>
          <w:spacing w:val="0"/>
          <w:w w:val="100"/>
          <w:position w:val="0"/>
          <w:sz w:val="18"/>
          <w:szCs w:val="18"/>
        </w:rPr>
        <w:t>50</w:t>
      </w:r>
      <w:r>
        <w:rPr>
          <w:color w:val="000000"/>
          <w:spacing w:val="0"/>
          <w:w w:val="100"/>
          <w:position w:val="0"/>
        </w:rPr>
        <w:t>家。</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七彩云染化电商平台由</w:t>
      </w:r>
      <w:r>
        <w:rPr>
          <w:rFonts w:ascii="Arial" w:eastAsia="Arial" w:hAnsi="Arial" w:cs="Arial"/>
          <w:color w:val="000000"/>
          <w:spacing w:val="0"/>
          <w:w w:val="100"/>
          <w:position w:val="0"/>
          <w:sz w:val="18"/>
          <w:szCs w:val="18"/>
        </w:rPr>
        <w:t>B2B</w:t>
      </w:r>
      <w:r>
        <w:rPr>
          <w:color w:val="000000"/>
          <w:spacing w:val="0"/>
          <w:w w:val="100"/>
          <w:position w:val="0"/>
        </w:rPr>
        <w:t>交易平台、产业信息平台和教育培训平台三部分组成，产品交易范围包括染料、助剂和化 学品。七彩云染化电商平台打造了专业线上培训平台</w:t>
      </w:r>
      <w:r>
        <w:rPr>
          <w:rFonts w:ascii="Arial" w:eastAsia="Arial" w:hAnsi="Arial" w:cs="Arial"/>
          <w:color w:val="000000"/>
          <w:spacing w:val="0"/>
          <w:w w:val="100"/>
          <w:position w:val="0"/>
          <w:sz w:val="18"/>
          <w:szCs w:val="18"/>
        </w:rPr>
        <w:t>"</w:t>
      </w:r>
      <w:r>
        <w:rPr>
          <w:color w:val="000000"/>
          <w:spacing w:val="0"/>
          <w:w w:val="100"/>
          <w:position w:val="0"/>
        </w:rPr>
        <w:t>七彩云大学堂</w:t>
      </w:r>
      <w:r>
        <w:rPr>
          <w:rFonts w:ascii="Arial" w:eastAsia="Arial" w:hAnsi="Arial" w:cs="Arial"/>
          <w:color w:val="000000"/>
          <w:spacing w:val="0"/>
          <w:w w:val="100"/>
          <w:position w:val="0"/>
          <w:sz w:val="18"/>
          <w:szCs w:val="18"/>
        </w:rPr>
        <w:t>"</w:t>
      </w:r>
      <w:r>
        <w:rPr>
          <w:color w:val="000000"/>
          <w:spacing w:val="0"/>
          <w:w w:val="100"/>
          <w:position w:val="0"/>
        </w:rPr>
        <w:t>，</w:t>
      </w:r>
      <w:r>
        <w:rPr>
          <w:color w:val="000000"/>
          <w:spacing w:val="0"/>
          <w:w w:val="100"/>
          <w:position w:val="0"/>
        </w:rPr>
        <w:t>大学堂以教育培训为核心，涵盖专家团队、技术交流、 印染百科、产学研合作、人才交流等六大栏目。目前主要合作的专家、讲师团队约</w:t>
      </w:r>
      <w:r>
        <w:rPr>
          <w:rFonts w:ascii="Arial" w:eastAsia="Arial" w:hAnsi="Arial" w:cs="Arial"/>
          <w:color w:val="000000"/>
          <w:spacing w:val="0"/>
          <w:w w:val="100"/>
          <w:position w:val="0"/>
          <w:sz w:val="18"/>
          <w:szCs w:val="18"/>
        </w:rPr>
        <w:t>30</w:t>
      </w:r>
      <w:r>
        <w:rPr>
          <w:color w:val="000000"/>
          <w:spacing w:val="0"/>
          <w:w w:val="100"/>
          <w:position w:val="0"/>
        </w:rPr>
        <w:t>人，定期组织专家研讨会、技术交流 等活动，另外通过论坛进行专业的技术交流及在线答疑、与大学、机构合作开展产学研合作，公司计划逐步开展纺织印染专 业的在线培训。大学堂的成立，旨在整合行业优势资源，发挥技术优势，成为纺织印染行业专业培训平台、技术交流平台以 及知识分享平台。</w:t>
      </w:r>
    </w:p>
    <w:p>
      <w:pPr>
        <w:pStyle w:val="Style29"/>
        <w:keepNext w:val="0"/>
        <w:keepLines w:val="0"/>
        <w:widowControl w:val="0"/>
        <w:shd w:val="clear" w:color="auto" w:fill="auto"/>
        <w:tabs>
          <w:tab w:pos="941" w:val="left"/>
        </w:tabs>
        <w:bidi w:val="0"/>
        <w:spacing w:before="0" w:after="0" w:line="314" w:lineRule="exact"/>
        <w:ind w:left="0" w:right="0" w:firstLine="460"/>
        <w:jc w:val="both"/>
      </w:pPr>
      <w:bookmarkStart w:id="120" w:name="bookmark120"/>
      <w:r>
        <w:rPr>
          <w:b/>
          <w:bCs/>
          <w:color w:val="000000"/>
          <w:spacing w:val="0"/>
          <w:w w:val="100"/>
          <w:position w:val="0"/>
        </w:rPr>
        <w:t>（</w:t>
      </w:r>
      <w:bookmarkEnd w:id="120"/>
      <w:r>
        <w:rPr>
          <w:b/>
          <w:bCs/>
          <w:color w:val="000000"/>
          <w:spacing w:val="0"/>
          <w:w w:val="100"/>
          <w:position w:val="0"/>
        </w:rPr>
        <w:t>五）</w:t>
        <w:tab/>
        <w:t>数码印花产业稳步推进</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数码喷墨印花技术是国内未来纺织印花产业发展趋势，公司研发的数码墨水主要包括分散染料数码墨水、活性染料数 码墨水、酸性染料数码墨水和涂料数码墨水，部分分散染料墨水和活性染料墨水已经投放市场。公司不仅生产染料墨水，还 研发自制染料墨水的原染料。截止目前，染料墨水的原染料，中国基本依靠进口，公司原染料的研发成功，将大大提升公司 染料墨水的市场竞争力，也将有力推进中国纺织品数码印花产业的发展。</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数码印花技术不仅在纺织品上会获得快速发展，并且在陶瓷、家居、皮革、造纸、玻璃等产业，数码印花技术也会得 到普及和发展。</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公司投资</w:t>
      </w:r>
      <w:r>
        <w:rPr>
          <w:rFonts w:ascii="Arial" w:eastAsia="Arial" w:hAnsi="Arial" w:cs="Arial"/>
          <w:color w:val="000000"/>
          <w:spacing w:val="0"/>
          <w:w w:val="100"/>
          <w:position w:val="0"/>
          <w:sz w:val="18"/>
          <w:szCs w:val="18"/>
        </w:rPr>
        <w:t>3000</w:t>
      </w:r>
      <w:r>
        <w:rPr>
          <w:color w:val="000000"/>
          <w:spacing w:val="0"/>
          <w:w w:val="100"/>
          <w:position w:val="0"/>
        </w:rPr>
        <w:t>万元，占比</w:t>
      </w:r>
      <w:r>
        <w:rPr>
          <w:rFonts w:ascii="Arial" w:eastAsia="Arial" w:hAnsi="Arial" w:cs="Arial"/>
          <w:color w:val="000000"/>
          <w:spacing w:val="0"/>
          <w:w w:val="100"/>
          <w:position w:val="0"/>
          <w:sz w:val="18"/>
          <w:szCs w:val="18"/>
        </w:rPr>
        <w:t>10%</w:t>
      </w:r>
      <w:r>
        <w:rPr>
          <w:color w:val="000000"/>
          <w:spacing w:val="0"/>
          <w:w w:val="100"/>
          <w:position w:val="0"/>
        </w:rPr>
        <w:t>,参股了苏州锐发数码打印技术有限公司，并获得锐发公司增资扩股部分</w:t>
      </w:r>
      <w:r>
        <w:rPr>
          <w:rFonts w:ascii="Arial" w:eastAsia="Arial" w:hAnsi="Arial" w:cs="Arial"/>
          <w:color w:val="000000"/>
          <w:spacing w:val="0"/>
          <w:w w:val="100"/>
          <w:position w:val="0"/>
          <w:sz w:val="18"/>
          <w:szCs w:val="18"/>
        </w:rPr>
        <w:t>70%</w:t>
      </w:r>
      <w:r>
        <w:rPr>
          <w:color w:val="000000"/>
          <w:spacing w:val="0"/>
          <w:w w:val="100"/>
          <w:position w:val="0"/>
        </w:rPr>
        <w:t>的股份受 让权。锐发公司的核心技术是数码打印喷头及其对应的芯片，一旦锐发公司的自制喷头投放市场，将会打破国际垄断，开创 中国数码产业的先河。</w:t>
      </w:r>
    </w:p>
    <w:p>
      <w:pPr>
        <w:pStyle w:val="Style29"/>
        <w:keepNext w:val="0"/>
        <w:keepLines w:val="0"/>
        <w:widowControl w:val="0"/>
        <w:shd w:val="clear" w:color="auto" w:fill="auto"/>
        <w:tabs>
          <w:tab w:pos="941" w:val="left"/>
        </w:tabs>
        <w:bidi w:val="0"/>
        <w:spacing w:before="0" w:after="0" w:line="314" w:lineRule="exact"/>
        <w:ind w:left="0" w:right="0" w:firstLine="460"/>
        <w:jc w:val="both"/>
      </w:pPr>
      <w:bookmarkStart w:id="121" w:name="bookmark121"/>
      <w:r>
        <w:rPr>
          <w:b/>
          <w:bCs/>
          <w:color w:val="000000"/>
          <w:spacing w:val="0"/>
          <w:w w:val="100"/>
          <w:position w:val="0"/>
        </w:rPr>
        <w:t>（</w:t>
      </w:r>
      <w:bookmarkEnd w:id="121"/>
      <w:r>
        <w:rPr>
          <w:b/>
          <w:bCs/>
          <w:color w:val="000000"/>
          <w:spacing w:val="0"/>
          <w:w w:val="100"/>
          <w:position w:val="0"/>
        </w:rPr>
        <w:t>六）</w:t>
        <w:tab/>
        <w:t>积极布局环保产业</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经过多年染料产业发展，公司积累了丰富的工业废水治理经验。</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月，集团投资成立上海安诺其科技有限公司， 下设蓬莱西港环保科技有限公司与东营北港环保科技有限公司，分别投资建设''蓬莱市北沟工业区</w:t>
      </w: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18"/>
          <w:szCs w:val="18"/>
        </w:rPr>
        <w:t>0,000t/d</w:t>
      </w:r>
      <w:r>
        <w:rPr>
          <w:color w:val="000000"/>
          <w:spacing w:val="0"/>
          <w:w w:val="100"/>
          <w:position w:val="0"/>
        </w:rPr>
        <w:t xml:space="preserve">工业污水项目 </w:t>
      </w:r>
      <w:r>
        <w:rPr>
          <w:rFonts w:ascii="Arial" w:eastAsia="Arial" w:hAnsi="Arial" w:cs="Arial"/>
          <w:color w:val="000000"/>
          <w:spacing w:val="0"/>
          <w:w w:val="100"/>
          <w:position w:val="0"/>
          <w:sz w:val="18"/>
          <w:szCs w:val="18"/>
        </w:rPr>
        <w:t>PPP</w:t>
      </w:r>
      <w:r>
        <w:rPr>
          <w:color w:val="000000"/>
          <w:spacing w:val="0"/>
          <w:w w:val="100"/>
          <w:position w:val="0"/>
        </w:rPr>
        <w:t>合作建设和运营项目</w:t>
      </w:r>
      <w:r>
        <w:rPr>
          <w:rFonts w:ascii="Arial" w:eastAsia="Arial" w:hAnsi="Arial" w:cs="Arial"/>
          <w:color w:val="000000"/>
          <w:spacing w:val="0"/>
          <w:w w:val="100"/>
          <w:position w:val="0"/>
          <w:sz w:val="18"/>
          <w:szCs w:val="18"/>
        </w:rPr>
        <w:t>”</w:t>
      </w:r>
      <w:r>
        <w:rPr>
          <w:color w:val="000000"/>
          <w:spacing w:val="0"/>
          <w:w w:val="100"/>
          <w:position w:val="0"/>
        </w:rPr>
        <w:t>以及''东营河口经济开发区污水项目</w:t>
      </w:r>
      <w:r>
        <w:rPr>
          <w:rFonts w:ascii="Arial" w:eastAsia="Arial" w:hAnsi="Arial" w:cs="Arial"/>
          <w:color w:val="000000"/>
          <w:spacing w:val="0"/>
          <w:w w:val="100"/>
          <w:position w:val="0"/>
          <w:sz w:val="18"/>
          <w:szCs w:val="18"/>
        </w:rPr>
        <w:t>"</w:t>
      </w:r>
      <w:r>
        <w:rPr>
          <w:color w:val="000000"/>
          <w:spacing w:val="0"/>
          <w:w w:val="100"/>
          <w:position w:val="0"/>
        </w:rPr>
        <w:t>，</w:t>
      </w:r>
      <w:r>
        <w:rPr>
          <w:color w:val="000000"/>
          <w:spacing w:val="0"/>
          <w:w w:val="100"/>
          <w:position w:val="0"/>
        </w:rPr>
        <w:t>目前上述项目运营情况良好，东营北港报告期已实现净利 润</w:t>
      </w:r>
      <w:r>
        <w:rPr>
          <w:rFonts w:ascii="Arial" w:eastAsia="Arial" w:hAnsi="Arial" w:cs="Arial"/>
          <w:color w:val="000000"/>
          <w:spacing w:val="0"/>
          <w:w w:val="100"/>
          <w:position w:val="0"/>
          <w:sz w:val="18"/>
          <w:szCs w:val="18"/>
        </w:rPr>
        <w:t>512.21</w:t>
      </w:r>
      <w:r>
        <w:rPr>
          <w:color w:val="000000"/>
          <w:spacing w:val="0"/>
          <w:w w:val="100"/>
          <w:position w:val="0"/>
        </w:rPr>
        <w:t>万元，蓬莱西港正在进行扩建的前期准备。</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上述两个项目将为公司拓展新的业绩增长点，也为公司实现产业链延伸发展进行布局。公司看好中国未来环保产业的 发展，在上述环保事业的基础上，公司计划通过项目合作、股权合作、并购重组等多种方式，快速推进环保产业的布局和发 展，力争使环保产业成为公司的第二主业。</w:t>
      </w:r>
    </w:p>
    <w:p>
      <w:pPr>
        <w:pStyle w:val="Style29"/>
        <w:keepNext w:val="0"/>
        <w:keepLines w:val="0"/>
        <w:widowControl w:val="0"/>
        <w:shd w:val="clear" w:color="auto" w:fill="auto"/>
        <w:tabs>
          <w:tab w:pos="941" w:val="left"/>
        </w:tabs>
        <w:bidi w:val="0"/>
        <w:spacing w:before="0" w:after="0" w:line="314" w:lineRule="exact"/>
        <w:ind w:left="0" w:right="0" w:firstLine="460"/>
        <w:jc w:val="both"/>
      </w:pPr>
      <w:bookmarkStart w:id="122" w:name="bookmark122"/>
      <w:r>
        <w:rPr>
          <w:b/>
          <w:bCs/>
          <w:color w:val="000000"/>
          <w:spacing w:val="0"/>
          <w:w w:val="100"/>
          <w:position w:val="0"/>
        </w:rPr>
        <w:t>（</w:t>
      </w:r>
      <w:bookmarkEnd w:id="122"/>
      <w:r>
        <w:rPr>
          <w:b/>
          <w:bCs/>
          <w:color w:val="000000"/>
          <w:spacing w:val="0"/>
          <w:w w:val="100"/>
          <w:position w:val="0"/>
        </w:rPr>
        <w:t>七）</w:t>
        <w:tab/>
        <w:t>努力布局新材料产业</w:t>
      </w:r>
    </w:p>
    <w:p>
      <w:pPr>
        <w:pStyle w:val="Style29"/>
        <w:keepNext w:val="0"/>
        <w:keepLines w:val="0"/>
        <w:widowControl w:val="0"/>
        <w:shd w:val="clear" w:color="auto" w:fill="auto"/>
        <w:bidi w:val="0"/>
        <w:spacing w:before="0" w:after="0" w:line="314" w:lineRule="exact"/>
        <w:ind w:left="0" w:right="0" w:firstLine="46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月，公司合资成立了上海盛丘材料科技有限公司，从事纳米级节能减排分散染料的的研发及销售。目前已完 成了初期的团队组建、项目筹备，公司部分产品进入大试阶段。</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公司关注的新材料产业主要包括弹性材料、人工晶状体、生物材料、电子化学材料、纤维改性材料、高分子功能膜等 国家十三五规划中鼓励的新材料产业项目，并围绕上述产品寻找项目标的，进行初步沟通洽谈，寻找具有合作意向的标的项 目。</w:t>
      </w:r>
    </w:p>
    <w:p>
      <w:pPr>
        <w:pStyle w:val="Style29"/>
        <w:keepNext w:val="0"/>
        <w:keepLines w:val="0"/>
        <w:widowControl w:val="0"/>
        <w:shd w:val="clear" w:color="auto" w:fill="auto"/>
        <w:tabs>
          <w:tab w:pos="946" w:val="left"/>
        </w:tabs>
        <w:bidi w:val="0"/>
        <w:spacing w:before="0" w:after="0" w:line="314" w:lineRule="exact"/>
        <w:ind w:left="0" w:right="0" w:firstLine="460"/>
        <w:jc w:val="both"/>
      </w:pPr>
      <w:bookmarkStart w:id="123" w:name="bookmark123"/>
      <w:r>
        <w:rPr>
          <w:b/>
          <w:bCs/>
          <w:color w:val="000000"/>
          <w:spacing w:val="0"/>
          <w:w w:val="100"/>
          <w:position w:val="0"/>
        </w:rPr>
        <w:t>（</w:t>
      </w:r>
      <w:bookmarkEnd w:id="123"/>
      <w:r>
        <w:rPr>
          <w:b/>
          <w:bCs/>
          <w:color w:val="000000"/>
          <w:spacing w:val="0"/>
          <w:w w:val="100"/>
          <w:position w:val="0"/>
        </w:rPr>
        <w:t>八）</w:t>
        <w:tab/>
        <w:t>启动</w:t>
      </w:r>
      <w:r>
        <w:rPr>
          <w:rFonts w:ascii="Arial" w:eastAsia="Arial" w:hAnsi="Arial" w:cs="Arial"/>
          <w:b/>
          <w:bCs/>
          <w:color w:val="000000"/>
          <w:spacing w:val="0"/>
          <w:w w:val="100"/>
          <w:position w:val="0"/>
          <w:sz w:val="18"/>
          <w:szCs w:val="18"/>
        </w:rPr>
        <w:t>2016</w:t>
      </w:r>
      <w:r>
        <w:rPr>
          <w:b/>
          <w:bCs/>
          <w:color w:val="000000"/>
          <w:spacing w:val="0"/>
          <w:w w:val="100"/>
          <w:position w:val="0"/>
        </w:rPr>
        <w:t>年非公开发行</w:t>
      </w:r>
      <w:r>
        <w:rPr>
          <w:rFonts w:ascii="Arial" w:eastAsia="Arial" w:hAnsi="Arial" w:cs="Arial"/>
          <w:b/>
          <w:bCs/>
          <w:color w:val="000000"/>
          <w:spacing w:val="0"/>
          <w:w w:val="100"/>
          <w:position w:val="0"/>
          <w:sz w:val="18"/>
          <w:szCs w:val="18"/>
        </w:rPr>
        <w:t>A</w:t>
      </w:r>
      <w:r>
        <w:rPr>
          <w:b/>
          <w:bCs/>
          <w:color w:val="000000"/>
          <w:spacing w:val="0"/>
          <w:w w:val="100"/>
          <w:position w:val="0"/>
        </w:rPr>
        <w:t>股股票事项</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报告期内，公司启动了</w:t>
      </w:r>
      <w:r>
        <w:rPr>
          <w:rFonts w:ascii="Arial" w:eastAsia="Arial" w:hAnsi="Arial" w:cs="Arial"/>
          <w:color w:val="000000"/>
          <w:spacing w:val="0"/>
          <w:w w:val="100"/>
          <w:position w:val="0"/>
          <w:sz w:val="18"/>
          <w:szCs w:val="18"/>
        </w:rPr>
        <w:t>2016</w:t>
      </w:r>
      <w:r>
        <w:rPr>
          <w:color w:val="000000"/>
          <w:spacing w:val="0"/>
          <w:w w:val="100"/>
          <w:position w:val="0"/>
        </w:rPr>
        <w:t>年非公开发行</w:t>
      </w:r>
      <w:r>
        <w:rPr>
          <w:rFonts w:ascii="Arial" w:eastAsia="Arial" w:hAnsi="Arial" w:cs="Arial"/>
          <w:color w:val="000000"/>
          <w:spacing w:val="0"/>
          <w:w w:val="100"/>
          <w:position w:val="0"/>
          <w:sz w:val="18"/>
          <w:szCs w:val="18"/>
        </w:rPr>
        <w:t>A</w:t>
      </w:r>
      <w:r>
        <w:rPr>
          <w:color w:val="000000"/>
          <w:spacing w:val="0"/>
          <w:w w:val="100"/>
          <w:position w:val="0"/>
        </w:rPr>
        <w:t>股股票事项，公司拟非公开发行的股票数量不超过</w:t>
      </w:r>
      <w:r>
        <w:rPr>
          <w:rFonts w:ascii="Arial" w:eastAsia="Arial" w:hAnsi="Arial" w:cs="Arial"/>
          <w:color w:val="000000"/>
          <w:spacing w:val="0"/>
          <w:w w:val="100"/>
          <w:position w:val="0"/>
          <w:sz w:val="18"/>
          <w:szCs w:val="18"/>
        </w:rPr>
        <w:t>6,000</w:t>
      </w:r>
      <w:r>
        <w:rPr>
          <w:color w:val="000000"/>
          <w:spacing w:val="0"/>
          <w:w w:val="100"/>
          <w:position w:val="0"/>
        </w:rPr>
        <w:t>万股（含</w:t>
      </w:r>
      <w:r>
        <w:rPr>
          <w:rFonts w:ascii="Arial" w:eastAsia="Arial" w:hAnsi="Arial" w:cs="Arial"/>
          <w:color w:val="000000"/>
          <w:spacing w:val="0"/>
          <w:w w:val="100"/>
          <w:position w:val="0"/>
          <w:sz w:val="18"/>
          <w:szCs w:val="18"/>
        </w:rPr>
        <w:t>6000</w:t>
      </w:r>
      <w:r>
        <w:rPr>
          <w:color w:val="000000"/>
          <w:spacing w:val="0"/>
          <w:w w:val="100"/>
          <w:position w:val="0"/>
        </w:rPr>
        <w:t>万 股），募集资金总额不超过</w:t>
      </w:r>
      <w:r>
        <w:rPr>
          <w:rFonts w:ascii="Arial" w:eastAsia="Arial" w:hAnsi="Arial" w:cs="Arial"/>
          <w:color w:val="000000"/>
          <w:spacing w:val="0"/>
          <w:w w:val="100"/>
          <w:position w:val="0"/>
          <w:sz w:val="18"/>
          <w:szCs w:val="18"/>
        </w:rPr>
        <w:t>44,500</w:t>
      </w:r>
      <w:r>
        <w:rPr>
          <w:color w:val="000000"/>
          <w:spacing w:val="0"/>
          <w:w w:val="100"/>
          <w:position w:val="0"/>
        </w:rPr>
        <w:t>万元（含</w:t>
      </w:r>
      <w:r>
        <w:rPr>
          <w:rFonts w:ascii="Arial" w:eastAsia="Arial" w:hAnsi="Arial" w:cs="Arial"/>
          <w:color w:val="000000"/>
          <w:spacing w:val="0"/>
          <w:w w:val="100"/>
          <w:position w:val="0"/>
          <w:sz w:val="18"/>
          <w:szCs w:val="18"/>
        </w:rPr>
        <w:t>44,500</w:t>
      </w:r>
      <w:r>
        <w:rPr>
          <w:color w:val="000000"/>
          <w:spacing w:val="0"/>
          <w:w w:val="100"/>
          <w:position w:val="0"/>
        </w:rPr>
        <w:t>万元），扣除发行费用后将用于烟台年产</w:t>
      </w:r>
      <w:r>
        <w:rPr>
          <w:rFonts w:ascii="Arial" w:eastAsia="Arial" w:hAnsi="Arial" w:cs="Arial"/>
          <w:color w:val="000000"/>
          <w:spacing w:val="0"/>
          <w:w w:val="100"/>
          <w:position w:val="0"/>
          <w:sz w:val="18"/>
          <w:szCs w:val="18"/>
        </w:rPr>
        <w:t>30,000</w:t>
      </w:r>
      <w:r>
        <w:rPr>
          <w:color w:val="000000"/>
          <w:spacing w:val="0"/>
          <w:w w:val="100"/>
          <w:position w:val="0"/>
        </w:rPr>
        <w:t>吨染料中间体生产项目、 江苏活性染料技改项目和补充流动资金。</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4</w:t>
      </w:r>
      <w:r>
        <w:rPr>
          <w:color w:val="000000"/>
          <w:spacing w:val="0"/>
          <w:w w:val="100"/>
          <w:position w:val="0"/>
        </w:rPr>
        <w:t>日，中国证监会创业板发行审核委员会对公司非公开发行</w:t>
      </w:r>
      <w:r>
        <w:rPr>
          <w:rFonts w:ascii="Arial" w:eastAsia="Arial" w:hAnsi="Arial" w:cs="Arial"/>
          <w:color w:val="000000"/>
          <w:spacing w:val="0"/>
          <w:w w:val="100"/>
          <w:position w:val="0"/>
          <w:sz w:val="18"/>
          <w:szCs w:val="18"/>
        </w:rPr>
        <w:t>A</w:t>
      </w:r>
      <w:r>
        <w:rPr>
          <w:color w:val="000000"/>
          <w:spacing w:val="0"/>
          <w:w w:val="100"/>
          <w:position w:val="0"/>
        </w:rPr>
        <w:t>股股票的申 请进行了审核。根据会议审核结果，公司本次非公开发行</w:t>
      </w:r>
      <w:r>
        <w:rPr>
          <w:rFonts w:ascii="Arial" w:eastAsia="Arial" w:hAnsi="Arial" w:cs="Arial"/>
          <w:color w:val="000000"/>
          <w:spacing w:val="0"/>
          <w:w w:val="100"/>
          <w:position w:val="0"/>
          <w:sz w:val="18"/>
          <w:szCs w:val="18"/>
        </w:rPr>
        <w:t>A</w:t>
      </w:r>
      <w:r>
        <w:rPr>
          <w:color w:val="000000"/>
          <w:spacing w:val="0"/>
          <w:w w:val="100"/>
          <w:position w:val="0"/>
        </w:rPr>
        <w:t>股股票的申请获得通过。本次募集资金投资项目符合国家相关的 产业政策以及未来公司整体发展战略，有利于公司把握市场机遇，扩大业务规模，完善产业链，进一步增强公司的核心竞争 力和可持续发展能力，具有良好的市场发展前景和经济效益。本次非公开发行募集资金投资项目完成后，公司综合竞争力将 进一步得到提升，符合公司长远发展需要及全体股东的利益。</w:t>
      </w:r>
    </w:p>
    <w:p>
      <w:pPr>
        <w:pStyle w:val="Style29"/>
        <w:keepNext w:val="0"/>
        <w:keepLines w:val="0"/>
        <w:widowControl w:val="0"/>
        <w:shd w:val="clear" w:color="auto" w:fill="auto"/>
        <w:tabs>
          <w:tab w:pos="946" w:val="left"/>
        </w:tabs>
        <w:bidi w:val="0"/>
        <w:spacing w:before="0" w:after="0" w:line="314" w:lineRule="exact"/>
        <w:ind w:left="0" w:right="0" w:firstLine="460"/>
        <w:jc w:val="both"/>
      </w:pPr>
      <w:bookmarkStart w:id="124" w:name="bookmark124"/>
      <w:r>
        <w:rPr>
          <w:b/>
          <w:bCs/>
          <w:color w:val="000000"/>
          <w:spacing w:val="0"/>
          <w:w w:val="100"/>
          <w:position w:val="0"/>
        </w:rPr>
        <w:t>（</w:t>
      </w:r>
      <w:bookmarkEnd w:id="124"/>
      <w:r>
        <w:rPr>
          <w:b/>
          <w:bCs/>
          <w:color w:val="000000"/>
          <w:spacing w:val="0"/>
          <w:w w:val="100"/>
          <w:position w:val="0"/>
        </w:rPr>
        <w:t>九）</w:t>
        <w:tab/>
        <w:t>完善公司治理结构，加强内部控制，保证规范运作</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报告期内，公司更加明确的界定了各部门的目标、职责和权限，建立了相应的授权、检查和问责制度，确保其在授权 范围内履行职责；公司上述内部组织机构能够按照公司制订的管理制度，在各经营管理层的领导下有效执行和运作，公司倡 导的</w:t>
      </w:r>
      <w:r>
        <w:rPr>
          <w:rFonts w:ascii="Arial" w:eastAsia="Arial" w:hAnsi="Arial" w:cs="Arial"/>
          <w:color w:val="000000"/>
          <w:spacing w:val="0"/>
          <w:w w:val="100"/>
          <w:position w:val="0"/>
          <w:sz w:val="18"/>
          <w:szCs w:val="18"/>
        </w:rPr>
        <w:t>"</w:t>
      </w:r>
      <w:r>
        <w:rPr>
          <w:color w:val="000000"/>
          <w:spacing w:val="0"/>
          <w:w w:val="100"/>
          <w:position w:val="0"/>
        </w:rPr>
        <w:t>精细化的管理模式''也持续提升了内控体系的健全性、合理性和遵循性。</w:t>
      </w:r>
    </w:p>
    <w:p>
      <w:pPr>
        <w:pStyle w:val="Style29"/>
        <w:keepNext w:val="0"/>
        <w:keepLines w:val="0"/>
        <w:widowControl w:val="0"/>
        <w:shd w:val="clear" w:color="auto" w:fill="auto"/>
        <w:bidi w:val="0"/>
        <w:spacing w:before="0" w:after="0" w:line="314" w:lineRule="exact"/>
        <w:ind w:left="0" w:right="0" w:firstLine="460"/>
        <w:jc w:val="both"/>
      </w:pPr>
      <w:r>
        <w:rPr>
          <w:b/>
          <w:bCs/>
          <w:color w:val="000000"/>
          <w:spacing w:val="0"/>
          <w:w w:val="100"/>
          <w:position w:val="0"/>
        </w:rPr>
        <w:t>（十）加强投资者关系管理，打造公司良好的资本市场形象</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公司一直非常重视三会的规范运作，加强信息披露的合规。报告期内，公司注重投资者关系管理、机构调研计划管理 工作，认真对待投资者提问</w:t>
      </w:r>
      <w:r>
        <w:rPr>
          <w:color w:val="000000"/>
          <w:spacing w:val="0"/>
          <w:w w:val="100"/>
          <w:position w:val="0"/>
          <w:sz w:val="22"/>
          <w:szCs w:val="22"/>
        </w:rPr>
        <w:t>，</w:t>
      </w:r>
      <w:r>
        <w:rPr>
          <w:color w:val="000000"/>
          <w:spacing w:val="0"/>
          <w:w w:val="100"/>
          <w:position w:val="0"/>
        </w:rPr>
        <w:t>规范接待机构投资者，与投资者保持良好的沟通，使得投资者对公司未来的发展有更进一步的 了解。</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回望</w:t>
      </w:r>
      <w:r>
        <w:rPr>
          <w:rFonts w:ascii="Arial" w:eastAsia="Arial" w:hAnsi="Arial" w:cs="Arial"/>
          <w:color w:val="000000"/>
          <w:spacing w:val="0"/>
          <w:w w:val="100"/>
          <w:position w:val="0"/>
          <w:sz w:val="18"/>
          <w:szCs w:val="18"/>
        </w:rPr>
        <w:t>2016</w:t>
      </w:r>
      <w:r>
        <w:rPr>
          <w:color w:val="000000"/>
          <w:spacing w:val="0"/>
          <w:w w:val="100"/>
          <w:position w:val="0"/>
        </w:rPr>
        <w:t>年，公司内生与外延发展兼修，产业与资本双轮驱动，为公司继续推进转型升级发挥了承前启后的重要作用。</w:t>
      </w:r>
    </w:p>
    <w:p>
      <w:pPr>
        <w:pStyle w:val="Style27"/>
        <w:keepNext/>
        <w:keepLines/>
        <w:widowControl w:val="0"/>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sz w:val="24"/>
          <w:szCs w:val="24"/>
        </w:rPr>
        <w:t>二</w:t>
      </w:r>
      <w:bookmarkEnd w:id="127"/>
      <w:r>
        <w:rPr>
          <w:color w:val="000000"/>
          <w:spacing w:val="0"/>
          <w:w w:val="100"/>
          <w:position w:val="0"/>
          <w:sz w:val="24"/>
          <w:szCs w:val="24"/>
        </w:rPr>
        <w:t>、主营业务分析</w:t>
      </w:r>
      <w:bookmarkEnd w:id="125"/>
      <w:bookmarkEnd w:id="126"/>
      <w:bookmarkEnd w:id="128"/>
    </w:p>
    <w:p>
      <w:pPr>
        <w:pStyle w:val="Style40"/>
        <w:keepNext/>
        <w:keepLines/>
        <w:widowControl w:val="0"/>
        <w:shd w:val="clear" w:color="auto" w:fill="auto"/>
        <w:tabs>
          <w:tab w:pos="368"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1</w:t>
      </w:r>
      <w:bookmarkEnd w:id="131"/>
      <w:r>
        <w:rPr>
          <w:color w:val="000000"/>
          <w:spacing w:val="0"/>
          <w:w w:val="100"/>
          <w:position w:val="0"/>
        </w:rPr>
        <w:t>、</w:t>
        <w:tab/>
        <w:t>概述</w:t>
      </w:r>
      <w:bookmarkEnd w:id="129"/>
      <w:bookmarkEnd w:id="130"/>
      <w:bookmarkEnd w:id="13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0"/>
        <w:keepNext/>
        <w:keepLines/>
        <w:widowControl w:val="0"/>
        <w:shd w:val="clear" w:color="auto" w:fill="auto"/>
        <w:tabs>
          <w:tab w:pos="378"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2</w:t>
      </w:r>
      <w:bookmarkEnd w:id="135"/>
      <w:r>
        <w:rPr>
          <w:color w:val="000000"/>
          <w:spacing w:val="0"/>
          <w:w w:val="100"/>
          <w:position w:val="0"/>
        </w:rPr>
        <w:t>、</w:t>
        <w:tab/>
        <w:t>收入与成本</w:t>
      </w:r>
      <w:bookmarkEnd w:id="133"/>
      <w:bookmarkEnd w:id="134"/>
      <w:bookmarkEnd w:id="136"/>
    </w:p>
    <w:p>
      <w:pPr>
        <w:pStyle w:val="Style40"/>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3"/>
      <w:bookmarkEnd w:id="134"/>
      <w:bookmarkEnd w:id="138"/>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公司是否需遵守《深圳证券交易所创业板行业信息披露指引第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号——上市公司从事广播电影电视业务》的披露要求：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公司是否需遵守《深圳证券交易所创业板行业信息披露指引第</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1,003,779,195.61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689,948,791.76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712,834,735.41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686,046,408.14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56,912,702.95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3,902,383.62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234,031,757.25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509,986,630.72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404,064,760.39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219,678,843.14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216,094,502.45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酸性及其他染料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147,951,018.02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65,887,145.30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126,162,703.73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3,902,383.62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3,132.97%</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324,180,805.49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273,079,111.21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462,995,889.73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257,427,115.85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117,357,495.98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74,017,917.11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59,297,006.36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52,962,888.87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39,947,998.05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32,461,758.72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w:t>
            </w:r>
          </w:p>
        </w:tc>
      </w:tr>
    </w:tbl>
    <w:p>
      <w:pPr>
        <w:spacing w:lineRule="exact" w:line="1"/>
        <w:rPr>
          <w:sz w:val="2"/>
          <w:szCs w:val="2"/>
        </w:rPr>
      </w:pPr>
      <w:r>
        <w:br w:type="page"/>
      </w:r>
    </w:p>
    <w:p>
      <w:pPr>
        <w:pStyle w:val="Style40"/>
        <w:keepNext/>
        <w:keepLines/>
        <w:widowControl w:val="0"/>
        <w:numPr>
          <w:ilvl w:val="0"/>
          <w:numId w:val="1"/>
        </w:numPr>
        <w:shd w:val="clear" w:color="auto" w:fill="auto"/>
        <w:bidi w:val="0"/>
        <w:spacing w:before="0" w:after="24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9"/>
      <w:bookmarkEnd w:id="140"/>
      <w:bookmarkEnd w:id="142"/>
    </w:p>
    <w:p>
      <w:pPr>
        <w:pStyle w:val="Style29"/>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55" w:lineRule="exact"/>
        <w:ind w:left="0" w:right="0" w:firstLine="0"/>
        <w:jc w:val="left"/>
      </w:pPr>
      <w:r>
        <w:rPr>
          <w:b/>
          <w:bCs/>
          <w:color w:val="000000"/>
          <w:spacing w:val="0"/>
          <w:w w:val="100"/>
          <w:position w:val="0"/>
        </w:rPr>
        <w:t xml:space="preserve">公司是否需要遵守特殊行业的披露要求 </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712,834,735.41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465,476,541.52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234,031,757.25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232,036,976.17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509,986,630.72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347,118,266.54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219,678,843.14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165,879,206.83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酸性及其他染料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147,951,018.02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115,586,223.85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126,162,703.73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110,848,956.64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324,180,805.49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223,034,120.80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462,995,889.73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358,069,338.95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117,357,495.98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87,174,189.26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74.35%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bl>
    <w:p>
      <w:pPr>
        <w:pStyle w:val="Style29"/>
        <w:keepNext w:val="0"/>
        <w:keepLines w:val="0"/>
        <w:widowControl w:val="0"/>
        <w:shd w:val="clear" w:color="auto" w:fill="auto"/>
        <w:bidi w:val="0"/>
        <w:spacing w:before="0" w:after="360" w:line="341" w:lineRule="exact"/>
        <w:ind w:left="0" w:right="0" w:firstLine="0"/>
        <w:jc w:val="left"/>
      </w:pP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公司实物销售收入是否大于劳务收入</w:t>
      </w:r>
      <w:bookmarkEnd w:id="143"/>
      <w:bookmarkEnd w:id="144"/>
      <w:bookmarkEnd w:id="146"/>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460" w:right="0" w:firstLine="0"/>
        <w:jc w:val="left"/>
      </w:pPr>
      <w:r>
        <w:rPr>
          <w:color w:val="000000"/>
          <w:spacing w:val="0"/>
          <w:w w:val="100"/>
          <w:position w:val="0"/>
        </w:rPr>
        <w:t>生产量同比增幅</w:t>
      </w:r>
      <w:r>
        <w:rPr>
          <w:rFonts w:ascii="Arial" w:eastAsia="Arial" w:hAnsi="Arial" w:cs="Arial"/>
          <w:color w:val="000000"/>
          <w:spacing w:val="0"/>
          <w:w w:val="100"/>
          <w:position w:val="0"/>
          <w:sz w:val="18"/>
          <w:szCs w:val="18"/>
        </w:rPr>
        <w:t>31.56%</w:t>
      </w:r>
      <w:r>
        <w:rPr>
          <w:color w:val="000000"/>
          <w:spacing w:val="0"/>
          <w:w w:val="100"/>
          <w:position w:val="0"/>
        </w:rPr>
        <w:t>，主要是：报告期内东营年产</w:t>
      </w:r>
      <w:r>
        <w:rPr>
          <w:rFonts w:ascii="Arial" w:eastAsia="Arial" w:hAnsi="Arial" w:cs="Arial"/>
          <w:color w:val="000000"/>
          <w:spacing w:val="0"/>
          <w:w w:val="100"/>
          <w:position w:val="0"/>
          <w:sz w:val="18"/>
          <w:szCs w:val="18"/>
        </w:rPr>
        <w:t>25000</w:t>
      </w:r>
      <w:r>
        <w:rPr>
          <w:color w:val="000000"/>
          <w:spacing w:val="0"/>
          <w:w w:val="100"/>
          <w:position w:val="0"/>
        </w:rPr>
        <w:t>吨分散染料项目，逐步分批建设投产，产能释放。 销售量同比增幅</w:t>
      </w:r>
      <w:r>
        <w:rPr>
          <w:rFonts w:ascii="Arial" w:eastAsia="Arial" w:hAnsi="Arial" w:cs="Arial"/>
          <w:color w:val="000000"/>
          <w:spacing w:val="0"/>
          <w:w w:val="100"/>
          <w:position w:val="0"/>
          <w:sz w:val="18"/>
          <w:szCs w:val="18"/>
        </w:rPr>
        <w:t>54.2%</w:t>
      </w:r>
      <w:r>
        <w:rPr>
          <w:color w:val="000000"/>
          <w:spacing w:val="0"/>
          <w:w w:val="100"/>
          <w:position w:val="0"/>
        </w:rPr>
        <w:t>，主要是：报告期内，公司持续推进销售渠道建设，发展电商平台运营</w:t>
      </w:r>
      <w:r>
        <w:rPr>
          <w:color w:val="000000"/>
          <w:spacing w:val="0"/>
          <w:w w:val="100"/>
          <w:position w:val="0"/>
          <w:sz w:val="22"/>
          <w:szCs w:val="22"/>
        </w:rPr>
        <w:t>，</w:t>
      </w:r>
      <w:r>
        <w:rPr>
          <w:color w:val="000000"/>
          <w:spacing w:val="0"/>
          <w:w w:val="100"/>
          <w:position w:val="0"/>
        </w:rPr>
        <w:t>相应增加销售量。</w:t>
      </w:r>
    </w:p>
    <w:p>
      <w:pPr>
        <w:pStyle w:val="Style40"/>
        <w:keepNext/>
        <w:keepLines/>
        <w:widowControl w:val="0"/>
        <w:numPr>
          <w:ilvl w:val="0"/>
          <w:numId w:val="1"/>
        </w:numPr>
        <w:shd w:val="clear" w:color="auto" w:fill="auto"/>
        <w:bidi w:val="0"/>
        <w:spacing w:before="0" w:after="280" w:line="240" w:lineRule="auto"/>
        <w:ind w:left="0" w:right="0" w:firstLine="0"/>
        <w:jc w:val="both"/>
      </w:pPr>
      <w:bookmarkStart w:id="147" w:name="bookmark147"/>
      <w:bookmarkStart w:id="148" w:name="bookmark148"/>
      <w:bookmarkStart w:id="149" w:name="bookmark149"/>
      <w:bookmarkStart w:id="150" w:name="bookmark150"/>
      <w:bookmarkEnd w:id="149"/>
      <w:r>
        <w:rPr>
          <w:color w:val="000000"/>
          <w:spacing w:val="0"/>
          <w:w w:val="100"/>
          <w:position w:val="0"/>
        </w:rPr>
        <w:t>公司已签订的重大销售合同截至本报告期的履行情况</w:t>
      </w:r>
      <w:bookmarkEnd w:id="147"/>
      <w:bookmarkEnd w:id="148"/>
      <w:bookmarkEnd w:id="150"/>
    </w:p>
    <w:p>
      <w:pPr>
        <w:pStyle w:val="Style29"/>
        <w:keepNext w:val="0"/>
        <w:keepLines w:val="0"/>
        <w:widowControl w:val="0"/>
        <w:shd w:val="clear" w:color="auto" w:fill="auto"/>
        <w:bidi w:val="0"/>
        <w:spacing w:before="0" w:after="2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numPr>
          <w:ilvl w:val="0"/>
          <w:numId w:val="1"/>
        </w:numPr>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营业成本构成</w:t>
      </w:r>
      <w:bookmarkEnd w:id="151"/>
      <w:bookmarkEnd w:id="152"/>
      <w:bookmarkEnd w:id="154"/>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行业和产品分类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347,669,111.02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360,883,450.89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29,381,889.21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22,684,112.62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13,932,467.19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12,619,410.38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13,932,467.19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12,619,410.38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27,958,225.60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20,283,534.77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32,602,381.33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32,902,945.14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41,919,136.17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3691997.22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232036976.17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739,432,653.86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465,684,861.39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261,479,809.62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189,048,401.61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19,030,768.20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12,773,540.65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9,515,384.10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7,664,124.39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9,515,384.10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7,664,124.39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22,202,562.91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15,328,248.78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25,374,357.61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22,992,373.17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131,758,376.30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130,489,197.66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人工工资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10,856,627.89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9,910,571.97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4,652,840.53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4,955,285.99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4,652,840.53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4,955,285.99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6,203,787.37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4,955,285.99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7,754,734.21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9,910,571.97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酸性及其他染料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11,5586,223.85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41,345,851.62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110,848,956.64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3,691,997.22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2902.41%</w:t>
            </w:r>
          </w:p>
        </w:tc>
      </w:tr>
    </w:tbl>
    <w:p>
      <w:pPr>
        <w:widowControl w:val="0"/>
        <w:spacing w:after="71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253,396,334.57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189,048,401.61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20,827,095.99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12,773,540.65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10,413,548.00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7,664,124.39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10,413,548.00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7,664,124.39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24,298,278.66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15,328,248.78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27,769,461.32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22,992,373.17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129,385,781.33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130,489,197.66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11,611,544.48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9,910,571.97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4,976,376.20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4,955,285.99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4,976,376.20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4,955,285.99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6,635,168.27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4,955,285.99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8,293,960.34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9,910,571.97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w:t>
            </w:r>
          </w:p>
        </w:tc>
      </w:tr>
    </w:tbl>
    <w:p>
      <w:pPr>
        <w:widowControl w:val="0"/>
        <w:spacing w:after="319" w:line="1" w:lineRule="exact"/>
      </w:pPr>
    </w:p>
    <w:p>
      <w:pPr>
        <w:pStyle w:val="Style40"/>
        <w:keepNext/>
        <w:keepLines/>
        <w:widowControl w:val="0"/>
        <w:shd w:val="clear" w:color="auto" w:fill="auto"/>
        <w:bidi w:val="0"/>
        <w:spacing w:before="0" w:after="2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5"/>
      <w:bookmarkEnd w:id="156"/>
      <w:bookmarkEnd w:id="158"/>
    </w:p>
    <w:p>
      <w:pPr>
        <w:pStyle w:val="Style2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本年度合并范围新增两家孙公司，嘉兴安诺其化工有限公司已办理注销，合并</w:t>
      </w:r>
      <w:r>
        <w:rPr>
          <w:rFonts w:ascii="Arial" w:eastAsia="Arial" w:hAnsi="Arial" w:cs="Arial"/>
          <w:color w:val="000000"/>
          <w:spacing w:val="0"/>
          <w:w w:val="100"/>
          <w:position w:val="0"/>
          <w:sz w:val="18"/>
          <w:szCs w:val="18"/>
        </w:rPr>
        <w:t>1-8</w:t>
      </w:r>
      <w:r>
        <w:rPr>
          <w:color w:val="000000"/>
          <w:spacing w:val="0"/>
          <w:w w:val="100"/>
          <w:position w:val="0"/>
        </w:rPr>
        <w:t>月利润表。</w:t>
      </w:r>
    </w:p>
    <w:p>
      <w:pPr>
        <w:pStyle w:val="Style29"/>
        <w:keepNext w:val="0"/>
        <w:keepLines w:val="0"/>
        <w:widowControl w:val="0"/>
        <w:shd w:val="clear" w:color="auto" w:fill="auto"/>
        <w:bidi w:val="0"/>
        <w:spacing w:before="0" w:after="0" w:line="313" w:lineRule="exact"/>
        <w:ind w:left="0" w:right="0" w:firstLine="380"/>
        <w:jc w:val="left"/>
      </w:pPr>
      <w:bookmarkStart w:id="159" w:name="bookmark159"/>
      <w:r>
        <w:rPr>
          <w:rFonts w:ascii="Arial" w:eastAsia="Arial" w:hAnsi="Arial" w:cs="Arial"/>
          <w:color w:val="000000"/>
          <w:spacing w:val="0"/>
          <w:w w:val="100"/>
          <w:position w:val="0"/>
          <w:sz w:val="18"/>
          <w:szCs w:val="18"/>
        </w:rPr>
        <w:t>1</w:t>
      </w:r>
      <w:bookmarkEnd w:id="159"/>
      <w:r>
        <w:rPr>
          <w:color w:val="000000"/>
          <w:spacing w:val="0"/>
          <w:w w:val="100"/>
          <w:position w:val="0"/>
        </w:rPr>
        <w:t>、上海盛丘材料科技有限公司</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上海盛丘材料科技有限公司为本公司控股子公司，由本公司全资子公司上海安诺其科技有限公司与盛虹集团有限公司、 上海绿技纺织科技有限公司共同投资成立，成立于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日，上海安诺其科技有限公司持股</w:t>
      </w:r>
      <w:r>
        <w:rPr>
          <w:rFonts w:ascii="Arial" w:eastAsia="Arial" w:hAnsi="Arial" w:cs="Arial"/>
          <w:color w:val="000000"/>
          <w:spacing w:val="0"/>
          <w:w w:val="100"/>
          <w:position w:val="0"/>
          <w:sz w:val="18"/>
          <w:szCs w:val="18"/>
        </w:rPr>
        <w:t>43%</w:t>
      </w:r>
      <w:r>
        <w:rPr>
          <w:color w:val="000000"/>
          <w:spacing w:val="0"/>
          <w:w w:val="100"/>
          <w:position w:val="0"/>
        </w:rPr>
        <w:t>，公司对盛丘公司拥 有实质控制权，</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月起纳入公司合并范围。上海盛丘材料科技有限公司经营范围主要从事新材料科技、化工科技、环 境科技等领域的技术咨询、开发和转让，从事化工产品及原料等的研发与销售。</w:t>
      </w:r>
    </w:p>
    <w:p>
      <w:pPr>
        <w:pStyle w:val="Style29"/>
        <w:keepNext w:val="0"/>
        <w:keepLines w:val="0"/>
        <w:widowControl w:val="0"/>
        <w:shd w:val="clear" w:color="auto" w:fill="auto"/>
        <w:bidi w:val="0"/>
        <w:spacing w:before="0" w:after="0" w:line="313" w:lineRule="exact"/>
        <w:ind w:left="0" w:right="0" w:firstLine="460"/>
        <w:jc w:val="left"/>
      </w:pPr>
      <w:bookmarkStart w:id="160" w:name="bookmark160"/>
      <w:r>
        <w:rPr>
          <w:rFonts w:ascii="Arial" w:eastAsia="Arial" w:hAnsi="Arial" w:cs="Arial"/>
          <w:color w:val="000000"/>
          <w:spacing w:val="0"/>
          <w:w w:val="100"/>
          <w:position w:val="0"/>
          <w:sz w:val="18"/>
          <w:szCs w:val="18"/>
        </w:rPr>
        <w:t>2</w:t>
      </w:r>
      <w:bookmarkEnd w:id="160"/>
      <w:r>
        <w:rPr>
          <w:color w:val="000000"/>
          <w:spacing w:val="0"/>
          <w:w w:val="100"/>
          <w:position w:val="0"/>
        </w:rPr>
        <w:t>、嘉兴彩之云投资管理合伙企业（有限合伙）</w:t>
      </w:r>
    </w:p>
    <w:p>
      <w:pPr>
        <w:pStyle w:val="Style29"/>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嘉兴彩之云投资管理合伙企业为本公司的控股子公司，由本公司全资子公司上海安诺其科技有限公司与自然人王国庆、 吴永康等</w:t>
      </w:r>
      <w:r>
        <w:rPr>
          <w:rFonts w:ascii="Arial" w:eastAsia="Arial" w:hAnsi="Arial" w:cs="Arial"/>
          <w:color w:val="000000"/>
          <w:spacing w:val="0"/>
          <w:w w:val="100"/>
          <w:position w:val="0"/>
          <w:sz w:val="18"/>
          <w:szCs w:val="18"/>
        </w:rPr>
        <w:t>16</w:t>
      </w:r>
      <w:r>
        <w:rPr>
          <w:color w:val="000000"/>
          <w:spacing w:val="0"/>
          <w:w w:val="100"/>
          <w:position w:val="0"/>
        </w:rPr>
        <w:t>名自然人共同投资成立，成立于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日，上海安诺其科技有限公司持股</w:t>
      </w:r>
      <w:r>
        <w:rPr>
          <w:rFonts w:ascii="Arial" w:eastAsia="Arial" w:hAnsi="Arial" w:cs="Arial"/>
          <w:color w:val="000000"/>
          <w:spacing w:val="0"/>
          <w:w w:val="100"/>
          <w:position w:val="0"/>
          <w:sz w:val="18"/>
          <w:szCs w:val="18"/>
        </w:rPr>
        <w:t>60%</w:t>
      </w:r>
      <w:r>
        <w:rPr>
          <w:color w:val="000000"/>
          <w:spacing w:val="0"/>
          <w:w w:val="100"/>
          <w:position w:val="0"/>
        </w:rPr>
        <w:t>，</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月起纳入公司 合并范围。嘉兴彩之云投资管理合伙企业经营范围股权投资、股权投资管理、实业投资、投资管理。</w:t>
      </w:r>
    </w:p>
    <w:p>
      <w:pPr>
        <w:pStyle w:val="Style40"/>
        <w:keepNext/>
        <w:keepLines/>
        <w:widowControl w:val="0"/>
        <w:shd w:val="clear" w:color="auto" w:fill="auto"/>
        <w:bidi w:val="0"/>
        <w:spacing w:before="0" w:after="2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61"/>
      <w:bookmarkEnd w:id="162"/>
      <w:bookmarkEnd w:id="164"/>
    </w:p>
    <w:p>
      <w:pPr>
        <w:pStyle w:val="Style29"/>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after="380" w:line="240" w:lineRule="auto"/>
        <w:ind w:left="0" w:right="0" w:firstLine="14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w:t>
      </w:r>
      <w:bookmarkEnd w:id="16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65"/>
      <w:bookmarkEnd w:id="166"/>
      <w:bookmarkEnd w:id="168"/>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145,782,166.25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39,312,829.22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29,953,504.33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29,753,846.38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23,803,229.87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22,958,756.45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145,782,166.25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126,140,627.61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38,438,623.96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37,166,582.21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19,202,600.97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16,049,999.88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15,282,820.59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126,140,627.61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、费用</w:t>
      </w:r>
      <w:bookmarkEnd w:id="169"/>
      <w:bookmarkEnd w:id="170"/>
      <w:bookmarkEnd w:id="1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54,810,671.32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49,897,227.02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95,914,144.65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89,523,861.68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11,775,184.47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5,183,176.45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报告期内，公司根据经营需求，增加 银行短期借款，银行借款同比增加 </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rPr>
              <w:t>万元，相应增加银行利息支出</w:t>
            </w:r>
          </w:p>
        </w:tc>
      </w:tr>
    </w:tbl>
    <w:p>
      <w:pPr>
        <w:widowControl w:val="0"/>
        <w:spacing w:after="319" w:line="1" w:lineRule="exact"/>
      </w:pPr>
    </w:p>
    <w:p>
      <w:pPr>
        <w:pStyle w:val="Style40"/>
        <w:keepNext/>
        <w:keepLines/>
        <w:widowControl w:val="0"/>
        <w:shd w:val="clear" w:color="auto" w:fill="auto"/>
        <w:bidi w:val="0"/>
        <w:spacing w:before="0" w:after="2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、研发投入</w:t>
      </w:r>
      <w:bookmarkEnd w:id="173"/>
      <w:bookmarkEnd w:id="174"/>
      <w:bookmarkEnd w:id="176"/>
    </w:p>
    <w:p>
      <w:pPr>
        <w:pStyle w:val="Style29"/>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活性染料方面，针对江苏安诺其技改项目进行产品线的扩展和研发工作，高档活性印花翠蓝开发完成，等待生产线通 过验收后即可进行试生产；数码喷墨用活性无盐染料研发完成并进行试生产，经过数码墨水工厂测试，性能指标优于国内同 类产品，可以替代进口产品。同时着手于环保节能、性能优异等新产品新技术的研发，实验室完成了高日晒牢度活性染料、 仿蜡印花系列活性染料等产品的技术开发，分散染料主要从以下几个方面开展工作:根据市场情况补充和丰富公司产品品种， 研发市场需求的新品种，如各项应用性能更加优异，满足客户的差别化需求。另外，公司组建专门的研发团队，对液体分散 染料染色产品进行了重点研发，部分产品已经进入试生产阶段。综上，公司主要研发情况如下：</w:t>
      </w:r>
    </w:p>
    <w:tbl>
      <w:tblPr>
        <w:tblOverlap w:val="never"/>
        <w:jc w:val="center"/>
        <w:tblLayout w:type="fixed"/>
      </w:tblPr>
      <w:tblGrid>
        <w:gridCol w:w="778"/>
        <w:gridCol w:w="1925"/>
        <w:gridCol w:w="3538"/>
        <w:gridCol w:w="3437"/>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研发内容及目标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目前进展</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高档活性印花翠蓝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完成活性印花翠蓝系列产品的开发并投入生 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已经完成实验室开发工作，正在进行生产设 备的安装和调试。</w:t>
            </w:r>
          </w:p>
        </w:tc>
      </w:tr>
      <w:tr>
        <w:trPr>
          <w:trHeight w:val="12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研发数码喷墨用活性染料，用于纺织品的数码 印花墨水的生产，目前取得初步进展，产品经 测试优于国内同行产品，后续会持续改进做到 行业领先。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小批量生产</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高日晒牢度活性红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开发新型的高日晒红色活性染料品种,解决目 前红色活性染料普遍存在日晒牢度差的问题。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已完成实验室研发</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仿蜡印花系列活性染料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针对市场蜡染印花逐渐改为仿蜡印花的趋势， 开发仿蜡印花系列产品，满足市场需求。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小批量试制</w:t>
            </w:r>
          </w:p>
        </w:tc>
      </w:tr>
      <w:tr>
        <w:trPr>
          <w:trHeight w:val="13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涤棉一浴短流程染料及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染整技术开发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研制一种能实现涤棉织物短流程染色染料产 品及其染色工艺（一浴一步法），并上染的涤 棉织物各项质量、环保指标能达到传统两浴法 染色工艺的染色效果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研发完成</w:t>
            </w:r>
          </w:p>
        </w:tc>
      </w:tr>
      <w:tr>
        <w:trPr>
          <w:trHeight w:val="19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环保型三防整理剂的开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研制一种环保型三防整理剂，使用后使织物具 有超强的防水、防油、防污能力；整理后对织 物的手感不影响；色牢度强，不影响织物的颜 色；安全性好，对环境和人体没有副作用，同 时对比市场同类产品，同等条件下，用量少、 能耗低，节能环保，降低企业生产成本。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研发完成</w:t>
            </w:r>
          </w:p>
        </w:tc>
      </w:tr>
      <w:tr>
        <w:trPr>
          <w:trHeight w:val="10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液体分散染料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显著提高分散染料上染率，大大节省分散染料 染色用水量，降低印染加工废水排放量，降低 废水</w:t>
            </w:r>
            <w:r>
              <w:rPr>
                <w:rFonts w:ascii="Arial" w:eastAsia="Arial" w:hAnsi="Arial" w:cs="Arial"/>
                <w:color w:val="000000"/>
                <w:spacing w:val="0"/>
                <w:w w:val="100"/>
                <w:position w:val="0"/>
                <w:sz w:val="18"/>
                <w:szCs w:val="18"/>
              </w:rPr>
              <w:t>COD</w:t>
            </w:r>
            <w:r>
              <w:rPr>
                <w:color w:val="000000"/>
                <w:spacing w:val="0"/>
                <w:w w:val="100"/>
                <w:position w:val="0"/>
              </w:rPr>
              <w:t>含量。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小批量试生产</w:t>
            </w:r>
          </w:p>
        </w:tc>
      </w:tr>
      <w:tr>
        <w:trPr>
          <w:trHeight w:val="7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数码印花分散染料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研制一种综合性能较好的高温直喷数码印花 分散染料，不仅具有较高的耐晒牢度、耐水洗、</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r>
    </w:tbl>
    <w:p>
      <w:pPr>
        <w:spacing w:lineRule="exact" w:line="1"/>
        <w:rPr>
          <w:sz w:val="2"/>
          <w:szCs w:val="2"/>
        </w:rPr>
      </w:pPr>
      <w:r>
        <w:br w:type="page"/>
      </w:r>
    </w:p>
    <w:tbl>
      <w:tblPr>
        <w:tblOverlap w:val="never"/>
        <w:jc w:val="center"/>
        <w:tblLayout w:type="fixed"/>
      </w:tblPr>
      <w:tblGrid>
        <w:gridCol w:w="778"/>
        <w:gridCol w:w="1925"/>
        <w:gridCol w:w="3538"/>
        <w:gridCol w:w="3437"/>
      </w:tblGrid>
      <w:tr>
        <w:trPr>
          <w:trHeight w:val="19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耐酸碱性和耐升华牢度，而且制备过程简便, 成本较低，无需热转印纸进行转印，可大大降 低生产成本，也不会产生二次污染；只有在上 浆工艺中，需要微量的水，具有绿色环保生产 的特性；同时印花工艺简单、快速，可高效生 产。</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涤棉一浴短流程染料及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染整技术开发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研制一种能实现涤棉织物短流程染色染料产 品及其染色工艺（一浴一步法），并上染的涤 棉织物各项质量、环保指标能达到传统两浴法 染色工艺的染色效果</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研发完成</w:t>
            </w:r>
          </w:p>
        </w:tc>
      </w:tr>
    </w:tbl>
    <w:p>
      <w:pPr>
        <w:widowControl w:val="0"/>
        <w:spacing w:after="379" w:line="1" w:lineRule="exact"/>
      </w:pP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35,733,087.82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34,859,887.67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21,465,310.51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5</w:t>
      </w:r>
      <w:bookmarkEnd w:id="179"/>
      <w:r>
        <w:rPr>
          <w:color w:val="000000"/>
          <w:spacing w:val="0"/>
          <w:w w:val="100"/>
          <w:position w:val="0"/>
        </w:rPr>
        <w:t>、现金流</w:t>
      </w:r>
      <w:bookmarkEnd w:id="177"/>
      <w:bookmarkEnd w:id="178"/>
      <w:bookmarkEnd w:id="1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484,604,851.97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377,926,196.17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376,539,569.32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403,417,273.76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108,065,282.65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-25,491,077.59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1,622,592.68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2,741,327.50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94,315,199.45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138,811,002.42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-92,692,606.77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-136,069,674.92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303,738,185.72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337,125,000.00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420,615,105.48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47,602,333.34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-116,876,919.76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289,522,666.66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-101,317,304.66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128,576,060.91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62" w:val="left"/>
        </w:tabs>
        <w:bidi w:val="0"/>
        <w:spacing w:before="0" w:after="0" w:line="312" w:lineRule="exact"/>
        <w:ind w:left="0" w:right="0" w:firstLine="440"/>
        <w:jc w:val="both"/>
      </w:pPr>
      <w:bookmarkStart w:id="181" w:name="bookmark181"/>
      <w:r>
        <w:rPr>
          <w:rFonts w:ascii="Arial" w:eastAsia="Arial" w:hAnsi="Arial" w:cs="Arial"/>
          <w:color w:val="000000"/>
          <w:spacing w:val="0"/>
          <w:w w:val="100"/>
          <w:position w:val="0"/>
          <w:sz w:val="18"/>
          <w:szCs w:val="18"/>
        </w:rPr>
        <w:t>1</w:t>
      </w:r>
      <w:bookmarkEnd w:id="181"/>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年度经营活动现金流量净额</w:t>
      </w:r>
      <w:r>
        <w:rPr>
          <w:rFonts w:ascii="Arial" w:eastAsia="Arial" w:hAnsi="Arial" w:cs="Arial"/>
          <w:color w:val="000000"/>
          <w:spacing w:val="0"/>
          <w:w w:val="100"/>
          <w:position w:val="0"/>
          <w:sz w:val="18"/>
          <w:szCs w:val="18"/>
        </w:rPr>
        <w:t>10,807</w:t>
      </w:r>
      <w:r>
        <w:rPr>
          <w:color w:val="000000"/>
          <w:spacing w:val="0"/>
          <w:w w:val="100"/>
          <w:position w:val="0"/>
        </w:rPr>
        <w:t>万元，比上年同期增加</w:t>
      </w:r>
      <w:r>
        <w:rPr>
          <w:rFonts w:ascii="Arial" w:eastAsia="Arial" w:hAnsi="Arial" w:cs="Arial"/>
          <w:color w:val="000000"/>
          <w:spacing w:val="0"/>
          <w:w w:val="100"/>
          <w:position w:val="0"/>
          <w:sz w:val="18"/>
          <w:szCs w:val="18"/>
        </w:rPr>
        <w:t>13,356</w:t>
      </w:r>
      <w:r>
        <w:rPr>
          <w:color w:val="000000"/>
          <w:spacing w:val="0"/>
          <w:w w:val="100"/>
          <w:position w:val="0"/>
        </w:rPr>
        <w:t>万元，主要是：报告期内，经营活动净利润 同比增加</w:t>
      </w:r>
      <w:r>
        <w:rPr>
          <w:rFonts w:ascii="Arial" w:eastAsia="Arial" w:hAnsi="Arial" w:cs="Arial"/>
          <w:color w:val="000000"/>
          <w:spacing w:val="0"/>
          <w:w w:val="100"/>
          <w:position w:val="0"/>
          <w:sz w:val="18"/>
          <w:szCs w:val="18"/>
        </w:rPr>
        <w:t>2,200</w:t>
      </w:r>
      <w:r>
        <w:rPr>
          <w:color w:val="000000"/>
          <w:spacing w:val="0"/>
          <w:w w:val="100"/>
          <w:position w:val="0"/>
        </w:rPr>
        <w:t>万元，销售增长，消化年初库存</w:t>
      </w:r>
      <w:r>
        <w:rPr>
          <w:rFonts w:ascii="Arial" w:eastAsia="Arial" w:hAnsi="Arial" w:cs="Arial"/>
          <w:color w:val="000000"/>
          <w:spacing w:val="0"/>
          <w:w w:val="100"/>
          <w:position w:val="0"/>
          <w:sz w:val="18"/>
          <w:szCs w:val="18"/>
        </w:rPr>
        <w:t>5,045</w:t>
      </w:r>
      <w:r>
        <w:rPr>
          <w:color w:val="000000"/>
          <w:spacing w:val="0"/>
          <w:w w:val="100"/>
          <w:position w:val="0"/>
        </w:rPr>
        <w:t>万元，采购供应商账期协商顺延</w:t>
      </w:r>
      <w:r>
        <w:rPr>
          <w:color w:val="000000"/>
          <w:spacing w:val="0"/>
          <w:w w:val="100"/>
          <w:position w:val="0"/>
          <w:sz w:val="22"/>
          <w:szCs w:val="22"/>
        </w:rPr>
        <w:t>，</w:t>
      </w:r>
      <w:r>
        <w:rPr>
          <w:color w:val="000000"/>
          <w:spacing w:val="0"/>
          <w:w w:val="100"/>
          <w:position w:val="0"/>
        </w:rPr>
        <w:t>应付账款同比增加</w:t>
      </w:r>
      <w:r>
        <w:rPr>
          <w:rFonts w:ascii="Arial" w:eastAsia="Arial" w:hAnsi="Arial" w:cs="Arial"/>
          <w:color w:val="000000"/>
          <w:spacing w:val="0"/>
          <w:w w:val="100"/>
          <w:position w:val="0"/>
          <w:sz w:val="18"/>
          <w:szCs w:val="18"/>
        </w:rPr>
        <w:t>5,400</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bookmarkStart w:id="182" w:name="bookmark182"/>
      <w:r>
        <w:rPr>
          <w:rFonts w:ascii="Arial" w:eastAsia="Arial" w:hAnsi="Arial" w:cs="Arial"/>
          <w:color w:val="000000"/>
          <w:spacing w:val="0"/>
          <w:w w:val="100"/>
          <w:position w:val="0"/>
          <w:sz w:val="18"/>
          <w:szCs w:val="18"/>
        </w:rPr>
        <w:t>2</w:t>
      </w:r>
      <w:bookmarkEnd w:id="182"/>
      <w:r>
        <w:rPr>
          <w:color w:val="000000"/>
          <w:spacing w:val="0"/>
          <w:w w:val="100"/>
          <w:position w:val="0"/>
        </w:rPr>
        <w:t xml:space="preserve">、 </w:t>
      </w:r>
      <w:r>
        <w:rPr>
          <w:rFonts w:ascii="Arial" w:eastAsia="Arial" w:hAnsi="Arial" w:cs="Arial"/>
          <w:color w:val="000000"/>
          <w:spacing w:val="0"/>
          <w:w w:val="100"/>
          <w:position w:val="0"/>
          <w:sz w:val="18"/>
          <w:szCs w:val="18"/>
        </w:rPr>
        <w:t>2016</w:t>
      </w:r>
      <w:r>
        <w:rPr>
          <w:color w:val="000000"/>
          <w:spacing w:val="0"/>
          <w:w w:val="100"/>
          <w:position w:val="0"/>
        </w:rPr>
        <w:t>年投资活动现金流量净额</w:t>
      </w:r>
      <w:r>
        <w:rPr>
          <w:rFonts w:ascii="Arial" w:eastAsia="Arial" w:hAnsi="Arial" w:cs="Arial"/>
          <w:color w:val="000000"/>
          <w:spacing w:val="0"/>
          <w:w w:val="100"/>
          <w:position w:val="0"/>
          <w:sz w:val="18"/>
          <w:szCs w:val="18"/>
        </w:rPr>
        <w:t>-9,269</w:t>
      </w:r>
      <w:r>
        <w:rPr>
          <w:color w:val="000000"/>
          <w:spacing w:val="0"/>
          <w:w w:val="100"/>
          <w:position w:val="0"/>
        </w:rPr>
        <w:t>万元，比上年同期增加</w:t>
      </w:r>
      <w:r>
        <w:rPr>
          <w:rFonts w:ascii="Arial" w:eastAsia="Arial" w:hAnsi="Arial" w:cs="Arial"/>
          <w:color w:val="000000"/>
          <w:spacing w:val="0"/>
          <w:w w:val="100"/>
          <w:position w:val="0"/>
          <w:sz w:val="18"/>
          <w:szCs w:val="18"/>
        </w:rPr>
        <w:t>4,338</w:t>
      </w:r>
      <w:r>
        <w:rPr>
          <w:color w:val="000000"/>
          <w:spacing w:val="0"/>
          <w:w w:val="100"/>
          <w:position w:val="0"/>
        </w:rPr>
        <w:t>万元，主要是：报告期内，公司对东营年产</w:t>
      </w:r>
      <w:r>
        <w:rPr>
          <w:rFonts w:ascii="Arial" w:eastAsia="Arial" w:hAnsi="Arial" w:cs="Arial"/>
          <w:color w:val="000000"/>
          <w:spacing w:val="0"/>
          <w:w w:val="100"/>
          <w:position w:val="0"/>
          <w:sz w:val="18"/>
          <w:szCs w:val="18"/>
        </w:rPr>
        <w:t xml:space="preserve">25000 </w:t>
      </w:r>
      <w:r>
        <w:rPr>
          <w:color w:val="000000"/>
          <w:spacing w:val="0"/>
          <w:w w:val="100"/>
          <w:position w:val="0"/>
        </w:rPr>
        <w:t>吨分散染料项目及烟台年产</w:t>
      </w:r>
      <w:r>
        <w:rPr>
          <w:rFonts w:ascii="Arial" w:eastAsia="Arial" w:hAnsi="Arial" w:cs="Arial"/>
          <w:color w:val="000000"/>
          <w:spacing w:val="0"/>
          <w:w w:val="100"/>
          <w:position w:val="0"/>
          <w:sz w:val="18"/>
          <w:szCs w:val="18"/>
        </w:rPr>
        <w:t>30000</w:t>
      </w:r>
      <w:r>
        <w:rPr>
          <w:color w:val="000000"/>
          <w:spacing w:val="0"/>
          <w:w w:val="100"/>
          <w:position w:val="0"/>
        </w:rPr>
        <w:t>吨中间体项目，根据宏观经济形势及生产需求，部分建设部分投产，项目资金支付比上年 同期减少</w:t>
      </w:r>
      <w:r>
        <w:rPr>
          <w:rFonts w:ascii="Arial" w:eastAsia="Arial" w:hAnsi="Arial" w:cs="Arial"/>
          <w:color w:val="000000"/>
          <w:spacing w:val="0"/>
          <w:w w:val="100"/>
          <w:position w:val="0"/>
          <w:sz w:val="18"/>
          <w:szCs w:val="18"/>
        </w:rPr>
        <w:t>6,949</w:t>
      </w:r>
      <w:r>
        <w:rPr>
          <w:color w:val="000000"/>
          <w:spacing w:val="0"/>
          <w:w w:val="100"/>
          <w:position w:val="0"/>
        </w:rPr>
        <w:t>万元。</w:t>
      </w:r>
    </w:p>
    <w:p>
      <w:pPr>
        <w:pStyle w:val="Style29"/>
        <w:keepNext w:val="0"/>
        <w:keepLines w:val="0"/>
        <w:widowControl w:val="0"/>
        <w:shd w:val="clear" w:color="auto" w:fill="auto"/>
        <w:tabs>
          <w:tab w:pos="771" w:val="left"/>
        </w:tabs>
        <w:bidi w:val="0"/>
        <w:spacing w:before="0" w:after="40" w:line="312" w:lineRule="exact"/>
        <w:ind w:left="0" w:right="0" w:firstLine="440"/>
        <w:jc w:val="both"/>
      </w:pPr>
      <w:bookmarkStart w:id="183" w:name="bookmark183"/>
      <w:r>
        <w:rPr>
          <w:rFonts w:ascii="Arial" w:eastAsia="Arial" w:hAnsi="Arial" w:cs="Arial"/>
          <w:color w:val="000000"/>
          <w:spacing w:val="0"/>
          <w:w w:val="100"/>
          <w:position w:val="0"/>
          <w:sz w:val="18"/>
          <w:szCs w:val="18"/>
        </w:rPr>
        <w:t>3</w:t>
      </w:r>
      <w:bookmarkEnd w:id="183"/>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年筹资活动现金流量净额</w:t>
      </w:r>
      <w:r>
        <w:rPr>
          <w:rFonts w:ascii="Arial" w:eastAsia="Arial" w:hAnsi="Arial" w:cs="Arial"/>
          <w:color w:val="000000"/>
          <w:spacing w:val="0"/>
          <w:w w:val="100"/>
          <w:position w:val="0"/>
          <w:sz w:val="18"/>
          <w:szCs w:val="18"/>
        </w:rPr>
        <w:t>-11,688</w:t>
      </w:r>
      <w:r>
        <w:rPr>
          <w:color w:val="000000"/>
          <w:spacing w:val="0"/>
          <w:w w:val="100"/>
          <w:position w:val="0"/>
        </w:rPr>
        <w:t>万元，比上年同期减少</w:t>
      </w:r>
      <w:r>
        <w:rPr>
          <w:rFonts w:ascii="Arial" w:eastAsia="Arial" w:hAnsi="Arial" w:cs="Arial"/>
          <w:color w:val="000000"/>
          <w:spacing w:val="0"/>
          <w:w w:val="100"/>
          <w:position w:val="0"/>
          <w:sz w:val="18"/>
          <w:szCs w:val="18"/>
        </w:rPr>
        <w:t>40,640</w:t>
      </w:r>
      <w:r>
        <w:rPr>
          <w:color w:val="000000"/>
          <w:spacing w:val="0"/>
          <w:w w:val="100"/>
          <w:position w:val="0"/>
        </w:rPr>
        <w:t>万元，主要是：报告期内公司经营现金流入</w:t>
      </w:r>
      <w:r>
        <w:rPr>
          <w:rFonts w:ascii="Arial" w:eastAsia="Arial" w:hAnsi="Arial" w:cs="Arial"/>
          <w:color w:val="000000"/>
          <w:spacing w:val="0"/>
          <w:w w:val="100"/>
          <w:position w:val="0"/>
          <w:sz w:val="18"/>
          <w:szCs w:val="18"/>
        </w:rPr>
        <w:t xml:space="preserve">, </w:t>
      </w:r>
      <w:r>
        <w:rPr>
          <w:color w:val="000000"/>
          <w:spacing w:val="0"/>
          <w:w w:val="100"/>
          <w:position w:val="0"/>
        </w:rPr>
        <w:t>归还银行短期借款</w:t>
      </w:r>
      <w:r>
        <w:rPr>
          <w:rFonts w:ascii="Arial" w:eastAsia="Arial" w:hAnsi="Arial" w:cs="Arial"/>
          <w:color w:val="000000"/>
          <w:spacing w:val="0"/>
          <w:w w:val="100"/>
          <w:position w:val="0"/>
          <w:sz w:val="18"/>
          <w:szCs w:val="18"/>
        </w:rPr>
        <w:t>18,500</w:t>
      </w:r>
      <w:r>
        <w:rPr>
          <w:color w:val="000000"/>
          <w:spacing w:val="0"/>
          <w:w w:val="100"/>
          <w:position w:val="0"/>
        </w:rPr>
        <w:t>万元，上年同期，增加银行短期借款</w:t>
      </w:r>
      <w:r>
        <w:rPr>
          <w:rFonts w:ascii="Arial" w:eastAsia="Arial" w:hAnsi="Arial" w:cs="Arial"/>
          <w:color w:val="000000"/>
          <w:spacing w:val="0"/>
          <w:w w:val="100"/>
          <w:position w:val="0"/>
          <w:sz w:val="18"/>
          <w:szCs w:val="18"/>
        </w:rPr>
        <w:t>28,700</w:t>
      </w:r>
      <w:r>
        <w:rPr>
          <w:color w:val="000000"/>
          <w:spacing w:val="0"/>
          <w:w w:val="100"/>
          <w:position w:val="0"/>
        </w:rPr>
        <w:t>万元。</w:t>
      </w:r>
    </w:p>
    <w:p>
      <w:pPr>
        <w:pStyle w:val="Style29"/>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三</w:t>
      </w:r>
      <w:bookmarkEnd w:id="186"/>
      <w:r>
        <w:rPr>
          <w:color w:val="000000"/>
          <w:spacing w:val="0"/>
          <w:w w:val="100"/>
          <w:position w:val="0"/>
          <w:sz w:val="24"/>
          <w:szCs w:val="24"/>
        </w:rPr>
        <w:t>、非主营业务情况</w:t>
      </w:r>
      <w:bookmarkEnd w:id="184"/>
      <w:bookmarkEnd w:id="185"/>
      <w:bookmarkEnd w:id="187"/>
    </w:p>
    <w:p>
      <w:pPr>
        <w:pStyle w:val="Style29"/>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子公司注销清算损失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5,424,503.34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计提应收账款坏账准备、存 货跌价准备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14,608,204.59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政府补助及固定资产处置 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1,585,343.49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固定资产处置损失及捐赠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四</w:t>
      </w:r>
      <w:bookmarkEnd w:id="190"/>
      <w:r>
        <w:rPr>
          <w:color w:val="000000"/>
          <w:spacing w:val="0"/>
          <w:w w:val="100"/>
          <w:position w:val="0"/>
          <w:sz w:val="24"/>
          <w:szCs w:val="24"/>
        </w:rPr>
        <w:t>、资产及负债状况</w:t>
      </w:r>
      <w:bookmarkEnd w:id="188"/>
      <w:bookmarkEnd w:id="189"/>
      <w:bookmarkEnd w:id="191"/>
    </w:p>
    <w:p>
      <w:pPr>
        <w:pStyle w:val="Style40"/>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、资产构成重大变动情况</w:t>
      </w:r>
      <w:bookmarkEnd w:id="192"/>
      <w:bookmarkEnd w:id="193"/>
      <w:bookmarkEnd w:id="19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144,588,299.4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243,942,943.79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货币资金报告期期末比年初减少 </w:t>
            </w:r>
            <w:r>
              <w:rPr>
                <w:rFonts w:ascii="Times New Roman" w:eastAsia="Times New Roman" w:hAnsi="Times New Roman" w:cs="Times New Roman"/>
                <w:color w:val="000000"/>
                <w:spacing w:val="0"/>
                <w:w w:val="100"/>
                <w:position w:val="0"/>
                <w:sz w:val="18"/>
                <w:szCs w:val="18"/>
              </w:rPr>
              <w:t>9,935</w:t>
            </w:r>
            <w:r>
              <w:rPr>
                <w:color w:val="000000"/>
                <w:spacing w:val="0"/>
                <w:w w:val="100"/>
                <w:position w:val="0"/>
              </w:rPr>
              <w:t>万元</w:t>
            </w:r>
            <w:r>
              <w:rPr>
                <w:color w:val="000000"/>
                <w:spacing w:val="0"/>
                <w:w w:val="100"/>
                <w:position w:val="0"/>
                <w:sz w:val="18"/>
                <w:szCs w:val="18"/>
              </w:rPr>
              <w:t>，</w:t>
            </w:r>
            <w:r>
              <w:rPr>
                <w:color w:val="000000"/>
                <w:spacing w:val="0"/>
                <w:w w:val="100"/>
                <w:position w:val="0"/>
              </w:rPr>
              <w:t>降幅</w:t>
            </w:r>
            <w:r>
              <w:rPr>
                <w:rFonts w:ascii="Times New Roman" w:eastAsia="Times New Roman" w:hAnsi="Times New Roman" w:cs="Times New Roman"/>
                <w:color w:val="000000"/>
                <w:spacing w:val="0"/>
                <w:w w:val="100"/>
                <w:position w:val="0"/>
                <w:sz w:val="18"/>
                <w:szCs w:val="18"/>
              </w:rPr>
              <w:t>40.73%</w:t>
            </w:r>
            <w:r>
              <w:rPr>
                <w:color w:val="000000"/>
                <w:spacing w:val="0"/>
                <w:w w:val="100"/>
                <w:position w:val="0"/>
              </w:rPr>
              <w:t>，主要是：报</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告期内，公司归还银行短期借款</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18,500</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173,014,052.1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129,759,486.60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应收帐款报告期期末比年初增加 </w:t>
            </w:r>
            <w:r>
              <w:rPr>
                <w:rFonts w:ascii="Times New Roman" w:eastAsia="Times New Roman" w:hAnsi="Times New Roman" w:cs="Times New Roman"/>
                <w:color w:val="000000"/>
                <w:spacing w:val="0"/>
                <w:w w:val="100"/>
                <w:position w:val="0"/>
                <w:sz w:val="18"/>
                <w:szCs w:val="18"/>
              </w:rPr>
              <w:t>4,325</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33.33%</w:t>
            </w:r>
            <w:r>
              <w:rPr>
                <w:color w:val="000000"/>
                <w:spacing w:val="0"/>
                <w:w w:val="100"/>
                <w:position w:val="0"/>
              </w:rPr>
              <w:t>，主要是：报 告期内，公司销售收入增幅</w:t>
            </w:r>
            <w:r>
              <w:rPr>
                <w:rFonts w:ascii="Times New Roman" w:eastAsia="Times New Roman" w:hAnsi="Times New Roman" w:cs="Times New Roman"/>
                <w:color w:val="000000"/>
                <w:spacing w:val="0"/>
                <w:w w:val="100"/>
                <w:position w:val="0"/>
                <w:sz w:val="18"/>
                <w:szCs w:val="18"/>
              </w:rPr>
              <w:t xml:space="preserve">45.49%, </w:t>
            </w:r>
            <w:r>
              <w:rPr>
                <w:color w:val="000000"/>
                <w:spacing w:val="0"/>
                <w:w w:val="100"/>
                <w:position w:val="0"/>
              </w:rPr>
              <w:t>货款正常回笼</w:t>
            </w:r>
            <w:r>
              <w:rPr>
                <w:color w:val="000000"/>
                <w:spacing w:val="0"/>
                <w:w w:val="100"/>
                <w:position w:val="0"/>
                <w:sz w:val="18"/>
                <w:szCs w:val="18"/>
              </w:rPr>
              <w:t>，</w:t>
            </w:r>
            <w:r>
              <w:rPr>
                <w:color w:val="000000"/>
                <w:spacing w:val="0"/>
                <w:w w:val="100"/>
                <w:position w:val="0"/>
              </w:rPr>
              <w:t>相应增加应收账款的 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226,701,712.2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244,674,638.15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359,089,316.2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301,516,454.15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196,170,352.2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176,104,095.87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短期借款报告期期末比年初减少 </w:t>
            </w:r>
            <w:r>
              <w:rPr>
                <w:rFonts w:ascii="Times New Roman" w:eastAsia="Times New Roman" w:hAnsi="Times New Roman" w:cs="Times New Roman"/>
                <w:color w:val="000000"/>
                <w:spacing w:val="0"/>
                <w:w w:val="100"/>
                <w:position w:val="0"/>
                <w:sz w:val="18"/>
                <w:szCs w:val="18"/>
              </w:rPr>
              <w:t>18,500</w:t>
            </w:r>
            <w:r>
              <w:rPr>
                <w:color w:val="000000"/>
                <w:spacing w:val="0"/>
                <w:w w:val="100"/>
                <w:position w:val="0"/>
              </w:rPr>
              <w:t>万元</w:t>
            </w:r>
            <w:r>
              <w:rPr>
                <w:color w:val="000000"/>
                <w:spacing w:val="0"/>
                <w:w w:val="100"/>
                <w:position w:val="0"/>
                <w:sz w:val="18"/>
                <w:szCs w:val="18"/>
              </w:rPr>
              <w:t>，</w:t>
            </w:r>
            <w:r>
              <w:rPr>
                <w:color w:val="000000"/>
                <w:spacing w:val="0"/>
                <w:w w:val="100"/>
                <w:position w:val="0"/>
              </w:rPr>
              <w:t>减幅</w:t>
            </w:r>
            <w:r>
              <w:rPr>
                <w:rFonts w:ascii="Times New Roman" w:eastAsia="Times New Roman" w:hAnsi="Times New Roman" w:cs="Times New Roman"/>
                <w:color w:val="000000"/>
                <w:spacing w:val="0"/>
                <w:w w:val="100"/>
                <w:position w:val="0"/>
                <w:sz w:val="18"/>
                <w:szCs w:val="18"/>
              </w:rPr>
              <w:t>59.29%</w:t>
            </w:r>
            <w:r>
              <w:rPr>
                <w:color w:val="000000"/>
                <w:spacing w:val="0"/>
                <w:w w:val="100"/>
                <w:position w:val="0"/>
              </w:rPr>
              <w:t>，主要是: 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公司经营现金流入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归还银 行短期借款</w:t>
            </w:r>
            <w:r>
              <w:rPr>
                <w:rFonts w:ascii="Times New Roman" w:eastAsia="Times New Roman" w:hAnsi="Times New Roman" w:cs="Times New Roman"/>
                <w:color w:val="000000"/>
                <w:spacing w:val="0"/>
                <w:w w:val="100"/>
                <w:position w:val="0"/>
                <w:sz w:val="18"/>
                <w:szCs w:val="18"/>
              </w:rPr>
              <w:t>18,500</w:t>
            </w:r>
            <w:r>
              <w:rPr>
                <w:color w:val="000000"/>
                <w:spacing w:val="0"/>
                <w:w w:val="100"/>
                <w:position w:val="0"/>
              </w:rPr>
              <w:t>万元</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180,781,370.6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128,673,479.63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应收票据报告期期末比年初增加 </w:t>
            </w:r>
            <w:r>
              <w:rPr>
                <w:rFonts w:ascii="Times New Roman" w:eastAsia="Times New Roman" w:hAnsi="Times New Roman" w:cs="Times New Roman"/>
                <w:color w:val="000000"/>
                <w:spacing w:val="0"/>
                <w:w w:val="100"/>
                <w:position w:val="0"/>
                <w:sz w:val="18"/>
                <w:szCs w:val="18"/>
              </w:rPr>
              <w:t>5,211</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，主要是：报 告期末，公司销售增幅</w:t>
            </w:r>
            <w:r>
              <w:rPr>
                <w:rFonts w:ascii="Times New Roman" w:eastAsia="Times New Roman" w:hAnsi="Times New Roman" w:cs="Times New Roman"/>
                <w:color w:val="000000"/>
                <w:spacing w:val="0"/>
                <w:w w:val="100"/>
                <w:position w:val="0"/>
                <w:sz w:val="18"/>
                <w:szCs w:val="18"/>
              </w:rPr>
              <w:t>45.49%</w:t>
            </w:r>
            <w:r>
              <w:rPr>
                <w:color w:val="000000"/>
                <w:spacing w:val="0"/>
                <w:w w:val="100"/>
                <w:position w:val="0"/>
                <w:sz w:val="18"/>
                <w:szCs w:val="18"/>
              </w:rPr>
              <w:t>，</w:t>
            </w:r>
            <w:r>
              <w:rPr>
                <w:color w:val="000000"/>
                <w:spacing w:val="0"/>
                <w:w w:val="100"/>
                <w:position w:val="0"/>
              </w:rPr>
              <w:t>相应 销售回款收取银行承兑汇票增加</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18,448,301.12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8,615,914.28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其它流动资产报告期期末比年初增 加</w:t>
            </w:r>
            <w:r>
              <w:rPr>
                <w:rFonts w:ascii="Times New Roman" w:eastAsia="Times New Roman" w:hAnsi="Times New Roman" w:cs="Times New Roman"/>
                <w:color w:val="000000"/>
                <w:spacing w:val="0"/>
                <w:w w:val="100"/>
                <w:position w:val="0"/>
                <w:sz w:val="18"/>
                <w:szCs w:val="18"/>
              </w:rPr>
              <w:t>983</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114.12%</w:t>
            </w:r>
            <w:r>
              <w:rPr>
                <w:color w:val="000000"/>
                <w:spacing w:val="0"/>
                <w:w w:val="100"/>
                <w:position w:val="0"/>
              </w:rPr>
              <w:t>，主要是： 报告期内，烟台</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吨中间体项目 建设</w:t>
            </w:r>
            <w:r>
              <w:rPr>
                <w:color w:val="000000"/>
                <w:spacing w:val="0"/>
                <w:w w:val="100"/>
                <w:position w:val="0"/>
                <w:sz w:val="18"/>
                <w:szCs w:val="18"/>
              </w:rPr>
              <w:t>，</w:t>
            </w:r>
            <w:r>
              <w:rPr>
                <w:color w:val="000000"/>
                <w:spacing w:val="0"/>
                <w:w w:val="100"/>
                <w:position w:val="0"/>
              </w:rPr>
              <w:t>设备发票抵扣增加</w:t>
            </w:r>
            <w:r>
              <w:rPr>
                <w:color w:val="000000"/>
                <w:spacing w:val="0"/>
                <w:w w:val="100"/>
                <w:position w:val="0"/>
                <w:sz w:val="18"/>
                <w:szCs w:val="18"/>
              </w:rPr>
              <w:t>，</w:t>
            </w:r>
            <w:r>
              <w:rPr>
                <w:color w:val="000000"/>
                <w:spacing w:val="0"/>
                <w:w w:val="100"/>
                <w:position w:val="0"/>
              </w:rPr>
              <w:t>相应增加未 抵扣增值税金</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76,960,220.88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40,779,649.84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无形资产报告期期末比年初增加</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3,618</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88.72%</w:t>
            </w:r>
            <w:r>
              <w:rPr>
                <w:color w:val="000000"/>
                <w:spacing w:val="0"/>
                <w:w w:val="100"/>
                <w:position w:val="0"/>
              </w:rPr>
              <w:t>，主要是：报 告期内，子公司取得土地使用权及专 有技术</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9,435,089.39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5,706,609.81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递延所得税资产报告期期末比年初 增加</w:t>
            </w:r>
            <w:r>
              <w:rPr>
                <w:rFonts w:ascii="Times New Roman" w:eastAsia="Times New Roman" w:hAnsi="Times New Roman" w:cs="Times New Roman"/>
                <w:color w:val="000000"/>
                <w:spacing w:val="0"/>
                <w:w w:val="100"/>
                <w:position w:val="0"/>
                <w:sz w:val="18"/>
                <w:szCs w:val="18"/>
              </w:rPr>
              <w:t>373</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65.34%</w:t>
            </w:r>
            <w:r>
              <w:rPr>
                <w:color w:val="000000"/>
                <w:spacing w:val="0"/>
                <w:w w:val="100"/>
                <w:position w:val="0"/>
              </w:rPr>
              <w:t>，主要是： 报告期内，子公司可抵扣的经营亏 损，相应确定递延所得税资产</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20,600,534.68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51,205,039.11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其他非流动资产报告期期末比年初 减少</w:t>
            </w:r>
            <w:r>
              <w:rPr>
                <w:rFonts w:ascii="Times New Roman" w:eastAsia="Times New Roman" w:hAnsi="Times New Roman" w:cs="Times New Roman"/>
                <w:color w:val="000000"/>
                <w:spacing w:val="0"/>
                <w:w w:val="100"/>
                <w:position w:val="0"/>
                <w:sz w:val="18"/>
                <w:szCs w:val="18"/>
              </w:rPr>
              <w:t>3,060</w:t>
            </w:r>
            <w:r>
              <w:rPr>
                <w:color w:val="000000"/>
                <w:spacing w:val="0"/>
                <w:w w:val="100"/>
                <w:position w:val="0"/>
              </w:rPr>
              <w:t>万元</w:t>
            </w:r>
            <w:r>
              <w:rPr>
                <w:color w:val="000000"/>
                <w:spacing w:val="0"/>
                <w:w w:val="100"/>
                <w:position w:val="0"/>
                <w:sz w:val="18"/>
                <w:szCs w:val="18"/>
              </w:rPr>
              <w:t>，</w:t>
            </w:r>
            <w:r>
              <w:rPr>
                <w:color w:val="000000"/>
                <w:spacing w:val="0"/>
                <w:w w:val="100"/>
                <w:position w:val="0"/>
              </w:rPr>
              <w:t>减幅</w:t>
            </w:r>
            <w:r>
              <w:rPr>
                <w:rFonts w:ascii="Times New Roman" w:eastAsia="Times New Roman" w:hAnsi="Times New Roman" w:cs="Times New Roman"/>
                <w:color w:val="000000"/>
                <w:spacing w:val="0"/>
                <w:w w:val="100"/>
                <w:position w:val="0"/>
                <w:sz w:val="18"/>
                <w:szCs w:val="18"/>
              </w:rPr>
              <w:t>59.77%</w:t>
            </w:r>
            <w:r>
              <w:rPr>
                <w:color w:val="000000"/>
                <w:spacing w:val="0"/>
                <w:w w:val="100"/>
                <w:position w:val="0"/>
              </w:rPr>
              <w:t>，主要 是：报告期内，烟台年产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 间体项目年初预付设备款项逐步建 设实施</w:t>
            </w:r>
            <w:r>
              <w:rPr>
                <w:color w:val="000000"/>
                <w:spacing w:val="0"/>
                <w:w w:val="100"/>
                <w:position w:val="0"/>
                <w:sz w:val="18"/>
                <w:szCs w:val="18"/>
              </w:rPr>
              <w:t>，</w:t>
            </w:r>
            <w:r>
              <w:rPr>
                <w:color w:val="000000"/>
                <w:spacing w:val="0"/>
                <w:w w:val="100"/>
                <w:position w:val="0"/>
              </w:rPr>
              <w:t>结转至在建工程</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17,972,627.85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应付票据报告期期末比年初增加</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1,796</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195254.65%</w:t>
            </w:r>
            <w:r>
              <w:rPr>
                <w:color w:val="000000"/>
                <w:spacing w:val="0"/>
                <w:w w:val="100"/>
                <w:position w:val="0"/>
                <w:sz w:val="18"/>
                <w:szCs w:val="18"/>
              </w:rPr>
              <w:t>，</w:t>
            </w:r>
            <w:r>
              <w:rPr>
                <w:color w:val="000000"/>
                <w:spacing w:val="0"/>
                <w:w w:val="100"/>
                <w:position w:val="0"/>
              </w:rPr>
              <w:t>主要是：</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报告期内，公司根据银行授信额度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开具银行承兑汇票支付采购供应商</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99,153,797.95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39,300,802.81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应付账款报告期期末比年初增加 </w:t>
            </w:r>
            <w:r>
              <w:rPr>
                <w:rFonts w:ascii="Times New Roman" w:eastAsia="Times New Roman" w:hAnsi="Times New Roman" w:cs="Times New Roman"/>
                <w:color w:val="000000"/>
                <w:spacing w:val="0"/>
                <w:w w:val="100"/>
                <w:position w:val="0"/>
                <w:sz w:val="18"/>
                <w:szCs w:val="18"/>
              </w:rPr>
              <w:t>5,985</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152.29%,</w:t>
            </w:r>
            <w:r>
              <w:rPr>
                <w:color w:val="000000"/>
                <w:spacing w:val="0"/>
                <w:w w:val="100"/>
                <w:position w:val="0"/>
              </w:rPr>
              <w:t>主要是：报 告期内，公司根据经营发展需求</w:t>
            </w:r>
            <w:r>
              <w:rPr>
                <w:color w:val="000000"/>
                <w:spacing w:val="0"/>
                <w:w w:val="100"/>
                <w:position w:val="0"/>
                <w:sz w:val="18"/>
                <w:szCs w:val="18"/>
              </w:rPr>
              <w:t>，</w:t>
            </w:r>
            <w:r>
              <w:rPr>
                <w:color w:val="000000"/>
                <w:spacing w:val="0"/>
                <w:w w:val="100"/>
                <w:position w:val="0"/>
              </w:rPr>
              <w:t>同部 分采购供应商建立长期合作关系</w:t>
            </w:r>
            <w:r>
              <w:rPr>
                <w:color w:val="000000"/>
                <w:spacing w:val="0"/>
                <w:w w:val="100"/>
                <w:position w:val="0"/>
                <w:sz w:val="18"/>
                <w:szCs w:val="18"/>
              </w:rPr>
              <w:t>，</w:t>
            </w:r>
            <w:r>
              <w:rPr>
                <w:color w:val="000000"/>
                <w:spacing w:val="0"/>
                <w:w w:val="100"/>
                <w:position w:val="0"/>
              </w:rPr>
              <w:t>相 应顺延付款账期</w:t>
            </w:r>
            <w:r>
              <w:rPr>
                <w:color w:val="000000"/>
                <w:spacing w:val="0"/>
                <w:w w:val="100"/>
                <w:position w:val="0"/>
                <w:sz w:val="18"/>
                <w:szCs w:val="18"/>
              </w:rPr>
              <w:t>，</w:t>
            </w:r>
            <w:r>
              <w:rPr>
                <w:color w:val="000000"/>
                <w:spacing w:val="0"/>
                <w:w w:val="100"/>
                <w:position w:val="0"/>
              </w:rPr>
              <w:t>期末应支付供应商 货款增加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17,738,316.33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3,706,062.04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预收款项报告期期末比年初增加</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1,403</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378.63%</w:t>
            </w:r>
            <w:r>
              <w:rPr>
                <w:color w:val="000000"/>
                <w:spacing w:val="0"/>
                <w:w w:val="100"/>
                <w:position w:val="0"/>
              </w:rPr>
              <w:t>，主要是： 报告期末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销售客户年末备货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支付的 采购定金</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13,257,113.17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2,693,254.04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应交税费报告期期末比年初增加</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1,056</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392.23%</w:t>
            </w:r>
            <w:r>
              <w:rPr>
                <w:color w:val="000000"/>
                <w:spacing w:val="0"/>
                <w:w w:val="100"/>
                <w:position w:val="0"/>
              </w:rPr>
              <w:t>，主要是： 报告期内，公司销售收入同比增长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相应报告期末应交的增值税等同比 增加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455,109.72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应付利息报告期期末比年初减少</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万元</w:t>
            </w:r>
            <w:r>
              <w:rPr>
                <w:color w:val="000000"/>
                <w:spacing w:val="0"/>
                <w:w w:val="100"/>
                <w:position w:val="0"/>
                <w:sz w:val="18"/>
                <w:szCs w:val="18"/>
              </w:rPr>
              <w:t>，</w:t>
            </w:r>
            <w:r>
              <w:rPr>
                <w:color w:val="000000"/>
                <w:spacing w:val="0"/>
                <w:w w:val="100"/>
                <w:position w:val="0"/>
              </w:rPr>
              <w:t>减幅</w:t>
            </w:r>
            <w:r>
              <w:rPr>
                <w:rFonts w:ascii="Times New Roman" w:eastAsia="Times New Roman" w:hAnsi="Times New Roman" w:cs="Times New Roman"/>
                <w:color w:val="000000"/>
                <w:spacing w:val="0"/>
                <w:w w:val="100"/>
                <w:position w:val="0"/>
                <w:sz w:val="18"/>
                <w:szCs w:val="18"/>
              </w:rPr>
              <w:t>62.91%</w:t>
            </w:r>
            <w:r>
              <w:rPr>
                <w:color w:val="000000"/>
                <w:spacing w:val="0"/>
                <w:w w:val="100"/>
                <w:position w:val="0"/>
              </w:rPr>
              <w:t>，主要是：报告期 内，减少银行短期借款</w:t>
            </w:r>
            <w:r>
              <w:rPr>
                <w:rFonts w:ascii="Times New Roman" w:eastAsia="Times New Roman" w:hAnsi="Times New Roman" w:cs="Times New Roman"/>
                <w:color w:val="000000"/>
                <w:spacing w:val="0"/>
                <w:w w:val="100"/>
                <w:position w:val="0"/>
                <w:sz w:val="18"/>
                <w:szCs w:val="18"/>
              </w:rPr>
              <w:t>18500</w:t>
            </w:r>
            <w:r>
              <w:rPr>
                <w:color w:val="000000"/>
                <w:spacing w:val="0"/>
                <w:w w:val="100"/>
                <w:position w:val="0"/>
              </w:rPr>
              <w:t>万元， 计提的应付利息相应减少</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86,901,133.79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29,206,060.75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其他应付款报告期期末比年初增加</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5,770</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197.54%</w:t>
            </w:r>
            <w:r>
              <w:rPr>
                <w:color w:val="000000"/>
                <w:spacing w:val="0"/>
                <w:w w:val="100"/>
                <w:position w:val="0"/>
              </w:rPr>
              <w:t>，主要是： 报告期内，公司员工股权激励方案实 施</w:t>
            </w:r>
            <w:r>
              <w:rPr>
                <w:color w:val="000000"/>
                <w:spacing w:val="0"/>
                <w:w w:val="100"/>
                <w:position w:val="0"/>
                <w:sz w:val="18"/>
                <w:szCs w:val="18"/>
              </w:rPr>
              <w:t>，</w:t>
            </w:r>
            <w:r>
              <w:rPr>
                <w:color w:val="000000"/>
                <w:spacing w:val="0"/>
                <w:w w:val="100"/>
                <w:position w:val="0"/>
              </w:rPr>
              <w:t>新增库存股票潜在负债</w:t>
            </w:r>
            <w:r>
              <w:rPr>
                <w:rFonts w:ascii="Times New Roman" w:eastAsia="Times New Roman" w:hAnsi="Times New Roman" w:cs="Times New Roman"/>
                <w:color w:val="000000"/>
                <w:spacing w:val="0"/>
                <w:w w:val="100"/>
                <w:position w:val="0"/>
                <w:sz w:val="18"/>
                <w:szCs w:val="18"/>
              </w:rPr>
              <w:t>6,548</w:t>
            </w:r>
            <w:r>
              <w:rPr>
                <w:color w:val="000000"/>
                <w:spacing w:val="0"/>
                <w:w w:val="100"/>
                <w:position w:val="0"/>
              </w:rPr>
              <w:t>万元</w:t>
            </w:r>
          </w:p>
        </w:tc>
      </w:tr>
    </w:tbl>
    <w:p>
      <w:pPr>
        <w:widowControl w:val="0"/>
        <w:spacing w:after="359" w:line="1" w:lineRule="exact"/>
      </w:pPr>
    </w:p>
    <w:p>
      <w:pPr>
        <w:pStyle w:val="Style40"/>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以公允价值计量的资产和负债</w:t>
      </w:r>
      <w:bookmarkEnd w:id="196"/>
      <w:bookmarkEnd w:id="197"/>
      <w:bookmarkEnd w:id="19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截至报告期末的资产权利受限情况</w:t>
      </w:r>
      <w:bookmarkEnd w:id="200"/>
      <w:bookmarkEnd w:id="201"/>
      <w:bookmarkEnd w:id="20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五</w:t>
      </w:r>
      <w:bookmarkEnd w:id="206"/>
      <w:r>
        <w:rPr>
          <w:color w:val="000000"/>
          <w:spacing w:val="0"/>
          <w:w w:val="100"/>
          <w:position w:val="0"/>
          <w:sz w:val="24"/>
          <w:szCs w:val="24"/>
        </w:rPr>
        <w:t>、投资状况分析</w:t>
      </w:r>
      <w:bookmarkEnd w:id="204"/>
      <w:bookmarkEnd w:id="205"/>
      <w:bookmarkEnd w:id="207"/>
    </w:p>
    <w:p>
      <w:pPr>
        <w:pStyle w:val="Style40"/>
        <w:keepNext/>
        <w:keepLines/>
        <w:widowControl w:val="0"/>
        <w:shd w:val="clear" w:color="auto" w:fill="auto"/>
        <w:tabs>
          <w:tab w:pos="368" w:val="left"/>
        </w:tabs>
        <w:bidi w:val="0"/>
        <w:spacing w:before="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总体情况</w:t>
      </w:r>
      <w:bookmarkEnd w:id="208"/>
      <w:bookmarkEnd w:id="209"/>
      <w:bookmarkEnd w:id="21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报告期内获取的重大的股权投资情况</w:t>
      </w:r>
      <w:bookmarkEnd w:id="212"/>
      <w:bookmarkEnd w:id="213"/>
      <w:bookmarkEnd w:id="21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w:t>
        <w:tab/>
        <w:t>报告期内正在进行的重大的非股权投资情况</w:t>
      </w:r>
      <w:bookmarkEnd w:id="216"/>
      <w:bookmarkEnd w:id="217"/>
      <w:bookmarkEnd w:id="21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4</w:t>
      </w:r>
      <w:bookmarkEnd w:id="222"/>
      <w:r>
        <w:rPr>
          <w:color w:val="000000"/>
          <w:spacing w:val="0"/>
          <w:w w:val="100"/>
          <w:position w:val="0"/>
        </w:rPr>
        <w:t>、</w:t>
        <w:tab/>
        <w:t>以公允价值计量的金融资产</w:t>
      </w:r>
      <w:bookmarkEnd w:id="220"/>
      <w:bookmarkEnd w:id="221"/>
      <w:bookmarkEnd w:id="22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5</w:t>
      </w:r>
      <w:bookmarkEnd w:id="226"/>
      <w:r>
        <w:rPr>
          <w:color w:val="000000"/>
          <w:spacing w:val="0"/>
          <w:w w:val="100"/>
          <w:position w:val="0"/>
        </w:rPr>
        <w:t>、</w:t>
        <w:tab/>
        <w:t>募集资金使用情况</w:t>
      </w:r>
      <w:bookmarkEnd w:id="224"/>
      <w:bookmarkEnd w:id="225"/>
      <w:bookmarkEnd w:id="22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numPr>
          <w:ilvl w:val="0"/>
          <w:numId w:val="3"/>
        </w:numPr>
        <w:shd w:val="clear" w:color="auto" w:fill="auto"/>
        <w:bidi w:val="0"/>
        <w:spacing w:before="0" w:line="240" w:lineRule="auto"/>
        <w:ind w:left="0" w:right="0" w:firstLine="0"/>
        <w:jc w:val="both"/>
      </w:pPr>
      <w:bookmarkStart w:id="228" w:name="bookmark228"/>
      <w:bookmarkStart w:id="229" w:name="bookmark229"/>
      <w:bookmarkStart w:id="230" w:name="bookmark230"/>
      <w:bookmarkStart w:id="231" w:name="bookmark231"/>
      <w:bookmarkEnd w:id="230"/>
      <w:r>
        <w:rPr>
          <w:color w:val="000000"/>
          <w:spacing w:val="0"/>
          <w:w w:val="100"/>
          <w:position w:val="0"/>
        </w:rPr>
        <w:t>募集资金总体使用情况</w:t>
      </w:r>
      <w:bookmarkEnd w:id="228"/>
      <w:bookmarkEnd w:id="229"/>
      <w:bookmarkEnd w:id="231"/>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0" w:lineRule="exact"/>
              <w:ind w:left="0" w:right="0" w:firstLine="30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社会公开 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52,886.65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54,521.11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52,886.65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54,521.11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日向社会公开发行人民币普通股股票</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18"/>
                <w:szCs w:val="18"/>
              </w:rPr>
              <w:t>21.20</w:t>
            </w:r>
            <w:r>
              <w:rPr>
                <w:color w:val="000000"/>
                <w:spacing w:val="0"/>
                <w:w w:val="100"/>
                <w:position w:val="0"/>
              </w:rPr>
              <w:t>元，募集 资金总额</w:t>
            </w:r>
            <w:r>
              <w:rPr>
                <w:rFonts w:ascii="Times New Roman" w:eastAsia="Times New Roman" w:hAnsi="Times New Roman" w:cs="Times New Roman"/>
                <w:color w:val="000000"/>
                <w:spacing w:val="0"/>
                <w:w w:val="100"/>
                <w:position w:val="0"/>
                <w:sz w:val="18"/>
                <w:szCs w:val="18"/>
              </w:rPr>
              <w:t>57,240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4,353.35</w:t>
            </w:r>
            <w:r>
              <w:rPr>
                <w:color w:val="000000"/>
                <w:spacing w:val="0"/>
                <w:w w:val="100"/>
                <w:position w:val="0"/>
              </w:rPr>
              <w:t>万元后，实际募集资金净额</w:t>
            </w:r>
            <w:r>
              <w:rPr>
                <w:rFonts w:ascii="Times New Roman" w:eastAsia="Times New Roman" w:hAnsi="Times New Roman" w:cs="Times New Roman"/>
                <w:color w:val="000000"/>
                <w:spacing w:val="0"/>
                <w:w w:val="100"/>
                <w:position w:val="0"/>
                <w:sz w:val="18"/>
                <w:szCs w:val="18"/>
              </w:rPr>
              <w:t>52,886.65</w:t>
            </w:r>
            <w:r>
              <w:rPr>
                <w:color w:val="000000"/>
                <w:spacing w:val="0"/>
                <w:w w:val="100"/>
                <w:position w:val="0"/>
              </w:rPr>
              <w:t>万元，该项募集资金已于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日存入公司募集资金专项帐户，并经上海众华沪银会计师事务所有限公司沪众(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)会字第</w:t>
            </w:r>
            <w:r>
              <w:rPr>
                <w:rFonts w:ascii="Times New Roman" w:eastAsia="Times New Roman" w:hAnsi="Times New Roman" w:cs="Times New Roman"/>
                <w:color w:val="000000"/>
                <w:spacing w:val="0"/>
                <w:w w:val="100"/>
                <w:position w:val="0"/>
                <w:sz w:val="18"/>
                <w:szCs w:val="18"/>
              </w:rPr>
              <w:t>2691</w:t>
            </w:r>
            <w:r>
              <w:rPr>
                <w:color w:val="000000"/>
                <w:spacing w:val="0"/>
                <w:w w:val="100"/>
                <w:position w:val="0"/>
              </w:rPr>
              <w:t>号验资报告验证 确认。截止到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sz w:val="18"/>
                <w:szCs w:val="18"/>
              </w:rPr>
              <w:t>54,057.09</w:t>
            </w:r>
            <w:r>
              <w:rPr>
                <w:color w:val="000000"/>
                <w:spacing w:val="0"/>
                <w:w w:val="100"/>
                <w:position w:val="0"/>
              </w:rPr>
              <w:t>万元，取得存款利息收入</w:t>
            </w:r>
            <w:r>
              <w:rPr>
                <w:rFonts w:ascii="Times New Roman" w:eastAsia="Times New Roman" w:hAnsi="Times New Roman" w:cs="Times New Roman"/>
                <w:color w:val="000000"/>
                <w:spacing w:val="0"/>
                <w:w w:val="100"/>
                <w:position w:val="0"/>
                <w:sz w:val="18"/>
                <w:szCs w:val="18"/>
              </w:rPr>
              <w:t>2,314.46</w:t>
            </w:r>
            <w:r>
              <w:rPr>
                <w:color w:val="000000"/>
                <w:spacing w:val="0"/>
                <w:w w:val="100"/>
                <w:position w:val="0"/>
              </w:rPr>
              <w:t>万元，归还上市酒会及 路演费</w:t>
            </w:r>
            <w:r>
              <w:rPr>
                <w:rFonts w:ascii="Times New Roman" w:eastAsia="Times New Roman" w:hAnsi="Times New Roman" w:cs="Times New Roman"/>
                <w:color w:val="000000"/>
                <w:spacing w:val="0"/>
                <w:w w:val="100"/>
                <w:position w:val="0"/>
                <w:sz w:val="18"/>
                <w:szCs w:val="18"/>
              </w:rPr>
              <w:t>241.77</w:t>
            </w:r>
            <w:r>
              <w:rPr>
                <w:color w:val="000000"/>
                <w:spacing w:val="0"/>
                <w:w w:val="100"/>
                <w:position w:val="0"/>
              </w:rPr>
              <w:t>万元，募集资金余额</w:t>
            </w:r>
            <w:r>
              <w:rPr>
                <w:rFonts w:ascii="Times New Roman" w:eastAsia="Times New Roman" w:hAnsi="Times New Roman" w:cs="Times New Roman"/>
                <w:color w:val="000000"/>
                <w:spacing w:val="0"/>
                <w:w w:val="100"/>
                <w:position w:val="0"/>
                <w:sz w:val="18"/>
                <w:szCs w:val="18"/>
              </w:rPr>
              <w:t>,1,385.79</w:t>
            </w:r>
            <w:r>
              <w:rPr>
                <w:color w:val="000000"/>
                <w:spacing w:val="0"/>
                <w:w w:val="100"/>
                <w:position w:val="0"/>
              </w:rPr>
              <w:t>万元。</w:t>
            </w:r>
          </w:p>
        </w:tc>
      </w:tr>
    </w:tbl>
    <w:p>
      <w:pPr>
        <w:widowControl w:val="0"/>
        <w:spacing w:after="359" w:line="1" w:lineRule="exact"/>
      </w:pPr>
    </w:p>
    <w:p>
      <w:pPr>
        <w:pStyle w:val="Style40"/>
        <w:keepNext/>
        <w:keepLines/>
        <w:widowControl w:val="0"/>
        <w:numPr>
          <w:ilvl w:val="0"/>
          <w:numId w:val="3"/>
        </w:numPr>
        <w:shd w:val="clear" w:color="auto" w:fill="auto"/>
        <w:bidi w:val="0"/>
        <w:spacing w:before="0" w:line="240" w:lineRule="auto"/>
        <w:ind w:left="0" w:right="0" w:firstLine="0"/>
        <w:jc w:val="both"/>
      </w:pPr>
      <w:bookmarkStart w:id="232" w:name="bookmark232"/>
      <w:bookmarkStart w:id="233" w:name="bookmark233"/>
      <w:bookmarkStart w:id="234" w:name="bookmark234"/>
      <w:bookmarkStart w:id="235" w:name="bookmark235"/>
      <w:bookmarkEnd w:id="234"/>
      <w:r>
        <w:rPr>
          <w:color w:val="000000"/>
          <w:spacing w:val="0"/>
          <w:w w:val="100"/>
          <w:position w:val="0"/>
        </w:rPr>
        <w:t>募集资金承诺项目情况</w:t>
      </w:r>
      <w:bookmarkEnd w:id="232"/>
      <w:bookmarkEnd w:id="233"/>
      <w:bookmarkEnd w:id="235"/>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4"/>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滤饼项目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11,385.61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11,471.55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17,292.56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4,042.46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东营年产染料滤饼</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吨及分散染料</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收购烟台子公司自然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收购浙江华晟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收购浙江子公司自然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东营年产分散染料</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收购江苏永庆</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权并增资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37,228.55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4,095.12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58,455.03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54,489.53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54,521.11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8,137.58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6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吨染料滤饼项目原规划于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月份建设完工，延期至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 主要原因是：公司考虑项目尽快建成投产取得经济效益，前期集中建设同生产直接相关项目，对项 目中的办公楼及广场等基础配套项目未考虑建设，东营生产管理人员利用临时工棚办公。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月，项目已经全部建设完工投入使用。（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吨分散染料扩建项目，原规划于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月份建设完工，延期至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吨涤纶面料用高级分散染料项目已 经全部建设完工投产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 染料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项目公司调整至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东营安诺其纺织材料有限公司年产分散染料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吨超细纤维用分散染料''项目实施。该议案经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 审议通过，截止到报告期期末，该项目正在建设实施中。</w:t>
            </w:r>
          </w:p>
          <w:p>
            <w:pPr>
              <w:pStyle w:val="Style24"/>
              <w:keepNext w:val="0"/>
              <w:keepLines w:val="0"/>
              <w:widowControl w:val="0"/>
              <w:shd w:val="clear" w:color="auto" w:fill="auto"/>
              <w:bidi w:val="0"/>
              <w:spacing w:before="0" w:after="6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初始承诺投资时承诺年新增税后利润</w:t>
            </w:r>
            <w:r>
              <w:rPr>
                <w:rFonts w:ascii="Times New Roman" w:eastAsia="Times New Roman" w:hAnsi="Times New Roman" w:cs="Times New Roman"/>
                <w:color w:val="000000"/>
                <w:spacing w:val="0"/>
                <w:w w:val="100"/>
                <w:position w:val="0"/>
                <w:sz w:val="18"/>
                <w:szCs w:val="18"/>
              </w:rPr>
              <w:t>3,447.11</w:t>
            </w:r>
            <w:r>
              <w:rPr>
                <w:color w:val="000000"/>
                <w:spacing w:val="0"/>
                <w:w w:val="100"/>
                <w:position w:val="0"/>
              </w:rPr>
              <w:t>万元，经股 东大会审议通过，将烟台年产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吨超细纤维面料用分散染料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调整至东营安诺其年产分散染料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吨生产项目中的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吨超细纤维用分散染料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项目，该项目 承诺收益按原承诺收益的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计算。</w:t>
            </w:r>
          </w:p>
          <w:p>
            <w:pPr>
              <w:pStyle w:val="Style24"/>
              <w:keepNext w:val="0"/>
              <w:keepLines w:val="0"/>
              <w:widowControl w:val="0"/>
              <w:shd w:val="clear" w:color="auto" w:fill="auto"/>
              <w:bidi w:val="0"/>
              <w:spacing w:before="0" w:after="60" w:line="313" w:lineRule="exact"/>
              <w:ind w:left="0" w:right="0" w:firstLine="0"/>
              <w:jc w:val="both"/>
            </w:pPr>
            <w:r>
              <w:rPr>
                <w:color w:val="000000"/>
                <w:spacing w:val="0"/>
                <w:w w:val="100"/>
                <w:position w:val="0"/>
              </w:rPr>
              <w:t>项目未达承诺收益主要是由于项目生产运营期间，受宏观经济形势及环保政策因素影响，以及部分</w:t>
            </w:r>
          </w:p>
        </w:tc>
      </w:tr>
    </w:tbl>
    <w:p>
      <w:pPr>
        <w:spacing w:lineRule="exact" w:line="1"/>
        <w:rPr>
          <w:sz w:val="2"/>
          <w:szCs w:val="2"/>
        </w:rPr>
      </w:pPr>
      <w:r>
        <w:br w:type="page"/>
      </w:r>
    </w:p>
    <w:tbl>
      <w:tblPr>
        <w:tblOverlap w:val="never"/>
        <w:jc w:val="center"/>
        <w:tblLayout w:type="fixed"/>
      </w:tblPr>
      <w:tblGrid>
        <w:gridCol w:w="1781"/>
        <w:gridCol w:w="7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采购原材料价格上涨，人工费用增加等因素，产品毛利率比预计有所下降。</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3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月发行新股取得募集资金</w:t>
            </w:r>
            <w:r>
              <w:rPr>
                <w:rFonts w:ascii="Times New Roman" w:eastAsia="Times New Roman" w:hAnsi="Times New Roman" w:cs="Times New Roman"/>
                <w:color w:val="000000"/>
                <w:spacing w:val="0"/>
                <w:w w:val="100"/>
                <w:position w:val="0"/>
                <w:sz w:val="18"/>
                <w:szCs w:val="18"/>
              </w:rPr>
              <w:t>52,886.65</w:t>
            </w:r>
            <w:r>
              <w:rPr>
                <w:color w:val="000000"/>
                <w:spacing w:val="0"/>
                <w:w w:val="100"/>
                <w:position w:val="0"/>
              </w:rPr>
              <w:t xml:space="preserve">万元，除投入公司招股说明书列示的募投项目 </w:t>
            </w:r>
            <w:r>
              <w:rPr>
                <w:rFonts w:ascii="Times New Roman" w:eastAsia="Times New Roman" w:hAnsi="Times New Roman" w:cs="Times New Roman"/>
                <w:color w:val="000000"/>
                <w:spacing w:val="0"/>
                <w:w w:val="100"/>
                <w:position w:val="0"/>
                <w:sz w:val="18"/>
                <w:szCs w:val="18"/>
              </w:rPr>
              <w:t>20,856.06</w:t>
            </w:r>
            <w:r>
              <w:rPr>
                <w:color w:val="000000"/>
                <w:spacing w:val="0"/>
                <w:w w:val="100"/>
                <w:position w:val="0"/>
              </w:rPr>
              <w:t>万元外，尚有超募资金</w:t>
            </w:r>
            <w:r>
              <w:rPr>
                <w:rFonts w:ascii="Times New Roman" w:eastAsia="Times New Roman" w:hAnsi="Times New Roman" w:cs="Times New Roman"/>
                <w:color w:val="000000"/>
                <w:spacing w:val="0"/>
                <w:w w:val="100"/>
                <w:position w:val="0"/>
                <w:sz w:val="18"/>
                <w:szCs w:val="18"/>
              </w:rPr>
              <w:t>32,030.59</w:t>
            </w:r>
            <w:r>
              <w:rPr>
                <w:color w:val="000000"/>
                <w:spacing w:val="0"/>
                <w:w w:val="100"/>
                <w:position w:val="0"/>
              </w:rPr>
              <w:t>万元，截止到报告期期末，超募资金利息收入</w:t>
            </w:r>
            <w:r>
              <w:rPr>
                <w:rFonts w:ascii="Times New Roman" w:eastAsia="Times New Roman" w:hAnsi="Times New Roman" w:cs="Times New Roman"/>
                <w:color w:val="000000"/>
                <w:spacing w:val="0"/>
                <w:w w:val="100"/>
                <w:position w:val="0"/>
                <w:sz w:val="18"/>
                <w:szCs w:val="18"/>
              </w:rPr>
              <w:t xml:space="preserve">1,604.29 </w:t>
            </w:r>
            <w:r>
              <w:rPr>
                <w:color w:val="000000"/>
                <w:spacing w:val="0"/>
                <w:w w:val="100"/>
                <w:position w:val="0"/>
              </w:rPr>
              <w:t>万元，上市酒会及路演归还</w:t>
            </w:r>
            <w:r>
              <w:rPr>
                <w:rFonts w:ascii="Times New Roman" w:eastAsia="Times New Roman" w:hAnsi="Times New Roman" w:cs="Times New Roman"/>
                <w:color w:val="000000"/>
                <w:spacing w:val="0"/>
                <w:w w:val="100"/>
                <w:position w:val="0"/>
                <w:sz w:val="18"/>
                <w:szCs w:val="18"/>
              </w:rPr>
              <w:t>241.77</w:t>
            </w:r>
            <w:r>
              <w:rPr>
                <w:color w:val="000000"/>
                <w:spacing w:val="0"/>
                <w:w w:val="100"/>
                <w:position w:val="0"/>
              </w:rPr>
              <w:t>万元，烟台年产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吨分散染料项目调整转入</w:t>
            </w:r>
            <w:r>
              <w:rPr>
                <w:rFonts w:ascii="Times New Roman" w:eastAsia="Times New Roman" w:hAnsi="Times New Roman" w:cs="Times New Roman"/>
                <w:color w:val="000000"/>
                <w:spacing w:val="0"/>
                <w:w w:val="100"/>
                <w:position w:val="0"/>
                <w:sz w:val="18"/>
                <w:szCs w:val="18"/>
              </w:rPr>
              <w:t>3,965.50</w:t>
            </w:r>
            <w:r>
              <w:rPr>
                <w:color w:val="000000"/>
                <w:spacing w:val="0"/>
                <w:w w:val="100"/>
                <w:position w:val="0"/>
              </w:rPr>
              <w:t>万元， 超募资金可使用金额为</w:t>
            </w:r>
            <w:r>
              <w:rPr>
                <w:rFonts w:ascii="Times New Roman" w:eastAsia="Times New Roman" w:hAnsi="Times New Roman" w:cs="Times New Roman"/>
                <w:color w:val="000000"/>
                <w:spacing w:val="0"/>
                <w:w w:val="100"/>
                <w:position w:val="0"/>
                <w:sz w:val="18"/>
                <w:szCs w:val="18"/>
              </w:rPr>
              <w:t>37,842.15</w:t>
            </w:r>
            <w:r>
              <w:rPr>
                <w:color w:val="000000"/>
                <w:spacing w:val="0"/>
                <w:w w:val="100"/>
                <w:position w:val="0"/>
              </w:rPr>
              <w:t>万元，超募资金投向总额</w:t>
            </w:r>
            <w:r>
              <w:rPr>
                <w:rFonts w:ascii="Times New Roman" w:eastAsia="Times New Roman" w:hAnsi="Times New Roman" w:cs="Times New Roman"/>
                <w:color w:val="000000"/>
                <w:spacing w:val="0"/>
                <w:w w:val="100"/>
                <w:position w:val="0"/>
                <w:sz w:val="18"/>
                <w:szCs w:val="18"/>
              </w:rPr>
              <w:t>37,598.97</w:t>
            </w:r>
            <w:r>
              <w:rPr>
                <w:color w:val="000000"/>
                <w:spacing w:val="0"/>
                <w:w w:val="100"/>
                <w:position w:val="0"/>
              </w:rPr>
              <w:t>万元，实际使用</w:t>
            </w:r>
            <w:r>
              <w:rPr>
                <w:rFonts w:ascii="Times New Roman" w:eastAsia="Times New Roman" w:hAnsi="Times New Roman" w:cs="Times New Roman"/>
                <w:color w:val="000000"/>
                <w:spacing w:val="0"/>
                <w:w w:val="100"/>
                <w:position w:val="0"/>
                <w:sz w:val="18"/>
                <w:szCs w:val="18"/>
              </w:rPr>
              <w:t>37,228.55</w:t>
            </w:r>
            <w:r>
              <w:rPr>
                <w:color w:val="000000"/>
                <w:spacing w:val="0"/>
                <w:w w:val="100"/>
                <w:position w:val="0"/>
              </w:rPr>
              <w:t>万元， 具体为：（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）经公司第一届董事会第十六次会议决议</w:t>
            </w:r>
            <w:r>
              <w:rPr>
                <w:color w:val="000000"/>
                <w:spacing w:val="0"/>
                <w:w w:val="100"/>
                <w:position w:val="0"/>
                <w:sz w:val="18"/>
                <w:szCs w:val="18"/>
              </w:rPr>
              <w:t>，</w:t>
            </w:r>
            <w:r>
              <w:rPr>
                <w:color w:val="000000"/>
                <w:spacing w:val="0"/>
                <w:w w:val="100"/>
                <w:position w:val="0"/>
              </w:rPr>
              <w:t>公司使用超募资金</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 xml:space="preserve">万元偿还银行贷款，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月已使用超募资金支付。（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）经公司第一届董事会第十九次会议决议，公司使用超募资金 建设东营年产染料滤饼</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吨及分散染料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吨项目，项目投资总额</w:t>
            </w:r>
            <w:r>
              <w:rPr>
                <w:rFonts w:ascii="Times New Roman" w:eastAsia="Times New Roman" w:hAnsi="Times New Roman" w:cs="Times New Roman"/>
                <w:color w:val="000000"/>
                <w:spacing w:val="0"/>
                <w:w w:val="100"/>
                <w:position w:val="0"/>
                <w:sz w:val="18"/>
                <w:szCs w:val="18"/>
              </w:rPr>
              <w:t>4,953</w:t>
            </w:r>
            <w:r>
              <w:rPr>
                <w:color w:val="000000"/>
                <w:spacing w:val="0"/>
                <w:w w:val="100"/>
                <w:position w:val="0"/>
              </w:rPr>
              <w:t>万元，截止到报告期 期末，已使用</w:t>
            </w:r>
            <w:r>
              <w:rPr>
                <w:rFonts w:ascii="Times New Roman" w:eastAsia="Times New Roman" w:hAnsi="Times New Roman" w:cs="Times New Roman"/>
                <w:color w:val="000000"/>
                <w:spacing w:val="0"/>
                <w:w w:val="100"/>
                <w:position w:val="0"/>
                <w:sz w:val="18"/>
                <w:szCs w:val="18"/>
              </w:rPr>
              <w:t>5,078.70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）经公司第一届董事会第二十次会议决议，公司使用超募资金收购 烟台子公司自然人股东延元起先生股权，股权收购价格</w:t>
            </w:r>
            <w:r>
              <w:rPr>
                <w:rFonts w:ascii="Times New Roman" w:eastAsia="Times New Roman" w:hAnsi="Times New Roman" w:cs="Times New Roman"/>
                <w:color w:val="000000"/>
                <w:spacing w:val="0"/>
                <w:w w:val="100"/>
                <w:position w:val="0"/>
                <w:sz w:val="18"/>
                <w:szCs w:val="18"/>
              </w:rPr>
              <w:t>985</w:t>
            </w:r>
            <w:r>
              <w:rPr>
                <w:color w:val="000000"/>
                <w:spacing w:val="0"/>
                <w:w w:val="100"/>
                <w:position w:val="0"/>
              </w:rPr>
              <w:t>万元，截止到报告期期末，已使用</w:t>
            </w:r>
            <w:r>
              <w:rPr>
                <w:rFonts w:ascii="Times New Roman" w:eastAsia="Times New Roman" w:hAnsi="Times New Roman" w:cs="Times New Roman"/>
                <w:color w:val="000000"/>
                <w:spacing w:val="0"/>
                <w:w w:val="100"/>
                <w:position w:val="0"/>
                <w:sz w:val="18"/>
                <w:szCs w:val="18"/>
              </w:rPr>
              <w:t xml:space="preserve">985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）经公司第一届董事会第二十一次会议决议，公司使用超募资金</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万元永久补充流动 资金，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月已使用募集资金支付。（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）经公司第二届董事会第三次会议决议，公司使用超 募资金</w:t>
            </w:r>
            <w:r>
              <w:rPr>
                <w:rFonts w:ascii="Times New Roman" w:eastAsia="Times New Roman" w:hAnsi="Times New Roman" w:cs="Times New Roman"/>
                <w:color w:val="000000"/>
                <w:spacing w:val="0"/>
                <w:w w:val="100"/>
                <w:position w:val="0"/>
                <w:sz w:val="18"/>
                <w:szCs w:val="18"/>
              </w:rPr>
              <w:t>2,970</w:t>
            </w:r>
            <w:r>
              <w:rPr>
                <w:color w:val="000000"/>
                <w:spacing w:val="0"/>
                <w:w w:val="100"/>
                <w:position w:val="0"/>
              </w:rPr>
              <w:t>万元收购浙江华晟化学制品有限公司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股权并增资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万元，截止到报告期期末， 已使用</w:t>
            </w:r>
            <w:r>
              <w:rPr>
                <w:rFonts w:ascii="Times New Roman" w:eastAsia="Times New Roman" w:hAnsi="Times New Roman" w:cs="Times New Roman"/>
                <w:color w:val="000000"/>
                <w:spacing w:val="0"/>
                <w:w w:val="100"/>
                <w:position w:val="0"/>
                <w:sz w:val="18"/>
                <w:szCs w:val="18"/>
              </w:rPr>
              <w:t>4,470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年第一次临时股东大会会议决议，公司使用超募资金</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 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吨分散染料项目变更资金</w:t>
            </w:r>
            <w:r>
              <w:rPr>
                <w:rFonts w:ascii="Times New Roman" w:eastAsia="Times New Roman" w:hAnsi="Times New Roman" w:cs="Times New Roman"/>
                <w:color w:val="000000"/>
                <w:spacing w:val="0"/>
                <w:w w:val="100"/>
                <w:position w:val="0"/>
                <w:sz w:val="18"/>
                <w:szCs w:val="18"/>
              </w:rPr>
              <w:t>3,965.50</w:t>
            </w:r>
            <w:r>
              <w:rPr>
                <w:color w:val="000000"/>
                <w:spacing w:val="0"/>
                <w:w w:val="100"/>
                <w:position w:val="0"/>
              </w:rPr>
              <w:t>万元投入东营年产分散染料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吨项目，截止 到报告期期末，已使用资金</w:t>
            </w:r>
            <w:r>
              <w:rPr>
                <w:rFonts w:ascii="Times New Roman" w:eastAsia="Times New Roman" w:hAnsi="Times New Roman" w:cs="Times New Roman"/>
                <w:color w:val="000000"/>
                <w:spacing w:val="0"/>
                <w:w w:val="100"/>
                <w:position w:val="0"/>
                <w:sz w:val="18"/>
                <w:szCs w:val="18"/>
              </w:rPr>
              <w:t>9,669.38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）经公司第二届董事会第十二次会议决议，公司使用 超募资金收购浙江子公司自然人股东姚庆才先生股权，股权收购价格</w:t>
            </w:r>
            <w:r>
              <w:rPr>
                <w:rFonts w:ascii="Times New Roman" w:eastAsia="Times New Roman" w:hAnsi="Times New Roman" w:cs="Times New Roman"/>
                <w:color w:val="000000"/>
                <w:spacing w:val="0"/>
                <w:w w:val="100"/>
                <w:position w:val="0"/>
                <w:sz w:val="18"/>
                <w:szCs w:val="18"/>
              </w:rPr>
              <w:t>311.64</w:t>
            </w:r>
            <w:r>
              <w:rPr>
                <w:color w:val="000000"/>
                <w:spacing w:val="0"/>
                <w:w w:val="100"/>
                <w:position w:val="0"/>
              </w:rPr>
              <w:t>万元，截止到报告期末， 已使用</w:t>
            </w:r>
            <w:r>
              <w:rPr>
                <w:rFonts w:ascii="Times New Roman" w:eastAsia="Times New Roman" w:hAnsi="Times New Roman" w:cs="Times New Roman"/>
                <w:color w:val="000000"/>
                <w:spacing w:val="0"/>
                <w:w w:val="100"/>
                <w:position w:val="0"/>
                <w:sz w:val="18"/>
                <w:szCs w:val="18"/>
              </w:rPr>
              <w:t>311.64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）经公司第二届董事会第十三次会议决议，公司使用超募资金</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万元收购 上江苏永庆化工有限公司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股权并增资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万元，截止到报告期期末，已使用</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经公司第二届董事会第十三次会议决议，公司使用超募资金</w:t>
            </w:r>
            <w:r>
              <w:rPr>
                <w:rFonts w:ascii="Times New Roman" w:eastAsia="Times New Roman" w:hAnsi="Times New Roman" w:cs="Times New Roman"/>
                <w:color w:val="000000"/>
                <w:spacing w:val="0"/>
                <w:w w:val="100"/>
                <w:position w:val="0"/>
                <w:sz w:val="18"/>
                <w:szCs w:val="18"/>
              </w:rPr>
              <w:t>5,813.83</w:t>
            </w:r>
            <w:r>
              <w:rPr>
                <w:color w:val="000000"/>
                <w:spacing w:val="0"/>
                <w:w w:val="100"/>
                <w:position w:val="0"/>
              </w:rPr>
              <w:t>万元永久补充流动资金，截止 到报告期期末，已使用</w:t>
            </w:r>
            <w:r>
              <w:rPr>
                <w:rFonts w:ascii="Times New Roman" w:eastAsia="Times New Roman" w:hAnsi="Times New Roman" w:cs="Times New Roman"/>
                <w:color w:val="000000"/>
                <w:spacing w:val="0"/>
                <w:w w:val="100"/>
                <w:position w:val="0"/>
                <w:sz w:val="18"/>
                <w:szCs w:val="18"/>
              </w:rPr>
              <w:t>5,813.83</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吨超细纤维面料用分散染料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项目实施地点由山东省 烟台市蓬莱经济开发区烟台安诺其厂区内调整至山东省东营市河口区经济开发区东营安诺其厂区 内。</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吨超细纤维面料用分散染料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项目调整至东营年产分 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吨生产项目中的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吨超细纤维用分散染料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项目实施。</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在募集资金到位前，公司从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月起即以自筹资金投入东营年产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吨染料滤饼募集资金项 目</w:t>
            </w:r>
            <w:r>
              <w:rPr>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w:t>
            </w:r>
            <w:r>
              <w:rPr>
                <w:color w:val="000000"/>
                <w:spacing w:val="0"/>
                <w:w w:val="100"/>
                <w:position w:val="0"/>
              </w:rPr>
              <w:t>先期投入金额合计</w:t>
            </w:r>
            <w:r>
              <w:rPr>
                <w:rFonts w:ascii="Times New Roman" w:eastAsia="Times New Roman" w:hAnsi="Times New Roman" w:cs="Times New Roman"/>
                <w:color w:val="000000"/>
                <w:spacing w:val="0"/>
                <w:w w:val="100"/>
                <w:position w:val="0"/>
                <w:sz w:val="18"/>
                <w:szCs w:val="18"/>
              </w:rPr>
              <w:t>6,384.63</w:t>
            </w:r>
            <w:r>
              <w:rPr>
                <w:color w:val="000000"/>
                <w:spacing w:val="0"/>
                <w:w w:val="100"/>
                <w:position w:val="0"/>
              </w:rPr>
              <w:t>万元</w:t>
            </w:r>
            <w:r>
              <w:rPr>
                <w:color w:val="000000"/>
                <w:spacing w:val="0"/>
                <w:w w:val="100"/>
                <w:position w:val="0"/>
                <w:sz w:val="18"/>
                <w:szCs w:val="18"/>
              </w:rPr>
              <w:t>，</w:t>
            </w:r>
            <w:r>
              <w:rPr>
                <w:color w:val="000000"/>
                <w:spacing w:val="0"/>
                <w:w w:val="100"/>
                <w:position w:val="0"/>
              </w:rPr>
              <w:t xml:space="preserve">经众华沪银会计师事务所出具专项审核报告。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日募集资金到位后，经公司第一届董事会第十六次会议决议，并知会保荐代表人， 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月用募集资金置换先期投入金额</w:t>
            </w:r>
            <w:r>
              <w:rPr>
                <w:rFonts w:ascii="Times New Roman" w:eastAsia="Times New Roman" w:hAnsi="Times New Roman" w:cs="Times New Roman"/>
                <w:color w:val="000000"/>
                <w:spacing w:val="0"/>
                <w:w w:val="100"/>
                <w:position w:val="0"/>
                <w:sz w:val="18"/>
                <w:szCs w:val="18"/>
              </w:rPr>
              <w:t>6,384.63</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0"/>
        <w:keepNext/>
        <w:keepLines/>
        <w:widowControl w:val="0"/>
        <w:numPr>
          <w:ilvl w:val="0"/>
          <w:numId w:val="3"/>
        </w:numPr>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募集资金变更项目情况</w:t>
      </w:r>
      <w:bookmarkEnd w:id="236"/>
      <w:bookmarkEnd w:id="237"/>
      <w:bookmarkEnd w:id="23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东营年产分</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散染料</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吨项</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烟台年产</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 散染料项目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9,669.38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570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公司上市之初，募集资金投资项目分别为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东营 年产</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吨染料滤饼建设项目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，东营安诺其募投项目产品主要为烟台安诺其提供相 关滤饼的配套，以满足烟台安诺其生产分散染料对原料染料滤饼的需求。而后公司结 合市场情况，制定了符合公司发展情况的五年规划，规划中计划东营安诺其达产后产 能将达到年产</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吨染料滤饼、</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吨分散染料规模，因此，</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公司第一届董事会第十九次会议决议使用超募资金</w:t>
            </w:r>
            <w:r>
              <w:rPr>
                <w:rFonts w:ascii="Times New Roman" w:eastAsia="Times New Roman" w:hAnsi="Times New Roman" w:cs="Times New Roman"/>
                <w:color w:val="000000"/>
                <w:spacing w:val="0"/>
                <w:w w:val="100"/>
                <w:position w:val="0"/>
                <w:sz w:val="18"/>
                <w:szCs w:val="18"/>
              </w:rPr>
              <w:t>4953</w:t>
            </w:r>
            <w:r>
              <w:rPr>
                <w:color w:val="000000"/>
                <w:spacing w:val="0"/>
                <w:w w:val="100"/>
                <w:position w:val="0"/>
              </w:rPr>
              <w:t>万元建设东营安诺其纺织材 料有限公司年产染料滤饼</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吨及分散染料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吨项目，目前，如东营安诺其建设 完成，产能将达到年产</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吨染料滤饼、</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吨分散染料，使东营安诺其除具备染 料滤饼的生产能力外，同时增加了分散染料的生产能力。基于上述情况考虑，东营安 诺其已具备分散染料生产能力，同时按照五年发展规划，东营安诺其新项目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东营年 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也即将建设，而烟台年产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吨分散染料项目中年产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吨超细纤维用分散染料项目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尚未建设，公司从生产就近、原料产品一体化，成 本优化原则考虑，本次拟将烟台年产</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吨分散染料项目中年产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吨超细纤维用 分散染料项目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调整至新项目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东营年产分散染料</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吨超 细纤维用分散染料项目''进行生产，其变更后体现优势如下：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、体现产能规模优势， 减少固定成本费用摊薄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、原料产品一体化，减少滤饼原料运输费用，降低生产成本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年第一次临时股东大会审议通过《公司关于变更部分募 集资金投资项目的议案》。</w:t>
            </w:r>
          </w:p>
        </w:tc>
      </w:tr>
      <w:tr>
        <w:trPr>
          <w:trHeight w:val="72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904"/>
        <w:gridCol w:w="680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7"/>
        <w:keepNext/>
        <w:keepLines/>
        <w:widowControl w:val="0"/>
        <w:shd w:val="clear" w:color="auto" w:fill="auto"/>
        <w:tabs>
          <w:tab w:pos="517"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六</w:t>
      </w:r>
      <w:bookmarkEnd w:id="242"/>
      <w:r>
        <w:rPr>
          <w:color w:val="000000"/>
          <w:spacing w:val="0"/>
          <w:w w:val="100"/>
          <w:position w:val="0"/>
          <w:sz w:val="24"/>
          <w:szCs w:val="24"/>
        </w:rPr>
        <w:t>、</w:t>
        <w:tab/>
        <w:t>重大资产和股权出售</w:t>
      </w:r>
      <w:bookmarkEnd w:id="240"/>
      <w:bookmarkEnd w:id="241"/>
      <w:bookmarkEnd w:id="243"/>
    </w:p>
    <w:p>
      <w:pPr>
        <w:pStyle w:val="Style40"/>
        <w:keepNext/>
        <w:keepLines/>
        <w:widowControl w:val="0"/>
        <w:shd w:val="clear" w:color="auto" w:fill="auto"/>
        <w:tabs>
          <w:tab w:pos="402"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出售重大资产情况</w:t>
      </w:r>
      <w:bookmarkEnd w:id="244"/>
      <w:bookmarkEnd w:id="245"/>
      <w:bookmarkEnd w:id="24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0"/>
        <w:keepNext/>
        <w:keepLines/>
        <w:widowControl w:val="0"/>
        <w:shd w:val="clear" w:color="auto" w:fill="auto"/>
        <w:tabs>
          <w:tab w:pos="402"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出售重大股权情况</w:t>
      </w:r>
      <w:bookmarkEnd w:id="248"/>
      <w:bookmarkEnd w:id="249"/>
      <w:bookmarkEnd w:id="25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七</w:t>
      </w:r>
      <w:bookmarkEnd w:id="254"/>
      <w:r>
        <w:rPr>
          <w:color w:val="000000"/>
          <w:spacing w:val="0"/>
          <w:w w:val="100"/>
          <w:position w:val="0"/>
          <w:sz w:val="24"/>
          <w:szCs w:val="24"/>
        </w:rPr>
        <w:t>、</w:t>
        <w:tab/>
        <w:t>主要控股参股公司分析</w:t>
      </w:r>
      <w:bookmarkEnd w:id="252"/>
      <w:bookmarkEnd w:id="253"/>
      <w:bookmarkEnd w:id="25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烟台安诺其 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从事纺织品 用高级染 料、助剂的 生产和技术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101,375,871.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90,300,435.9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49,611,769.3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-707,209.94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-564,938.11</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东营安诺其 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化工染料、 滤饼、中间 体及助剂产 品的生产销 售；商品进 出口。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266,194,800.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448,068,142.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357,632,760.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320,019,365.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10,668,200.2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13,673,300.4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2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浙江安诺其 助剂有限公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印染添加 剂、平滑剂、 织造助剂的 生产销售</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（除化学危 险品及易制 毒化学品）， 货物进出 口、技术进 出口。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59,384,335.6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55,408,667.1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26,025,247.5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5,495,704.54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2,540,053.36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178,767,449.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104,363,465.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248,774,263.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35,441,947.3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22,841,286.9</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6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化工有限公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KN-R</w:t>
            </w:r>
            <w:r>
              <w:rPr>
                <w:color w:val="000000"/>
                <w:spacing w:val="0"/>
                <w:w w:val="100"/>
                <w:position w:val="0"/>
              </w:rPr>
              <w:t xml:space="preserve">、活性 染料兰 </w:t>
            </w:r>
            <w:r>
              <w:rPr>
                <w:rFonts w:ascii="Times New Roman" w:eastAsia="Times New Roman" w:hAnsi="Times New Roman" w:cs="Times New Roman"/>
                <w:color w:val="000000"/>
                <w:spacing w:val="0"/>
                <w:w w:val="100"/>
                <w:position w:val="0"/>
                <w:sz w:val="18"/>
                <w:szCs w:val="18"/>
              </w:rPr>
              <w:t>X-BR</w:t>
            </w:r>
            <w:r>
              <w:rPr>
                <w:color w:val="000000"/>
                <w:spacing w:val="0"/>
                <w:w w:val="100"/>
                <w:position w:val="0"/>
              </w:rPr>
              <w:t xml:space="preserve">、活性 红 </w:t>
            </w:r>
            <w:r>
              <w:rPr>
                <w:rFonts w:ascii="Times New Roman" w:eastAsia="Times New Roman" w:hAnsi="Times New Roman" w:cs="Times New Roman"/>
                <w:color w:val="000000"/>
                <w:spacing w:val="0"/>
                <w:w w:val="100"/>
                <w:position w:val="0"/>
                <w:sz w:val="18"/>
                <w:szCs w:val="18"/>
              </w:rPr>
              <w:t>K-2BP</w:t>
            </w:r>
            <w:r>
              <w:rPr>
                <w:color w:val="000000"/>
                <w:spacing w:val="0"/>
                <w:w w:val="100"/>
                <w:position w:val="0"/>
              </w:rPr>
              <w:t xml:space="preserve">、 </w:t>
            </w:r>
            <w:r>
              <w:rPr>
                <w:color w:val="000000"/>
                <w:spacing w:val="0"/>
                <w:w w:val="100"/>
                <w:position w:val="0"/>
              </w:rPr>
              <w:t>活性蓝</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P-3R</w:t>
            </w:r>
            <w:r>
              <w:rPr>
                <w:color w:val="000000"/>
                <w:spacing w:val="0"/>
                <w:w w:val="100"/>
                <w:position w:val="0"/>
              </w:rPr>
              <w:t>、活性 橙</w:t>
            </w:r>
            <w:r>
              <w:rPr>
                <w:rFonts w:ascii="Times New Roman" w:eastAsia="Times New Roman" w:hAnsi="Times New Roman" w:cs="Times New Roman"/>
                <w:color w:val="000000"/>
                <w:spacing w:val="0"/>
                <w:w w:val="100"/>
                <w:position w:val="0"/>
                <w:sz w:val="18"/>
                <w:szCs w:val="18"/>
              </w:rPr>
              <w:t>K-7R</w:t>
            </w:r>
            <w:r>
              <w:rPr>
                <w:color w:val="000000"/>
                <w:spacing w:val="0"/>
                <w:w w:val="100"/>
                <w:position w:val="0"/>
              </w:rPr>
              <w:t>、活 性黄</w:t>
            </w:r>
            <w:r>
              <w:rPr>
                <w:rFonts w:ascii="Times New Roman" w:eastAsia="Times New Roman" w:hAnsi="Times New Roman" w:cs="Times New Roman"/>
                <w:color w:val="000000"/>
                <w:spacing w:val="0"/>
                <w:w w:val="100"/>
                <w:position w:val="0"/>
                <w:sz w:val="18"/>
                <w:szCs w:val="18"/>
              </w:rPr>
              <w:t>P-6GS</w:t>
            </w:r>
            <w:r>
              <w:rPr>
                <w:color w:val="000000"/>
                <w:spacing w:val="0"/>
                <w:w w:val="100"/>
                <w:position w:val="0"/>
              </w:rPr>
              <w:t xml:space="preserve">、 </w:t>
            </w:r>
            <w:r>
              <w:rPr>
                <w:color w:val="000000"/>
                <w:spacing w:val="0"/>
                <w:w w:val="100"/>
                <w:position w:val="0"/>
              </w:rPr>
              <w:t>磺化吐氏 酸、单过硫 酸氢钾生产 销售。化工 原料、化工 产品（危险 化学品除 外）的销售， 从事上述产 品和技术的 进出口业 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烟台安诺其 精细化工有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有机化学原 料的研究服 务制造、销 售，货物进 出口，技术 进出口。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399,000,360.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56,411,538.4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105,195,977.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14,001,161.5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10,204,948.1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上海七彩云 电子商务有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77,725,986.9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22,786,437.1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260,776,491.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-6,662,883.1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-5,026,903.9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13"/>
        <w:gridCol w:w="2832"/>
        <w:gridCol w:w="334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上海盛丘材料科技有限公司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研发高固色率液体分散染料，部分产品开 始小批量试生产,还未投放市场，预计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年可以部分上市销售。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七彩云公司的员工持股平台</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上海七彩云电子商务有限公司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报告期内，本公司将持有的控股子 公司上海七彩云电子商务有限公司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股权平价转让给盛虹集团有限公 司，转让价格</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tabs>
          <w:tab w:pos="482"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八</w:t>
      </w:r>
      <w:bookmarkEnd w:id="258"/>
      <w:r>
        <w:rPr>
          <w:color w:val="000000"/>
          <w:spacing w:val="0"/>
          <w:w w:val="100"/>
          <w:position w:val="0"/>
          <w:sz w:val="24"/>
          <w:szCs w:val="24"/>
        </w:rPr>
        <w:t>、</w:t>
        <w:tab/>
        <w:t>公司控制的结构化主体情况</w:t>
      </w:r>
      <w:bookmarkEnd w:id="256"/>
      <w:bookmarkEnd w:id="257"/>
      <w:bookmarkEnd w:id="259"/>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2" w:val="left"/>
        </w:tabs>
        <w:bidi w:val="0"/>
        <w:spacing w:before="0" w:after="2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九</w:t>
      </w:r>
      <w:bookmarkEnd w:id="262"/>
      <w:r>
        <w:rPr>
          <w:color w:val="000000"/>
          <w:spacing w:val="0"/>
          <w:w w:val="100"/>
          <w:position w:val="0"/>
          <w:sz w:val="24"/>
          <w:szCs w:val="24"/>
        </w:rPr>
        <w:t>、</w:t>
        <w:tab/>
        <w:t>公司未来发展的展望</w:t>
      </w:r>
      <w:bookmarkEnd w:id="260"/>
      <w:bookmarkEnd w:id="261"/>
      <w:bookmarkEnd w:id="263"/>
    </w:p>
    <w:p>
      <w:pPr>
        <w:pStyle w:val="Style29"/>
        <w:keepNext w:val="0"/>
        <w:keepLines w:val="0"/>
        <w:widowControl w:val="0"/>
        <w:shd w:val="clear" w:color="auto" w:fill="auto"/>
        <w:bidi w:val="0"/>
        <w:spacing w:before="0" w:after="0" w:line="314" w:lineRule="exact"/>
        <w:ind w:left="0" w:right="0" w:firstLine="460"/>
        <w:jc w:val="both"/>
      </w:pPr>
      <w:bookmarkStart w:id="264" w:name="bookmark264"/>
      <w:r>
        <w:rPr>
          <w:b/>
          <w:bCs/>
          <w:color w:val="000000"/>
          <w:spacing w:val="0"/>
          <w:w w:val="100"/>
          <w:position w:val="0"/>
        </w:rPr>
        <w:t>（</w:t>
      </w:r>
      <w:bookmarkEnd w:id="264"/>
      <w:r>
        <w:rPr>
          <w:b/>
          <w:bCs/>
          <w:color w:val="000000"/>
          <w:spacing w:val="0"/>
          <w:w w:val="100"/>
          <w:position w:val="0"/>
        </w:rPr>
        <w:t>一）公司未来发展战略</w:t>
      </w:r>
    </w:p>
    <w:p>
      <w:pPr>
        <w:pStyle w:val="Style29"/>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公司已经成立染料化学品事业部、产业电商事业部、数码事业部、环保事业部和新材料事业部，初步完成相关多元化 的产业布局。根据规划，做强染料，依托染料化学品事业部和数码事业部；做大染料，依托产业电商事业部；做大企业，借 助环保事业部和新材料事业部。染料主业方面，公司已经形成集研发、生产、销售、服务集一体的完整价值链。未来，公司 将成为以染料主业为机身，环保、新材料为两翼的多产业并举的百亿产值的大型集团公司。为了早日实现战略规划目标，公 司规划以下发展战略。</w:t>
      </w:r>
    </w:p>
    <w:p>
      <w:pPr>
        <w:pStyle w:val="Style29"/>
        <w:keepNext w:val="0"/>
        <w:keepLines w:val="0"/>
        <w:widowControl w:val="0"/>
        <w:shd w:val="clear" w:color="auto" w:fill="auto"/>
        <w:tabs>
          <w:tab w:pos="862" w:val="left"/>
        </w:tabs>
        <w:bidi w:val="0"/>
        <w:spacing w:before="0" w:after="0" w:line="360" w:lineRule="auto"/>
        <w:ind w:left="0" w:right="0" w:firstLine="460"/>
        <w:jc w:val="both"/>
      </w:pPr>
      <w:bookmarkStart w:id="265" w:name="bookmark265"/>
      <w:r>
        <w:rPr>
          <w:rFonts w:ascii="Arial" w:eastAsia="Arial" w:hAnsi="Arial" w:cs="Arial"/>
          <w:color w:val="000000"/>
          <w:spacing w:val="0"/>
          <w:w w:val="100"/>
          <w:position w:val="0"/>
          <w:sz w:val="18"/>
          <w:szCs w:val="18"/>
        </w:rPr>
        <w:t>1</w:t>
      </w:r>
      <w:bookmarkEnd w:id="265"/>
      <w:r>
        <w:rPr>
          <w:color w:val="000000"/>
          <w:spacing w:val="0"/>
          <w:w w:val="100"/>
          <w:position w:val="0"/>
        </w:rPr>
        <w:t>、</w:t>
        <w:tab/>
        <w:t>差异化战略</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公司将继续实施以研发创新为支撑的差异化战略，坚持中高端差异化的染料市场定位。公司的差异化战略，不仅仅是指 产品的差异化，而且包括产品与品质的差异化、创新与服务的差异化、品牌与形象的差异化、人员与团队的差异化。</w:t>
      </w:r>
    </w:p>
    <w:p>
      <w:pPr>
        <w:pStyle w:val="Style29"/>
        <w:keepNext w:val="0"/>
        <w:keepLines w:val="0"/>
        <w:widowControl w:val="0"/>
        <w:shd w:val="clear" w:color="auto" w:fill="auto"/>
        <w:tabs>
          <w:tab w:pos="862" w:val="left"/>
        </w:tabs>
        <w:bidi w:val="0"/>
        <w:spacing w:before="0" w:after="0" w:line="360" w:lineRule="auto"/>
        <w:ind w:left="0" w:right="0" w:firstLine="460"/>
        <w:jc w:val="both"/>
      </w:pPr>
      <w:bookmarkStart w:id="266" w:name="bookmark266"/>
      <w:r>
        <w:rPr>
          <w:rFonts w:ascii="Arial" w:eastAsia="Arial" w:hAnsi="Arial" w:cs="Arial"/>
          <w:color w:val="000000"/>
          <w:spacing w:val="0"/>
          <w:w w:val="100"/>
          <w:position w:val="0"/>
          <w:sz w:val="18"/>
          <w:szCs w:val="18"/>
        </w:rPr>
        <w:t>2</w:t>
      </w:r>
      <w:bookmarkEnd w:id="266"/>
      <w:r>
        <w:rPr>
          <w:color w:val="000000"/>
          <w:spacing w:val="0"/>
          <w:w w:val="100"/>
          <w:position w:val="0"/>
        </w:rPr>
        <w:t>、</w:t>
        <w:tab/>
        <w:t>一体化战略</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公司将通过后向一体化策略，实现主要染料中间体的自制，增强产品竞争力。公司将通过横向一体化策略，实现染料企 业的并购重组。上市之后，公司已经通过兼并重组实现了助剂的生产自制和活性染料的生产自制。未来，如有合适标的，公 司还会继续考虑与国内优秀染料生产企业股权合作。</w:t>
      </w:r>
    </w:p>
    <w:p>
      <w:pPr>
        <w:pStyle w:val="Style29"/>
        <w:keepNext w:val="0"/>
        <w:keepLines w:val="0"/>
        <w:widowControl w:val="0"/>
        <w:shd w:val="clear" w:color="auto" w:fill="auto"/>
        <w:tabs>
          <w:tab w:pos="862" w:val="left"/>
        </w:tabs>
        <w:bidi w:val="0"/>
        <w:spacing w:before="0" w:after="0" w:line="360" w:lineRule="auto"/>
        <w:ind w:left="0" w:right="0" w:firstLine="460"/>
        <w:jc w:val="both"/>
      </w:pPr>
      <w:bookmarkStart w:id="267" w:name="bookmark267"/>
      <w:r>
        <w:rPr>
          <w:rFonts w:ascii="Arial" w:eastAsia="Arial" w:hAnsi="Arial" w:cs="Arial"/>
          <w:color w:val="000000"/>
          <w:spacing w:val="0"/>
          <w:w w:val="100"/>
          <w:position w:val="0"/>
          <w:sz w:val="18"/>
          <w:szCs w:val="18"/>
        </w:rPr>
        <w:t>3</w:t>
      </w:r>
      <w:bookmarkEnd w:id="267"/>
      <w:r>
        <w:rPr>
          <w:color w:val="000000"/>
          <w:spacing w:val="0"/>
          <w:w w:val="100"/>
          <w:position w:val="0"/>
        </w:rPr>
        <w:t>、</w:t>
        <w:tab/>
        <w:t>相关多元化战略</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公司关注的相关多元化方向主要包括染料及化学品电商、数码印花、环保产业和新材料产业。</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月，集团公司与 中国染料工业协会、中国印染行业协会共同发起成立了上海七彩云电子商务有限公司，创建全球首家染料及化学品电商平台， 染化电商平台由</w:t>
      </w:r>
      <w:r>
        <w:rPr>
          <w:rFonts w:ascii="Arial" w:eastAsia="Arial" w:hAnsi="Arial" w:cs="Arial"/>
          <w:color w:val="000000"/>
          <w:spacing w:val="0"/>
          <w:w w:val="100"/>
          <w:position w:val="0"/>
          <w:sz w:val="18"/>
          <w:szCs w:val="18"/>
        </w:rPr>
        <w:t>B2B</w:t>
      </w:r>
      <w:r>
        <w:rPr>
          <w:color w:val="000000"/>
          <w:spacing w:val="0"/>
          <w:w w:val="100"/>
          <w:position w:val="0"/>
        </w:rPr>
        <w:t>交易平台、产业信息平台和教育培训平台三部分组成，交易产品主要包括染料、助剂和化学品。染化电 商平台于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13</w:t>
      </w:r>
      <w:r>
        <w:rPr>
          <w:color w:val="000000"/>
          <w:spacing w:val="0"/>
          <w:w w:val="100"/>
          <w:position w:val="0"/>
        </w:rPr>
        <w:t>日正式上线运营，</w:t>
      </w:r>
      <w:r>
        <w:rPr>
          <w:rFonts w:ascii="Arial" w:eastAsia="Arial" w:hAnsi="Arial" w:cs="Arial"/>
          <w:color w:val="000000"/>
          <w:spacing w:val="0"/>
          <w:w w:val="100"/>
          <w:position w:val="0"/>
          <w:sz w:val="18"/>
          <w:szCs w:val="18"/>
        </w:rPr>
        <w:t>2016</w:t>
      </w:r>
      <w:r>
        <w:rPr>
          <w:color w:val="000000"/>
          <w:spacing w:val="0"/>
          <w:w w:val="100"/>
          <w:position w:val="0"/>
        </w:rPr>
        <w:t>年销售额突破</w:t>
      </w:r>
      <w:r>
        <w:rPr>
          <w:rFonts w:ascii="Arial" w:eastAsia="Arial" w:hAnsi="Arial" w:cs="Arial"/>
          <w:color w:val="000000"/>
          <w:spacing w:val="0"/>
          <w:w w:val="100"/>
          <w:position w:val="0"/>
          <w:sz w:val="18"/>
          <w:szCs w:val="18"/>
        </w:rPr>
        <w:t>3</w:t>
      </w:r>
      <w:r>
        <w:rPr>
          <w:color w:val="000000"/>
          <w:spacing w:val="0"/>
          <w:w w:val="100"/>
          <w:position w:val="0"/>
        </w:rPr>
        <w:t>亿元，预计</w:t>
      </w:r>
      <w:r>
        <w:rPr>
          <w:rFonts w:ascii="Arial" w:eastAsia="Arial" w:hAnsi="Arial" w:cs="Arial"/>
          <w:color w:val="000000"/>
          <w:spacing w:val="0"/>
          <w:w w:val="100"/>
          <w:position w:val="0"/>
          <w:sz w:val="18"/>
          <w:szCs w:val="18"/>
        </w:rPr>
        <w:t>2017</w:t>
      </w:r>
      <w:r>
        <w:rPr>
          <w:color w:val="000000"/>
          <w:spacing w:val="0"/>
          <w:w w:val="100"/>
          <w:position w:val="0"/>
        </w:rPr>
        <w:t>年染化电商平台的交易量将会获得更加快速的 发展，在国内外的市场影响力将会进一步提升。</w:t>
      </w:r>
    </w:p>
    <w:p>
      <w:pPr>
        <w:pStyle w:val="Style29"/>
        <w:keepNext w:val="0"/>
        <w:keepLines w:val="0"/>
        <w:widowControl w:val="0"/>
        <w:shd w:val="clear" w:color="auto" w:fill="auto"/>
        <w:bidi w:val="0"/>
        <w:spacing w:before="0" w:after="0" w:line="314" w:lineRule="exact"/>
        <w:ind w:left="0" w:right="0" w:firstLine="360"/>
        <w:jc w:val="both"/>
      </w:pP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月，集团公司成立了上海安诺其科技有限公司，下设蓬莱西港环保科技有限公司与东营北港环保科技有限公司， 目前，公司的环保产业主要关注化工企业污水的治理和污水治理的</w:t>
      </w:r>
      <w:r>
        <w:rPr>
          <w:rFonts w:ascii="Arial" w:eastAsia="Arial" w:hAnsi="Arial" w:cs="Arial"/>
          <w:color w:val="000000"/>
          <w:spacing w:val="0"/>
          <w:w w:val="100"/>
          <w:position w:val="0"/>
          <w:sz w:val="18"/>
          <w:szCs w:val="18"/>
        </w:rPr>
        <w:t>PPP</w:t>
      </w:r>
      <w:r>
        <w:rPr>
          <w:color w:val="000000"/>
          <w:spacing w:val="0"/>
          <w:w w:val="100"/>
          <w:position w:val="0"/>
        </w:rPr>
        <w:t>项目，并计划通过并购重组的方式，推动环保产业的 快速发展，通过</w:t>
      </w:r>
      <w:r>
        <w:rPr>
          <w:rFonts w:ascii="Arial" w:eastAsia="Arial" w:hAnsi="Arial" w:cs="Arial"/>
          <w:color w:val="000000"/>
          <w:spacing w:val="0"/>
          <w:w w:val="100"/>
          <w:position w:val="0"/>
          <w:sz w:val="18"/>
          <w:szCs w:val="18"/>
        </w:rPr>
        <w:t>1-2</w:t>
      </w:r>
      <w:r>
        <w:rPr>
          <w:color w:val="000000"/>
          <w:spacing w:val="0"/>
          <w:w w:val="100"/>
          <w:position w:val="0"/>
        </w:rPr>
        <w:t>年的努力把环保产业培育成公司的第二主业。</w:t>
      </w:r>
    </w:p>
    <w:p>
      <w:pPr>
        <w:pStyle w:val="Style29"/>
        <w:keepNext w:val="0"/>
        <w:keepLines w:val="0"/>
        <w:widowControl w:val="0"/>
        <w:shd w:val="clear" w:color="auto" w:fill="auto"/>
        <w:bidi w:val="0"/>
        <w:spacing w:before="0" w:after="0" w:line="314" w:lineRule="exact"/>
        <w:ind w:left="0" w:right="0" w:firstLine="360"/>
        <w:jc w:val="both"/>
      </w:pPr>
      <w:r>
        <w:rPr>
          <w:rFonts w:ascii="Arial" w:eastAsia="Arial" w:hAnsi="Arial" w:cs="Arial"/>
          <w:color w:val="000000"/>
          <w:spacing w:val="0"/>
          <w:w w:val="100"/>
          <w:position w:val="0"/>
          <w:sz w:val="18"/>
          <w:szCs w:val="18"/>
        </w:rPr>
        <w:t>2015</w:t>
      </w:r>
      <w:r>
        <w:rPr>
          <w:color w:val="000000"/>
          <w:spacing w:val="0"/>
          <w:w w:val="100"/>
          <w:position w:val="0"/>
        </w:rPr>
        <w:t>年，集团公司成立了上海安诺其数码科技有限公司，主要从事数码印花领域的产品研发、生产和销售工作，目前, 公司的分散染料墨水和活性染料墨水已经有部分产品投放市场。</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月公司与苏州锐发公司进行战略合作，开展全国首 条数码打印喷头设备生产线的筹建，安诺其的数码墨水可以与喷头协同销售迅速提升数码墨水的营业收入和净利润，数码喷 头量产后，销售数量将会快速提升，并带来相应的利润收益。另外，本次增资扩股完成后，安诺其拥有优先受让苏州锐发其 它股东转让股份的权利及以后增资扩股部分</w:t>
      </w:r>
      <w:r>
        <w:rPr>
          <w:rFonts w:ascii="Arial" w:eastAsia="Arial" w:hAnsi="Arial" w:cs="Arial"/>
          <w:color w:val="000000"/>
          <w:spacing w:val="0"/>
          <w:w w:val="100"/>
          <w:position w:val="0"/>
          <w:sz w:val="18"/>
          <w:szCs w:val="18"/>
        </w:rPr>
        <w:t>70%</w:t>
      </w:r>
      <w:r>
        <w:rPr>
          <w:color w:val="000000"/>
          <w:spacing w:val="0"/>
          <w:w w:val="100"/>
          <w:position w:val="0"/>
        </w:rPr>
        <w:t>的优先认购权利。锐发公司的核心竞争力是数码打印喷头及其芯片的研发生 产技术，并且拥有自主知识产权。目前，中国的数码打印喷头被国外厂商垄断，锐发公司的数码打印喷头产品一旦投放市场， 预计销售业绩将会快速增长，并与中国的纺织品数码印花产业相互促进，相得益彰。</w:t>
      </w:r>
    </w:p>
    <w:p>
      <w:pPr>
        <w:pStyle w:val="Style29"/>
        <w:keepNext w:val="0"/>
        <w:keepLines w:val="0"/>
        <w:widowControl w:val="0"/>
        <w:shd w:val="clear" w:color="auto" w:fill="auto"/>
        <w:bidi w:val="0"/>
        <w:spacing w:before="0" w:after="0" w:line="314" w:lineRule="exact"/>
        <w:ind w:left="0" w:right="0" w:firstLine="36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月，集团公司参股成立了上海盛丘新材料有限公司，开展纺织印染领域的染料、化学品等新材料产品的研发、 生产和销售，截止目前，公司在节能减排液体分散染料的研制方面已经取得突破性进展，并获得了部分产品的大试成功。液 体分散生产制造技术已经申报了国家技术发明专利。</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另外，集团公司计划在新的一年与国内知名院校联合筹建新材料的产学研项目，并计划通过参股、控股和并购的方式快 速发展新材料产业。</w:t>
      </w:r>
    </w:p>
    <w:p>
      <w:pPr>
        <w:pStyle w:val="Style29"/>
        <w:keepNext w:val="0"/>
        <w:keepLines w:val="0"/>
        <w:widowControl w:val="0"/>
        <w:shd w:val="clear" w:color="auto" w:fill="auto"/>
        <w:tabs>
          <w:tab w:pos="862" w:val="left"/>
        </w:tabs>
        <w:bidi w:val="0"/>
        <w:spacing w:before="0" w:after="0" w:line="360" w:lineRule="auto"/>
        <w:ind w:left="0" w:right="0" w:firstLine="460"/>
        <w:jc w:val="both"/>
      </w:pPr>
      <w:bookmarkStart w:id="268" w:name="bookmark268"/>
      <w:r>
        <w:rPr>
          <w:rFonts w:ascii="Arial" w:eastAsia="Arial" w:hAnsi="Arial" w:cs="Arial"/>
          <w:color w:val="000000"/>
          <w:spacing w:val="0"/>
          <w:w w:val="100"/>
          <w:position w:val="0"/>
          <w:sz w:val="18"/>
          <w:szCs w:val="18"/>
        </w:rPr>
        <w:t>4</w:t>
      </w:r>
      <w:bookmarkEnd w:id="268"/>
      <w:r>
        <w:rPr>
          <w:color w:val="000000"/>
          <w:spacing w:val="0"/>
          <w:w w:val="100"/>
          <w:position w:val="0"/>
        </w:rPr>
        <w:t>、</w:t>
        <w:tab/>
        <w:t>国际化战略</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随着部分中低端印染产业的转移，部分染料的需求将移至国外，公司计划通过产品进出口业务和国际合作的方式，积极 开拓国际市场，增加染料出口，寻找国际市场机会，提升国际染料市场地位。</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七彩云染化电商的使命是“打造全球染化电商第一品牌”，七彩云染化电商平台将在中国染料工业协会和中国印染行业 </w:t>
      </w:r>
      <w:r>
        <w:rPr>
          <w:color w:val="000000"/>
          <w:spacing w:val="0"/>
          <w:w w:val="100"/>
          <w:position w:val="0"/>
        </w:rPr>
        <w:t>协议的指导支持下，积极开展国际合作，整合全球染化资源，助推印染行业发展。七彩云电商的诞生，注定是一家国际化的 公司，目前，已经与印度部分染料生产厂家开展业务合作。</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另外，公司也将在全球范围内，寻找环保、新材料领域的合作伙伴，共谋发展大计。</w:t>
      </w:r>
    </w:p>
    <w:p>
      <w:pPr>
        <w:pStyle w:val="Style29"/>
        <w:keepNext w:val="0"/>
        <w:keepLines w:val="0"/>
        <w:widowControl w:val="0"/>
        <w:shd w:val="clear" w:color="auto" w:fill="auto"/>
        <w:bidi w:val="0"/>
        <w:spacing w:before="0" w:after="0" w:line="315" w:lineRule="exact"/>
        <w:ind w:left="0" w:right="0" w:firstLine="440"/>
        <w:jc w:val="both"/>
      </w:pPr>
      <w:bookmarkStart w:id="269" w:name="bookmark269"/>
      <w:r>
        <w:rPr>
          <w:b/>
          <w:bCs/>
          <w:color w:val="000000"/>
          <w:spacing w:val="0"/>
          <w:w w:val="100"/>
          <w:position w:val="0"/>
        </w:rPr>
        <w:t>（</w:t>
      </w:r>
      <w:bookmarkEnd w:id="269"/>
      <w:r>
        <w:rPr>
          <w:b/>
          <w:bCs/>
          <w:color w:val="000000"/>
          <w:spacing w:val="0"/>
          <w:w w:val="100"/>
          <w:position w:val="0"/>
        </w:rPr>
        <w:t>二）</w:t>
      </w:r>
      <w:r>
        <w:rPr>
          <w:rFonts w:ascii="Arial" w:eastAsia="Arial" w:hAnsi="Arial" w:cs="Arial"/>
          <w:b/>
          <w:bCs/>
          <w:color w:val="000000"/>
          <w:spacing w:val="0"/>
          <w:w w:val="100"/>
          <w:position w:val="0"/>
          <w:sz w:val="18"/>
          <w:szCs w:val="18"/>
        </w:rPr>
        <w:t>2017</w:t>
      </w:r>
      <w:r>
        <w:rPr>
          <w:b/>
          <w:bCs/>
          <w:color w:val="000000"/>
          <w:spacing w:val="0"/>
          <w:w w:val="100"/>
          <w:position w:val="0"/>
        </w:rPr>
        <w:t>年经营计划</w:t>
      </w:r>
    </w:p>
    <w:p>
      <w:pPr>
        <w:pStyle w:val="Style29"/>
        <w:keepNext w:val="0"/>
        <w:keepLines w:val="0"/>
        <w:widowControl w:val="0"/>
        <w:shd w:val="clear" w:color="auto" w:fill="auto"/>
        <w:bidi w:val="0"/>
        <w:spacing w:before="0" w:after="0" w:line="315" w:lineRule="exact"/>
        <w:ind w:left="0" w:right="0" w:firstLine="440"/>
        <w:jc w:val="both"/>
      </w:pPr>
      <w:r>
        <w:rPr>
          <w:rFonts w:ascii="Arial" w:eastAsia="Arial" w:hAnsi="Arial" w:cs="Arial"/>
          <w:color w:val="000000"/>
          <w:spacing w:val="0"/>
          <w:w w:val="100"/>
          <w:position w:val="0"/>
          <w:sz w:val="18"/>
          <w:szCs w:val="18"/>
        </w:rPr>
        <w:t>2017</w:t>
      </w:r>
      <w:r>
        <w:rPr>
          <w:color w:val="000000"/>
          <w:spacing w:val="0"/>
          <w:w w:val="100"/>
          <w:position w:val="0"/>
        </w:rPr>
        <w:t>年，公司的经营目标为：</w:t>
      </w:r>
      <w:r>
        <w:rPr>
          <w:rFonts w:ascii="Arial" w:eastAsia="Arial" w:hAnsi="Arial" w:cs="Arial"/>
          <w:color w:val="000000"/>
          <w:spacing w:val="0"/>
          <w:w w:val="100"/>
          <w:position w:val="0"/>
          <w:sz w:val="18"/>
          <w:szCs w:val="18"/>
        </w:rPr>
        <w:t>"</w:t>
      </w:r>
      <w:r>
        <w:rPr>
          <w:color w:val="000000"/>
          <w:spacing w:val="0"/>
          <w:w w:val="100"/>
          <w:position w:val="0"/>
        </w:rPr>
        <w:t>提升染料市场地位，加快电商平台建设，推进环保产业发展，筹建新材料项目”。集团 公司将实施事业部制管理模式，立足染料主业，加快数码、电商、环保和新材料产业的发展。结合集团公司第二个五年发展 战略规划，公司董事会确立的</w:t>
      </w:r>
      <w:r>
        <w:rPr>
          <w:rFonts w:ascii="Arial" w:eastAsia="Arial" w:hAnsi="Arial" w:cs="Arial"/>
          <w:color w:val="000000"/>
          <w:spacing w:val="0"/>
          <w:w w:val="100"/>
          <w:position w:val="0"/>
          <w:sz w:val="18"/>
          <w:szCs w:val="18"/>
        </w:rPr>
        <w:t>2 017</w:t>
      </w:r>
      <w:r>
        <w:rPr>
          <w:color w:val="000000"/>
          <w:spacing w:val="0"/>
          <w:w w:val="100"/>
          <w:position w:val="0"/>
        </w:rPr>
        <w:t>年度主要经营计划如下。</w:t>
      </w:r>
    </w:p>
    <w:p>
      <w:pPr>
        <w:pStyle w:val="Style29"/>
        <w:keepNext w:val="0"/>
        <w:keepLines w:val="0"/>
        <w:widowControl w:val="0"/>
        <w:shd w:val="clear" w:color="auto" w:fill="auto"/>
        <w:tabs>
          <w:tab w:pos="858" w:val="left"/>
        </w:tabs>
        <w:bidi w:val="0"/>
        <w:spacing w:before="0" w:after="0" w:line="315" w:lineRule="exact"/>
        <w:ind w:left="0" w:right="0" w:firstLine="440"/>
        <w:jc w:val="both"/>
      </w:pPr>
      <w:bookmarkStart w:id="270" w:name="bookmark270"/>
      <w:r>
        <w:rPr>
          <w:b/>
          <w:bCs/>
          <w:color w:val="000000"/>
          <w:spacing w:val="0"/>
          <w:w w:val="100"/>
          <w:position w:val="0"/>
        </w:rPr>
        <w:t>（</w:t>
      </w:r>
      <w:bookmarkEnd w:id="270"/>
      <w:r>
        <w:rPr>
          <w:rFonts w:ascii="Arial" w:eastAsia="Arial" w:hAnsi="Arial" w:cs="Arial"/>
          <w:b/>
          <w:bCs/>
          <w:color w:val="000000"/>
          <w:spacing w:val="0"/>
          <w:w w:val="100"/>
          <w:position w:val="0"/>
          <w:sz w:val="18"/>
          <w:szCs w:val="18"/>
        </w:rPr>
        <w:t>1</w:t>
      </w:r>
      <w:r>
        <w:rPr>
          <w:b/>
          <w:bCs/>
          <w:color w:val="000000"/>
          <w:spacing w:val="0"/>
          <w:w w:val="100"/>
          <w:position w:val="0"/>
        </w:rPr>
        <w:t>）</w:t>
        <w:tab/>
        <w:t>提升产品市场占有率</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不断优化现有的营销模式、营销政策及销售制度，继续实施产品品牌策略、价格策略、渠道策略、产品策略，大力开 拓有质量的新客户，做好现有客户的维护，努力推广新产品，拓展新市场，进一步提升产品市场占有率，进一步提高公司市 场地位。</w:t>
      </w:r>
    </w:p>
    <w:p>
      <w:pPr>
        <w:pStyle w:val="Style29"/>
        <w:keepNext w:val="0"/>
        <w:keepLines w:val="0"/>
        <w:widowControl w:val="0"/>
        <w:shd w:val="clear" w:color="auto" w:fill="auto"/>
        <w:tabs>
          <w:tab w:pos="858" w:val="left"/>
        </w:tabs>
        <w:bidi w:val="0"/>
        <w:spacing w:before="0" w:after="0" w:line="315" w:lineRule="exact"/>
        <w:ind w:left="0" w:right="0" w:firstLine="440"/>
        <w:jc w:val="both"/>
      </w:pPr>
      <w:bookmarkStart w:id="271" w:name="bookmark271"/>
      <w:r>
        <w:rPr>
          <w:b/>
          <w:bCs/>
          <w:color w:val="000000"/>
          <w:spacing w:val="0"/>
          <w:w w:val="100"/>
          <w:position w:val="0"/>
        </w:rPr>
        <w:t>（</w:t>
      </w:r>
      <w:bookmarkEnd w:id="271"/>
      <w:r>
        <w:rPr>
          <w:rFonts w:ascii="Arial" w:eastAsia="Arial" w:hAnsi="Arial" w:cs="Arial"/>
          <w:b/>
          <w:bCs/>
          <w:color w:val="000000"/>
          <w:spacing w:val="0"/>
          <w:w w:val="100"/>
          <w:position w:val="0"/>
          <w:sz w:val="18"/>
          <w:szCs w:val="18"/>
        </w:rPr>
        <w:t>2</w:t>
      </w:r>
      <w:r>
        <w:rPr>
          <w:b/>
          <w:bCs/>
          <w:color w:val="000000"/>
          <w:spacing w:val="0"/>
          <w:w w:val="100"/>
          <w:position w:val="0"/>
        </w:rPr>
        <w:t>）</w:t>
        <w:tab/>
        <w:t>加快再融资募投项目建设</w:t>
      </w:r>
    </w:p>
    <w:p>
      <w:pPr>
        <w:pStyle w:val="Style29"/>
        <w:keepNext w:val="0"/>
        <w:keepLines w:val="0"/>
        <w:widowControl w:val="0"/>
        <w:shd w:val="clear" w:color="auto" w:fill="auto"/>
        <w:bidi w:val="0"/>
        <w:spacing w:before="0" w:after="0" w:line="315" w:lineRule="exact"/>
        <w:ind w:left="0" w:right="0" w:firstLine="440"/>
        <w:jc w:val="both"/>
      </w:pPr>
      <w:r>
        <w:rPr>
          <w:rFonts w:ascii="Arial" w:eastAsia="Arial" w:hAnsi="Arial" w:cs="Arial"/>
          <w:color w:val="000000"/>
          <w:spacing w:val="0"/>
          <w:w w:val="100"/>
          <w:position w:val="0"/>
          <w:sz w:val="18"/>
          <w:szCs w:val="18"/>
        </w:rPr>
        <w:t>2017</w:t>
      </w:r>
      <w:r>
        <w:rPr>
          <w:color w:val="000000"/>
          <w:spacing w:val="0"/>
          <w:w w:val="100"/>
          <w:position w:val="0"/>
        </w:rPr>
        <w:t>年，公司将以再融资募投项目''烟台年产</w:t>
      </w:r>
      <w:r>
        <w:rPr>
          <w:rFonts w:ascii="Arial" w:eastAsia="Arial" w:hAnsi="Arial" w:cs="Arial"/>
          <w:color w:val="000000"/>
          <w:spacing w:val="0"/>
          <w:w w:val="100"/>
          <w:position w:val="0"/>
          <w:sz w:val="18"/>
          <w:szCs w:val="18"/>
        </w:rPr>
        <w:t>30000</w:t>
      </w:r>
      <w:r>
        <w:rPr>
          <w:color w:val="000000"/>
          <w:spacing w:val="0"/>
          <w:w w:val="100"/>
          <w:position w:val="0"/>
        </w:rPr>
        <w:t>吨精细化工中间体建设项目</w:t>
      </w:r>
      <w:r>
        <w:rPr>
          <w:rFonts w:ascii="Arial" w:eastAsia="Arial" w:hAnsi="Arial" w:cs="Arial"/>
          <w:color w:val="000000"/>
          <w:spacing w:val="0"/>
          <w:w w:val="100"/>
          <w:position w:val="0"/>
          <w:sz w:val="18"/>
          <w:szCs w:val="18"/>
        </w:rPr>
        <w:t>”</w:t>
      </w:r>
      <w:r>
        <w:rPr>
          <w:color w:val="000000"/>
          <w:spacing w:val="0"/>
          <w:w w:val="100"/>
          <w:position w:val="0"/>
        </w:rPr>
        <w:t>、</w:t>
      </w:r>
      <w:r>
        <w:rPr>
          <w:rFonts w:ascii="Arial" w:eastAsia="Arial" w:hAnsi="Arial" w:cs="Arial"/>
          <w:color w:val="000000"/>
          <w:spacing w:val="0"/>
          <w:w w:val="100"/>
          <w:position w:val="0"/>
          <w:sz w:val="18"/>
          <w:szCs w:val="18"/>
        </w:rPr>
        <w:t>"</w:t>
      </w:r>
      <w:r>
        <w:rPr>
          <w:color w:val="000000"/>
          <w:spacing w:val="0"/>
          <w:w w:val="100"/>
          <w:position w:val="0"/>
        </w:rPr>
        <w:t>江苏安诺其活性染料扩建项目''作为 公司的重点建设项目，上述项目将根据可研报告时间进度按时开展后续建设。上述项目的建设，将促进公司主营业务的稳定 增长，促使公司向全产业链、规模化大型集团公司跨越。</w:t>
      </w:r>
    </w:p>
    <w:p>
      <w:pPr>
        <w:pStyle w:val="Style29"/>
        <w:keepNext w:val="0"/>
        <w:keepLines w:val="0"/>
        <w:widowControl w:val="0"/>
        <w:shd w:val="clear" w:color="auto" w:fill="auto"/>
        <w:tabs>
          <w:tab w:pos="858" w:val="left"/>
        </w:tabs>
        <w:bidi w:val="0"/>
        <w:spacing w:before="0" w:after="0" w:line="315" w:lineRule="exact"/>
        <w:ind w:left="0" w:right="0" w:firstLine="440"/>
        <w:jc w:val="both"/>
      </w:pPr>
      <w:bookmarkStart w:id="272" w:name="bookmark272"/>
      <w:r>
        <w:rPr>
          <w:b/>
          <w:bCs/>
          <w:color w:val="000000"/>
          <w:spacing w:val="0"/>
          <w:w w:val="100"/>
          <w:position w:val="0"/>
        </w:rPr>
        <w:t>（</w:t>
      </w:r>
      <w:bookmarkEnd w:id="272"/>
      <w:r>
        <w:rPr>
          <w:rFonts w:ascii="Arial" w:eastAsia="Arial" w:hAnsi="Arial" w:cs="Arial"/>
          <w:b/>
          <w:bCs/>
          <w:color w:val="000000"/>
          <w:spacing w:val="0"/>
          <w:w w:val="100"/>
          <w:position w:val="0"/>
          <w:sz w:val="18"/>
          <w:szCs w:val="18"/>
        </w:rPr>
        <w:t>3</w:t>
      </w:r>
      <w:r>
        <w:rPr>
          <w:b/>
          <w:bCs/>
          <w:color w:val="000000"/>
          <w:spacing w:val="0"/>
          <w:w w:val="100"/>
          <w:position w:val="0"/>
        </w:rPr>
        <w:t>）</w:t>
        <w:tab/>
        <w:t>夯实多元化发展项目</w:t>
      </w:r>
    </w:p>
    <w:p>
      <w:pPr>
        <w:pStyle w:val="Style29"/>
        <w:keepNext w:val="0"/>
        <w:keepLines w:val="0"/>
        <w:widowControl w:val="0"/>
        <w:shd w:val="clear" w:color="auto" w:fill="auto"/>
        <w:bidi w:val="0"/>
        <w:spacing w:before="0" w:after="0" w:line="315" w:lineRule="exact"/>
        <w:ind w:left="0" w:right="0" w:firstLine="440"/>
        <w:jc w:val="both"/>
      </w:pPr>
      <w:r>
        <w:rPr>
          <w:rFonts w:ascii="Arial" w:eastAsia="Arial" w:hAnsi="Arial" w:cs="Arial"/>
          <w:color w:val="000000"/>
          <w:spacing w:val="0"/>
          <w:w w:val="100"/>
          <w:position w:val="0"/>
          <w:sz w:val="18"/>
          <w:szCs w:val="18"/>
        </w:rPr>
        <w:t>2017</w:t>
      </w:r>
      <w:r>
        <w:rPr>
          <w:color w:val="000000"/>
          <w:spacing w:val="0"/>
          <w:w w:val="100"/>
          <w:position w:val="0"/>
        </w:rPr>
        <w:t>年，公司将继续夯实已落地的染料及化学品电商项目、环保项目、数码印花墨水及喷头设备项目、新材料项目， 并持续关注相关多元化项目，主要包括环保产业、数码印花和新材料产业合适标的，利用资本市场有利条件，通过收购兼并 等方式，推动公司转型升级，创造新的利润增长点，做强做大企业。</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染化电商领域，公司积极推进电商平台建设和团队建设，并开展新的融资方案。七彩云染化电商平台由</w:t>
      </w:r>
      <w:r>
        <w:rPr>
          <w:rFonts w:ascii="Arial" w:eastAsia="Arial" w:hAnsi="Arial" w:cs="Arial"/>
          <w:color w:val="000000"/>
          <w:spacing w:val="0"/>
          <w:w w:val="100"/>
          <w:position w:val="0"/>
          <w:sz w:val="18"/>
          <w:szCs w:val="18"/>
        </w:rPr>
        <w:t>B2B</w:t>
      </w:r>
      <w:r>
        <w:rPr>
          <w:color w:val="000000"/>
          <w:spacing w:val="0"/>
          <w:w w:val="100"/>
          <w:position w:val="0"/>
        </w:rPr>
        <w:t>交易平台、 行业信息平台和教育培训平台三部分组成，主要交易产品包括染料、助剂和化学品。</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环保领域，公司将进行蓬莱西港环保有限公司的二期工程建设，新增产能</w:t>
      </w:r>
      <w:r>
        <w:rPr>
          <w:rFonts w:ascii="Arial" w:eastAsia="Arial" w:hAnsi="Arial" w:cs="Arial"/>
          <w:color w:val="000000"/>
          <w:spacing w:val="0"/>
          <w:w w:val="100"/>
          <w:position w:val="0"/>
          <w:sz w:val="18"/>
          <w:szCs w:val="18"/>
        </w:rPr>
        <w:t>20000</w:t>
      </w:r>
      <w:r>
        <w:rPr>
          <w:color w:val="000000"/>
          <w:spacing w:val="0"/>
          <w:w w:val="100"/>
          <w:position w:val="0"/>
        </w:rPr>
        <w:t>吨</w:t>
      </w:r>
      <w:r>
        <w:rPr>
          <w:rFonts w:ascii="Arial" w:eastAsia="Arial" w:hAnsi="Arial" w:cs="Arial"/>
          <w:color w:val="000000"/>
          <w:spacing w:val="0"/>
          <w:w w:val="100"/>
          <w:position w:val="0"/>
          <w:sz w:val="18"/>
          <w:szCs w:val="18"/>
        </w:rPr>
        <w:t>/</w:t>
      </w:r>
      <w:r>
        <w:rPr>
          <w:color w:val="000000"/>
          <w:spacing w:val="0"/>
          <w:w w:val="100"/>
          <w:position w:val="0"/>
        </w:rPr>
        <w:t>天污水处理能力。同时，公司还将 积极寻找污水治理环保公司和污水治理</w:t>
      </w:r>
      <w:r>
        <w:rPr>
          <w:rFonts w:ascii="Arial" w:eastAsia="Arial" w:hAnsi="Arial" w:cs="Arial"/>
          <w:color w:val="000000"/>
          <w:spacing w:val="0"/>
          <w:w w:val="100"/>
          <w:position w:val="0"/>
          <w:sz w:val="18"/>
          <w:szCs w:val="18"/>
        </w:rPr>
        <w:t>PPP</w:t>
      </w:r>
      <w:r>
        <w:rPr>
          <w:color w:val="000000"/>
          <w:spacing w:val="0"/>
          <w:w w:val="100"/>
          <w:position w:val="0"/>
        </w:rPr>
        <w:t>项目，并进行股权合作。</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数码印花领域，公司将继续寻找合适的数码墨水公司和人员进行股权作，并协助推进苏州锐发公司数码打印喷头的生 产建设工作。</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新材料领域，公司继续寻找弹性材料、人工晶状体、生物材料、电子化学材料、纤维改性材料、高分子功能膜等国家 十三五规划中鼓励的新材料产业项目标的公司进行合作。</w:t>
      </w:r>
      <w:r>
        <w:rPr>
          <w:rFonts w:ascii="Arial" w:eastAsia="Arial" w:hAnsi="Arial" w:cs="Arial"/>
          <w:color w:val="000000"/>
          <w:spacing w:val="0"/>
          <w:w w:val="100"/>
          <w:position w:val="0"/>
          <w:sz w:val="18"/>
          <w:szCs w:val="18"/>
        </w:rPr>
        <w:t>2017</w:t>
      </w:r>
      <w:r>
        <w:rPr>
          <w:color w:val="000000"/>
          <w:spacing w:val="0"/>
          <w:w w:val="100"/>
          <w:position w:val="0"/>
        </w:rPr>
        <w:t>年以来，公司与上海益弹新材料有限公司在推进股权合作方 案，初步达成参股</w:t>
      </w:r>
      <w:r>
        <w:rPr>
          <w:rFonts w:ascii="Arial" w:eastAsia="Arial" w:hAnsi="Arial" w:cs="Arial"/>
          <w:color w:val="000000"/>
          <w:spacing w:val="0"/>
          <w:w w:val="100"/>
          <w:position w:val="0"/>
          <w:sz w:val="18"/>
          <w:szCs w:val="18"/>
        </w:rPr>
        <w:t>2000</w:t>
      </w:r>
      <w:r>
        <w:rPr>
          <w:color w:val="000000"/>
          <w:spacing w:val="0"/>
          <w:w w:val="100"/>
          <w:position w:val="0"/>
        </w:rPr>
        <w:t>万元，占比</w:t>
      </w:r>
      <w:r>
        <w:rPr>
          <w:rFonts w:ascii="Arial" w:eastAsia="Arial" w:hAnsi="Arial" w:cs="Arial"/>
          <w:color w:val="000000"/>
          <w:spacing w:val="0"/>
          <w:w w:val="100"/>
          <w:position w:val="0"/>
          <w:sz w:val="18"/>
          <w:szCs w:val="18"/>
        </w:rPr>
        <w:t>16.67%</w:t>
      </w:r>
      <w:r>
        <w:rPr>
          <w:color w:val="000000"/>
          <w:spacing w:val="0"/>
          <w:w w:val="100"/>
          <w:position w:val="0"/>
        </w:rPr>
        <w:t>。上海益弹新材料有限公司注册资金</w:t>
      </w:r>
      <w:r>
        <w:rPr>
          <w:rFonts w:ascii="Arial" w:eastAsia="Arial" w:hAnsi="Arial" w:cs="Arial"/>
          <w:color w:val="000000"/>
          <w:spacing w:val="0"/>
          <w:w w:val="100"/>
          <w:position w:val="0"/>
          <w:sz w:val="18"/>
          <w:szCs w:val="18"/>
        </w:rPr>
        <w:t>2000</w:t>
      </w:r>
      <w:r>
        <w:rPr>
          <w:color w:val="000000"/>
          <w:spacing w:val="0"/>
          <w:w w:val="100"/>
          <w:position w:val="0"/>
        </w:rPr>
        <w:t>万元人民币，从事高性能热塑性弹 性体材料的研发、生产和销售。公司目前拥有热塑性苯乙烯弹性体</w:t>
      </w:r>
      <w:r>
        <w:rPr>
          <w:color w:val="000000"/>
          <w:spacing w:val="0"/>
          <w:w w:val="100"/>
          <w:position w:val="0"/>
        </w:rPr>
        <w:t>（</w:t>
      </w:r>
      <w:r>
        <w:rPr>
          <w:rFonts w:ascii="Arial" w:eastAsia="Arial" w:hAnsi="Arial" w:cs="Arial"/>
          <w:color w:val="000000"/>
          <w:spacing w:val="0"/>
          <w:w w:val="100"/>
          <w:position w:val="0"/>
          <w:sz w:val="18"/>
          <w:szCs w:val="18"/>
        </w:rPr>
        <w:t>TPS</w:t>
      </w:r>
      <w:r>
        <w:rPr>
          <w:color w:val="000000"/>
          <w:spacing w:val="0"/>
          <w:w w:val="100"/>
          <w:position w:val="0"/>
        </w:rPr>
        <w:t>）</w:t>
      </w:r>
      <w:r>
        <w:rPr>
          <w:color w:val="000000"/>
          <w:spacing w:val="0"/>
          <w:w w:val="100"/>
          <w:position w:val="0"/>
        </w:rPr>
        <w:t>、热塑性聚氨酯弹性体</w:t>
      </w:r>
      <w:r>
        <w:rPr>
          <w:color w:val="000000"/>
          <w:spacing w:val="0"/>
          <w:w w:val="100"/>
          <w:position w:val="0"/>
        </w:rPr>
        <w:t>（</w:t>
      </w:r>
      <w:r>
        <w:rPr>
          <w:rFonts w:ascii="Arial" w:eastAsia="Arial" w:hAnsi="Arial" w:cs="Arial"/>
          <w:color w:val="000000"/>
          <w:spacing w:val="0"/>
          <w:w w:val="100"/>
          <w:position w:val="0"/>
          <w:sz w:val="18"/>
          <w:szCs w:val="18"/>
        </w:rPr>
        <w:t>TPU</w:t>
      </w:r>
      <w:r>
        <w:rPr>
          <w:color w:val="000000"/>
          <w:spacing w:val="0"/>
          <w:w w:val="100"/>
          <w:position w:val="0"/>
        </w:rPr>
        <w:t>）</w:t>
      </w:r>
      <w:r>
        <w:rPr>
          <w:color w:val="000000"/>
          <w:spacing w:val="0"/>
          <w:w w:val="100"/>
          <w:position w:val="0"/>
        </w:rPr>
        <w:t>、热塑性聚醚酯 弹性体</w:t>
      </w:r>
      <w:r>
        <w:rPr>
          <w:color w:val="000000"/>
          <w:spacing w:val="0"/>
          <w:w w:val="100"/>
          <w:position w:val="0"/>
        </w:rPr>
        <w:t>（</w:t>
      </w:r>
      <w:r>
        <w:rPr>
          <w:rFonts w:ascii="Arial" w:eastAsia="Arial" w:hAnsi="Arial" w:cs="Arial"/>
          <w:color w:val="000000"/>
          <w:spacing w:val="0"/>
          <w:w w:val="100"/>
          <w:position w:val="0"/>
          <w:sz w:val="18"/>
          <w:szCs w:val="18"/>
        </w:rPr>
        <w:t>TPEE</w:t>
      </w:r>
      <w:r>
        <w:rPr>
          <w:color w:val="000000"/>
          <w:spacing w:val="0"/>
          <w:w w:val="100"/>
          <w:position w:val="0"/>
        </w:rPr>
        <w:t>）</w:t>
      </w:r>
      <w:r>
        <w:rPr>
          <w:color w:val="000000"/>
          <w:spacing w:val="0"/>
          <w:w w:val="100"/>
          <w:position w:val="0"/>
        </w:rPr>
        <w:t>生产能力及完善的全套研发检测设备。</w:t>
      </w:r>
    </w:p>
    <w:p>
      <w:pPr>
        <w:pStyle w:val="Style29"/>
        <w:keepNext w:val="0"/>
        <w:keepLines w:val="0"/>
        <w:widowControl w:val="0"/>
        <w:shd w:val="clear" w:color="auto" w:fill="auto"/>
        <w:tabs>
          <w:tab w:pos="858" w:val="left"/>
        </w:tabs>
        <w:bidi w:val="0"/>
        <w:spacing w:before="0" w:after="0" w:line="315" w:lineRule="exact"/>
        <w:ind w:left="0" w:right="0" w:firstLine="440"/>
        <w:jc w:val="both"/>
      </w:pPr>
      <w:bookmarkStart w:id="273" w:name="bookmark273"/>
      <w:r>
        <w:rPr>
          <w:b/>
          <w:bCs/>
          <w:color w:val="000000"/>
          <w:spacing w:val="0"/>
          <w:w w:val="100"/>
          <w:position w:val="0"/>
        </w:rPr>
        <w:t>（</w:t>
      </w:r>
      <w:bookmarkEnd w:id="273"/>
      <w:r>
        <w:rPr>
          <w:rFonts w:ascii="Arial" w:eastAsia="Arial" w:hAnsi="Arial" w:cs="Arial"/>
          <w:b/>
          <w:bCs/>
          <w:color w:val="000000"/>
          <w:spacing w:val="0"/>
          <w:w w:val="100"/>
          <w:position w:val="0"/>
          <w:sz w:val="18"/>
          <w:szCs w:val="18"/>
        </w:rPr>
        <w:t>4</w:t>
      </w:r>
      <w:r>
        <w:rPr>
          <w:b/>
          <w:bCs/>
          <w:color w:val="000000"/>
          <w:spacing w:val="0"/>
          <w:w w:val="100"/>
          <w:position w:val="0"/>
        </w:rPr>
        <w:t>）</w:t>
        <w:tab/>
        <w:t>实行事业部制管理模式</w:t>
      </w:r>
    </w:p>
    <w:p>
      <w:pPr>
        <w:pStyle w:val="Style29"/>
        <w:keepNext w:val="0"/>
        <w:keepLines w:val="0"/>
        <w:widowControl w:val="0"/>
        <w:shd w:val="clear" w:color="auto" w:fill="auto"/>
        <w:bidi w:val="0"/>
        <w:spacing w:before="0" w:after="0" w:line="315" w:lineRule="exact"/>
        <w:ind w:left="0" w:right="0" w:firstLine="440"/>
        <w:jc w:val="both"/>
      </w:pPr>
      <w:r>
        <w:rPr>
          <w:rFonts w:ascii="Arial" w:eastAsia="Arial" w:hAnsi="Arial" w:cs="Arial"/>
          <w:color w:val="000000"/>
          <w:spacing w:val="0"/>
          <w:w w:val="100"/>
          <w:position w:val="0"/>
          <w:sz w:val="18"/>
          <w:szCs w:val="18"/>
        </w:rPr>
        <w:t>2017</w:t>
      </w:r>
      <w:r>
        <w:rPr>
          <w:color w:val="000000"/>
          <w:spacing w:val="0"/>
          <w:w w:val="100"/>
          <w:position w:val="0"/>
        </w:rPr>
        <w:t>年，根据公司多元化发展战略规划，公司实行事业部制管理模式，组建染料化学品事业部、产业电商事业部、环 保事业部、数码事业部、新材料事业部。</w:t>
      </w:r>
    </w:p>
    <w:p>
      <w:pPr>
        <w:pStyle w:val="Style29"/>
        <w:keepNext w:val="0"/>
        <w:keepLines w:val="0"/>
        <w:widowControl w:val="0"/>
        <w:shd w:val="clear" w:color="auto" w:fill="auto"/>
        <w:bidi w:val="0"/>
        <w:spacing w:before="0" w:after="0" w:line="315" w:lineRule="exact"/>
        <w:ind w:left="0" w:right="0" w:firstLine="440"/>
        <w:jc w:val="both"/>
      </w:pPr>
      <w:r>
        <w:rPr>
          <w:rFonts w:ascii="Arial" w:eastAsia="Arial" w:hAnsi="Arial" w:cs="Arial"/>
          <w:color w:val="000000"/>
          <w:spacing w:val="0"/>
          <w:w w:val="100"/>
          <w:position w:val="0"/>
          <w:sz w:val="18"/>
          <w:szCs w:val="18"/>
        </w:rPr>
        <w:t>2017</w:t>
      </w:r>
      <w:r>
        <w:rPr>
          <w:color w:val="000000"/>
          <w:spacing w:val="0"/>
          <w:w w:val="100"/>
          <w:position w:val="0"/>
        </w:rPr>
        <w:t>年，配合集团事业部制实施，将重点强化制度流程建设、内部审计、绩效管理、团队建设等工作。集团将不断优 化业务流程，提高组织效率，并健全和完善各项管理制度，各事业部及职能部门完善管理模式。强化内部控制和审计工作， 继续推行和完善预算管理制度、绩效考核制度、项目建设审批制度、会议制度以及日常管理制度的有效执行，推动企业健康、 有序、持续发展。</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绩效管理方面，结合事业部制的实施，集团对事业部推行经营绩效管理，事业部对各工厂推进以产量、成本、质量等 关键指标为核心的定量化绩效管理，并分解落实到车间。</w:t>
      </w:r>
    </w:p>
    <w:p>
      <w:pPr>
        <w:pStyle w:val="Style29"/>
        <w:keepNext w:val="0"/>
        <w:keepLines w:val="0"/>
        <w:widowControl w:val="0"/>
        <w:shd w:val="clear" w:color="auto" w:fill="auto"/>
        <w:bidi w:val="0"/>
        <w:spacing w:before="0" w:after="0" w:line="315" w:lineRule="exact"/>
        <w:ind w:left="0" w:right="0" w:firstLine="440"/>
        <w:jc w:val="both"/>
      </w:pPr>
      <w:r>
        <w:rPr>
          <w:rFonts w:ascii="Arial" w:eastAsia="Arial" w:hAnsi="Arial" w:cs="Arial"/>
          <w:color w:val="000000"/>
          <w:spacing w:val="0"/>
          <w:w w:val="100"/>
          <w:position w:val="0"/>
          <w:sz w:val="18"/>
          <w:szCs w:val="18"/>
        </w:rPr>
        <w:t>2017</w:t>
      </w:r>
      <w:r>
        <w:rPr>
          <w:color w:val="000000"/>
          <w:spacing w:val="0"/>
          <w:w w:val="100"/>
          <w:position w:val="0"/>
        </w:rPr>
        <w:t>年，根据集团事业部制的实施，梳理集团层面、事业部及中心层面、部门层面的关键岗位对领导型人才的需求， 在集团层面、事业部层面开展人才梯队建设的沟通辅导、培养提升、锻炼跟踪等工作。</w:t>
      </w:r>
      <w:r>
        <w:br w:type="page"/>
      </w:r>
    </w:p>
    <w:p>
      <w:pPr>
        <w:pStyle w:val="Style27"/>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r>
        <w:rPr>
          <w:color w:val="000000"/>
          <w:spacing w:val="0"/>
          <w:w w:val="100"/>
          <w:position w:val="0"/>
          <w:sz w:val="24"/>
          <w:szCs w:val="24"/>
        </w:rPr>
        <w:t>十、接待调研、沟通、采访等活动登记表</w:t>
      </w:r>
      <w:bookmarkEnd w:id="274"/>
      <w:bookmarkEnd w:id="275"/>
      <w:bookmarkEnd w:id="276"/>
    </w:p>
    <w:p>
      <w:pPr>
        <w:pStyle w:val="Style40"/>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、报告期内接待调研、沟通、采访等活动登记表</w:t>
      </w:r>
      <w:bookmarkEnd w:id="277"/>
      <w:bookmarkEnd w:id="278"/>
      <w:bookmarkEnd w:id="280"/>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05</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目前染料行业状况、公司未来发展方向 以及公司情况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07</w:t>
            </w:r>
            <w:r>
              <w:rPr>
                <w:color w:val="000000"/>
                <w:spacing w:val="0"/>
                <w:w w:val="100"/>
                <w:position w:val="0"/>
              </w:rPr>
              <w:t>月</w:t>
            </w:r>
            <w:r>
              <w:rPr>
                <w:rFonts w:ascii="Arial" w:eastAsia="Arial" w:hAnsi="Arial" w:cs="Arial"/>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目前染料行业状况、公司未来发展方向 以及公司情况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08</w:t>
            </w:r>
            <w:r>
              <w:rPr>
                <w:color w:val="000000"/>
                <w:spacing w:val="0"/>
                <w:w w:val="100"/>
                <w:position w:val="0"/>
              </w:rPr>
              <w:t>月</w:t>
            </w:r>
            <w:r>
              <w:rPr>
                <w:rFonts w:ascii="Arial" w:eastAsia="Arial" w:hAnsi="Arial" w:cs="Arial"/>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目前染料行业状况、公司未来发展方向 以及公司情况</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09</w:t>
            </w:r>
            <w:r>
              <w:rPr>
                <w:color w:val="000000"/>
                <w:spacing w:val="0"/>
                <w:w w:val="100"/>
                <w:position w:val="0"/>
              </w:rPr>
              <w:t>月</w:t>
            </w:r>
            <w:r>
              <w:rPr>
                <w:rFonts w:ascii="Arial" w:eastAsia="Arial" w:hAnsi="Arial" w:cs="Arial"/>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目前染料行业状况、公司未来发展方向 以及公司情况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目前染料行业状况、公司未来发展方向 以及公司情况</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目前染料行业状况、公司未来发展方向 以及公司情况</w:t>
            </w:r>
          </w:p>
        </w:tc>
      </w:tr>
    </w:tbl>
    <w:p>
      <w:pPr>
        <w:pStyle w:val="Style12"/>
        <w:keepNext/>
        <w:keepLines/>
        <w:widowControl w:val="0"/>
        <w:shd w:val="clear" w:color="auto" w:fill="auto"/>
        <w:bidi w:val="0"/>
        <w:spacing w:before="0" w:line="240" w:lineRule="auto"/>
        <w:ind w:left="0" w:right="0" w:firstLine="0"/>
        <w:jc w:val="center"/>
      </w:pPr>
      <w:bookmarkStart w:id="281" w:name="bookmark281"/>
      <w:bookmarkStart w:id="282" w:name="bookmark282"/>
      <w:bookmarkStart w:id="283" w:name="bookmark283"/>
      <w:r>
        <w:rPr>
          <w:color w:val="000000"/>
          <w:spacing w:val="0"/>
          <w:w w:val="100"/>
          <w:position w:val="0"/>
        </w:rPr>
        <w:t>第五节重要事项</w:t>
      </w:r>
      <w:bookmarkEnd w:id="281"/>
      <w:bookmarkEnd w:id="282"/>
      <w:bookmarkEnd w:id="283"/>
    </w:p>
    <w:p>
      <w:pPr>
        <w:pStyle w:val="Style27"/>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bookmarkStart w:id="288" w:name="bookmark288"/>
      <w:r>
        <w:rPr>
          <w:color w:val="000000"/>
          <w:spacing w:val="0"/>
          <w:w w:val="100"/>
          <w:position w:val="0"/>
          <w:sz w:val="24"/>
          <w:szCs w:val="24"/>
        </w:rPr>
        <w:t>一</w:t>
      </w:r>
      <w:bookmarkEnd w:id="287"/>
      <w:r>
        <w:rPr>
          <w:color w:val="000000"/>
          <w:spacing w:val="0"/>
          <w:w w:val="100"/>
          <w:position w:val="0"/>
          <w:sz w:val="24"/>
          <w:szCs w:val="24"/>
        </w:rPr>
        <w:t>、公司普通股利润分配及资本公积金转增股本情况</w:t>
      </w:r>
      <w:bookmarkEnd w:id="285"/>
      <w:bookmarkEnd w:id="286"/>
      <w:bookmarkEnd w:id="288"/>
      <w:bookmarkEnd w:id="284"/>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544,076,140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10,881,522.80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160,968,798.37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59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经众华会计师事务所审计，并出具的《审计报告》【众会字（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1758</w:t>
            </w:r>
            <w:r>
              <w:rPr>
                <w:color w:val="000000"/>
                <w:spacing w:val="0"/>
                <w:w w:val="100"/>
                <w:position w:val="0"/>
              </w:rPr>
              <w:t>号】，上海安诺其集团股份有限公司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实现净利润</w:t>
            </w:r>
            <w:r>
              <w:rPr>
                <w:rFonts w:ascii="Times New Roman" w:eastAsia="Times New Roman" w:hAnsi="Times New Roman" w:cs="Times New Roman"/>
                <w:color w:val="000000"/>
                <w:spacing w:val="0"/>
                <w:w w:val="100"/>
                <w:position w:val="0"/>
                <w:sz w:val="18"/>
                <w:szCs w:val="18"/>
              </w:rPr>
              <w:t>37,428,076.01</w:t>
            </w:r>
            <w:r>
              <w:rPr>
                <w:color w:val="000000"/>
                <w:spacing w:val="0"/>
                <w:w w:val="100"/>
                <w:position w:val="0"/>
              </w:rPr>
              <w:t>元。根据《公司章程》，提取法定盈余公积</w:t>
            </w:r>
            <w:r>
              <w:rPr>
                <w:rFonts w:ascii="Times New Roman" w:eastAsia="Times New Roman" w:hAnsi="Times New Roman" w:cs="Times New Roman"/>
                <w:color w:val="000000"/>
                <w:spacing w:val="0"/>
                <w:w w:val="100"/>
                <w:position w:val="0"/>
                <w:sz w:val="18"/>
                <w:szCs w:val="18"/>
              </w:rPr>
              <w:t>3,742,807.601</w:t>
            </w:r>
            <w:r>
              <w:rPr>
                <w:color w:val="000000"/>
                <w:spacing w:val="0"/>
                <w:w w:val="100"/>
                <w:position w:val="0"/>
              </w:rPr>
              <w:t xml:space="preserve">元，加上上年结存未分配利润 </w:t>
            </w:r>
            <w:r>
              <w:rPr>
                <w:rFonts w:ascii="Times New Roman" w:eastAsia="Times New Roman" w:hAnsi="Times New Roman" w:cs="Times New Roman"/>
                <w:color w:val="000000"/>
                <w:spacing w:val="0"/>
                <w:w w:val="100"/>
                <w:position w:val="0"/>
                <w:sz w:val="18"/>
                <w:szCs w:val="18"/>
              </w:rPr>
              <w:t>127,283,529.96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日，公司可供股东分配的利润为</w:t>
            </w:r>
            <w:r>
              <w:rPr>
                <w:rFonts w:ascii="Times New Roman" w:eastAsia="Times New Roman" w:hAnsi="Times New Roman" w:cs="Times New Roman"/>
                <w:color w:val="000000"/>
                <w:spacing w:val="0"/>
                <w:w w:val="100"/>
                <w:position w:val="0"/>
                <w:sz w:val="18"/>
                <w:szCs w:val="18"/>
              </w:rPr>
              <w:t>160,968,798.37</w:t>
            </w:r>
            <w:r>
              <w:rPr>
                <w:color w:val="000000"/>
                <w:spacing w:val="0"/>
                <w:w w:val="100"/>
                <w:position w:val="0"/>
              </w:rPr>
              <w:t>元，资本公积金余额为</w:t>
            </w:r>
            <w:r>
              <w:rPr>
                <w:rFonts w:ascii="Times New Roman" w:eastAsia="Times New Roman" w:hAnsi="Times New Roman" w:cs="Times New Roman"/>
                <w:color w:val="000000"/>
                <w:spacing w:val="0"/>
                <w:w w:val="100"/>
                <w:position w:val="0"/>
                <w:sz w:val="18"/>
                <w:szCs w:val="18"/>
              </w:rPr>
              <w:t xml:space="preserve">217,331,849.19 </w:t>
            </w:r>
            <w:r>
              <w:rPr>
                <w:color w:val="000000"/>
                <w:spacing w:val="0"/>
                <w:w w:val="100"/>
                <w:position w:val="0"/>
              </w:rPr>
              <w:t>元。鉴于公司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年的经营状况及公司未来的发展潜力，为回报股东，与全体股东分享公司快速发展的经营成果，并增 加公司股票的流动性，公司拟定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年度利润分配及资本公积转增股本预案为：以公司现有总股本</w:t>
            </w:r>
            <w:r>
              <w:rPr>
                <w:rFonts w:ascii="Times New Roman" w:eastAsia="Times New Roman" w:hAnsi="Times New Roman" w:cs="Times New Roman"/>
                <w:color w:val="000000"/>
                <w:spacing w:val="0"/>
                <w:w w:val="100"/>
                <w:position w:val="0"/>
                <w:sz w:val="18"/>
                <w:szCs w:val="18"/>
              </w:rPr>
              <w:t>544,076,140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元人民币（含税），合计派发现金额</w:t>
            </w:r>
            <w:r>
              <w:rPr>
                <w:rFonts w:ascii="Times New Roman" w:eastAsia="Times New Roman" w:hAnsi="Times New Roman" w:cs="Times New Roman"/>
                <w:color w:val="000000"/>
                <w:spacing w:val="0"/>
                <w:w w:val="100"/>
                <w:position w:val="0"/>
                <w:sz w:val="18"/>
                <w:szCs w:val="18"/>
              </w:rPr>
              <w:t>10,881,522.8</w:t>
            </w:r>
            <w:r>
              <w:rPr>
                <w:color w:val="000000"/>
                <w:spacing w:val="0"/>
                <w:w w:val="100"/>
                <w:position w:val="0"/>
              </w:rPr>
              <w:t>元，其余未分配利润结转下年；同 时进行资本公积金转增股本，以公司现有总股本</w:t>
            </w:r>
            <w:r>
              <w:rPr>
                <w:rFonts w:ascii="Times New Roman" w:eastAsia="Times New Roman" w:hAnsi="Times New Roman" w:cs="Times New Roman"/>
                <w:color w:val="000000"/>
                <w:spacing w:val="0"/>
                <w:w w:val="100"/>
                <w:position w:val="0"/>
                <w:sz w:val="18"/>
                <w:szCs w:val="18"/>
              </w:rPr>
              <w:t>544,076,140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 xml:space="preserve">108,815,228 </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652,891,368</w:t>
            </w:r>
            <w:r>
              <w:rPr>
                <w:color w:val="000000"/>
                <w:spacing w:val="0"/>
                <w:w w:val="100"/>
                <w:position w:val="0"/>
              </w:rPr>
              <w:t>股。</w:t>
            </w:r>
          </w:p>
        </w:tc>
      </w:tr>
    </w:tbl>
    <w:p>
      <w:pPr>
        <w:pStyle w:val="Style2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公司近</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776" w:val="left"/>
        </w:tabs>
        <w:bidi w:val="0"/>
        <w:spacing w:before="0" w:after="0" w:line="317" w:lineRule="exact"/>
        <w:ind w:left="0" w:right="0" w:firstLine="440"/>
        <w:jc w:val="both"/>
      </w:pPr>
      <w:bookmarkStart w:id="289" w:name="bookmark289"/>
      <w:r>
        <w:rPr>
          <w:rFonts w:ascii="Arial" w:eastAsia="Arial" w:hAnsi="Arial" w:cs="Arial"/>
          <w:color w:val="000000"/>
          <w:spacing w:val="0"/>
          <w:w w:val="100"/>
          <w:position w:val="0"/>
          <w:sz w:val="18"/>
          <w:szCs w:val="18"/>
        </w:rPr>
        <w:t>1</w:t>
      </w:r>
      <w:bookmarkEnd w:id="289"/>
      <w:r>
        <w:rPr>
          <w:color w:val="000000"/>
          <w:spacing w:val="0"/>
          <w:w w:val="100"/>
          <w:position w:val="0"/>
        </w:rPr>
        <w:t>、</w:t>
        <w:tab/>
        <w:t>公司</w:t>
      </w:r>
      <w:r>
        <w:rPr>
          <w:rFonts w:ascii="Arial" w:eastAsia="Arial" w:hAnsi="Arial" w:cs="Arial"/>
          <w:color w:val="000000"/>
          <w:spacing w:val="0"/>
          <w:w w:val="100"/>
          <w:position w:val="0"/>
          <w:sz w:val="18"/>
          <w:szCs w:val="18"/>
        </w:rPr>
        <w:t>2014</w:t>
      </w:r>
      <w:r>
        <w:rPr>
          <w:color w:val="000000"/>
          <w:spacing w:val="0"/>
          <w:w w:val="100"/>
          <w:position w:val="0"/>
        </w:rPr>
        <w:t>年度利润分配方案为：以公司现有总股本</w:t>
      </w:r>
      <w:r>
        <w:rPr>
          <w:rFonts w:ascii="Arial" w:eastAsia="Arial" w:hAnsi="Arial" w:cs="Arial"/>
          <w:color w:val="000000"/>
          <w:spacing w:val="0"/>
          <w:w w:val="100"/>
          <w:position w:val="0"/>
          <w:sz w:val="18"/>
          <w:szCs w:val="18"/>
        </w:rPr>
        <w:t>329,162,000</w:t>
      </w:r>
      <w:r>
        <w:rPr>
          <w:color w:val="000000"/>
          <w:spacing w:val="0"/>
          <w:w w:val="100"/>
          <w:position w:val="0"/>
        </w:rPr>
        <w:t>股为基数，向全体股东每</w:t>
      </w:r>
      <w:r>
        <w:rPr>
          <w:rFonts w:ascii="Arial" w:eastAsia="Arial" w:hAnsi="Arial" w:cs="Arial"/>
          <w:color w:val="000000"/>
          <w:spacing w:val="0"/>
          <w:w w:val="100"/>
          <w:position w:val="0"/>
          <w:sz w:val="18"/>
          <w:szCs w:val="18"/>
        </w:rPr>
        <w:t>10</w:t>
      </w:r>
      <w:r>
        <w:rPr>
          <w:color w:val="000000"/>
          <w:spacing w:val="0"/>
          <w:w w:val="100"/>
          <w:position w:val="0"/>
        </w:rPr>
        <w:t>股派发现金股利</w:t>
      </w:r>
      <w:r>
        <w:rPr>
          <w:rFonts w:ascii="Arial" w:eastAsia="Arial" w:hAnsi="Arial" w:cs="Arial"/>
          <w:color w:val="000000"/>
          <w:spacing w:val="0"/>
          <w:w w:val="100"/>
          <w:position w:val="0"/>
          <w:sz w:val="18"/>
          <w:szCs w:val="18"/>
        </w:rPr>
        <w:t>0.5</w:t>
      </w:r>
      <w:r>
        <w:rPr>
          <w:color w:val="000000"/>
          <w:spacing w:val="0"/>
          <w:w w:val="100"/>
          <w:position w:val="0"/>
        </w:rPr>
        <w:t>元 人民币（含税），合计派发现金额</w:t>
      </w:r>
      <w:r>
        <w:rPr>
          <w:rFonts w:ascii="Arial" w:eastAsia="Arial" w:hAnsi="Arial" w:cs="Arial"/>
          <w:color w:val="000000"/>
          <w:spacing w:val="0"/>
          <w:w w:val="100"/>
          <w:position w:val="0"/>
          <w:sz w:val="18"/>
          <w:szCs w:val="18"/>
        </w:rPr>
        <w:t>16,458,100</w:t>
      </w:r>
      <w:r>
        <w:rPr>
          <w:color w:val="000000"/>
          <w:spacing w:val="0"/>
          <w:w w:val="100"/>
          <w:position w:val="0"/>
        </w:rPr>
        <w:t>元，其余未分配利润结转下年；同时进行资本公积金转增股本，以公司现有总 股本</w:t>
      </w:r>
      <w:r>
        <w:rPr>
          <w:rFonts w:ascii="Arial" w:eastAsia="Arial" w:hAnsi="Arial" w:cs="Arial"/>
          <w:color w:val="000000"/>
          <w:spacing w:val="0"/>
          <w:w w:val="100"/>
          <w:position w:val="0"/>
          <w:sz w:val="18"/>
          <w:szCs w:val="18"/>
        </w:rPr>
        <w:t>329,162,000</w:t>
      </w:r>
      <w:r>
        <w:rPr>
          <w:color w:val="000000"/>
          <w:spacing w:val="0"/>
          <w:w w:val="100"/>
          <w:position w:val="0"/>
        </w:rPr>
        <w:t>股为基数向全体股东每</w:t>
      </w:r>
      <w:r>
        <w:rPr>
          <w:rFonts w:ascii="Arial" w:eastAsia="Arial" w:hAnsi="Arial" w:cs="Arial"/>
          <w:color w:val="000000"/>
          <w:spacing w:val="0"/>
          <w:w w:val="100"/>
          <w:position w:val="0"/>
          <w:sz w:val="18"/>
          <w:szCs w:val="18"/>
        </w:rPr>
        <w:t>10</w:t>
      </w:r>
      <w:r>
        <w:rPr>
          <w:color w:val="000000"/>
          <w:spacing w:val="0"/>
          <w:w w:val="100"/>
          <w:position w:val="0"/>
        </w:rPr>
        <w:t>股转增</w:t>
      </w:r>
      <w:r>
        <w:rPr>
          <w:rFonts w:ascii="Arial" w:eastAsia="Arial" w:hAnsi="Arial" w:cs="Arial"/>
          <w:color w:val="000000"/>
          <w:spacing w:val="0"/>
          <w:w w:val="100"/>
          <w:position w:val="0"/>
          <w:sz w:val="18"/>
          <w:szCs w:val="18"/>
        </w:rPr>
        <w:t>6</w:t>
      </w:r>
      <w:r>
        <w:rPr>
          <w:color w:val="000000"/>
          <w:spacing w:val="0"/>
          <w:w w:val="100"/>
          <w:position w:val="0"/>
        </w:rPr>
        <w:t>股，共计转增</w:t>
      </w:r>
      <w:r>
        <w:rPr>
          <w:rFonts w:ascii="Arial" w:eastAsia="Arial" w:hAnsi="Arial" w:cs="Arial"/>
          <w:color w:val="000000"/>
          <w:spacing w:val="0"/>
          <w:w w:val="100"/>
          <w:position w:val="0"/>
          <w:sz w:val="18"/>
          <w:szCs w:val="18"/>
        </w:rPr>
        <w:t>197,497,200</w:t>
      </w:r>
      <w:r>
        <w:rPr>
          <w:color w:val="000000"/>
          <w:spacing w:val="0"/>
          <w:w w:val="100"/>
          <w:position w:val="0"/>
        </w:rPr>
        <w:t>股，转增后公司总股本将增加至</w:t>
      </w:r>
      <w:r>
        <w:rPr>
          <w:rFonts w:ascii="Arial" w:eastAsia="Arial" w:hAnsi="Arial" w:cs="Arial"/>
          <w:color w:val="000000"/>
          <w:spacing w:val="0"/>
          <w:w w:val="100"/>
          <w:position w:val="0"/>
          <w:sz w:val="18"/>
          <w:szCs w:val="18"/>
        </w:rPr>
        <w:t xml:space="preserve">526,659,200 </w:t>
      </w:r>
      <w:r>
        <w:rPr>
          <w:color w:val="000000"/>
          <w:spacing w:val="0"/>
          <w:w w:val="100"/>
          <w:position w:val="0"/>
        </w:rPr>
        <w:t>股。</w:t>
      </w:r>
    </w:p>
    <w:p>
      <w:pPr>
        <w:pStyle w:val="Style29"/>
        <w:keepNext w:val="0"/>
        <w:keepLines w:val="0"/>
        <w:widowControl w:val="0"/>
        <w:shd w:val="clear" w:color="auto" w:fill="auto"/>
        <w:tabs>
          <w:tab w:pos="798" w:val="left"/>
        </w:tabs>
        <w:bidi w:val="0"/>
        <w:spacing w:before="0" w:after="0" w:line="317" w:lineRule="exact"/>
        <w:ind w:left="0" w:right="0" w:firstLine="440"/>
        <w:jc w:val="left"/>
      </w:pPr>
      <w:bookmarkStart w:id="290" w:name="bookmark290"/>
      <w:r>
        <w:rPr>
          <w:rFonts w:ascii="Arial" w:eastAsia="Arial" w:hAnsi="Arial" w:cs="Arial"/>
          <w:color w:val="000000"/>
          <w:spacing w:val="0"/>
          <w:w w:val="100"/>
          <w:position w:val="0"/>
          <w:sz w:val="18"/>
          <w:szCs w:val="18"/>
        </w:rPr>
        <w:t>2</w:t>
      </w:r>
      <w:bookmarkEnd w:id="290"/>
      <w:r>
        <w:rPr>
          <w:color w:val="000000"/>
          <w:spacing w:val="0"/>
          <w:w w:val="100"/>
          <w:position w:val="0"/>
        </w:rPr>
        <w:t>、</w:t>
        <w:tab/>
        <w:t>公司</w:t>
      </w:r>
      <w:r>
        <w:rPr>
          <w:rFonts w:ascii="Arial" w:eastAsia="Arial" w:hAnsi="Arial" w:cs="Arial"/>
          <w:color w:val="000000"/>
          <w:spacing w:val="0"/>
          <w:w w:val="100"/>
          <w:position w:val="0"/>
          <w:sz w:val="18"/>
          <w:szCs w:val="18"/>
        </w:rPr>
        <w:t>2 015</w:t>
      </w:r>
      <w:r>
        <w:rPr>
          <w:color w:val="000000"/>
          <w:spacing w:val="0"/>
          <w:w w:val="100"/>
          <w:position w:val="0"/>
        </w:rPr>
        <w:t>年度利润分配方案为：不进行利润分配及资本公积金转增股本。</w:t>
      </w:r>
    </w:p>
    <w:p>
      <w:pPr>
        <w:pStyle w:val="Style29"/>
        <w:keepNext w:val="0"/>
        <w:keepLines w:val="0"/>
        <w:widowControl w:val="0"/>
        <w:shd w:val="clear" w:color="auto" w:fill="auto"/>
        <w:tabs>
          <w:tab w:pos="781" w:val="left"/>
        </w:tabs>
        <w:bidi w:val="0"/>
        <w:spacing w:before="0" w:after="160" w:line="312" w:lineRule="exact"/>
        <w:ind w:left="0" w:right="0" w:firstLine="440"/>
        <w:jc w:val="both"/>
      </w:pPr>
      <w:bookmarkStart w:id="291" w:name="bookmark291"/>
      <w:r>
        <w:rPr>
          <w:rFonts w:ascii="Arial" w:eastAsia="Arial" w:hAnsi="Arial" w:cs="Arial"/>
          <w:color w:val="000000"/>
          <w:spacing w:val="0"/>
          <w:w w:val="100"/>
          <w:position w:val="0"/>
          <w:sz w:val="18"/>
          <w:szCs w:val="18"/>
        </w:rPr>
        <w:t>3</w:t>
      </w:r>
      <w:bookmarkEnd w:id="291"/>
      <w:r>
        <w:rPr>
          <w:color w:val="000000"/>
          <w:spacing w:val="0"/>
          <w:w w:val="100"/>
          <w:position w:val="0"/>
        </w:rPr>
        <w:t>、</w:t>
        <w:tab/>
        <w:t>公司</w:t>
      </w:r>
      <w:r>
        <w:rPr>
          <w:rFonts w:ascii="Arial" w:eastAsia="Arial" w:hAnsi="Arial" w:cs="Arial"/>
          <w:color w:val="000000"/>
          <w:spacing w:val="0"/>
          <w:w w:val="100"/>
          <w:position w:val="0"/>
          <w:sz w:val="18"/>
          <w:szCs w:val="18"/>
        </w:rPr>
        <w:t>2016</w:t>
      </w:r>
      <w:r>
        <w:rPr>
          <w:color w:val="000000"/>
          <w:spacing w:val="0"/>
          <w:w w:val="100"/>
          <w:position w:val="0"/>
        </w:rPr>
        <w:t>年度利润分配方案为：以公司现有总股本</w:t>
      </w:r>
      <w:r>
        <w:rPr>
          <w:rFonts w:ascii="Arial" w:eastAsia="Arial" w:hAnsi="Arial" w:cs="Arial"/>
          <w:color w:val="000000"/>
          <w:spacing w:val="0"/>
          <w:w w:val="100"/>
          <w:position w:val="0"/>
          <w:sz w:val="18"/>
          <w:szCs w:val="18"/>
        </w:rPr>
        <w:t>544,076,140</w:t>
      </w:r>
      <w:r>
        <w:rPr>
          <w:color w:val="000000"/>
          <w:spacing w:val="0"/>
          <w:w w:val="100"/>
          <w:position w:val="0"/>
        </w:rPr>
        <w:t>股为基数，向全体股东每</w:t>
      </w:r>
      <w:r>
        <w:rPr>
          <w:rFonts w:ascii="Arial" w:eastAsia="Arial" w:hAnsi="Arial" w:cs="Arial"/>
          <w:color w:val="000000"/>
          <w:spacing w:val="0"/>
          <w:w w:val="100"/>
          <w:position w:val="0"/>
          <w:sz w:val="18"/>
          <w:szCs w:val="18"/>
        </w:rPr>
        <w:t>10</w:t>
      </w:r>
      <w:r>
        <w:rPr>
          <w:color w:val="000000"/>
          <w:spacing w:val="0"/>
          <w:w w:val="100"/>
          <w:position w:val="0"/>
        </w:rPr>
        <w:t>股派发现金股利</w:t>
      </w:r>
      <w:r>
        <w:rPr>
          <w:rFonts w:ascii="Arial" w:eastAsia="Arial" w:hAnsi="Arial" w:cs="Arial"/>
          <w:color w:val="000000"/>
          <w:spacing w:val="0"/>
          <w:w w:val="100"/>
          <w:position w:val="0"/>
          <w:sz w:val="18"/>
          <w:szCs w:val="18"/>
        </w:rPr>
        <w:t>0.2</w:t>
      </w:r>
      <w:r>
        <w:rPr>
          <w:color w:val="000000"/>
          <w:spacing w:val="0"/>
          <w:w w:val="100"/>
          <w:position w:val="0"/>
        </w:rPr>
        <w:t>元 人民币（含税），合计派发现金额</w:t>
      </w:r>
      <w:r>
        <w:rPr>
          <w:rFonts w:ascii="Arial" w:eastAsia="Arial" w:hAnsi="Arial" w:cs="Arial"/>
          <w:color w:val="000000"/>
          <w:spacing w:val="0"/>
          <w:w w:val="100"/>
          <w:position w:val="0"/>
          <w:sz w:val="18"/>
          <w:szCs w:val="18"/>
        </w:rPr>
        <w:t>10,881,522.8</w:t>
      </w:r>
      <w:r>
        <w:rPr>
          <w:color w:val="000000"/>
          <w:spacing w:val="0"/>
          <w:w w:val="100"/>
          <w:position w:val="0"/>
        </w:rPr>
        <w:t>元，其余未分配利润结转下年；同时进行资本公积金转增股本，以公司现有 总股本</w:t>
      </w:r>
      <w:r>
        <w:rPr>
          <w:rFonts w:ascii="Arial" w:eastAsia="Arial" w:hAnsi="Arial" w:cs="Arial"/>
          <w:color w:val="000000"/>
          <w:spacing w:val="0"/>
          <w:w w:val="100"/>
          <w:position w:val="0"/>
          <w:sz w:val="18"/>
          <w:szCs w:val="18"/>
        </w:rPr>
        <w:t>544,076,140</w:t>
      </w:r>
      <w:r>
        <w:rPr>
          <w:color w:val="000000"/>
          <w:spacing w:val="0"/>
          <w:w w:val="100"/>
          <w:position w:val="0"/>
        </w:rPr>
        <w:t>股为基数向全体股东每</w:t>
      </w:r>
      <w:r>
        <w:rPr>
          <w:rFonts w:ascii="Arial" w:eastAsia="Arial" w:hAnsi="Arial" w:cs="Arial"/>
          <w:color w:val="000000"/>
          <w:spacing w:val="0"/>
          <w:w w:val="100"/>
          <w:position w:val="0"/>
          <w:sz w:val="18"/>
          <w:szCs w:val="18"/>
        </w:rPr>
        <w:t>10</w:t>
      </w:r>
      <w:r>
        <w:rPr>
          <w:color w:val="000000"/>
          <w:spacing w:val="0"/>
          <w:w w:val="100"/>
          <w:position w:val="0"/>
        </w:rPr>
        <w:t>股转增</w:t>
      </w:r>
      <w:r>
        <w:rPr>
          <w:rFonts w:ascii="Arial" w:eastAsia="Arial" w:hAnsi="Arial" w:cs="Arial"/>
          <w:color w:val="000000"/>
          <w:spacing w:val="0"/>
          <w:w w:val="100"/>
          <w:position w:val="0"/>
          <w:sz w:val="18"/>
          <w:szCs w:val="18"/>
        </w:rPr>
        <w:t>2</w:t>
      </w:r>
      <w:r>
        <w:rPr>
          <w:color w:val="000000"/>
          <w:spacing w:val="0"/>
          <w:w w:val="100"/>
          <w:position w:val="0"/>
        </w:rPr>
        <w:t>股，共计转增</w:t>
      </w:r>
      <w:r>
        <w:rPr>
          <w:rFonts w:ascii="Arial" w:eastAsia="Arial" w:hAnsi="Arial" w:cs="Arial"/>
          <w:color w:val="000000"/>
          <w:spacing w:val="0"/>
          <w:w w:val="100"/>
          <w:position w:val="0"/>
          <w:sz w:val="18"/>
          <w:szCs w:val="18"/>
        </w:rPr>
        <w:t>108,815,228</w:t>
      </w:r>
      <w:r>
        <w:rPr>
          <w:color w:val="000000"/>
          <w:spacing w:val="0"/>
          <w:w w:val="100"/>
          <w:position w:val="0"/>
        </w:rPr>
        <w:t>股，转增后公司总股本将增加至</w:t>
      </w:r>
      <w:r>
        <w:rPr>
          <w:rFonts w:ascii="Arial" w:eastAsia="Arial" w:hAnsi="Arial" w:cs="Arial"/>
          <w:color w:val="000000"/>
          <w:spacing w:val="0"/>
          <w:w w:val="100"/>
          <w:position w:val="0"/>
          <w:sz w:val="18"/>
          <w:szCs w:val="18"/>
        </w:rPr>
        <w:t>652,891,368</w:t>
        <w:br w:type="page"/>
      </w:r>
      <w:r>
        <w:rPr>
          <w:color w:val="000000"/>
          <w:spacing w:val="0"/>
          <w:w w:val="100"/>
          <w:position w:val="0"/>
        </w:rPr>
        <w:t>股。</w:t>
      </w:r>
    </w:p>
    <w:p>
      <w:pPr>
        <w:pStyle w:val="Style29"/>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10,881,522.80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81,857,952.64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61,956,703.11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16,458,100.00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100,871,442.71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60" w:line="355" w:lineRule="exact"/>
        <w:ind w:left="0" w:right="0" w:firstLine="0"/>
        <w:jc w:val="left"/>
      </w:pPr>
      <w:r>
        <w:rPr>
          <w:b/>
          <w:bCs/>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二</w:t>
      </w:r>
      <w:bookmarkEnd w:id="294"/>
      <w:r>
        <w:rPr>
          <w:color w:val="000000"/>
          <w:spacing w:val="0"/>
          <w:w w:val="100"/>
          <w:position w:val="0"/>
          <w:sz w:val="24"/>
          <w:szCs w:val="24"/>
        </w:rPr>
        <w:t>、承诺事项履行情况</w:t>
      </w:r>
      <w:bookmarkEnd w:id="292"/>
      <w:bookmarkEnd w:id="293"/>
      <w:bookmarkEnd w:id="295"/>
    </w:p>
    <w:p>
      <w:pPr>
        <w:pStyle w:val="Style40"/>
        <w:keepNext/>
        <w:keepLines/>
        <w:widowControl w:val="0"/>
        <w:shd w:val="clear" w:color="auto" w:fill="auto"/>
        <w:bidi w:val="0"/>
        <w:spacing w:before="0" w:line="317"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、公司实际控制人、股东、关联方、收购人以及公司等承诺相关方在报告期内履行完毕及截至报告期末 尚未履行完毕的承诺事项</w:t>
      </w:r>
      <w:bookmarkEnd w:id="296"/>
      <w:bookmarkEnd w:id="297"/>
      <w:bookmarkEnd w:id="29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纪立军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纪立军、张烈 寅夫妇承诺 目前或将来 不从事任何 与本公司主 营业务相同 或相似的业 务或活动。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实际控制人 纪立军、张烈 寅夫妇恪守 承诺。</w:t>
            </w:r>
          </w:p>
        </w:tc>
      </w:tr>
      <w:tr>
        <w:trPr>
          <w:trHeight w:val="290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纪立军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纪立军、张烈 寅夫妇承诺 针对东营安 诺其在申请 办理建设项 目所需相关 许可证照的 过程中实际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 不存在因该 事项而遭受 经济损失的 情况发生，实 际控制人纪 立军、张烈寅 夫妇恪守承 诺。</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开始募投项 目施工建设 的情况，若日 后东营安诺 其因为该事 项遭受任何 经济损失，或 者需要承担 任何与上述 提前施工有 关的责任，均 一律由实际 控制人以现 金方式对东 营安诺其予 以补偿。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纪立军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纪立军、张烈 寅夫妇承诺 对于公司因 上市之前享 受税收优惠 而可能被税 务机关追缴 所减免的税 款，及因其而 产生的其他 任何相关款 项，或者需要 承担任何与 上述税款有 关的责任，均 一律由实际 控制人承担。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经公司核查， 截至目前，公 司未发生因 上市之前享 受税收优惠 而可能被税 务机关追缴 所减免的税 款的情形，实 际控制人纪 立军、张烈寅 夫妇恪守承 诺。</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纪立军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为使公司填 补回报措施 能够得到切 实履行，维护 公司和全体 股东的合法 权益，公司控 股股东及实 际控制人纪 立军、张烈寅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夫妇做出如 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 不越权干预 公司经营管 理活动，不会 侵占公司利 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顾洪锤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纪立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王敬敏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长进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张惠强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朱震宇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公司董事、高 级管理人员 承诺忠实、勤 勉地履行职 责，维护公司 和全体股东 的合法权益， 并根据中国 证监会相关 规定对公司 填补即期回 报措施能够 得到切实履 行作出如下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 得无偿或以 不公平条件 向其他单位 或者个人输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、对 董事和高级 管理人员的 职务消费行 为进行约束；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 司资产从事 与履行职责 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由董事会或 薪酬委员会 制订的薪酬 制度与公司 填补回报措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未来拟公布 的公司股权 激励的行权 条件与公司 填补回报措 施的执行情 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 集团股份有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 主要股东或 实际控制人 及其配偶、直 系近亲属未 参与公司股 票期权与限 制性股票激 励计划。公司 承诺不为激 励对象依本 激励计划获 取有关股票 期权或限制 性股票提供 贷款以及其 他任何形式 的财务资助， 包括为其贷 款提供担保。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公司遵守了 上述承诺，未 发现违反上 述承诺情况。</w:t>
            </w:r>
          </w:p>
        </w:tc>
      </w:tr>
      <w:tr>
        <w:trPr>
          <w:trHeight w:val="442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 集团股份有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 主要股东或 实际控制人 及其配偶、直 系近亲属未 参与公司股 票期权与限 制性股票激 励计划。公司 承诺不为激 励对象依本 激励计划获 取有关股票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公司遵守了 上述承诺，未 发现违反上 述承诺情况。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期权或限制 性股票提供 贷款以及其 他任何形式 的财务资助， 包括为其贷 款提供担保。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陈昌文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耿毅 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顾洪锤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纪 立军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缪融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汤晓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王敬敏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长进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张惠强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张烈寅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朱震 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个月内，公司 控股股东及 公司董事、监 事、高级管理 人员承诺不 减持所持本 公司股票。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东及公司董 事、监事、高 级管理人员 遵守了上述 承诺，未发现 违反上述承 诺情况。</w:t>
            </w:r>
          </w:p>
        </w:tc>
      </w:tr>
      <w:tr>
        <w:trPr>
          <w:trHeight w:val="477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东纪立军先 生拟在未来</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个月内通过 证券公司、基 金管理公司 定向资产管 理等方式增 持公司股票， 增持金额不 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内不减持通 过前述方式 购得的股票。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东纪立军先 生遵守了上 述承诺，未发 现违反上述 承诺情况。</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日的期间 内，不以任何 方式减持公 司股份。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东纪立军先 生遵守了上 述承诺，未发 现违反上述 承诺情况。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40"/>
        <w:keepNext/>
        <w:keepLines/>
        <w:widowControl w:val="0"/>
        <w:shd w:val="clear" w:color="auto" w:fill="auto"/>
        <w:bidi w:val="0"/>
        <w:spacing w:before="0" w:after="260" w:line="322" w:lineRule="exact"/>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、公司资产或项目存在盈利预测，且报告期仍处在盈利预测期间，公司就资产或项目达到原盈利预测及 其原因做出说明</w:t>
      </w:r>
      <w:bookmarkEnd w:id="300"/>
      <w:bookmarkEnd w:id="301"/>
      <w:bookmarkEnd w:id="303"/>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w:t>
        <w:tab/>
        <w:t>控股股东及其关联方对上市公司的非经营性占用资金情况</w:t>
      </w:r>
      <w:bookmarkEnd w:id="304"/>
      <w:bookmarkEnd w:id="305"/>
      <w:bookmarkEnd w:id="307"/>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四</w:t>
      </w:r>
      <w:bookmarkEnd w:id="31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08"/>
      <w:bookmarkEnd w:id="309"/>
      <w:bookmarkEnd w:id="311"/>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五</w:t>
      </w:r>
      <w:bookmarkEnd w:id="31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2"/>
      <w:bookmarkEnd w:id="313"/>
      <w:bookmarkEnd w:id="315"/>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六</w:t>
      </w:r>
      <w:bookmarkEnd w:id="318"/>
      <w:r>
        <w:rPr>
          <w:color w:val="000000"/>
          <w:spacing w:val="0"/>
          <w:w w:val="100"/>
          <w:position w:val="0"/>
          <w:sz w:val="24"/>
          <w:szCs w:val="24"/>
        </w:rPr>
        <w:t>、</w:t>
        <w:tab/>
        <w:t>董事会关于报告期会计政策、会计估计变更或重大会计差错更正的说明</w:t>
      </w:r>
      <w:bookmarkEnd w:id="316"/>
      <w:bookmarkEnd w:id="317"/>
      <w:bookmarkEnd w:id="319"/>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七</w:t>
      </w:r>
      <w:bookmarkEnd w:id="322"/>
      <w:r>
        <w:rPr>
          <w:color w:val="000000"/>
          <w:spacing w:val="0"/>
          <w:w w:val="100"/>
          <w:position w:val="0"/>
          <w:sz w:val="24"/>
          <w:szCs w:val="24"/>
        </w:rPr>
        <w:t>、</w:t>
        <w:tab/>
        <w:t>与上年度财务报告相比，合并报表范围发生变化的情况说明</w:t>
      </w:r>
      <w:bookmarkEnd w:id="320"/>
      <w:bookmarkEnd w:id="321"/>
      <w:bookmarkEnd w:id="323"/>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本年度合并范围新增两家孙公司，嘉兴安诺其化工有限公司已办理注销，合并</w:t>
      </w:r>
      <w:r>
        <w:rPr>
          <w:rFonts w:ascii="Arial" w:eastAsia="Arial" w:hAnsi="Arial" w:cs="Arial"/>
          <w:color w:val="000000"/>
          <w:spacing w:val="0"/>
          <w:w w:val="100"/>
          <w:position w:val="0"/>
          <w:sz w:val="18"/>
          <w:szCs w:val="18"/>
        </w:rPr>
        <w:t>1-8</w:t>
      </w:r>
      <w:r>
        <w:rPr>
          <w:color w:val="000000"/>
          <w:spacing w:val="0"/>
          <w:w w:val="100"/>
          <w:position w:val="0"/>
        </w:rPr>
        <w:t>月利润表</w:t>
      </w:r>
    </w:p>
    <w:p>
      <w:pPr>
        <w:pStyle w:val="Style29"/>
        <w:keepNext w:val="0"/>
        <w:keepLines w:val="0"/>
        <w:widowControl w:val="0"/>
        <w:shd w:val="clear" w:color="auto" w:fill="auto"/>
        <w:tabs>
          <w:tab w:pos="824" w:val="left"/>
        </w:tabs>
        <w:bidi w:val="0"/>
        <w:spacing w:before="0" w:after="0" w:line="313" w:lineRule="exact"/>
        <w:ind w:left="0" w:right="0" w:firstLine="480"/>
        <w:jc w:val="left"/>
      </w:pPr>
      <w:bookmarkStart w:id="324" w:name="bookmark324"/>
      <w:r>
        <w:rPr>
          <w:rFonts w:ascii="Arial" w:eastAsia="Arial" w:hAnsi="Arial" w:cs="Arial"/>
          <w:color w:val="000000"/>
          <w:spacing w:val="0"/>
          <w:w w:val="100"/>
          <w:position w:val="0"/>
          <w:sz w:val="18"/>
          <w:szCs w:val="18"/>
        </w:rPr>
        <w:t>1</w:t>
      </w:r>
      <w:bookmarkEnd w:id="324"/>
      <w:r>
        <w:rPr>
          <w:color w:val="000000"/>
          <w:spacing w:val="0"/>
          <w:w w:val="100"/>
          <w:position w:val="0"/>
        </w:rPr>
        <w:t>、</w:t>
        <w:tab/>
        <w:t>上海盛丘材料科技有限公司</w:t>
      </w:r>
    </w:p>
    <w:p>
      <w:pPr>
        <w:pStyle w:val="Style29"/>
        <w:keepNext w:val="0"/>
        <w:keepLines w:val="0"/>
        <w:widowControl w:val="0"/>
        <w:shd w:val="clear" w:color="auto" w:fill="auto"/>
        <w:bidi w:val="0"/>
        <w:spacing w:before="0" w:after="0" w:line="313" w:lineRule="exact"/>
        <w:ind w:left="0" w:right="0" w:firstLine="480"/>
        <w:jc w:val="left"/>
      </w:pPr>
      <w:r>
        <w:rPr>
          <w:color w:val="000000"/>
          <w:spacing w:val="0"/>
          <w:w w:val="100"/>
          <w:position w:val="0"/>
        </w:rPr>
        <w:t>上海盛丘材料科技有限公司为本公司控股子公司，由本公司全资子公司上海安诺其科技有限公司与盛虹集团有限公司、 上海绿技纺织科技有限公司共同投资成立，成立于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日，上海安诺其科技有限公司持股</w:t>
      </w:r>
      <w:r>
        <w:rPr>
          <w:rFonts w:ascii="Arial" w:eastAsia="Arial" w:hAnsi="Arial" w:cs="Arial"/>
          <w:color w:val="000000"/>
          <w:spacing w:val="0"/>
          <w:w w:val="100"/>
          <w:position w:val="0"/>
          <w:sz w:val="18"/>
          <w:szCs w:val="18"/>
        </w:rPr>
        <w:t>43%</w:t>
      </w:r>
      <w:r>
        <w:rPr>
          <w:color w:val="000000"/>
          <w:spacing w:val="0"/>
          <w:w w:val="100"/>
          <w:position w:val="0"/>
        </w:rPr>
        <w:t>，公司对盛丘公司拥 有实质控制权，</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月起纳入公司合并范围。上海盛丘材料科技有限公司经营范围主要从事新材料科技、化工科技、环 境科技等领域的技术咨询、开发和转让，从事化工产品及原料等的研发与销售。</w:t>
      </w:r>
    </w:p>
    <w:p>
      <w:pPr>
        <w:pStyle w:val="Style29"/>
        <w:keepNext w:val="0"/>
        <w:keepLines w:val="0"/>
        <w:widowControl w:val="0"/>
        <w:shd w:val="clear" w:color="auto" w:fill="auto"/>
        <w:tabs>
          <w:tab w:pos="838" w:val="left"/>
        </w:tabs>
        <w:bidi w:val="0"/>
        <w:spacing w:before="0" w:after="0" w:line="313" w:lineRule="exact"/>
        <w:ind w:left="0" w:right="0" w:firstLine="480"/>
        <w:jc w:val="left"/>
      </w:pPr>
      <w:bookmarkStart w:id="325" w:name="bookmark325"/>
      <w:r>
        <w:rPr>
          <w:rFonts w:ascii="Arial" w:eastAsia="Arial" w:hAnsi="Arial" w:cs="Arial"/>
          <w:color w:val="000000"/>
          <w:spacing w:val="0"/>
          <w:w w:val="100"/>
          <w:position w:val="0"/>
          <w:sz w:val="18"/>
          <w:szCs w:val="18"/>
        </w:rPr>
        <w:t>2</w:t>
      </w:r>
      <w:bookmarkEnd w:id="325"/>
      <w:r>
        <w:rPr>
          <w:color w:val="000000"/>
          <w:spacing w:val="0"/>
          <w:w w:val="100"/>
          <w:position w:val="0"/>
        </w:rPr>
        <w:t>、</w:t>
        <w:tab/>
        <w:t>嘉兴彩之云投资管理合伙企业（有限合伙）</w:t>
      </w:r>
    </w:p>
    <w:p>
      <w:pPr>
        <w:pStyle w:val="Style29"/>
        <w:keepNext w:val="0"/>
        <w:keepLines w:val="0"/>
        <w:widowControl w:val="0"/>
        <w:shd w:val="clear" w:color="auto" w:fill="auto"/>
        <w:bidi w:val="0"/>
        <w:spacing w:before="0" w:after="360" w:line="313" w:lineRule="exact"/>
        <w:ind w:left="0" w:right="0" w:firstLine="480"/>
        <w:jc w:val="left"/>
      </w:pPr>
      <w:r>
        <w:rPr>
          <w:color w:val="000000"/>
          <w:spacing w:val="0"/>
          <w:w w:val="100"/>
          <w:position w:val="0"/>
        </w:rPr>
        <w:t>嘉兴彩之云投资管理合伙企业为本公司的控股子公司，由本公司全资子公司上海安诺其科技有限公司与自然人王国庆、 吴永康等</w:t>
      </w:r>
      <w:r>
        <w:rPr>
          <w:rFonts w:ascii="Arial" w:eastAsia="Arial" w:hAnsi="Arial" w:cs="Arial"/>
          <w:color w:val="000000"/>
          <w:spacing w:val="0"/>
          <w:w w:val="100"/>
          <w:position w:val="0"/>
          <w:sz w:val="18"/>
          <w:szCs w:val="18"/>
        </w:rPr>
        <w:t>16</w:t>
      </w:r>
      <w:r>
        <w:rPr>
          <w:color w:val="000000"/>
          <w:spacing w:val="0"/>
          <w:w w:val="100"/>
          <w:position w:val="0"/>
        </w:rPr>
        <w:t>名自然人共同投资成立，成立于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日，上海安诺其科技有限公司持股</w:t>
      </w:r>
      <w:r>
        <w:rPr>
          <w:rFonts w:ascii="Arial" w:eastAsia="Arial" w:hAnsi="Arial" w:cs="Arial"/>
          <w:color w:val="000000"/>
          <w:spacing w:val="0"/>
          <w:w w:val="100"/>
          <w:position w:val="0"/>
          <w:sz w:val="18"/>
          <w:szCs w:val="18"/>
        </w:rPr>
        <w:t>60%</w:t>
      </w:r>
      <w:r>
        <w:rPr>
          <w:color w:val="000000"/>
          <w:spacing w:val="0"/>
          <w:w w:val="100"/>
          <w:position w:val="0"/>
        </w:rPr>
        <w:t>，</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月起纳入公司 合并范围。嘉兴彩之云投资管理合伙企业经营范围股权投资、股权投资管理、实业投资、投资管理。</w:t>
      </w:r>
    </w:p>
    <w:p>
      <w:pPr>
        <w:pStyle w:val="Style27"/>
        <w:keepNext/>
        <w:keepLines/>
        <w:widowControl w:val="0"/>
        <w:shd w:val="clear" w:color="auto" w:fill="auto"/>
        <w:tabs>
          <w:tab w:pos="522"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w:t>
        <w:tab/>
        <w:t>聘任、解聘会计师事务所情况</w:t>
      </w:r>
      <w:bookmarkEnd w:id="326"/>
      <w:bookmarkEnd w:id="327"/>
      <w:bookmarkEnd w:id="329"/>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陆士敏、李明</w:t>
            </w:r>
          </w:p>
        </w:tc>
      </w:tr>
    </w:tbl>
    <w:p>
      <w:pPr>
        <w:pStyle w:val="Style29"/>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是否改聘会计师事务所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、年度报告披露后面临暂停上市和终止上市情况</w:t>
      </w:r>
      <w:bookmarkEnd w:id="330"/>
      <w:bookmarkEnd w:id="331"/>
      <w:bookmarkEnd w:id="333"/>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十、破产重整相关事项</w:t>
      </w:r>
      <w:bookmarkEnd w:id="334"/>
      <w:bookmarkEnd w:id="335"/>
      <w:bookmarkEnd w:id="336"/>
    </w:p>
    <w:p>
      <w:pPr>
        <w:pStyle w:val="Style29"/>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公司报告期未发生破产重整相关事项。</w:t>
      </w:r>
    </w:p>
    <w:p>
      <w:pPr>
        <w:pStyle w:val="Style27"/>
        <w:keepNext/>
        <w:keepLines/>
        <w:widowControl w:val="0"/>
        <w:shd w:val="clear" w:color="auto" w:fill="auto"/>
        <w:bidi w:val="0"/>
        <w:spacing w:before="0" w:after="24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十一、重大诉讼、仲裁事项</w:t>
      </w:r>
      <w:bookmarkEnd w:id="337"/>
      <w:bookmarkEnd w:id="338"/>
      <w:bookmarkEnd w:id="339"/>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本年度公司无重大诉讼、仲裁事项。</w:t>
      </w:r>
    </w:p>
    <w:p>
      <w:pPr>
        <w:pStyle w:val="Style27"/>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十二、处罚及整改情况</w:t>
      </w:r>
      <w:bookmarkEnd w:id="340"/>
      <w:bookmarkEnd w:id="341"/>
      <w:bookmarkEnd w:id="34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24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十三、公司及其控股股东、实际控制人的诚信状况</w:t>
      </w:r>
      <w:bookmarkEnd w:id="343"/>
      <w:bookmarkEnd w:id="344"/>
      <w:bookmarkEnd w:id="345"/>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公司及控股股东、实际控制人报告期内不存在未履行法院生效判决、所负数额较大的债务到期未清偿等情况。</w:t>
      </w:r>
    </w:p>
    <w:p>
      <w:pPr>
        <w:pStyle w:val="Style27"/>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十四、公司股权激励计划、员工持股计划或其他员工激励措施的实施情况</w:t>
      </w:r>
      <w:bookmarkEnd w:id="346"/>
      <w:bookmarkEnd w:id="347"/>
      <w:bookmarkEnd w:id="34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440"/>
        <w:jc w:val="left"/>
      </w:pPr>
      <w:bookmarkStart w:id="349" w:name="bookmark349"/>
      <w:r>
        <w:rPr>
          <w:b/>
          <w:bCs/>
          <w:color w:val="000000"/>
          <w:spacing w:val="0"/>
          <w:w w:val="100"/>
          <w:position w:val="0"/>
        </w:rPr>
        <w:t>（</w:t>
      </w:r>
      <w:bookmarkEnd w:id="349"/>
      <w:r>
        <w:rPr>
          <w:b/>
          <w:bCs/>
          <w:color w:val="000000"/>
          <w:spacing w:val="0"/>
          <w:w w:val="100"/>
          <w:position w:val="0"/>
        </w:rPr>
        <w:t>一）公司股权激励的实施情况</w:t>
      </w:r>
    </w:p>
    <w:p>
      <w:pPr>
        <w:pStyle w:val="Style29"/>
        <w:keepNext w:val="0"/>
        <w:keepLines w:val="0"/>
        <w:widowControl w:val="0"/>
        <w:shd w:val="clear" w:color="auto" w:fill="auto"/>
        <w:bidi w:val="0"/>
        <w:spacing w:before="0" w:after="0" w:line="360" w:lineRule="auto"/>
        <w:ind w:left="0" w:right="0" w:firstLine="440"/>
        <w:jc w:val="left"/>
      </w:pPr>
      <w:bookmarkStart w:id="350" w:name="bookmark350"/>
      <w:r>
        <w:rPr>
          <w:rFonts w:ascii="Arial" w:eastAsia="Arial" w:hAnsi="Arial" w:cs="Arial"/>
          <w:b/>
          <w:bCs/>
          <w:color w:val="000000"/>
          <w:spacing w:val="0"/>
          <w:w w:val="100"/>
          <w:position w:val="0"/>
          <w:sz w:val="18"/>
          <w:szCs w:val="18"/>
        </w:rPr>
        <w:t>1</w:t>
      </w:r>
      <w:bookmarkEnd w:id="350"/>
      <w:r>
        <w:rPr>
          <w:b/>
          <w:bCs/>
          <w:color w:val="000000"/>
          <w:spacing w:val="0"/>
          <w:w w:val="100"/>
          <w:position w:val="0"/>
        </w:rPr>
        <w:t>、首期股权激励计划</w:t>
      </w:r>
    </w:p>
    <w:p>
      <w:pPr>
        <w:pStyle w:val="Style29"/>
        <w:keepNext w:val="0"/>
        <w:keepLines w:val="0"/>
        <w:widowControl w:val="0"/>
        <w:shd w:val="clear" w:color="auto" w:fill="auto"/>
        <w:tabs>
          <w:tab w:pos="968" w:val="left"/>
        </w:tabs>
        <w:bidi w:val="0"/>
        <w:spacing w:before="0" w:after="0" w:line="317" w:lineRule="exact"/>
        <w:ind w:left="0" w:right="0" w:firstLine="440"/>
        <w:jc w:val="left"/>
      </w:pPr>
      <w:bookmarkStart w:id="351" w:name="bookmark351"/>
      <w:r>
        <w:rPr>
          <w:color w:val="000000"/>
          <w:spacing w:val="0"/>
          <w:w w:val="100"/>
          <w:position w:val="0"/>
        </w:rPr>
        <w:t>（</w:t>
      </w:r>
      <w:bookmarkEnd w:id="351"/>
      <w:r>
        <w:rPr>
          <w:rFonts w:ascii="Arial" w:eastAsia="Arial" w:hAnsi="Arial" w:cs="Arial"/>
          <w:color w:val="000000"/>
          <w:spacing w:val="0"/>
          <w:w w:val="100"/>
          <w:position w:val="0"/>
          <w:sz w:val="18"/>
          <w:szCs w:val="18"/>
        </w:rPr>
        <w:t>1</w:t>
      </w:r>
      <w:r>
        <w:rPr>
          <w:color w:val="000000"/>
          <w:spacing w:val="0"/>
          <w:w w:val="100"/>
          <w:position w:val="0"/>
        </w:rPr>
        <w:t>）</w:t>
        <w:tab/>
        <w:t>公司于</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17</w:t>
      </w:r>
      <w:r>
        <w:rPr>
          <w:color w:val="000000"/>
          <w:spacing w:val="0"/>
          <w:w w:val="100"/>
          <w:position w:val="0"/>
        </w:rPr>
        <w:t>日分别召开了第二届董事会第二次（临时）会议和第二届监事会第一次（临时）会议，审议 通过了《上海安诺其纺织化工股份有限公司股票期权与限制性股票激励计划（草案）》及其摘要，公司独立董事对此发表了 独立意见。其后公司向中国证监会上报了申请备案材料。</w:t>
      </w:r>
    </w:p>
    <w:p>
      <w:pPr>
        <w:pStyle w:val="Style29"/>
        <w:keepNext w:val="0"/>
        <w:keepLines w:val="0"/>
        <w:widowControl w:val="0"/>
        <w:shd w:val="clear" w:color="auto" w:fill="auto"/>
        <w:tabs>
          <w:tab w:pos="968" w:val="left"/>
        </w:tabs>
        <w:bidi w:val="0"/>
        <w:spacing w:before="0" w:after="0" w:line="317" w:lineRule="exact"/>
        <w:ind w:left="0" w:right="0" w:firstLine="440"/>
        <w:jc w:val="left"/>
      </w:pPr>
      <w:bookmarkStart w:id="352" w:name="bookmark352"/>
      <w:r>
        <w:rPr>
          <w:color w:val="000000"/>
          <w:spacing w:val="0"/>
          <w:w w:val="100"/>
          <w:position w:val="0"/>
        </w:rPr>
        <w:t>（</w:t>
      </w:r>
      <w:bookmarkEnd w:id="352"/>
      <w:r>
        <w:rPr>
          <w:rFonts w:ascii="Arial" w:eastAsia="Arial" w:hAnsi="Arial" w:cs="Arial"/>
          <w:color w:val="000000"/>
          <w:spacing w:val="0"/>
          <w:w w:val="100"/>
          <w:position w:val="0"/>
          <w:sz w:val="18"/>
          <w:szCs w:val="18"/>
        </w:rPr>
        <w:t>2</w:t>
      </w:r>
      <w:r>
        <w:rPr>
          <w:color w:val="000000"/>
          <w:spacing w:val="0"/>
          <w:w w:val="100"/>
          <w:position w:val="0"/>
        </w:rPr>
        <w:t>）</w:t>
        <w:tab/>
        <w:t>根据中国证监会的反馈意见，公司对《上海安诺其纺织化工股份有限公司股票期权与限制性股票激励计划（草案）》 进行了修订，并于</w:t>
      </w:r>
      <w:r>
        <w:rPr>
          <w:rFonts w:ascii="Arial" w:eastAsia="Arial" w:hAnsi="Arial" w:cs="Arial"/>
          <w:color w:val="000000"/>
          <w:spacing w:val="0"/>
          <w:w w:val="100"/>
          <w:position w:val="0"/>
          <w:sz w:val="18"/>
          <w:szCs w:val="18"/>
        </w:rPr>
        <w:t>2 013</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18</w:t>
      </w:r>
      <w:r>
        <w:rPr>
          <w:color w:val="000000"/>
          <w:spacing w:val="0"/>
          <w:w w:val="100"/>
          <w:position w:val="0"/>
        </w:rPr>
        <w:t>日召开第二届董事会第十六次会议和第二届监事会第十四次会议，审议通过了《上海安诺 其纺织化工股份有限公司股票期权与限制性股票激励计划（草案修订稿）》及其摘要，公司独立董事对激励计划发表了独立 意见。</w:t>
      </w:r>
    </w:p>
    <w:p>
      <w:pPr>
        <w:pStyle w:val="Style29"/>
        <w:keepNext w:val="0"/>
        <w:keepLines w:val="0"/>
        <w:widowControl w:val="0"/>
        <w:shd w:val="clear" w:color="auto" w:fill="auto"/>
        <w:bidi w:val="0"/>
        <w:spacing w:before="0" w:after="0" w:line="317" w:lineRule="exact"/>
        <w:ind w:left="0" w:right="0" w:firstLine="440"/>
        <w:jc w:val="left"/>
      </w:pPr>
      <w:bookmarkStart w:id="353" w:name="bookmark353"/>
      <w:r>
        <w:rPr>
          <w:color w:val="000000"/>
          <w:spacing w:val="0"/>
          <w:w w:val="100"/>
          <w:position w:val="0"/>
        </w:rPr>
        <w:t>（</w:t>
      </w:r>
      <w:bookmarkEnd w:id="353"/>
      <w:r>
        <w:rPr>
          <w:rFonts w:ascii="Arial" w:eastAsia="Arial" w:hAnsi="Arial" w:cs="Arial"/>
          <w:color w:val="000000"/>
          <w:spacing w:val="0"/>
          <w:w w:val="100"/>
          <w:position w:val="0"/>
          <w:sz w:val="18"/>
          <w:szCs w:val="18"/>
        </w:rPr>
        <w:t>3</w:t>
      </w:r>
      <w:r>
        <w:rPr>
          <w:color w:val="000000"/>
          <w:spacing w:val="0"/>
          <w:w w:val="100"/>
          <w:position w:val="0"/>
        </w:rPr>
        <w:t>） 激励计划经中国证监会备案无异议后，公司于</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6</w:t>
      </w:r>
      <w:r>
        <w:rPr>
          <w:color w:val="000000"/>
          <w:spacing w:val="0"/>
          <w:w w:val="100"/>
          <w:position w:val="0"/>
        </w:rPr>
        <w:t>日召开</w:t>
      </w:r>
      <w:r>
        <w:rPr>
          <w:rFonts w:ascii="Arial" w:eastAsia="Arial" w:hAnsi="Arial" w:cs="Arial"/>
          <w:color w:val="000000"/>
          <w:spacing w:val="0"/>
          <w:w w:val="100"/>
          <w:position w:val="0"/>
          <w:sz w:val="18"/>
          <w:szCs w:val="18"/>
        </w:rPr>
        <w:t>2013</w:t>
      </w:r>
      <w:r>
        <w:rPr>
          <w:color w:val="000000"/>
          <w:spacing w:val="0"/>
          <w:w w:val="100"/>
          <w:position w:val="0"/>
        </w:rPr>
        <w:t xml:space="preserve">年第二次临时股东大会审议通过了激励计 划以及《关于提请股东大会授权董事会办理公司股票期权与限制性股票激励计划相关事宜的议案》。董事会被授权确定股票 期权和限制性股票授予日及在公司及激励对象符合条件时向激励对象授予股票期权与限制性股票并办理授予股票期权与限 </w:t>
      </w:r>
      <w:r>
        <w:rPr>
          <w:color w:val="000000"/>
          <w:spacing w:val="0"/>
          <w:w w:val="100"/>
          <w:position w:val="0"/>
        </w:rPr>
        <w:t>制性股票所必须的全部事宜。</w:t>
      </w:r>
    </w:p>
    <w:p>
      <w:pPr>
        <w:pStyle w:val="Style29"/>
        <w:keepNext w:val="0"/>
        <w:keepLines w:val="0"/>
        <w:widowControl w:val="0"/>
        <w:shd w:val="clear" w:color="auto" w:fill="auto"/>
        <w:bidi w:val="0"/>
        <w:spacing w:before="0" w:after="0" w:line="314" w:lineRule="exact"/>
        <w:ind w:left="0" w:right="0" w:firstLine="440"/>
        <w:jc w:val="both"/>
      </w:pPr>
      <w:bookmarkStart w:id="354" w:name="bookmark354"/>
      <w:r>
        <w:rPr>
          <w:color w:val="000000"/>
          <w:spacing w:val="0"/>
          <w:w w:val="100"/>
          <w:position w:val="0"/>
        </w:rPr>
        <w:t>（</w:t>
      </w:r>
      <w:bookmarkEnd w:id="354"/>
      <w:r>
        <w:rPr>
          <w:rFonts w:ascii="Arial" w:eastAsia="Arial" w:hAnsi="Arial" w:cs="Arial"/>
          <w:color w:val="000000"/>
          <w:spacing w:val="0"/>
          <w:w w:val="100"/>
          <w:position w:val="0"/>
          <w:sz w:val="18"/>
          <w:szCs w:val="18"/>
        </w:rPr>
        <w:t>4</w:t>
      </w:r>
      <w:r>
        <w:rPr>
          <w:color w:val="000000"/>
          <w:spacing w:val="0"/>
          <w:w w:val="100"/>
          <w:position w:val="0"/>
        </w:rPr>
        <w:t>） 公司于</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24</w:t>
      </w:r>
      <w:r>
        <w:rPr>
          <w:color w:val="000000"/>
          <w:spacing w:val="0"/>
          <w:w w:val="100"/>
          <w:position w:val="0"/>
        </w:rPr>
        <w:t>日分别召开第二届董事会第十七次会议和第二届监事会第十五次会议，审议通过了《关于 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进行调整的议案》以及《关于向激励对象授予股票期权与限制性股票的议案》，公司 部分激励对象由于个人原因，减少认购或自愿放弃认购股票期权或限制性股票，公司首次授予股票期权的激励对象从</w:t>
      </w:r>
      <w:r>
        <w:rPr>
          <w:rFonts w:ascii="Arial" w:eastAsia="Arial" w:hAnsi="Arial" w:cs="Arial"/>
          <w:color w:val="000000"/>
          <w:spacing w:val="0"/>
          <w:w w:val="100"/>
          <w:position w:val="0"/>
          <w:sz w:val="18"/>
          <w:szCs w:val="18"/>
        </w:rPr>
        <w:t>85</w:t>
      </w:r>
      <w:r>
        <w:rPr>
          <w:color w:val="000000"/>
          <w:spacing w:val="0"/>
          <w:w w:val="100"/>
          <w:position w:val="0"/>
        </w:rPr>
        <w:t>人 调整为</w:t>
      </w:r>
      <w:r>
        <w:rPr>
          <w:rFonts w:ascii="Arial" w:eastAsia="Arial" w:hAnsi="Arial" w:cs="Arial"/>
          <w:color w:val="000000"/>
          <w:spacing w:val="0"/>
          <w:w w:val="100"/>
          <w:position w:val="0"/>
          <w:sz w:val="18"/>
          <w:szCs w:val="18"/>
        </w:rPr>
        <w:t>75</w:t>
      </w:r>
      <w:r>
        <w:rPr>
          <w:color w:val="000000"/>
          <w:spacing w:val="0"/>
          <w:w w:val="100"/>
          <w:position w:val="0"/>
        </w:rPr>
        <w:t>人，首次授予股票期权数由</w:t>
      </w:r>
      <w:r>
        <w:rPr>
          <w:rFonts w:ascii="Arial" w:eastAsia="Arial" w:hAnsi="Arial" w:cs="Arial"/>
          <w:color w:val="000000"/>
          <w:spacing w:val="0"/>
          <w:w w:val="100"/>
          <w:position w:val="0"/>
          <w:sz w:val="18"/>
          <w:szCs w:val="18"/>
        </w:rPr>
        <w:t>211</w:t>
      </w:r>
      <w:r>
        <w:rPr>
          <w:color w:val="000000"/>
          <w:spacing w:val="0"/>
          <w:w w:val="100"/>
          <w:position w:val="0"/>
        </w:rPr>
        <w:t>万份调整为</w:t>
      </w:r>
      <w:r>
        <w:rPr>
          <w:rFonts w:ascii="Arial" w:eastAsia="Arial" w:hAnsi="Arial" w:cs="Arial"/>
          <w:color w:val="000000"/>
          <w:spacing w:val="0"/>
          <w:w w:val="100"/>
          <w:position w:val="0"/>
          <w:sz w:val="18"/>
          <w:szCs w:val="18"/>
        </w:rPr>
        <w:t>192</w:t>
      </w:r>
      <w:r>
        <w:rPr>
          <w:color w:val="000000"/>
          <w:spacing w:val="0"/>
          <w:w w:val="100"/>
          <w:position w:val="0"/>
        </w:rPr>
        <w:t>万份；首次授予限制性股票的激励对象从</w:t>
      </w:r>
      <w:r>
        <w:rPr>
          <w:rFonts w:ascii="Arial" w:eastAsia="Arial" w:hAnsi="Arial" w:cs="Arial"/>
          <w:color w:val="000000"/>
          <w:spacing w:val="0"/>
          <w:w w:val="100"/>
          <w:position w:val="0"/>
          <w:sz w:val="18"/>
          <w:szCs w:val="18"/>
        </w:rPr>
        <w:t>85</w:t>
      </w:r>
      <w:r>
        <w:rPr>
          <w:color w:val="000000"/>
          <w:spacing w:val="0"/>
          <w:w w:val="100"/>
          <w:position w:val="0"/>
        </w:rPr>
        <w:t>人调整为</w:t>
      </w:r>
      <w:r>
        <w:rPr>
          <w:rFonts w:ascii="Arial" w:eastAsia="Arial" w:hAnsi="Arial" w:cs="Arial"/>
          <w:color w:val="000000"/>
          <w:spacing w:val="0"/>
          <w:w w:val="100"/>
          <w:position w:val="0"/>
          <w:sz w:val="18"/>
          <w:szCs w:val="18"/>
        </w:rPr>
        <w:t>64</w:t>
      </w:r>
      <w:r>
        <w:rPr>
          <w:color w:val="000000"/>
          <w:spacing w:val="0"/>
          <w:w w:val="100"/>
          <w:position w:val="0"/>
        </w:rPr>
        <w:t>人，首次授 予限制性股票数从</w:t>
      </w:r>
      <w:r>
        <w:rPr>
          <w:rFonts w:ascii="Arial" w:eastAsia="Arial" w:hAnsi="Arial" w:cs="Arial"/>
          <w:color w:val="000000"/>
          <w:spacing w:val="0"/>
          <w:w w:val="100"/>
          <w:position w:val="0"/>
          <w:sz w:val="18"/>
          <w:szCs w:val="18"/>
        </w:rPr>
        <w:t>416</w:t>
      </w:r>
      <w:r>
        <w:rPr>
          <w:color w:val="000000"/>
          <w:spacing w:val="0"/>
          <w:w w:val="100"/>
          <w:position w:val="0"/>
        </w:rPr>
        <w:t>万股调整为</w:t>
      </w:r>
      <w:r>
        <w:rPr>
          <w:rFonts w:ascii="Arial" w:eastAsia="Arial" w:hAnsi="Arial" w:cs="Arial"/>
          <w:color w:val="000000"/>
          <w:spacing w:val="0"/>
          <w:w w:val="100"/>
          <w:position w:val="0"/>
          <w:sz w:val="18"/>
          <w:szCs w:val="18"/>
        </w:rPr>
        <w:t>306.6</w:t>
      </w:r>
      <w:r>
        <w:rPr>
          <w:color w:val="000000"/>
          <w:spacing w:val="0"/>
          <w:w w:val="100"/>
          <w:position w:val="0"/>
        </w:rPr>
        <w:t>万股，公司独立董事对此发表了独立意见。</w:t>
      </w:r>
    </w:p>
    <w:p>
      <w:pPr>
        <w:pStyle w:val="Style29"/>
        <w:keepNext w:val="0"/>
        <w:keepLines w:val="0"/>
        <w:widowControl w:val="0"/>
        <w:shd w:val="clear" w:color="auto" w:fill="auto"/>
        <w:tabs>
          <w:tab w:pos="913" w:val="left"/>
        </w:tabs>
        <w:bidi w:val="0"/>
        <w:spacing w:before="0" w:after="0" w:line="314" w:lineRule="exact"/>
        <w:ind w:left="0" w:right="0" w:firstLine="440"/>
        <w:jc w:val="both"/>
      </w:pPr>
      <w:bookmarkStart w:id="355" w:name="bookmark355"/>
      <w:r>
        <w:rPr>
          <w:color w:val="000000"/>
          <w:spacing w:val="0"/>
          <w:w w:val="100"/>
          <w:position w:val="0"/>
        </w:rPr>
        <w:t>（</w:t>
      </w:r>
      <w:bookmarkEnd w:id="355"/>
      <w:r>
        <w:rPr>
          <w:rFonts w:ascii="Arial" w:eastAsia="Arial" w:hAnsi="Arial" w:cs="Arial"/>
          <w:color w:val="000000"/>
          <w:spacing w:val="0"/>
          <w:w w:val="100"/>
          <w:position w:val="0"/>
          <w:sz w:val="18"/>
          <w:szCs w:val="18"/>
        </w:rPr>
        <w:t>5</w:t>
      </w:r>
      <w:r>
        <w:rPr>
          <w:color w:val="000000"/>
          <w:spacing w:val="0"/>
          <w:w w:val="100"/>
          <w:position w:val="0"/>
        </w:rPr>
        <w:t>）</w:t>
        <w:tab/>
        <w:t>公司已于</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27</w:t>
      </w:r>
      <w:r>
        <w:rPr>
          <w:color w:val="000000"/>
          <w:spacing w:val="0"/>
          <w:w w:val="100"/>
          <w:position w:val="0"/>
        </w:rPr>
        <w:t>日完成了公司股权激励计划所涉股票期权与限制性股票的授予登记工作。并在中国证监 会指定创业板信息披露媒体公告了《关于股票期权与限制性股票授予登记完成的公告》。</w:t>
      </w:r>
    </w:p>
    <w:p>
      <w:pPr>
        <w:pStyle w:val="Style29"/>
        <w:keepNext w:val="0"/>
        <w:keepLines w:val="0"/>
        <w:widowControl w:val="0"/>
        <w:shd w:val="clear" w:color="auto" w:fill="auto"/>
        <w:bidi w:val="0"/>
        <w:spacing w:before="0" w:after="0" w:line="314" w:lineRule="exact"/>
        <w:ind w:left="0" w:right="0" w:firstLine="440"/>
        <w:jc w:val="both"/>
      </w:pPr>
      <w:bookmarkStart w:id="356" w:name="bookmark356"/>
      <w:r>
        <w:rPr>
          <w:color w:val="000000"/>
          <w:spacing w:val="0"/>
          <w:w w:val="100"/>
          <w:position w:val="0"/>
        </w:rPr>
        <w:t>（</w:t>
      </w:r>
      <w:bookmarkEnd w:id="356"/>
      <w:r>
        <w:rPr>
          <w:rFonts w:ascii="Arial" w:eastAsia="Arial" w:hAnsi="Arial" w:cs="Arial"/>
          <w:color w:val="000000"/>
          <w:spacing w:val="0"/>
          <w:w w:val="100"/>
          <w:position w:val="0"/>
          <w:sz w:val="18"/>
          <w:szCs w:val="18"/>
        </w:rPr>
        <w:t>6</w:t>
      </w:r>
      <w:r>
        <w:rPr>
          <w:color w:val="000000"/>
          <w:spacing w:val="0"/>
          <w:w w:val="100"/>
          <w:position w:val="0"/>
        </w:rPr>
        <w:t>） 公司于</w:t>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8</w:t>
      </w:r>
      <w:r>
        <w:rPr>
          <w:color w:val="000000"/>
          <w:spacing w:val="0"/>
          <w:w w:val="100"/>
          <w:position w:val="0"/>
        </w:rPr>
        <w:t>日分别召开了第三届董事会第三次会议和第三届监事会第三次会议，审议通过了《关于注销 部分已不符合激励条件的激励对象已获授但尚未行权的股票期权的议案》、《关于股权激励计划涉及的首次授予股票期权数 量与行权价格及预留股票期权与限制性股票数量进行调整的议案》、《关于向激励对象授予预留股票期权和限制性股票的议 案》、《关于股票期权与限制性股票激励计划第一个行权</w:t>
      </w:r>
      <w:r>
        <w:rPr>
          <w:rFonts w:ascii="Arial" w:eastAsia="Arial" w:hAnsi="Arial" w:cs="Arial"/>
          <w:color w:val="000000"/>
          <w:spacing w:val="0"/>
          <w:w w:val="100"/>
          <w:position w:val="0"/>
          <w:sz w:val="18"/>
          <w:szCs w:val="18"/>
        </w:rPr>
        <w:t>/</w:t>
      </w:r>
      <w:r>
        <w:rPr>
          <w:color w:val="000000"/>
          <w:spacing w:val="0"/>
          <w:w w:val="100"/>
          <w:position w:val="0"/>
        </w:rPr>
        <w:t>解锁期可行权</w:t>
      </w:r>
      <w:r>
        <w:rPr>
          <w:rFonts w:ascii="Arial" w:eastAsia="Arial" w:hAnsi="Arial" w:cs="Arial"/>
          <w:color w:val="000000"/>
          <w:spacing w:val="0"/>
          <w:w w:val="100"/>
          <w:position w:val="0"/>
          <w:sz w:val="18"/>
          <w:szCs w:val="18"/>
        </w:rPr>
        <w:t>/</w:t>
      </w:r>
      <w:r>
        <w:rPr>
          <w:color w:val="000000"/>
          <w:spacing w:val="0"/>
          <w:w w:val="100"/>
          <w:position w:val="0"/>
        </w:rPr>
        <w:t>解锁的议案》。调整后首次授予的股票期权数量调 整为</w:t>
      </w:r>
      <w:r>
        <w:rPr>
          <w:rFonts w:ascii="Arial" w:eastAsia="Arial" w:hAnsi="Arial" w:cs="Arial"/>
          <w:color w:val="000000"/>
          <w:spacing w:val="0"/>
          <w:w w:val="100"/>
          <w:position w:val="0"/>
          <w:sz w:val="18"/>
          <w:szCs w:val="18"/>
        </w:rPr>
        <w:t>370</w:t>
      </w:r>
      <w:r>
        <w:rPr>
          <w:color w:val="000000"/>
          <w:spacing w:val="0"/>
          <w:w w:val="100"/>
          <w:position w:val="0"/>
        </w:rPr>
        <w:t>万份，行权价格调整为</w:t>
      </w:r>
      <w:r>
        <w:rPr>
          <w:rFonts w:ascii="Arial" w:eastAsia="Arial" w:hAnsi="Arial" w:cs="Arial"/>
          <w:color w:val="000000"/>
          <w:spacing w:val="0"/>
          <w:w w:val="100"/>
          <w:position w:val="0"/>
          <w:sz w:val="18"/>
          <w:szCs w:val="18"/>
        </w:rPr>
        <w:t>5.915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股。预留部分的股票期权份额调整为</w:t>
      </w:r>
      <w:r>
        <w:rPr>
          <w:rFonts w:ascii="Arial" w:eastAsia="Arial" w:hAnsi="Arial" w:cs="Arial"/>
          <w:color w:val="000000"/>
          <w:spacing w:val="0"/>
          <w:w w:val="100"/>
          <w:position w:val="0"/>
          <w:sz w:val="18"/>
          <w:szCs w:val="18"/>
        </w:rPr>
        <w:t>46</w:t>
      </w:r>
      <w:r>
        <w:rPr>
          <w:color w:val="000000"/>
          <w:spacing w:val="0"/>
          <w:w w:val="100"/>
          <w:position w:val="0"/>
        </w:rPr>
        <w:t>万份，预留部分的限制性股票份额调整为</w:t>
      </w:r>
      <w:r>
        <w:rPr>
          <w:rFonts w:ascii="Arial" w:eastAsia="Arial" w:hAnsi="Arial" w:cs="Arial"/>
          <w:color w:val="000000"/>
          <w:spacing w:val="0"/>
          <w:w w:val="100"/>
          <w:position w:val="0"/>
          <w:sz w:val="18"/>
          <w:szCs w:val="18"/>
        </w:rPr>
        <w:t xml:space="preserve">92 </w:t>
      </w:r>
      <w:r>
        <w:rPr>
          <w:color w:val="000000"/>
          <w:spacing w:val="0"/>
          <w:w w:val="100"/>
          <w:position w:val="0"/>
        </w:rPr>
        <w:t>万股。同时公司将预留股票期权与限制性股票授出，授权日为</w:t>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8</w:t>
      </w:r>
      <w:r>
        <w:rPr>
          <w:color w:val="000000"/>
          <w:spacing w:val="0"/>
          <w:w w:val="100"/>
          <w:position w:val="0"/>
        </w:rPr>
        <w:t>日，其中授予</w:t>
      </w:r>
      <w:r>
        <w:rPr>
          <w:rFonts w:ascii="Arial" w:eastAsia="Arial" w:hAnsi="Arial" w:cs="Arial"/>
          <w:color w:val="000000"/>
          <w:spacing w:val="0"/>
          <w:w w:val="100"/>
          <w:position w:val="0"/>
          <w:sz w:val="18"/>
          <w:szCs w:val="18"/>
        </w:rPr>
        <w:t>36</w:t>
      </w:r>
      <w:r>
        <w:rPr>
          <w:color w:val="000000"/>
          <w:spacing w:val="0"/>
          <w:w w:val="100"/>
          <w:position w:val="0"/>
        </w:rPr>
        <w:t>名激励对象</w:t>
      </w:r>
      <w:r>
        <w:rPr>
          <w:rFonts w:ascii="Arial" w:eastAsia="Arial" w:hAnsi="Arial" w:cs="Arial"/>
          <w:color w:val="000000"/>
          <w:spacing w:val="0"/>
          <w:w w:val="100"/>
          <w:position w:val="0"/>
          <w:sz w:val="18"/>
          <w:szCs w:val="18"/>
        </w:rPr>
        <w:t>46</w:t>
      </w:r>
      <w:r>
        <w:rPr>
          <w:color w:val="000000"/>
          <w:spacing w:val="0"/>
          <w:w w:val="100"/>
          <w:position w:val="0"/>
        </w:rPr>
        <w:t>万份股票期权， 行权价格为</w:t>
      </w:r>
      <w:r>
        <w:rPr>
          <w:rFonts w:ascii="Arial" w:eastAsia="Arial" w:hAnsi="Arial" w:cs="Arial"/>
          <w:color w:val="000000"/>
          <w:spacing w:val="0"/>
          <w:w w:val="100"/>
          <w:position w:val="0"/>
          <w:sz w:val="18"/>
          <w:szCs w:val="18"/>
        </w:rPr>
        <w:t>10.25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份，授予</w:t>
      </w:r>
      <w:r>
        <w:rPr>
          <w:rFonts w:ascii="Arial" w:eastAsia="Arial" w:hAnsi="Arial" w:cs="Arial"/>
          <w:color w:val="000000"/>
          <w:spacing w:val="0"/>
          <w:w w:val="100"/>
          <w:position w:val="0"/>
          <w:sz w:val="18"/>
          <w:szCs w:val="18"/>
        </w:rPr>
        <w:t>36</w:t>
      </w:r>
      <w:r>
        <w:rPr>
          <w:color w:val="000000"/>
          <w:spacing w:val="0"/>
          <w:w w:val="100"/>
          <w:position w:val="0"/>
        </w:rPr>
        <w:t>名激励对象</w:t>
      </w:r>
      <w:r>
        <w:rPr>
          <w:rFonts w:ascii="Arial" w:eastAsia="Arial" w:hAnsi="Arial" w:cs="Arial"/>
          <w:color w:val="000000"/>
          <w:spacing w:val="0"/>
          <w:w w:val="100"/>
          <w:position w:val="0"/>
          <w:sz w:val="18"/>
          <w:szCs w:val="18"/>
        </w:rPr>
        <w:t>92</w:t>
      </w:r>
      <w:r>
        <w:rPr>
          <w:color w:val="000000"/>
          <w:spacing w:val="0"/>
          <w:w w:val="100"/>
          <w:position w:val="0"/>
        </w:rPr>
        <w:t>万股限制性股票，授予价格为</w:t>
      </w:r>
      <w:r>
        <w:rPr>
          <w:rFonts w:ascii="Arial" w:eastAsia="Arial" w:hAnsi="Arial" w:cs="Arial"/>
          <w:color w:val="000000"/>
          <w:spacing w:val="0"/>
          <w:w w:val="100"/>
          <w:position w:val="0"/>
          <w:sz w:val="18"/>
          <w:szCs w:val="18"/>
        </w:rPr>
        <w:t>5.07</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股。公司对满足第一个行权</w:t>
      </w:r>
      <w:r>
        <w:rPr>
          <w:rFonts w:ascii="Arial" w:eastAsia="Arial" w:hAnsi="Arial" w:cs="Arial"/>
          <w:color w:val="000000"/>
          <w:spacing w:val="0"/>
          <w:w w:val="100"/>
          <w:position w:val="0"/>
          <w:sz w:val="18"/>
          <w:szCs w:val="18"/>
        </w:rPr>
        <w:t>/</w:t>
      </w:r>
      <w:r>
        <w:rPr>
          <w:color w:val="000000"/>
          <w:spacing w:val="0"/>
          <w:w w:val="100"/>
          <w:position w:val="0"/>
        </w:rPr>
        <w:t>解锁期行权</w:t>
      </w:r>
      <w:r>
        <w:rPr>
          <w:rFonts w:ascii="Arial" w:eastAsia="Arial" w:hAnsi="Arial" w:cs="Arial"/>
          <w:color w:val="000000"/>
          <w:spacing w:val="0"/>
          <w:w w:val="100"/>
          <w:position w:val="0"/>
          <w:sz w:val="18"/>
          <w:szCs w:val="18"/>
        </w:rPr>
        <w:t xml:space="preserve">/ </w:t>
      </w:r>
      <w:r>
        <w:rPr>
          <w:color w:val="000000"/>
          <w:spacing w:val="0"/>
          <w:w w:val="100"/>
          <w:position w:val="0"/>
        </w:rPr>
        <w:t>解锁条件的激励对象按照《上海安诺其纺织化工股份有限公司股票期权与限制性股票激励计划（草案）》的相关规定办理第 一个行权</w:t>
      </w:r>
      <w:r>
        <w:rPr>
          <w:rFonts w:ascii="Arial" w:eastAsia="Arial" w:hAnsi="Arial" w:cs="Arial"/>
          <w:color w:val="000000"/>
          <w:spacing w:val="0"/>
          <w:w w:val="100"/>
          <w:position w:val="0"/>
          <w:sz w:val="18"/>
          <w:szCs w:val="18"/>
        </w:rPr>
        <w:t>/</w:t>
      </w:r>
      <w:r>
        <w:rPr>
          <w:color w:val="000000"/>
          <w:spacing w:val="0"/>
          <w:w w:val="100"/>
          <w:position w:val="0"/>
        </w:rPr>
        <w:t>解锁期行权</w:t>
      </w:r>
      <w:r>
        <w:rPr>
          <w:rFonts w:ascii="Arial" w:eastAsia="Arial" w:hAnsi="Arial" w:cs="Arial"/>
          <w:color w:val="000000"/>
          <w:spacing w:val="0"/>
          <w:w w:val="100"/>
          <w:position w:val="0"/>
          <w:sz w:val="18"/>
          <w:szCs w:val="18"/>
        </w:rPr>
        <w:t>/</w:t>
      </w:r>
      <w:r>
        <w:rPr>
          <w:color w:val="000000"/>
          <w:spacing w:val="0"/>
          <w:w w:val="100"/>
          <w:position w:val="0"/>
        </w:rPr>
        <w:t>解锁的相关事宜；</w:t>
      </w:r>
      <w:r>
        <w:rPr>
          <w:rFonts w:ascii="Arial" w:eastAsia="Arial" w:hAnsi="Arial" w:cs="Arial"/>
          <w:color w:val="000000"/>
          <w:spacing w:val="0"/>
          <w:w w:val="100"/>
          <w:position w:val="0"/>
          <w:sz w:val="18"/>
          <w:szCs w:val="18"/>
        </w:rPr>
        <w:t>71</w:t>
      </w:r>
      <w:r>
        <w:rPr>
          <w:color w:val="000000"/>
          <w:spacing w:val="0"/>
          <w:w w:val="100"/>
          <w:position w:val="0"/>
        </w:rPr>
        <w:t>名激励对象本次可行权的股票期权数量为</w:t>
      </w:r>
      <w:r>
        <w:rPr>
          <w:rFonts w:ascii="Arial" w:eastAsia="Arial" w:hAnsi="Arial" w:cs="Arial"/>
          <w:color w:val="000000"/>
          <w:spacing w:val="0"/>
          <w:w w:val="100"/>
          <w:position w:val="0"/>
          <w:sz w:val="18"/>
          <w:szCs w:val="18"/>
        </w:rPr>
        <w:t>111</w:t>
      </w:r>
      <w:r>
        <w:rPr>
          <w:color w:val="000000"/>
          <w:spacing w:val="0"/>
          <w:w w:val="100"/>
          <w:position w:val="0"/>
        </w:rPr>
        <w:t>万份，</w:t>
      </w:r>
      <w:r>
        <w:rPr>
          <w:rFonts w:ascii="Arial" w:eastAsia="Arial" w:hAnsi="Arial" w:cs="Arial"/>
          <w:color w:val="000000"/>
          <w:spacing w:val="0"/>
          <w:w w:val="100"/>
          <w:position w:val="0"/>
          <w:sz w:val="18"/>
          <w:szCs w:val="18"/>
        </w:rPr>
        <w:t>64</w:t>
      </w:r>
      <w:r>
        <w:rPr>
          <w:color w:val="000000"/>
          <w:spacing w:val="0"/>
          <w:w w:val="100"/>
          <w:position w:val="0"/>
        </w:rPr>
        <w:t>名激励对象本次可上市流 通的限制性股票数量为</w:t>
      </w:r>
      <w:r>
        <w:rPr>
          <w:rFonts w:ascii="Arial" w:eastAsia="Arial" w:hAnsi="Arial" w:cs="Arial"/>
          <w:color w:val="000000"/>
          <w:spacing w:val="0"/>
          <w:w w:val="100"/>
          <w:position w:val="0"/>
          <w:sz w:val="18"/>
          <w:szCs w:val="18"/>
        </w:rPr>
        <w:t>183.96</w:t>
      </w:r>
      <w:r>
        <w:rPr>
          <w:color w:val="000000"/>
          <w:spacing w:val="0"/>
          <w:w w:val="100"/>
          <w:position w:val="0"/>
        </w:rPr>
        <w:t>万股，公司独立董事对此发表了独立意见。</w:t>
      </w:r>
    </w:p>
    <w:p>
      <w:pPr>
        <w:pStyle w:val="Style29"/>
        <w:keepNext w:val="0"/>
        <w:keepLines w:val="0"/>
        <w:widowControl w:val="0"/>
        <w:shd w:val="clear" w:color="auto" w:fill="auto"/>
        <w:tabs>
          <w:tab w:pos="908" w:val="left"/>
        </w:tabs>
        <w:bidi w:val="0"/>
        <w:spacing w:before="0" w:after="0" w:line="314" w:lineRule="exact"/>
        <w:ind w:left="0" w:right="0" w:firstLine="440"/>
        <w:jc w:val="both"/>
      </w:pPr>
      <w:bookmarkStart w:id="357" w:name="bookmark357"/>
      <w:r>
        <w:rPr>
          <w:color w:val="000000"/>
          <w:spacing w:val="0"/>
          <w:w w:val="100"/>
          <w:position w:val="0"/>
        </w:rPr>
        <w:t>（</w:t>
      </w:r>
      <w:bookmarkEnd w:id="357"/>
      <w:r>
        <w:rPr>
          <w:rFonts w:ascii="Arial" w:eastAsia="Arial" w:hAnsi="Arial" w:cs="Arial"/>
          <w:color w:val="000000"/>
          <w:spacing w:val="0"/>
          <w:w w:val="100"/>
          <w:position w:val="0"/>
          <w:sz w:val="18"/>
          <w:szCs w:val="18"/>
        </w:rPr>
        <w:t>7</w:t>
      </w:r>
      <w:r>
        <w:rPr>
          <w:color w:val="000000"/>
          <w:spacing w:val="0"/>
          <w:w w:val="100"/>
          <w:position w:val="0"/>
        </w:rPr>
        <w:t>）</w:t>
        <w:tab/>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日经中国证券登记结算有限责任公司深圳分公司审核确认，公司第三届董事会第三次会议审议通 过的《关于注销部分已不符合激励条件的激励对象已获授但尚未行权的股票期权的议案》中所涉及的</w:t>
      </w:r>
      <w:r>
        <w:rPr>
          <w:rFonts w:ascii="Arial" w:eastAsia="Arial" w:hAnsi="Arial" w:cs="Arial"/>
          <w:color w:val="000000"/>
          <w:spacing w:val="0"/>
          <w:w w:val="100"/>
          <w:position w:val="0"/>
          <w:sz w:val="18"/>
          <w:szCs w:val="18"/>
        </w:rPr>
        <w:t>70,000</w:t>
      </w:r>
      <w:r>
        <w:rPr>
          <w:color w:val="000000"/>
          <w:spacing w:val="0"/>
          <w:w w:val="100"/>
          <w:position w:val="0"/>
        </w:rPr>
        <w:t>份股票期权注 销办理完毕。</w:t>
      </w:r>
    </w:p>
    <w:p>
      <w:pPr>
        <w:pStyle w:val="Style29"/>
        <w:keepNext w:val="0"/>
        <w:keepLines w:val="0"/>
        <w:widowControl w:val="0"/>
        <w:shd w:val="clear" w:color="auto" w:fill="auto"/>
        <w:tabs>
          <w:tab w:pos="908" w:val="left"/>
        </w:tabs>
        <w:bidi w:val="0"/>
        <w:spacing w:before="0" w:after="0" w:line="314" w:lineRule="exact"/>
        <w:ind w:left="0" w:right="0" w:firstLine="440"/>
        <w:jc w:val="both"/>
      </w:pPr>
      <w:bookmarkStart w:id="358" w:name="bookmark358"/>
      <w:r>
        <w:rPr>
          <w:color w:val="000000"/>
          <w:spacing w:val="0"/>
          <w:w w:val="100"/>
          <w:position w:val="0"/>
        </w:rPr>
        <w:t>（</w:t>
      </w:r>
      <w:bookmarkEnd w:id="358"/>
      <w:r>
        <w:rPr>
          <w:rFonts w:ascii="Arial" w:eastAsia="Arial" w:hAnsi="Arial" w:cs="Arial"/>
          <w:color w:val="000000"/>
          <w:spacing w:val="0"/>
          <w:w w:val="100"/>
          <w:position w:val="0"/>
          <w:sz w:val="18"/>
          <w:szCs w:val="18"/>
        </w:rPr>
        <w:t>8</w:t>
      </w:r>
      <w:r>
        <w:rPr>
          <w:color w:val="000000"/>
          <w:spacing w:val="0"/>
          <w:w w:val="100"/>
          <w:position w:val="0"/>
        </w:rPr>
        <w:t>）</w:t>
        <w:tab/>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18</w:t>
      </w:r>
      <w:r>
        <w:rPr>
          <w:color w:val="000000"/>
          <w:spacing w:val="0"/>
          <w:w w:val="100"/>
          <w:position w:val="0"/>
        </w:rPr>
        <w:t>日经中国证券登记结算有限责任公司深圳分公司审核确认，公司第三届董事会第三次会议审议通 过的《关于股权激励计划涉及的首次授予股票期权数量与行权价格及预留股票期权与限制性股票数量进行调整的议案》中所 涉及的首次授予股票期权数量和行权价格以及预留股票期权数量和限制性股票数量进行调整，调整后首次授予的股票期权数 量调整为</w:t>
      </w:r>
      <w:r>
        <w:rPr>
          <w:rFonts w:ascii="Arial" w:eastAsia="Arial" w:hAnsi="Arial" w:cs="Arial"/>
          <w:color w:val="000000"/>
          <w:spacing w:val="0"/>
          <w:w w:val="100"/>
          <w:position w:val="0"/>
          <w:sz w:val="18"/>
          <w:szCs w:val="18"/>
        </w:rPr>
        <w:t>370</w:t>
      </w:r>
      <w:r>
        <w:rPr>
          <w:color w:val="000000"/>
          <w:spacing w:val="0"/>
          <w:w w:val="100"/>
          <w:position w:val="0"/>
        </w:rPr>
        <w:t>万份，行权价格调整为</w:t>
      </w:r>
      <w:r>
        <w:rPr>
          <w:rFonts w:ascii="Arial" w:eastAsia="Arial" w:hAnsi="Arial" w:cs="Arial"/>
          <w:color w:val="000000"/>
          <w:spacing w:val="0"/>
          <w:w w:val="100"/>
          <w:position w:val="0"/>
          <w:sz w:val="18"/>
          <w:szCs w:val="18"/>
        </w:rPr>
        <w:t>5.915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股。预留部分的股票期权份额调整为</w:t>
      </w:r>
      <w:r>
        <w:rPr>
          <w:rFonts w:ascii="Arial" w:eastAsia="Arial" w:hAnsi="Arial" w:cs="Arial"/>
          <w:color w:val="000000"/>
          <w:spacing w:val="0"/>
          <w:w w:val="100"/>
          <w:position w:val="0"/>
          <w:sz w:val="18"/>
          <w:szCs w:val="18"/>
        </w:rPr>
        <w:t>46</w:t>
      </w:r>
      <w:r>
        <w:rPr>
          <w:color w:val="000000"/>
          <w:spacing w:val="0"/>
          <w:w w:val="100"/>
          <w:position w:val="0"/>
        </w:rPr>
        <w:t>万份，预留部分的限制性股票份额调整 为</w:t>
      </w:r>
      <w:r>
        <w:rPr>
          <w:rFonts w:ascii="Arial" w:eastAsia="Arial" w:hAnsi="Arial" w:cs="Arial"/>
          <w:color w:val="000000"/>
          <w:spacing w:val="0"/>
          <w:w w:val="100"/>
          <w:position w:val="0"/>
          <w:sz w:val="18"/>
          <w:szCs w:val="18"/>
        </w:rPr>
        <w:t>92</w:t>
      </w:r>
      <w:r>
        <w:rPr>
          <w:color w:val="000000"/>
          <w:spacing w:val="0"/>
          <w:w w:val="100"/>
          <w:position w:val="0"/>
        </w:rPr>
        <w:t>万股。</w:t>
      </w:r>
    </w:p>
    <w:p>
      <w:pPr>
        <w:pStyle w:val="Style29"/>
        <w:keepNext w:val="0"/>
        <w:keepLines w:val="0"/>
        <w:widowControl w:val="0"/>
        <w:shd w:val="clear" w:color="auto" w:fill="auto"/>
        <w:tabs>
          <w:tab w:pos="908" w:val="left"/>
        </w:tabs>
        <w:bidi w:val="0"/>
        <w:spacing w:before="0" w:after="0" w:line="314" w:lineRule="exact"/>
        <w:ind w:left="0" w:right="0" w:firstLine="440"/>
        <w:jc w:val="both"/>
      </w:pPr>
      <w:bookmarkStart w:id="359" w:name="bookmark359"/>
      <w:r>
        <w:rPr>
          <w:color w:val="000000"/>
          <w:spacing w:val="0"/>
          <w:w w:val="100"/>
          <w:position w:val="0"/>
        </w:rPr>
        <w:t>（</w:t>
      </w:r>
      <w:bookmarkEnd w:id="359"/>
      <w:r>
        <w:rPr>
          <w:rFonts w:ascii="Arial" w:eastAsia="Arial" w:hAnsi="Arial" w:cs="Arial"/>
          <w:color w:val="000000"/>
          <w:spacing w:val="0"/>
          <w:w w:val="100"/>
          <w:position w:val="0"/>
          <w:sz w:val="18"/>
          <w:szCs w:val="18"/>
        </w:rPr>
        <w:t>9</w:t>
      </w:r>
      <w:r>
        <w:rPr>
          <w:color w:val="000000"/>
          <w:spacing w:val="0"/>
          <w:w w:val="100"/>
          <w:position w:val="0"/>
        </w:rPr>
        <w:t>）</w:t>
        <w:tab/>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日经深圳证券交易所、中国证券登记结算有限责任公司深圳分公司审核确认，公司已完成《公司 股票期权与限制性股票激励计划（修订案）》所涉预留限制性股票的授予与股票期权的授予登记工作，本次激励计划的授予 日为</w:t>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8</w:t>
      </w:r>
      <w:r>
        <w:rPr>
          <w:color w:val="000000"/>
          <w:spacing w:val="0"/>
          <w:w w:val="100"/>
          <w:position w:val="0"/>
        </w:rPr>
        <w:t>日，授予限制性股票的上市日期为</w:t>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tabs>
          <w:tab w:pos="930" w:val="left"/>
        </w:tabs>
        <w:bidi w:val="0"/>
        <w:spacing w:before="0" w:after="0" w:line="314" w:lineRule="exact"/>
        <w:ind w:left="0" w:right="0" w:firstLine="440"/>
        <w:jc w:val="both"/>
      </w:pPr>
      <w:bookmarkStart w:id="360" w:name="bookmark360"/>
      <w:r>
        <w:rPr>
          <w:color w:val="000000"/>
          <w:spacing w:val="0"/>
          <w:w w:val="100"/>
          <w:position w:val="0"/>
        </w:rPr>
        <w:t>（</w:t>
      </w:r>
      <w:bookmarkEnd w:id="360"/>
      <w:r>
        <w:rPr>
          <w:rFonts w:ascii="Arial" w:eastAsia="Arial" w:hAnsi="Arial" w:cs="Arial"/>
          <w:color w:val="000000"/>
          <w:spacing w:val="0"/>
          <w:w w:val="100"/>
          <w:position w:val="0"/>
          <w:sz w:val="18"/>
          <w:szCs w:val="18"/>
        </w:rPr>
        <w:t>10</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日发布第一期</w:t>
      </w:r>
    </w:p>
    <w:p>
      <w:pPr>
        <w:pStyle w:val="Style29"/>
        <w:keepNext w:val="0"/>
        <w:keepLines w:val="0"/>
        <w:widowControl w:val="0"/>
        <w:shd w:val="clear" w:color="auto" w:fill="auto"/>
        <w:tabs>
          <w:tab w:pos="4758" w:val="left"/>
        </w:tabs>
        <w:bidi w:val="0"/>
        <w:spacing w:before="0" w:after="0" w:line="314" w:lineRule="exact"/>
        <w:ind w:left="0" w:right="0" w:firstLine="0"/>
        <w:jc w:val="both"/>
      </w:pPr>
      <w:r>
        <w:rPr>
          <w:color w:val="000000"/>
          <w:spacing w:val="0"/>
          <w:w w:val="100"/>
          <w:position w:val="0"/>
        </w:rPr>
        <w:t>限制性股票上市流通提示性公告（公告编号：</w:t>
      </w:r>
      <w:r>
        <w:rPr>
          <w:rFonts w:ascii="Arial" w:eastAsia="Arial" w:hAnsi="Arial" w:cs="Arial"/>
          <w:color w:val="000000"/>
          <w:spacing w:val="0"/>
          <w:w w:val="100"/>
          <w:position w:val="0"/>
          <w:sz w:val="18"/>
          <w:szCs w:val="18"/>
        </w:rPr>
        <w:t>2015-002</w:t>
      </w:r>
      <w:r>
        <w:rPr>
          <w:color w:val="000000"/>
          <w:spacing w:val="0"/>
          <w:w w:val="100"/>
          <w:position w:val="0"/>
        </w:rPr>
        <w:t>）,</w:t>
        <w:tab/>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日公司首期股票期权与限制性股票激励计划第一</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期限制性股票上市流通。</w:t>
      </w:r>
    </w:p>
    <w:p>
      <w:pPr>
        <w:pStyle w:val="Style29"/>
        <w:keepNext w:val="0"/>
        <w:keepLines w:val="0"/>
        <w:widowControl w:val="0"/>
        <w:shd w:val="clear" w:color="auto" w:fill="auto"/>
        <w:tabs>
          <w:tab w:pos="930" w:val="left"/>
        </w:tabs>
        <w:bidi w:val="0"/>
        <w:spacing w:before="0" w:after="0" w:line="314" w:lineRule="exact"/>
        <w:ind w:left="0" w:right="0" w:firstLine="440"/>
        <w:jc w:val="both"/>
      </w:pPr>
      <w:bookmarkStart w:id="361" w:name="bookmark361"/>
      <w:r>
        <w:rPr>
          <w:color w:val="000000"/>
          <w:spacing w:val="0"/>
          <w:w w:val="100"/>
          <w:position w:val="0"/>
        </w:rPr>
        <w:t>（</w:t>
      </w:r>
      <w:bookmarkEnd w:id="361"/>
      <w:r>
        <w:rPr>
          <w:rFonts w:ascii="Arial" w:eastAsia="Arial" w:hAnsi="Arial" w:cs="Arial"/>
          <w:color w:val="000000"/>
          <w:spacing w:val="0"/>
          <w:w w:val="100"/>
          <w:position w:val="0"/>
          <w:sz w:val="18"/>
          <w:szCs w:val="18"/>
        </w:rPr>
        <w:t>11</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20</w:t>
      </w:r>
      <w:r>
        <w:rPr>
          <w:color w:val="000000"/>
          <w:spacing w:val="0"/>
          <w:w w:val="100"/>
          <w:position w:val="0"/>
        </w:rPr>
        <w:t>日发布《公司</w:t>
      </w:r>
    </w:p>
    <w:p>
      <w:pPr>
        <w:pStyle w:val="Style29"/>
        <w:keepNext w:val="0"/>
        <w:keepLines w:val="0"/>
        <w:widowControl w:val="0"/>
        <w:shd w:val="clear" w:color="auto" w:fill="auto"/>
        <w:tabs>
          <w:tab w:pos="6404" w:val="left"/>
        </w:tabs>
        <w:bidi w:val="0"/>
        <w:spacing w:before="0" w:after="0" w:line="314" w:lineRule="exact"/>
        <w:ind w:left="0" w:right="0" w:firstLine="0"/>
        <w:jc w:val="both"/>
      </w:pPr>
      <w:r>
        <w:rPr>
          <w:color w:val="000000"/>
          <w:spacing w:val="0"/>
          <w:w w:val="100"/>
          <w:position w:val="0"/>
        </w:rPr>
        <w:t>股权激励计划股票期权第一个行权期行权情况公告》（公告编号：</w:t>
      </w:r>
      <w:r>
        <w:rPr>
          <w:rFonts w:ascii="Arial" w:eastAsia="Arial" w:hAnsi="Arial" w:cs="Arial"/>
          <w:color w:val="000000"/>
          <w:spacing w:val="0"/>
          <w:w w:val="100"/>
          <w:position w:val="0"/>
          <w:sz w:val="18"/>
          <w:szCs w:val="18"/>
        </w:rPr>
        <w:t>2015-005</w:t>
      </w:r>
      <w:r>
        <w:rPr>
          <w:color w:val="000000"/>
          <w:spacing w:val="0"/>
          <w:w w:val="100"/>
          <w:position w:val="0"/>
        </w:rPr>
        <w:t>）,</w:t>
        <w:tab/>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日公司首期股票期权与限制</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性股票激励计划第一期可行权股份上市流通。</w:t>
      </w:r>
    </w:p>
    <w:p>
      <w:pPr>
        <w:pStyle w:val="Style29"/>
        <w:keepNext w:val="0"/>
        <w:keepLines w:val="0"/>
        <w:widowControl w:val="0"/>
        <w:shd w:val="clear" w:color="auto" w:fill="auto"/>
        <w:bidi w:val="0"/>
        <w:spacing w:before="0" w:after="0" w:line="314" w:lineRule="exact"/>
        <w:ind w:left="0" w:right="0" w:firstLine="440"/>
        <w:jc w:val="both"/>
      </w:pPr>
      <w:bookmarkStart w:id="362" w:name="bookmark362"/>
      <w:r>
        <w:rPr>
          <w:color w:val="000000"/>
          <w:spacing w:val="0"/>
          <w:w w:val="100"/>
          <w:position w:val="0"/>
        </w:rPr>
        <w:t>（</w:t>
      </w:r>
      <w:bookmarkEnd w:id="362"/>
      <w:r>
        <w:rPr>
          <w:rFonts w:ascii="Arial" w:eastAsia="Arial" w:hAnsi="Arial" w:cs="Arial"/>
          <w:color w:val="000000"/>
          <w:spacing w:val="0"/>
          <w:w w:val="100"/>
          <w:position w:val="0"/>
          <w:sz w:val="18"/>
          <w:szCs w:val="18"/>
        </w:rPr>
        <w:t>12</w:t>
      </w:r>
      <w:r>
        <w:rPr>
          <w:color w:val="000000"/>
          <w:spacing w:val="0"/>
          <w:w w:val="100"/>
          <w:position w:val="0"/>
        </w:rPr>
        <w:t>） 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24</w:t>
      </w:r>
      <w:r>
        <w:rPr>
          <w:color w:val="000000"/>
          <w:spacing w:val="0"/>
          <w:w w:val="100"/>
          <w:position w:val="0"/>
        </w:rPr>
        <w:t>日分别召开了第三届董事会第九次会议和第三届监事会第六次会议，审议通过了《关于股 权激励计划涉及的首次授予及预留部分已获授但尚未行权的股票期权数量与行权价格进行调整的议案》。调整后，公司首次 授予的已获授但尚未行权的股票期权行权价格调整为</w:t>
      </w:r>
      <w:r>
        <w:rPr>
          <w:rFonts w:ascii="Arial" w:eastAsia="Arial" w:hAnsi="Arial" w:cs="Arial"/>
          <w:color w:val="000000"/>
          <w:spacing w:val="0"/>
          <w:w w:val="100"/>
          <w:position w:val="0"/>
          <w:sz w:val="18"/>
          <w:szCs w:val="18"/>
        </w:rPr>
        <w:t>3.666</w:t>
      </w:r>
      <w:r>
        <w:rPr>
          <w:color w:val="000000"/>
          <w:spacing w:val="0"/>
          <w:w w:val="100"/>
          <w:position w:val="0"/>
        </w:rPr>
        <w:t>元;预留部分已获授但尚未行权的股票期权行权价格调整为</w:t>
      </w:r>
      <w:r>
        <w:rPr>
          <w:rFonts w:ascii="Arial" w:eastAsia="Arial" w:hAnsi="Arial" w:cs="Arial"/>
          <w:color w:val="000000"/>
          <w:spacing w:val="0"/>
          <w:w w:val="100"/>
          <w:position w:val="0"/>
          <w:sz w:val="18"/>
          <w:szCs w:val="18"/>
        </w:rPr>
        <w:t xml:space="preserve">6.375 </w:t>
      </w:r>
      <w:r>
        <w:rPr>
          <w:color w:val="000000"/>
          <w:spacing w:val="0"/>
          <w:w w:val="100"/>
          <w:position w:val="0"/>
        </w:rPr>
        <w:t>元，公司独立董事对此发表了独立意见。</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7</w:t>
      </w:r>
      <w:r>
        <w:rPr>
          <w:color w:val="000000"/>
          <w:spacing w:val="0"/>
          <w:w w:val="100"/>
          <w:position w:val="0"/>
        </w:rPr>
        <w:t>日经中国证券登记结算有限责任公司深圳分公司审核确认，公司对上 述行权价格调整完毕。</w:t>
      </w:r>
    </w:p>
    <w:p>
      <w:pPr>
        <w:pStyle w:val="Style29"/>
        <w:keepNext w:val="0"/>
        <w:keepLines w:val="0"/>
        <w:widowControl w:val="0"/>
        <w:shd w:val="clear" w:color="auto" w:fill="auto"/>
        <w:bidi w:val="0"/>
        <w:spacing w:before="0" w:after="0" w:line="314" w:lineRule="exact"/>
        <w:ind w:left="0" w:right="0" w:firstLine="440"/>
        <w:jc w:val="both"/>
      </w:pPr>
      <w:bookmarkStart w:id="363" w:name="bookmark363"/>
      <w:r>
        <w:rPr>
          <w:color w:val="000000"/>
          <w:spacing w:val="0"/>
          <w:w w:val="100"/>
          <w:position w:val="0"/>
        </w:rPr>
        <w:t>（</w:t>
      </w:r>
      <w:bookmarkEnd w:id="363"/>
      <w:r>
        <w:rPr>
          <w:rFonts w:ascii="Arial" w:eastAsia="Arial" w:hAnsi="Arial" w:cs="Arial"/>
          <w:color w:val="000000"/>
          <w:spacing w:val="0"/>
          <w:w w:val="100"/>
          <w:position w:val="0"/>
          <w:sz w:val="18"/>
          <w:szCs w:val="18"/>
        </w:rPr>
        <w:t>13</w:t>
      </w:r>
      <w:r>
        <w:rPr>
          <w:color w:val="000000"/>
          <w:spacing w:val="0"/>
          <w:w w:val="100"/>
          <w:position w:val="0"/>
        </w:rPr>
        <w:t>） 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 xml:space="preserve">日分别召开了第三届董事会第十二次会议和第三届监事会第八次会议，审议通过了《关于 注销部分股票期权和回购注销部分限制性股票的议案》、《关于股权激励计划涉及的首次授予限制性股票的回购价格及股票 期权数量进行调整的议案》、《股票期权与限制性股票激励计划预留部分第一个行权解锁期可行权解锁的议案》、《首期股 票期权与限制性股票激励计划第二个行权解锁期可行权解锁的议案》，同意对姬海涛已获授但尚未获准行权的股票期权 </w:t>
      </w:r>
      <w:r>
        <w:rPr>
          <w:rFonts w:ascii="Arial" w:eastAsia="Arial" w:hAnsi="Arial" w:cs="Arial"/>
          <w:color w:val="000000"/>
          <w:spacing w:val="0"/>
          <w:w w:val="100"/>
          <w:position w:val="0"/>
          <w:sz w:val="18"/>
          <w:szCs w:val="18"/>
        </w:rPr>
        <w:t>44,800</w:t>
      </w:r>
      <w:r>
        <w:rPr>
          <w:color w:val="000000"/>
          <w:spacing w:val="0"/>
          <w:w w:val="100"/>
          <w:position w:val="0"/>
        </w:rPr>
        <w:t>份进行注销、对其已获授但尚未解锁的限制性股票共计</w:t>
      </w:r>
      <w:r>
        <w:rPr>
          <w:rFonts w:ascii="Arial" w:eastAsia="Arial" w:hAnsi="Arial" w:cs="Arial"/>
          <w:color w:val="000000"/>
          <w:spacing w:val="0"/>
          <w:w w:val="100"/>
          <w:position w:val="0"/>
          <w:sz w:val="18"/>
          <w:szCs w:val="18"/>
        </w:rPr>
        <w:t>44,800</w:t>
      </w:r>
      <w:r>
        <w:rPr>
          <w:color w:val="000000"/>
          <w:spacing w:val="0"/>
          <w:w w:val="100"/>
          <w:position w:val="0"/>
        </w:rPr>
        <w:t>股进行回购注销；调整后公司首次授予的限制性股票 的回购价格为</w:t>
      </w:r>
      <w:r>
        <w:rPr>
          <w:rFonts w:ascii="Arial" w:eastAsia="Arial" w:hAnsi="Arial" w:cs="Arial"/>
          <w:color w:val="000000"/>
          <w:spacing w:val="0"/>
          <w:w w:val="100"/>
          <w:position w:val="0"/>
          <w:sz w:val="18"/>
          <w:szCs w:val="18"/>
        </w:rPr>
        <w:t>1.88125</w:t>
      </w:r>
      <w:r>
        <w:rPr>
          <w:color w:val="000000"/>
          <w:spacing w:val="0"/>
          <w:w w:val="100"/>
          <w:position w:val="0"/>
        </w:rPr>
        <w:t>元，首次授予已获授但尚未行权的股票期权数量</w:t>
      </w:r>
      <w:r>
        <w:rPr>
          <w:rFonts w:ascii="Arial" w:eastAsia="Arial" w:hAnsi="Arial" w:cs="Arial"/>
          <w:color w:val="000000"/>
          <w:spacing w:val="0"/>
          <w:w w:val="100"/>
          <w:position w:val="0"/>
          <w:sz w:val="18"/>
          <w:szCs w:val="18"/>
        </w:rPr>
        <w:t>409.9</w:t>
      </w:r>
      <w:r>
        <w:rPr>
          <w:rFonts w:ascii="Arial" w:eastAsia="Arial" w:hAnsi="Arial" w:cs="Arial"/>
          <w:color w:val="000000"/>
          <w:spacing w:val="0"/>
          <w:w w:val="100"/>
          <w:position w:val="0"/>
          <w:sz w:val="18"/>
          <w:szCs w:val="18"/>
        </w:rPr>
        <w:t>2</w:t>
      </w:r>
      <w:r>
        <w:rPr>
          <w:color w:val="000000"/>
          <w:spacing w:val="0"/>
          <w:w w:val="100"/>
          <w:position w:val="0"/>
        </w:rPr>
        <w:t>万份；董事会认为公司股票期权与限制性股票 激励计划预留部分第一个行权</w:t>
      </w:r>
      <w:r>
        <w:rPr>
          <w:rFonts w:ascii="Arial" w:eastAsia="Arial" w:hAnsi="Arial" w:cs="Arial"/>
          <w:color w:val="000000"/>
          <w:spacing w:val="0"/>
          <w:w w:val="100"/>
          <w:position w:val="0"/>
          <w:sz w:val="18"/>
          <w:szCs w:val="18"/>
        </w:rPr>
        <w:t>/</w:t>
      </w:r>
      <w:r>
        <w:rPr>
          <w:color w:val="000000"/>
          <w:spacing w:val="0"/>
          <w:w w:val="100"/>
          <w:position w:val="0"/>
        </w:rPr>
        <w:t>解锁期行权</w:t>
      </w:r>
      <w:r>
        <w:rPr>
          <w:rFonts w:ascii="Arial" w:eastAsia="Arial" w:hAnsi="Arial" w:cs="Arial"/>
          <w:color w:val="000000"/>
          <w:spacing w:val="0"/>
          <w:w w:val="100"/>
          <w:position w:val="0"/>
          <w:sz w:val="18"/>
          <w:szCs w:val="18"/>
        </w:rPr>
        <w:t>/</w:t>
      </w:r>
      <w:r>
        <w:rPr>
          <w:color w:val="000000"/>
          <w:spacing w:val="0"/>
          <w:w w:val="100"/>
          <w:position w:val="0"/>
        </w:rPr>
        <w:t>解锁条件已满足，董事会同意公司股权激励计划预留部分授予的</w:t>
      </w:r>
      <w:r>
        <w:rPr>
          <w:rFonts w:ascii="Arial" w:eastAsia="Arial" w:hAnsi="Arial" w:cs="Arial"/>
          <w:color w:val="000000"/>
          <w:spacing w:val="0"/>
          <w:w w:val="100"/>
          <w:position w:val="0"/>
          <w:sz w:val="18"/>
          <w:szCs w:val="18"/>
        </w:rPr>
        <w:t>36</w:t>
      </w:r>
      <w:r>
        <w:rPr>
          <w:color w:val="000000"/>
          <w:spacing w:val="0"/>
          <w:w w:val="100"/>
          <w:position w:val="0"/>
        </w:rPr>
        <w:t>名激励对象在 第一个行权期可行权的股票期权数量为</w:t>
      </w:r>
      <w:r>
        <w:rPr>
          <w:rFonts w:ascii="Arial" w:eastAsia="Arial" w:hAnsi="Arial" w:cs="Arial"/>
          <w:color w:val="000000"/>
          <w:spacing w:val="0"/>
          <w:w w:val="100"/>
          <w:position w:val="0"/>
          <w:sz w:val="18"/>
          <w:szCs w:val="18"/>
        </w:rPr>
        <w:t>36.8</w:t>
      </w:r>
      <w:r>
        <w:rPr>
          <w:color w:val="000000"/>
          <w:spacing w:val="0"/>
          <w:w w:val="100"/>
          <w:position w:val="0"/>
        </w:rPr>
        <w:t>万份、</w:t>
      </w:r>
      <w:r>
        <w:rPr>
          <w:rFonts w:ascii="Arial" w:eastAsia="Arial" w:hAnsi="Arial" w:cs="Arial"/>
          <w:color w:val="000000"/>
          <w:spacing w:val="0"/>
          <w:w w:val="100"/>
          <w:position w:val="0"/>
          <w:sz w:val="18"/>
          <w:szCs w:val="18"/>
        </w:rPr>
        <w:t>36</w:t>
      </w:r>
      <w:r>
        <w:rPr>
          <w:color w:val="000000"/>
          <w:spacing w:val="0"/>
          <w:w w:val="100"/>
          <w:position w:val="0"/>
        </w:rPr>
        <w:t>名激励对象在第一个解锁期可解锁的限制性股票数量</w:t>
      </w:r>
      <w:r>
        <w:rPr>
          <w:rFonts w:ascii="Arial" w:eastAsia="Arial" w:hAnsi="Arial" w:cs="Arial"/>
          <w:color w:val="000000"/>
          <w:spacing w:val="0"/>
          <w:w w:val="100"/>
          <w:position w:val="0"/>
          <w:sz w:val="18"/>
          <w:szCs w:val="18"/>
        </w:rPr>
        <w:t>73.6</w:t>
      </w:r>
      <w:r>
        <w:rPr>
          <w:color w:val="000000"/>
          <w:spacing w:val="0"/>
          <w:w w:val="100"/>
          <w:position w:val="0"/>
        </w:rPr>
        <w:t>万股，股票期 权行权价格为</w:t>
      </w:r>
      <w:r>
        <w:rPr>
          <w:rFonts w:ascii="Arial" w:eastAsia="Arial" w:hAnsi="Arial" w:cs="Arial"/>
          <w:color w:val="000000"/>
          <w:spacing w:val="0"/>
          <w:w w:val="100"/>
          <w:position w:val="0"/>
          <w:sz w:val="18"/>
          <w:szCs w:val="18"/>
        </w:rPr>
        <w:t>6.375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股。同时，董事会认为公司股票期权与限制性股票激励计划第二个行权</w:t>
      </w:r>
      <w:r>
        <w:rPr>
          <w:rFonts w:ascii="Arial" w:eastAsia="Arial" w:hAnsi="Arial" w:cs="Arial"/>
          <w:color w:val="000000"/>
          <w:spacing w:val="0"/>
          <w:w w:val="100"/>
          <w:position w:val="0"/>
          <w:sz w:val="18"/>
          <w:szCs w:val="18"/>
        </w:rPr>
        <w:t>/</w:t>
      </w:r>
      <w:r>
        <w:rPr>
          <w:color w:val="000000"/>
          <w:spacing w:val="0"/>
          <w:w w:val="100"/>
          <w:position w:val="0"/>
        </w:rPr>
        <w:t>解锁期行权</w:t>
      </w:r>
      <w:r>
        <w:rPr>
          <w:rFonts w:ascii="Arial" w:eastAsia="Arial" w:hAnsi="Arial" w:cs="Arial"/>
          <w:color w:val="000000"/>
          <w:spacing w:val="0"/>
          <w:w w:val="100"/>
          <w:position w:val="0"/>
          <w:sz w:val="18"/>
          <w:szCs w:val="18"/>
        </w:rPr>
        <w:t>/</w:t>
      </w:r>
      <w:r>
        <w:rPr>
          <w:color w:val="000000"/>
          <w:spacing w:val="0"/>
          <w:w w:val="100"/>
          <w:position w:val="0"/>
        </w:rPr>
        <w:t>解锁条件已满足， 董事会同意公司首次授予股票期权的</w:t>
      </w:r>
      <w:r>
        <w:rPr>
          <w:rFonts w:ascii="Arial" w:eastAsia="Arial" w:hAnsi="Arial" w:cs="Arial"/>
          <w:color w:val="000000"/>
          <w:spacing w:val="0"/>
          <w:w w:val="100"/>
          <w:position w:val="0"/>
          <w:sz w:val="18"/>
          <w:szCs w:val="18"/>
        </w:rPr>
        <w:t>70</w:t>
      </w:r>
      <w:r>
        <w:rPr>
          <w:color w:val="000000"/>
          <w:spacing w:val="0"/>
          <w:w w:val="100"/>
          <w:position w:val="0"/>
        </w:rPr>
        <w:t>名激励对象在第二个行权期可行权股票期权数量为</w:t>
      </w:r>
      <w:r>
        <w:rPr>
          <w:rFonts w:ascii="Arial" w:eastAsia="Arial" w:hAnsi="Arial" w:cs="Arial"/>
          <w:color w:val="000000"/>
          <w:spacing w:val="0"/>
          <w:w w:val="100"/>
          <w:position w:val="0"/>
          <w:sz w:val="18"/>
          <w:szCs w:val="18"/>
        </w:rPr>
        <w:t>234.24</w:t>
      </w:r>
      <w:r>
        <w:rPr>
          <w:color w:val="000000"/>
          <w:spacing w:val="0"/>
          <w:w w:val="100"/>
          <w:position w:val="0"/>
        </w:rPr>
        <w:t>万份，首次授予限制性股 票的</w:t>
      </w:r>
      <w:r>
        <w:rPr>
          <w:rFonts w:ascii="Arial" w:eastAsia="Arial" w:hAnsi="Arial" w:cs="Arial"/>
          <w:color w:val="000000"/>
          <w:spacing w:val="0"/>
          <w:w w:val="100"/>
          <w:position w:val="0"/>
          <w:sz w:val="18"/>
          <w:szCs w:val="18"/>
        </w:rPr>
        <w:t>63</w:t>
      </w:r>
      <w:r>
        <w:rPr>
          <w:color w:val="000000"/>
          <w:spacing w:val="0"/>
          <w:w w:val="100"/>
          <w:position w:val="0"/>
        </w:rPr>
        <w:t>名激励对象在第二个解锁期可解锁限制性股票数量为</w:t>
      </w:r>
      <w:r>
        <w:rPr>
          <w:rFonts w:ascii="Arial" w:eastAsia="Arial" w:hAnsi="Arial" w:cs="Arial"/>
          <w:color w:val="000000"/>
          <w:spacing w:val="0"/>
          <w:w w:val="100"/>
          <w:position w:val="0"/>
          <w:sz w:val="18"/>
          <w:szCs w:val="18"/>
        </w:rPr>
        <w:t>389.888</w:t>
      </w:r>
      <w:r>
        <w:rPr>
          <w:color w:val="000000"/>
          <w:spacing w:val="0"/>
          <w:w w:val="100"/>
          <w:position w:val="0"/>
        </w:rPr>
        <w:t>万股，股票期权行权价格为</w:t>
      </w:r>
      <w:r>
        <w:rPr>
          <w:rFonts w:ascii="Arial" w:eastAsia="Arial" w:hAnsi="Arial" w:cs="Arial"/>
          <w:color w:val="000000"/>
          <w:spacing w:val="0"/>
          <w:w w:val="100"/>
          <w:position w:val="0"/>
          <w:sz w:val="18"/>
          <w:szCs w:val="18"/>
        </w:rPr>
        <w:t>3.666</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股，上述可行权的 股票期权采用自主行权方式，公司独立董事对此发表了独立意见。</w:t>
      </w:r>
    </w:p>
    <w:p>
      <w:pPr>
        <w:pStyle w:val="Style29"/>
        <w:keepNext w:val="0"/>
        <w:keepLines w:val="0"/>
        <w:widowControl w:val="0"/>
        <w:shd w:val="clear" w:color="auto" w:fill="auto"/>
        <w:tabs>
          <w:tab w:pos="1009" w:val="left"/>
        </w:tabs>
        <w:bidi w:val="0"/>
        <w:spacing w:before="0" w:after="0" w:line="314" w:lineRule="exact"/>
        <w:ind w:left="0" w:right="0" w:firstLine="440"/>
        <w:jc w:val="both"/>
      </w:pPr>
      <w:bookmarkStart w:id="364" w:name="bookmark364"/>
      <w:r>
        <w:rPr>
          <w:color w:val="000000"/>
          <w:spacing w:val="0"/>
          <w:w w:val="100"/>
          <w:position w:val="0"/>
        </w:rPr>
        <w:t>（</w:t>
      </w:r>
      <w:bookmarkEnd w:id="364"/>
      <w:r>
        <w:rPr>
          <w:rFonts w:ascii="Arial" w:eastAsia="Arial" w:hAnsi="Arial" w:cs="Arial"/>
          <w:color w:val="000000"/>
          <w:spacing w:val="0"/>
          <w:w w:val="100"/>
          <w:position w:val="0"/>
          <w:sz w:val="18"/>
          <w:szCs w:val="18"/>
        </w:rPr>
        <w:t>14</w:t>
      </w:r>
      <w:r>
        <w:rPr>
          <w:color w:val="000000"/>
          <w:spacing w:val="0"/>
          <w:w w:val="100"/>
          <w:position w:val="0"/>
        </w:rPr>
        <w:t>）</w:t>
        <w:tab/>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26</w:t>
      </w:r>
      <w:r>
        <w:rPr>
          <w:color w:val="000000"/>
          <w:spacing w:val="0"/>
          <w:w w:val="100"/>
          <w:position w:val="0"/>
        </w:rPr>
        <w:t>日经中国证券登记结算有限责任公司深圳分公司审核确认，公司第三届董事会第十二次会议审议 通过的《关于注销部分股票期权和回购注销部分限制性股票的议案》中所涉及的</w:t>
      </w:r>
      <w:r>
        <w:rPr>
          <w:rFonts w:ascii="Arial" w:eastAsia="Arial" w:hAnsi="Arial" w:cs="Arial"/>
          <w:color w:val="000000"/>
          <w:spacing w:val="0"/>
          <w:w w:val="100"/>
          <w:position w:val="0"/>
          <w:sz w:val="18"/>
          <w:szCs w:val="18"/>
        </w:rPr>
        <w:t>44,800</w:t>
      </w:r>
      <w:r>
        <w:rPr>
          <w:color w:val="000000"/>
          <w:spacing w:val="0"/>
          <w:w w:val="100"/>
          <w:position w:val="0"/>
        </w:rPr>
        <w:t>份股票期权注销办理完毕。</w:t>
      </w:r>
    </w:p>
    <w:p>
      <w:pPr>
        <w:pStyle w:val="Style29"/>
        <w:keepNext w:val="0"/>
        <w:keepLines w:val="0"/>
        <w:widowControl w:val="0"/>
        <w:shd w:val="clear" w:color="auto" w:fill="auto"/>
        <w:tabs>
          <w:tab w:pos="944" w:val="left"/>
        </w:tabs>
        <w:bidi w:val="0"/>
        <w:spacing w:before="0" w:after="0" w:line="314" w:lineRule="exact"/>
        <w:ind w:left="0" w:right="0" w:firstLine="440"/>
        <w:jc w:val="both"/>
      </w:pPr>
      <w:bookmarkStart w:id="365" w:name="bookmark365"/>
      <w:r>
        <w:rPr>
          <w:color w:val="000000"/>
          <w:spacing w:val="0"/>
          <w:w w:val="100"/>
          <w:position w:val="0"/>
        </w:rPr>
        <w:t>（</w:t>
      </w:r>
      <w:bookmarkEnd w:id="365"/>
      <w:r>
        <w:rPr>
          <w:rFonts w:ascii="Arial" w:eastAsia="Arial" w:hAnsi="Arial" w:cs="Arial"/>
          <w:color w:val="000000"/>
          <w:spacing w:val="0"/>
          <w:w w:val="100"/>
          <w:position w:val="0"/>
          <w:sz w:val="18"/>
          <w:szCs w:val="18"/>
        </w:rPr>
        <w:t>15</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9</w:t>
      </w:r>
      <w:r>
        <w:rPr>
          <w:color w:val="000000"/>
          <w:spacing w:val="0"/>
          <w:w w:val="100"/>
          <w:position w:val="0"/>
        </w:rPr>
        <w:t>日发布《公司</w:t>
      </w:r>
    </w:p>
    <w:p>
      <w:pPr>
        <w:pStyle w:val="Style29"/>
        <w:keepNext w:val="0"/>
        <w:keepLines w:val="0"/>
        <w:widowControl w:val="0"/>
        <w:shd w:val="clear" w:color="auto" w:fill="auto"/>
        <w:tabs>
          <w:tab w:pos="8132" w:val="left"/>
        </w:tabs>
        <w:bidi w:val="0"/>
        <w:spacing w:before="0" w:after="0" w:line="314" w:lineRule="exact"/>
        <w:ind w:left="0" w:right="0" w:firstLine="0"/>
        <w:jc w:val="left"/>
      </w:pPr>
      <w:r>
        <w:rPr>
          <w:color w:val="000000"/>
          <w:spacing w:val="0"/>
          <w:w w:val="100"/>
          <w:position w:val="0"/>
        </w:rPr>
        <w:t>首期股权激励计划预留部分第一期解锁限制性股票上市流通的提示性公告》（公告编号：</w:t>
      </w:r>
      <w:r>
        <w:rPr>
          <w:rFonts w:ascii="Arial" w:eastAsia="Arial" w:hAnsi="Arial" w:cs="Arial"/>
          <w:color w:val="000000"/>
          <w:spacing w:val="0"/>
          <w:w w:val="100"/>
          <w:position w:val="0"/>
          <w:sz w:val="18"/>
          <w:szCs w:val="18"/>
        </w:rPr>
        <w:t>2015-078</w:t>
      </w:r>
      <w:r>
        <w:rPr>
          <w:color w:val="000000"/>
          <w:spacing w:val="0"/>
          <w:w w:val="100"/>
          <w:position w:val="0"/>
        </w:rPr>
        <w:t>）,</w:t>
        <w:tab/>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10</w:t>
      </w:r>
      <w:r>
        <w:rPr>
          <w:color w:val="000000"/>
          <w:spacing w:val="0"/>
          <w:w w:val="100"/>
          <w:position w:val="0"/>
        </w:rPr>
        <w:t>日公</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司首期股权激励计划预留部分第一期限制性股票上市流通。</w:t>
      </w:r>
    </w:p>
    <w:p>
      <w:pPr>
        <w:pStyle w:val="Style29"/>
        <w:keepNext w:val="0"/>
        <w:keepLines w:val="0"/>
        <w:widowControl w:val="0"/>
        <w:shd w:val="clear" w:color="auto" w:fill="auto"/>
        <w:tabs>
          <w:tab w:pos="944" w:val="left"/>
        </w:tabs>
        <w:bidi w:val="0"/>
        <w:spacing w:before="0" w:after="0" w:line="314" w:lineRule="exact"/>
        <w:ind w:left="0" w:right="0" w:firstLine="440"/>
        <w:jc w:val="both"/>
      </w:pPr>
      <w:bookmarkStart w:id="366" w:name="bookmark366"/>
      <w:r>
        <w:rPr>
          <w:color w:val="000000"/>
          <w:spacing w:val="0"/>
          <w:w w:val="100"/>
          <w:position w:val="0"/>
        </w:rPr>
        <w:t>（</w:t>
      </w:r>
      <w:bookmarkEnd w:id="366"/>
      <w:r>
        <w:rPr>
          <w:rFonts w:ascii="Arial" w:eastAsia="Arial" w:hAnsi="Arial" w:cs="Arial"/>
          <w:color w:val="000000"/>
          <w:spacing w:val="0"/>
          <w:w w:val="100"/>
          <w:position w:val="0"/>
          <w:sz w:val="18"/>
          <w:szCs w:val="18"/>
        </w:rPr>
        <w:t>16</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日发布《公司</w:t>
      </w:r>
    </w:p>
    <w:p>
      <w:pPr>
        <w:pStyle w:val="Style29"/>
        <w:keepNext w:val="0"/>
        <w:keepLines w:val="0"/>
        <w:widowControl w:val="0"/>
        <w:shd w:val="clear" w:color="auto" w:fill="auto"/>
        <w:tabs>
          <w:tab w:pos="8492" w:val="left"/>
        </w:tabs>
        <w:bidi w:val="0"/>
        <w:spacing w:before="0" w:after="0" w:line="314" w:lineRule="exact"/>
        <w:ind w:left="0" w:right="0" w:firstLine="0"/>
        <w:jc w:val="both"/>
        <w:rPr>
          <w:sz w:val="18"/>
          <w:szCs w:val="18"/>
        </w:rPr>
      </w:pPr>
      <w:r>
        <w:rPr>
          <w:color w:val="000000"/>
          <w:spacing w:val="0"/>
          <w:w w:val="100"/>
          <w:position w:val="0"/>
          <w:sz w:val="17"/>
          <w:szCs w:val="17"/>
        </w:rPr>
        <w:t>关于首期股权激励计划预留部分第一个行权期采取自主行权模式的提示性公告》（公告编号：</w:t>
      </w:r>
      <w:r>
        <w:rPr>
          <w:rFonts w:ascii="Arial" w:eastAsia="Arial" w:hAnsi="Arial" w:cs="Arial"/>
          <w:color w:val="000000"/>
          <w:spacing w:val="0"/>
          <w:w w:val="100"/>
          <w:position w:val="0"/>
          <w:sz w:val="18"/>
          <w:szCs w:val="18"/>
        </w:rPr>
        <w:t>2015-080</w:t>
      </w:r>
      <w:r>
        <w:rPr>
          <w:color w:val="000000"/>
          <w:spacing w:val="0"/>
          <w:w w:val="100"/>
          <w:position w:val="0"/>
          <w:sz w:val="17"/>
          <w:szCs w:val="17"/>
        </w:rPr>
        <w:t>）,</w:t>
        <w:tab/>
      </w:r>
      <w:r>
        <w:rPr>
          <w:rFonts w:ascii="Arial" w:eastAsia="Arial" w:hAnsi="Arial" w:cs="Arial"/>
          <w:color w:val="000000"/>
          <w:spacing w:val="0"/>
          <w:w w:val="100"/>
          <w:position w:val="0"/>
          <w:sz w:val="18"/>
          <w:szCs w:val="18"/>
        </w:rPr>
        <w:t>2015</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16</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日公司首期股权激励计划预留部分股票期权第一个行权期可自主行权。</w:t>
      </w:r>
    </w:p>
    <w:p>
      <w:pPr>
        <w:pStyle w:val="Style29"/>
        <w:keepNext w:val="0"/>
        <w:keepLines w:val="0"/>
        <w:widowControl w:val="0"/>
        <w:shd w:val="clear" w:color="auto" w:fill="auto"/>
        <w:bidi w:val="0"/>
        <w:spacing w:before="0" w:after="0" w:line="314" w:lineRule="exact"/>
        <w:ind w:left="0" w:right="0" w:firstLine="440"/>
        <w:jc w:val="both"/>
      </w:pPr>
      <w:bookmarkStart w:id="367" w:name="bookmark367"/>
      <w:r>
        <w:rPr>
          <w:color w:val="000000"/>
          <w:spacing w:val="0"/>
          <w:w w:val="100"/>
          <w:position w:val="0"/>
        </w:rPr>
        <w:t>（</w:t>
      </w:r>
      <w:bookmarkEnd w:id="367"/>
      <w:r>
        <w:rPr>
          <w:rFonts w:ascii="Arial" w:eastAsia="Arial" w:hAnsi="Arial" w:cs="Arial"/>
          <w:color w:val="000000"/>
          <w:spacing w:val="0"/>
          <w:w w:val="100"/>
          <w:position w:val="0"/>
          <w:sz w:val="18"/>
          <w:szCs w:val="18"/>
        </w:rPr>
        <w:t>17</w:t>
      </w:r>
      <w:r>
        <w:rPr>
          <w:color w:val="000000"/>
          <w:spacing w:val="0"/>
          <w:w w:val="100"/>
          <w:position w:val="0"/>
        </w:rPr>
        <w:t>） 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日分别召开了第三届董事会第十四次会议和第三届监事会第十一次会议，审议通过了《关 于注销部分股票期权及回购注销部分限制性股票的议案》，同意对汤晓飞已获授但尚未获准行权的股票期权共计</w:t>
      </w:r>
      <w:r>
        <w:rPr>
          <w:rFonts w:ascii="Arial" w:eastAsia="Arial" w:hAnsi="Arial" w:cs="Arial"/>
          <w:color w:val="000000"/>
          <w:spacing w:val="0"/>
          <w:w w:val="100"/>
          <w:position w:val="0"/>
          <w:sz w:val="18"/>
          <w:szCs w:val="18"/>
        </w:rPr>
        <w:t>76,800</w:t>
      </w:r>
      <w:r>
        <w:rPr>
          <w:color w:val="000000"/>
          <w:spacing w:val="0"/>
          <w:w w:val="100"/>
          <w:position w:val="0"/>
        </w:rPr>
        <w:t>份 进行注销、对其已获授但尚未解锁的限制性股票共计</w:t>
      </w:r>
      <w:r>
        <w:rPr>
          <w:rFonts w:ascii="Arial" w:eastAsia="Arial" w:hAnsi="Arial" w:cs="Arial"/>
          <w:color w:val="000000"/>
          <w:spacing w:val="0"/>
          <w:w w:val="100"/>
          <w:position w:val="0"/>
          <w:sz w:val="18"/>
          <w:szCs w:val="18"/>
        </w:rPr>
        <w:t>211,200</w:t>
      </w:r>
      <w:r>
        <w:rPr>
          <w:color w:val="000000"/>
          <w:spacing w:val="0"/>
          <w:w w:val="100"/>
          <w:position w:val="0"/>
        </w:rPr>
        <w:t>股进行回购注销，回购价格为</w:t>
      </w:r>
      <w:r>
        <w:rPr>
          <w:rFonts w:ascii="Arial" w:eastAsia="Arial" w:hAnsi="Arial" w:cs="Arial"/>
          <w:color w:val="000000"/>
          <w:spacing w:val="0"/>
          <w:w w:val="100"/>
          <w:position w:val="0"/>
          <w:sz w:val="18"/>
          <w:szCs w:val="18"/>
        </w:rPr>
        <w:t>1.88125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股；对聂红斌已获授 但尚未解锁的限制性股票共计</w:t>
      </w:r>
      <w:r>
        <w:rPr>
          <w:rFonts w:ascii="Arial" w:eastAsia="Arial" w:hAnsi="Arial" w:cs="Arial"/>
          <w:color w:val="000000"/>
          <w:spacing w:val="0"/>
          <w:w w:val="100"/>
          <w:position w:val="0"/>
          <w:sz w:val="18"/>
          <w:szCs w:val="18"/>
        </w:rPr>
        <w:t>28,800</w:t>
      </w:r>
      <w:r>
        <w:rPr>
          <w:color w:val="000000"/>
          <w:spacing w:val="0"/>
          <w:w w:val="100"/>
          <w:position w:val="0"/>
        </w:rPr>
        <w:t>股进行回购注销，回购价格为</w:t>
      </w:r>
      <w:r>
        <w:rPr>
          <w:rFonts w:ascii="Arial" w:eastAsia="Arial" w:hAnsi="Arial" w:cs="Arial"/>
          <w:color w:val="000000"/>
          <w:spacing w:val="0"/>
          <w:w w:val="100"/>
          <w:position w:val="0"/>
          <w:sz w:val="18"/>
          <w:szCs w:val="18"/>
        </w:rPr>
        <w:t>1.88125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股，公司独立董事对此发表了独立意见。</w:t>
      </w:r>
    </w:p>
    <w:p>
      <w:pPr>
        <w:pStyle w:val="Style29"/>
        <w:keepNext w:val="0"/>
        <w:keepLines w:val="0"/>
        <w:widowControl w:val="0"/>
        <w:shd w:val="clear" w:color="auto" w:fill="auto"/>
        <w:tabs>
          <w:tab w:pos="1014" w:val="left"/>
        </w:tabs>
        <w:bidi w:val="0"/>
        <w:spacing w:before="0" w:after="0" w:line="314" w:lineRule="exact"/>
        <w:ind w:left="0" w:right="0" w:firstLine="440"/>
        <w:jc w:val="both"/>
      </w:pPr>
      <w:bookmarkStart w:id="368" w:name="bookmark368"/>
      <w:r>
        <w:rPr>
          <w:color w:val="000000"/>
          <w:spacing w:val="0"/>
          <w:w w:val="100"/>
          <w:position w:val="0"/>
        </w:rPr>
        <w:t>（</w:t>
      </w:r>
      <w:bookmarkEnd w:id="368"/>
      <w:r>
        <w:rPr>
          <w:rFonts w:ascii="Arial" w:eastAsia="Arial" w:hAnsi="Arial" w:cs="Arial"/>
          <w:color w:val="000000"/>
          <w:spacing w:val="0"/>
          <w:w w:val="100"/>
          <w:position w:val="0"/>
          <w:sz w:val="18"/>
          <w:szCs w:val="18"/>
        </w:rPr>
        <w:t>18</w:t>
      </w:r>
      <w:r>
        <w:rPr>
          <w:color w:val="000000"/>
          <w:spacing w:val="0"/>
          <w:w w:val="100"/>
          <w:position w:val="0"/>
        </w:rPr>
        <w:t>）</w:t>
        <w:tab/>
        <w:t>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日分别召开了第三届董事会第十七次会议和第三届监事会第十四次会议，审议通过了《上 海安诺其集团股份有限公司</w:t>
      </w:r>
      <w:r>
        <w:rPr>
          <w:rFonts w:ascii="Arial" w:eastAsia="Arial" w:hAnsi="Arial" w:cs="Arial"/>
          <w:color w:val="000000"/>
          <w:spacing w:val="0"/>
          <w:w w:val="100"/>
          <w:position w:val="0"/>
          <w:sz w:val="18"/>
          <w:szCs w:val="18"/>
        </w:rPr>
        <w:t>2 016</w:t>
      </w:r>
      <w:r>
        <w:rPr>
          <w:color w:val="000000"/>
          <w:spacing w:val="0"/>
          <w:w w:val="100"/>
          <w:position w:val="0"/>
        </w:rPr>
        <w:t>年限制性股票激励计划（草案）》及其摘要，公司独立董事对此发表了独立意见。</w:t>
      </w:r>
    </w:p>
    <w:p>
      <w:pPr>
        <w:pStyle w:val="Style29"/>
        <w:keepNext w:val="0"/>
        <w:keepLines w:val="0"/>
        <w:widowControl w:val="0"/>
        <w:shd w:val="clear" w:color="auto" w:fill="auto"/>
        <w:tabs>
          <w:tab w:pos="5449" w:val="left"/>
        </w:tabs>
        <w:bidi w:val="0"/>
        <w:spacing w:before="0" w:after="0" w:line="314" w:lineRule="exact"/>
        <w:ind w:left="0" w:right="0" w:firstLine="440"/>
        <w:jc w:val="both"/>
      </w:pPr>
      <w:bookmarkStart w:id="369" w:name="bookmark369"/>
      <w:r>
        <w:rPr>
          <w:color w:val="000000"/>
          <w:spacing w:val="0"/>
          <w:w w:val="100"/>
          <w:position w:val="0"/>
        </w:rPr>
        <w:t>（</w:t>
      </w:r>
      <w:bookmarkEnd w:id="369"/>
      <w:r>
        <w:rPr>
          <w:rFonts w:ascii="Arial" w:eastAsia="Arial" w:hAnsi="Arial" w:cs="Arial"/>
          <w:color w:val="000000"/>
          <w:spacing w:val="0"/>
          <w:w w:val="100"/>
          <w:position w:val="0"/>
          <w:sz w:val="18"/>
          <w:szCs w:val="18"/>
        </w:rPr>
        <w:t>19</w:t>
      </w:r>
      <w:r>
        <w:rPr>
          <w:color w:val="000000"/>
          <w:spacing w:val="0"/>
          <w:w w:val="100"/>
          <w:position w:val="0"/>
        </w:rPr>
        <w:t>） 经深圳证券交易所、中国证券登记结算有限责任公司深圳分公司审核确认，公司于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4</w:t>
      </w:r>
      <w:r>
        <w:rPr>
          <w:color w:val="000000"/>
          <w:spacing w:val="0"/>
          <w:w w:val="100"/>
          <w:position w:val="0"/>
        </w:rPr>
        <w:t>日发布《公司关 于部分限制性股票回购注销完成的公告》（公告编号：</w:t>
      </w:r>
      <w:r>
        <w:rPr>
          <w:rFonts w:ascii="Arial" w:eastAsia="Arial" w:hAnsi="Arial" w:cs="Arial"/>
          <w:color w:val="000000"/>
          <w:spacing w:val="0"/>
          <w:w w:val="100"/>
          <w:position w:val="0"/>
          <w:sz w:val="18"/>
          <w:szCs w:val="18"/>
        </w:rPr>
        <w:t>2016-058</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日公司已完成回购注销姬海涛、汤晓飞、 聂红斌所获授的但尚未解锁限制性股票合计</w:t>
      </w:r>
      <w:r>
        <w:rPr>
          <w:rFonts w:ascii="Arial" w:eastAsia="Arial" w:hAnsi="Arial" w:cs="Arial"/>
          <w:color w:val="000000"/>
          <w:spacing w:val="0"/>
          <w:w w:val="100"/>
          <w:position w:val="0"/>
          <w:sz w:val="18"/>
          <w:szCs w:val="18"/>
        </w:rPr>
        <w:t>284,800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440"/>
        <w:jc w:val="both"/>
      </w:pPr>
      <w:bookmarkStart w:id="370" w:name="bookmark370"/>
      <w:r>
        <w:rPr>
          <w:color w:val="000000"/>
          <w:spacing w:val="0"/>
          <w:w w:val="100"/>
          <w:position w:val="0"/>
        </w:rPr>
        <w:t>（</w:t>
      </w:r>
      <w:bookmarkEnd w:id="370"/>
      <w:r>
        <w:rPr>
          <w:rFonts w:ascii="Arial" w:eastAsia="Arial" w:hAnsi="Arial" w:cs="Arial"/>
          <w:color w:val="000000"/>
          <w:spacing w:val="0"/>
          <w:w w:val="100"/>
          <w:position w:val="0"/>
          <w:sz w:val="18"/>
          <w:szCs w:val="18"/>
        </w:rPr>
        <w:t>20</w:t>
      </w:r>
      <w:r>
        <w:rPr>
          <w:color w:val="000000"/>
          <w:spacing w:val="0"/>
          <w:w w:val="100"/>
          <w:position w:val="0"/>
        </w:rPr>
        <w:t>） 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日召开</w:t>
      </w:r>
      <w:r>
        <w:rPr>
          <w:rFonts w:ascii="Arial" w:eastAsia="Arial" w:hAnsi="Arial" w:cs="Arial"/>
          <w:color w:val="000000"/>
          <w:spacing w:val="0"/>
          <w:w w:val="100"/>
          <w:position w:val="0"/>
          <w:sz w:val="18"/>
          <w:szCs w:val="18"/>
        </w:rPr>
        <w:t>2016</w:t>
      </w:r>
      <w:r>
        <w:rPr>
          <w:color w:val="000000"/>
          <w:spacing w:val="0"/>
          <w:w w:val="100"/>
          <w:position w:val="0"/>
        </w:rPr>
        <w:t>年第三次临时股东大会审议通过了《上海安诺其集团股份有限公</w:t>
      </w:r>
      <w:r>
        <w:rPr>
          <w:rFonts w:ascii="Arial" w:eastAsia="Arial" w:hAnsi="Arial" w:cs="Arial"/>
          <w:color w:val="000000"/>
          <w:spacing w:val="0"/>
          <w:w w:val="100"/>
          <w:position w:val="0"/>
          <w:sz w:val="18"/>
          <w:szCs w:val="18"/>
        </w:rPr>
        <w:t>2016</w:t>
      </w:r>
      <w:r>
        <w:rPr>
          <w:color w:val="000000"/>
          <w:spacing w:val="0"/>
          <w:w w:val="100"/>
          <w:position w:val="0"/>
        </w:rPr>
        <w:t>年限制性 股票激励计划（草案）》及其摘要、《关于提请股东大会授权董事会办理公司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年限制性股票激励计划相关事宜的议案》。 董事会被授权确定限制性股票授予日及在公司及激励对象符合条件时向激励对象授予限制性股票并办理授予限制性股票所 必须的全部事宜。</w:t>
      </w:r>
    </w:p>
    <w:p>
      <w:pPr>
        <w:pStyle w:val="Style29"/>
        <w:keepNext w:val="0"/>
        <w:keepLines w:val="0"/>
        <w:widowControl w:val="0"/>
        <w:shd w:val="clear" w:color="auto" w:fill="auto"/>
        <w:bidi w:val="0"/>
        <w:spacing w:before="0" w:after="0" w:line="314" w:lineRule="exact"/>
        <w:ind w:left="0" w:right="0" w:firstLine="440"/>
        <w:jc w:val="both"/>
      </w:pPr>
      <w:bookmarkStart w:id="371" w:name="bookmark371"/>
      <w:r>
        <w:rPr>
          <w:color w:val="000000"/>
          <w:spacing w:val="0"/>
          <w:w w:val="100"/>
          <w:position w:val="0"/>
        </w:rPr>
        <w:t>（</w:t>
      </w:r>
      <w:bookmarkEnd w:id="371"/>
      <w:r>
        <w:rPr>
          <w:rFonts w:ascii="Arial" w:eastAsia="Arial" w:hAnsi="Arial" w:cs="Arial"/>
          <w:color w:val="000000"/>
          <w:spacing w:val="0"/>
          <w:w w:val="100"/>
          <w:position w:val="0"/>
          <w:sz w:val="18"/>
          <w:szCs w:val="18"/>
        </w:rPr>
        <w:t>21</w:t>
      </w:r>
      <w:r>
        <w:rPr>
          <w:color w:val="000000"/>
          <w:spacing w:val="0"/>
          <w:w w:val="100"/>
          <w:position w:val="0"/>
        </w:rPr>
        <w:t>） 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日分别召开了第三届董事会第二十次会议和第三届监事会第十六次会议，审议通过了《关 于对</w:t>
      </w:r>
      <w:r>
        <w:rPr>
          <w:rFonts w:ascii="Arial" w:eastAsia="Arial" w:hAnsi="Arial" w:cs="Arial"/>
          <w:color w:val="000000"/>
          <w:spacing w:val="0"/>
          <w:w w:val="100"/>
          <w:position w:val="0"/>
          <w:sz w:val="18"/>
          <w:szCs w:val="18"/>
        </w:rPr>
        <w:t>2016</w:t>
      </w:r>
      <w:r>
        <w:rPr>
          <w:color w:val="000000"/>
          <w:spacing w:val="0"/>
          <w:w w:val="100"/>
          <w:position w:val="0"/>
        </w:rPr>
        <w:t>年限制性股票激励计划进行调整的议案》、《关于向激励对象授予限制性股票的议案》，公司部分激励对象由于 个人原因自愿放弃拟授予的部分或全部限制性股票，同时由于公司财务总监郑强先生在本次限制性股票授予之日前</w:t>
      </w:r>
      <w:r>
        <w:rPr>
          <w:rFonts w:ascii="Arial" w:eastAsia="Arial" w:hAnsi="Arial" w:cs="Arial"/>
          <w:color w:val="000000"/>
          <w:spacing w:val="0"/>
          <w:w w:val="100"/>
          <w:position w:val="0"/>
          <w:sz w:val="18"/>
          <w:szCs w:val="18"/>
        </w:rPr>
        <w:t>6</w:t>
      </w:r>
      <w:r>
        <w:rPr>
          <w:color w:val="000000"/>
          <w:spacing w:val="0"/>
          <w:w w:val="100"/>
          <w:position w:val="0"/>
        </w:rPr>
        <w:t>个月内 发生减持公司股票的行为，因此郑强先生的限制性股票将自其最后一次减持本公司股票之日起</w:t>
      </w:r>
      <w:r>
        <w:rPr>
          <w:rFonts w:ascii="Arial" w:eastAsia="Arial" w:hAnsi="Arial" w:cs="Arial"/>
          <w:color w:val="000000"/>
          <w:spacing w:val="0"/>
          <w:w w:val="100"/>
          <w:position w:val="0"/>
          <w:sz w:val="18"/>
          <w:szCs w:val="18"/>
        </w:rPr>
        <w:t>6</w:t>
      </w:r>
      <w:r>
        <w:rPr>
          <w:color w:val="000000"/>
          <w:spacing w:val="0"/>
          <w:w w:val="100"/>
          <w:position w:val="0"/>
        </w:rPr>
        <w:t>个月后授予。除郑强先生暂 缓授予外，公司首次授予激励对象从</w:t>
      </w:r>
      <w:r>
        <w:rPr>
          <w:rFonts w:ascii="Arial" w:eastAsia="Arial" w:hAnsi="Arial" w:cs="Arial"/>
          <w:color w:val="000000"/>
          <w:spacing w:val="0"/>
          <w:w w:val="100"/>
          <w:position w:val="0"/>
          <w:sz w:val="18"/>
          <w:szCs w:val="18"/>
        </w:rPr>
        <w:t>245</w:t>
      </w:r>
      <w:r>
        <w:rPr>
          <w:color w:val="000000"/>
          <w:spacing w:val="0"/>
          <w:w w:val="100"/>
          <w:position w:val="0"/>
        </w:rPr>
        <w:t>人调整为</w:t>
      </w:r>
      <w:r>
        <w:rPr>
          <w:rFonts w:ascii="Arial" w:eastAsia="Arial" w:hAnsi="Arial" w:cs="Arial"/>
          <w:color w:val="000000"/>
          <w:spacing w:val="0"/>
          <w:w w:val="100"/>
          <w:position w:val="0"/>
          <w:sz w:val="18"/>
          <w:szCs w:val="18"/>
        </w:rPr>
        <w:t>238</w:t>
      </w:r>
      <w:r>
        <w:rPr>
          <w:color w:val="000000"/>
          <w:spacing w:val="0"/>
          <w:w w:val="100"/>
          <w:position w:val="0"/>
        </w:rPr>
        <w:t>人，首次授予的限制性股票数量由</w:t>
      </w:r>
      <w:r>
        <w:rPr>
          <w:rFonts w:ascii="Arial" w:eastAsia="Arial" w:hAnsi="Arial" w:cs="Arial"/>
          <w:color w:val="000000"/>
          <w:spacing w:val="0"/>
          <w:w w:val="100"/>
          <w:position w:val="0"/>
          <w:sz w:val="18"/>
          <w:szCs w:val="18"/>
        </w:rPr>
        <w:t>1482</w:t>
      </w:r>
      <w:r>
        <w:rPr>
          <w:color w:val="000000"/>
          <w:spacing w:val="0"/>
          <w:w w:val="100"/>
          <w:position w:val="0"/>
        </w:rPr>
        <w:t>万股调整为</w:t>
      </w:r>
      <w:r>
        <w:rPr>
          <w:rFonts w:ascii="Arial" w:eastAsia="Arial" w:hAnsi="Arial" w:cs="Arial"/>
          <w:color w:val="000000"/>
          <w:spacing w:val="0"/>
          <w:w w:val="100"/>
          <w:position w:val="0"/>
          <w:sz w:val="18"/>
          <w:szCs w:val="18"/>
        </w:rPr>
        <w:t>1434.4</w:t>
      </w:r>
      <w:r>
        <w:rPr>
          <w:color w:val="000000"/>
          <w:spacing w:val="0"/>
          <w:w w:val="100"/>
          <w:position w:val="0"/>
        </w:rPr>
        <w:t>万股。预留 部分的限制性股票数量不变，为</w:t>
      </w:r>
      <w:r>
        <w:rPr>
          <w:rFonts w:ascii="Arial" w:eastAsia="Arial" w:hAnsi="Arial" w:cs="Arial"/>
          <w:color w:val="000000"/>
          <w:spacing w:val="0"/>
          <w:w w:val="100"/>
          <w:position w:val="0"/>
          <w:sz w:val="18"/>
          <w:szCs w:val="18"/>
        </w:rPr>
        <w:t>100</w:t>
      </w:r>
      <w:r>
        <w:rPr>
          <w:color w:val="000000"/>
          <w:spacing w:val="0"/>
          <w:w w:val="100"/>
          <w:position w:val="0"/>
        </w:rPr>
        <w:t>万股。公司独立董事对此发表了独立意见。</w:t>
      </w:r>
    </w:p>
    <w:p>
      <w:pPr>
        <w:pStyle w:val="Style29"/>
        <w:keepNext w:val="0"/>
        <w:keepLines w:val="0"/>
        <w:widowControl w:val="0"/>
        <w:shd w:val="clear" w:color="auto" w:fill="auto"/>
        <w:tabs>
          <w:tab w:pos="1009" w:val="left"/>
        </w:tabs>
        <w:bidi w:val="0"/>
        <w:spacing w:before="0" w:after="0" w:line="314" w:lineRule="exact"/>
        <w:ind w:left="0" w:right="0" w:firstLine="440"/>
        <w:jc w:val="both"/>
      </w:pPr>
      <w:bookmarkStart w:id="372" w:name="bookmark372"/>
      <w:r>
        <w:rPr>
          <w:color w:val="000000"/>
          <w:spacing w:val="0"/>
          <w:w w:val="100"/>
          <w:position w:val="0"/>
        </w:rPr>
        <w:t>（</w:t>
      </w:r>
      <w:bookmarkEnd w:id="372"/>
      <w:r>
        <w:rPr>
          <w:rFonts w:ascii="Arial" w:eastAsia="Arial" w:hAnsi="Arial" w:cs="Arial"/>
          <w:color w:val="000000"/>
          <w:spacing w:val="0"/>
          <w:w w:val="100"/>
          <w:position w:val="0"/>
          <w:sz w:val="18"/>
          <w:szCs w:val="18"/>
        </w:rPr>
        <w:t>22</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日经深圳证券交易所、中国证券登记结算有限责任公司深圳分公司审核确认，公司已完成《上海 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年限制性股票激励计划（草案）》（以下简称''激励计划</w:t>
      </w:r>
      <w:r>
        <w:rPr>
          <w:rFonts w:ascii="Arial" w:eastAsia="Arial" w:hAnsi="Arial" w:cs="Arial"/>
          <w:color w:val="000000"/>
          <w:spacing w:val="0"/>
          <w:w w:val="100"/>
          <w:position w:val="0"/>
          <w:sz w:val="18"/>
          <w:szCs w:val="18"/>
        </w:rPr>
        <w:t>"</w:t>
      </w:r>
      <w:r>
        <w:rPr>
          <w:color w:val="000000"/>
          <w:spacing w:val="0"/>
          <w:w w:val="100"/>
          <w:position w:val="0"/>
        </w:rPr>
        <w:t>）</w:t>
      </w:r>
      <w:r>
        <w:rPr>
          <w:color w:val="000000"/>
          <w:spacing w:val="0"/>
          <w:w w:val="100"/>
          <w:position w:val="0"/>
        </w:rPr>
        <w:t>所涉限制性股票的授予登记工作。 本次激励计划限制性股票的授予日为</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日，授予限制性股票的上市日期为</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14</w:t>
      </w:r>
      <w:r>
        <w:rPr>
          <w:color w:val="000000"/>
          <w:spacing w:val="0"/>
          <w:w w:val="100"/>
          <w:position w:val="0"/>
        </w:rPr>
        <w:t>日。</w:t>
      </w:r>
    </w:p>
    <w:p>
      <w:pPr>
        <w:pStyle w:val="Style29"/>
        <w:keepNext w:val="0"/>
        <w:keepLines w:val="0"/>
        <w:widowControl w:val="0"/>
        <w:shd w:val="clear" w:color="auto" w:fill="auto"/>
        <w:tabs>
          <w:tab w:pos="1009" w:val="left"/>
        </w:tabs>
        <w:bidi w:val="0"/>
        <w:spacing w:before="0" w:after="0" w:line="314" w:lineRule="exact"/>
        <w:ind w:left="0" w:right="0" w:firstLine="440"/>
        <w:jc w:val="both"/>
      </w:pPr>
      <w:bookmarkStart w:id="373" w:name="bookmark373"/>
      <w:r>
        <w:rPr>
          <w:color w:val="000000"/>
          <w:spacing w:val="0"/>
          <w:w w:val="100"/>
          <w:position w:val="0"/>
        </w:rPr>
        <w:t>（</w:t>
      </w:r>
      <w:bookmarkEnd w:id="373"/>
      <w:r>
        <w:rPr>
          <w:rFonts w:ascii="Arial" w:eastAsia="Arial" w:hAnsi="Arial" w:cs="Arial"/>
          <w:color w:val="000000"/>
          <w:spacing w:val="0"/>
          <w:w w:val="100"/>
          <w:position w:val="0"/>
          <w:sz w:val="18"/>
          <w:szCs w:val="18"/>
        </w:rPr>
        <w:t>23</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26</w:t>
      </w:r>
      <w:r>
        <w:rPr>
          <w:color w:val="000000"/>
          <w:spacing w:val="0"/>
          <w:w w:val="100"/>
          <w:position w:val="0"/>
        </w:rPr>
        <w:t>日经中国证券登记结算有限责任公司深圳分公司审核确认，公司第三届董事会第十四次会议审议 通过的《关于注销部分股票期权及回购注销部分限制性股票的议案》中所涉及的</w:t>
      </w:r>
      <w:r>
        <w:rPr>
          <w:rFonts w:ascii="Arial" w:eastAsia="Arial" w:hAnsi="Arial" w:cs="Arial"/>
          <w:color w:val="000000"/>
          <w:spacing w:val="0"/>
          <w:w w:val="100"/>
          <w:position w:val="0"/>
          <w:sz w:val="18"/>
          <w:szCs w:val="18"/>
        </w:rPr>
        <w:t>76,800</w:t>
      </w:r>
      <w:r>
        <w:rPr>
          <w:color w:val="000000"/>
          <w:spacing w:val="0"/>
          <w:w w:val="100"/>
          <w:position w:val="0"/>
        </w:rPr>
        <w:t>份股票期权注销办理完毕。</w:t>
      </w:r>
    </w:p>
    <w:p>
      <w:pPr>
        <w:pStyle w:val="Style29"/>
        <w:keepNext w:val="0"/>
        <w:keepLines w:val="0"/>
        <w:widowControl w:val="0"/>
        <w:shd w:val="clear" w:color="auto" w:fill="auto"/>
        <w:tabs>
          <w:tab w:pos="1009" w:val="left"/>
        </w:tabs>
        <w:bidi w:val="0"/>
        <w:spacing w:before="0" w:after="0" w:line="314" w:lineRule="exact"/>
        <w:ind w:left="0" w:right="0" w:firstLine="440"/>
        <w:jc w:val="both"/>
      </w:pPr>
      <w:bookmarkStart w:id="374" w:name="bookmark374"/>
      <w:r>
        <w:rPr>
          <w:color w:val="000000"/>
          <w:spacing w:val="0"/>
          <w:w w:val="100"/>
          <w:position w:val="0"/>
        </w:rPr>
        <w:t>（</w:t>
      </w:r>
      <w:bookmarkEnd w:id="374"/>
      <w:r>
        <w:rPr>
          <w:rFonts w:ascii="Arial" w:eastAsia="Arial" w:hAnsi="Arial" w:cs="Arial"/>
          <w:color w:val="000000"/>
          <w:spacing w:val="0"/>
          <w:w w:val="100"/>
          <w:position w:val="0"/>
          <w:sz w:val="18"/>
          <w:szCs w:val="18"/>
        </w:rPr>
        <w:t>24</w:t>
      </w:r>
      <w:r>
        <w:rPr>
          <w:color w:val="000000"/>
          <w:spacing w:val="0"/>
          <w:w w:val="100"/>
          <w:position w:val="0"/>
        </w:rPr>
        <w:t>）</w:t>
        <w:tab/>
        <w:t>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日分别召开了第三届董事会第二十三次会议和第三届监事会第十九次会议，审议通过了《关 于回购注销首期股权激励计划首次授予部分及预留部分部分股票期权及限制性股票的议案》、《关于回购注销</w:t>
      </w:r>
      <w:r>
        <w:rPr>
          <w:rFonts w:ascii="Arial" w:eastAsia="Arial" w:hAnsi="Arial" w:cs="Arial"/>
          <w:color w:val="000000"/>
          <w:spacing w:val="0"/>
          <w:w w:val="100"/>
          <w:position w:val="0"/>
          <w:sz w:val="18"/>
          <w:szCs w:val="18"/>
        </w:rPr>
        <w:t>2 016</w:t>
      </w:r>
      <w:r>
        <w:rPr>
          <w:color w:val="000000"/>
          <w:spacing w:val="0"/>
          <w:w w:val="100"/>
          <w:position w:val="0"/>
        </w:rPr>
        <w:t xml:space="preserve">年限制 性股票激励计划部分限制性股票的议案》、《关于首期股权激励计划涉及的预留部分授予限制性股票的回购价格及股票期权 数量进行调整的议案》、《首期股权激励计划预留授予部分第二个行权解锁期可行权解锁的议案》、《首期股权激励计划首 </w:t>
      </w:r>
      <w:r>
        <w:rPr>
          <w:color w:val="000000"/>
          <w:spacing w:val="0"/>
          <w:w w:val="100"/>
          <w:position w:val="0"/>
        </w:rPr>
        <w:t>次授予部分第三个行权解锁期可行权解锁的议案》。同意对潘姣娥、宋有勤、赵敏三人已获授但尚未获准行权的股票期权共 计</w:t>
      </w:r>
      <w:r>
        <w:rPr>
          <w:rFonts w:ascii="Arial" w:eastAsia="Arial" w:hAnsi="Arial" w:cs="Arial"/>
          <w:color w:val="000000"/>
          <w:spacing w:val="0"/>
          <w:w w:val="100"/>
          <w:position w:val="0"/>
          <w:sz w:val="18"/>
          <w:szCs w:val="18"/>
        </w:rPr>
        <w:t>105,600</w:t>
      </w:r>
      <w:r>
        <w:rPr>
          <w:color w:val="000000"/>
          <w:spacing w:val="0"/>
          <w:w w:val="100"/>
          <w:position w:val="0"/>
        </w:rPr>
        <w:t>份进行注销、对其已获授但尚未解锁的限制性股票共计</w:t>
      </w:r>
      <w:r>
        <w:rPr>
          <w:rFonts w:ascii="Arial" w:eastAsia="Arial" w:hAnsi="Arial" w:cs="Arial"/>
          <w:color w:val="000000"/>
          <w:spacing w:val="0"/>
          <w:w w:val="100"/>
          <w:position w:val="0"/>
          <w:sz w:val="18"/>
          <w:szCs w:val="18"/>
        </w:rPr>
        <w:t>82,560</w:t>
      </w:r>
      <w:r>
        <w:rPr>
          <w:color w:val="000000"/>
          <w:spacing w:val="0"/>
          <w:w w:val="100"/>
          <w:position w:val="0"/>
        </w:rPr>
        <w:t>股进行回购注销，回购价格为</w:t>
      </w:r>
      <w:r>
        <w:rPr>
          <w:rFonts w:ascii="Arial" w:eastAsia="Arial" w:hAnsi="Arial" w:cs="Arial"/>
          <w:color w:val="000000"/>
          <w:spacing w:val="0"/>
          <w:w w:val="100"/>
          <w:position w:val="0"/>
          <w:sz w:val="18"/>
          <w:szCs w:val="18"/>
        </w:rPr>
        <w:t>1.88125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股；对周 红星已获授但尚未获准行权的股票期权</w:t>
      </w:r>
      <w:r>
        <w:rPr>
          <w:rFonts w:ascii="Arial" w:eastAsia="Arial" w:hAnsi="Arial" w:cs="Arial"/>
          <w:color w:val="000000"/>
          <w:spacing w:val="0"/>
          <w:w w:val="100"/>
          <w:position w:val="0"/>
          <w:sz w:val="18"/>
          <w:szCs w:val="18"/>
        </w:rPr>
        <w:t>8000</w:t>
      </w:r>
      <w:r>
        <w:rPr>
          <w:color w:val="000000"/>
          <w:spacing w:val="0"/>
          <w:w w:val="100"/>
          <w:position w:val="0"/>
        </w:rPr>
        <w:t>份进行注销、对其已获授但尚未解锁的限制性股票共计</w:t>
      </w:r>
      <w:r>
        <w:rPr>
          <w:rFonts w:ascii="Arial" w:eastAsia="Arial" w:hAnsi="Arial" w:cs="Arial"/>
          <w:color w:val="000000"/>
          <w:spacing w:val="0"/>
          <w:w w:val="100"/>
          <w:position w:val="0"/>
          <w:sz w:val="18"/>
          <w:szCs w:val="18"/>
        </w:rPr>
        <w:t>16,000</w:t>
      </w:r>
      <w:r>
        <w:rPr>
          <w:color w:val="000000"/>
          <w:spacing w:val="0"/>
          <w:w w:val="100"/>
          <w:position w:val="0"/>
        </w:rPr>
        <w:t>股进行回购注销， 回购价格为</w:t>
      </w:r>
      <w:r>
        <w:rPr>
          <w:rFonts w:ascii="Arial" w:eastAsia="Arial" w:hAnsi="Arial" w:cs="Arial"/>
          <w:color w:val="000000"/>
          <w:spacing w:val="0"/>
          <w:w w:val="100"/>
          <w:position w:val="0"/>
          <w:sz w:val="18"/>
          <w:szCs w:val="18"/>
        </w:rPr>
        <w:t>3.1375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股；对赵于、高滢因二人已获授但尚未解锁的限制性股票共计</w:t>
      </w:r>
      <w:r>
        <w:rPr>
          <w:rFonts w:ascii="Arial" w:eastAsia="Arial" w:hAnsi="Arial" w:cs="Arial"/>
          <w:color w:val="000000"/>
          <w:spacing w:val="0"/>
          <w:w w:val="100"/>
          <w:position w:val="0"/>
          <w:sz w:val="18"/>
          <w:szCs w:val="18"/>
        </w:rPr>
        <w:t>60,000</w:t>
      </w:r>
      <w:r>
        <w:rPr>
          <w:color w:val="000000"/>
          <w:spacing w:val="0"/>
          <w:w w:val="100"/>
          <w:position w:val="0"/>
        </w:rPr>
        <w:t>股进行回购注销，回购价格为</w:t>
      </w:r>
      <w:r>
        <w:rPr>
          <w:rFonts w:ascii="Arial" w:eastAsia="Arial" w:hAnsi="Arial" w:cs="Arial"/>
          <w:color w:val="000000"/>
          <w:spacing w:val="0"/>
          <w:w w:val="100"/>
          <w:position w:val="0"/>
          <w:sz w:val="18"/>
          <w:szCs w:val="18"/>
        </w:rPr>
        <w:t xml:space="preserve">4.61 </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股。调整后首期股权激励计划预留部分授予已获授但尚未行权的股票期权数量</w:t>
      </w:r>
      <w:r>
        <w:rPr>
          <w:rFonts w:ascii="Arial" w:eastAsia="Arial" w:hAnsi="Arial" w:cs="Arial"/>
          <w:color w:val="000000"/>
          <w:spacing w:val="0"/>
          <w:w w:val="100"/>
          <w:position w:val="0"/>
          <w:sz w:val="18"/>
          <w:szCs w:val="18"/>
        </w:rPr>
        <w:t>360,000</w:t>
      </w:r>
      <w:r>
        <w:rPr>
          <w:color w:val="000000"/>
          <w:spacing w:val="0"/>
          <w:w w:val="100"/>
          <w:position w:val="0"/>
        </w:rPr>
        <w:t>份，首次授予的限制性股票的回购 价格调整为</w:t>
      </w:r>
      <w:r>
        <w:rPr>
          <w:rFonts w:ascii="Arial" w:eastAsia="Arial" w:hAnsi="Arial" w:cs="Arial"/>
          <w:color w:val="000000"/>
          <w:spacing w:val="0"/>
          <w:w w:val="100"/>
          <w:position w:val="0"/>
          <w:sz w:val="18"/>
          <w:szCs w:val="18"/>
        </w:rPr>
        <w:t>3.1375</w:t>
      </w:r>
      <w:r>
        <w:rPr>
          <w:color w:val="000000"/>
          <w:spacing w:val="0"/>
          <w:w w:val="100"/>
          <w:position w:val="0"/>
        </w:rPr>
        <w:t>元。董事会认为公司首期股票期权与限制性股票激励计划（以下简称''首期股权激励计划</w:t>
      </w:r>
      <w:r>
        <w:rPr>
          <w:rFonts w:ascii="Arial" w:eastAsia="Arial" w:hAnsi="Arial" w:cs="Arial"/>
          <w:color w:val="000000"/>
          <w:spacing w:val="0"/>
          <w:w w:val="100"/>
          <w:position w:val="0"/>
          <w:sz w:val="18"/>
          <w:szCs w:val="18"/>
        </w:rPr>
        <w:t>"</w:t>
      </w:r>
      <w:r>
        <w:rPr>
          <w:color w:val="000000"/>
          <w:spacing w:val="0"/>
          <w:w w:val="100"/>
          <w:position w:val="0"/>
        </w:rPr>
        <w:t>）</w:t>
      </w:r>
      <w:r>
        <w:rPr>
          <w:color w:val="000000"/>
          <w:spacing w:val="0"/>
          <w:w w:val="100"/>
          <w:position w:val="0"/>
        </w:rPr>
        <w:t>首次授予部分 第三个行权</w:t>
      </w:r>
      <w:r>
        <w:rPr>
          <w:rFonts w:ascii="Arial" w:eastAsia="Arial" w:hAnsi="Arial" w:cs="Arial"/>
          <w:color w:val="000000"/>
          <w:spacing w:val="0"/>
          <w:w w:val="100"/>
          <w:position w:val="0"/>
          <w:sz w:val="18"/>
          <w:szCs w:val="18"/>
        </w:rPr>
        <w:t>/</w:t>
      </w:r>
      <w:r>
        <w:rPr>
          <w:color w:val="000000"/>
          <w:spacing w:val="0"/>
          <w:w w:val="100"/>
          <w:position w:val="0"/>
        </w:rPr>
        <w:t>解锁期行权</w:t>
      </w:r>
      <w:r>
        <w:rPr>
          <w:rFonts w:ascii="Arial" w:eastAsia="Arial" w:hAnsi="Arial" w:cs="Arial"/>
          <w:color w:val="000000"/>
          <w:spacing w:val="0"/>
          <w:w w:val="100"/>
          <w:position w:val="0"/>
          <w:sz w:val="18"/>
          <w:szCs w:val="18"/>
        </w:rPr>
        <w:t>/</w:t>
      </w:r>
      <w:r>
        <w:rPr>
          <w:color w:val="000000"/>
          <w:spacing w:val="0"/>
          <w:w w:val="100"/>
          <w:position w:val="0"/>
        </w:rPr>
        <w:t>解锁条件已满足，同意公司首期股权激励计划首次授予的</w:t>
      </w:r>
      <w:r>
        <w:rPr>
          <w:rFonts w:ascii="Arial" w:eastAsia="Arial" w:hAnsi="Arial" w:cs="Arial"/>
          <w:color w:val="000000"/>
          <w:spacing w:val="0"/>
          <w:w w:val="100"/>
          <w:position w:val="0"/>
          <w:sz w:val="18"/>
          <w:szCs w:val="18"/>
        </w:rPr>
        <w:t>66</w:t>
      </w:r>
      <w:r>
        <w:rPr>
          <w:color w:val="000000"/>
          <w:spacing w:val="0"/>
          <w:w w:val="100"/>
          <w:position w:val="0"/>
        </w:rPr>
        <w:t>名激励对象在第三个行权期可行权的股 票期权数量为</w:t>
      </w:r>
      <w:r>
        <w:rPr>
          <w:rFonts w:ascii="Arial" w:eastAsia="Arial" w:hAnsi="Arial" w:cs="Arial"/>
          <w:color w:val="000000"/>
          <w:spacing w:val="0"/>
          <w:w w:val="100"/>
          <w:position w:val="0"/>
          <w:sz w:val="18"/>
          <w:szCs w:val="18"/>
        </w:rPr>
        <w:t>157.44</w:t>
      </w:r>
      <w:r>
        <w:rPr>
          <w:color w:val="000000"/>
          <w:spacing w:val="0"/>
          <w:w w:val="100"/>
          <w:position w:val="0"/>
        </w:rPr>
        <w:t>万份、</w:t>
      </w:r>
      <w:r>
        <w:rPr>
          <w:rFonts w:ascii="Arial" w:eastAsia="Arial" w:hAnsi="Arial" w:cs="Arial"/>
          <w:color w:val="000000"/>
          <w:spacing w:val="0"/>
          <w:w w:val="100"/>
          <w:position w:val="0"/>
          <w:sz w:val="18"/>
          <w:szCs w:val="18"/>
        </w:rPr>
        <w:t>58</w:t>
      </w:r>
      <w:r>
        <w:rPr>
          <w:color w:val="000000"/>
          <w:spacing w:val="0"/>
          <w:w w:val="100"/>
          <w:position w:val="0"/>
        </w:rPr>
        <w:t>名激励对象在第三个解锁期可解锁的限制性股票数量</w:t>
      </w:r>
      <w:r>
        <w:rPr>
          <w:rFonts w:ascii="Arial" w:eastAsia="Arial" w:hAnsi="Arial" w:cs="Arial"/>
          <w:color w:val="000000"/>
          <w:spacing w:val="0"/>
          <w:w w:val="100"/>
          <w:position w:val="0"/>
          <w:sz w:val="18"/>
          <w:szCs w:val="18"/>
        </w:rPr>
        <w:t>260.16</w:t>
      </w:r>
      <w:r>
        <w:rPr>
          <w:color w:val="000000"/>
          <w:spacing w:val="0"/>
          <w:w w:val="100"/>
          <w:position w:val="0"/>
        </w:rPr>
        <w:t>万股。股票期权行权价格为</w:t>
      </w:r>
      <w:r>
        <w:rPr>
          <w:rFonts w:ascii="Arial" w:eastAsia="Arial" w:hAnsi="Arial" w:cs="Arial"/>
          <w:color w:val="000000"/>
          <w:spacing w:val="0"/>
          <w:w w:val="100"/>
          <w:position w:val="0"/>
          <w:sz w:val="18"/>
          <w:szCs w:val="18"/>
        </w:rPr>
        <w:t xml:space="preserve">3.666 </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股；首期股权激励计划预留授予部分第二个行权</w:t>
      </w:r>
      <w:r>
        <w:rPr>
          <w:rFonts w:ascii="Arial" w:eastAsia="Arial" w:hAnsi="Arial" w:cs="Arial"/>
          <w:color w:val="000000"/>
          <w:spacing w:val="0"/>
          <w:w w:val="100"/>
          <w:position w:val="0"/>
          <w:sz w:val="18"/>
          <w:szCs w:val="18"/>
        </w:rPr>
        <w:t>/</w:t>
      </w:r>
      <w:r>
        <w:rPr>
          <w:color w:val="000000"/>
          <w:spacing w:val="0"/>
          <w:w w:val="100"/>
          <w:position w:val="0"/>
        </w:rPr>
        <w:t>解锁期行权</w:t>
      </w:r>
      <w:r>
        <w:rPr>
          <w:rFonts w:ascii="Arial" w:eastAsia="Arial" w:hAnsi="Arial" w:cs="Arial"/>
          <w:color w:val="000000"/>
          <w:spacing w:val="0"/>
          <w:w w:val="100"/>
          <w:position w:val="0"/>
          <w:sz w:val="18"/>
          <w:szCs w:val="18"/>
        </w:rPr>
        <w:t>/</w:t>
      </w:r>
      <w:r>
        <w:rPr>
          <w:color w:val="000000"/>
          <w:spacing w:val="0"/>
          <w:w w:val="100"/>
          <w:position w:val="0"/>
        </w:rPr>
        <w:t>解锁条件已满足，同意公司首期股权激励计划预留部分授予 的</w:t>
      </w:r>
      <w:r>
        <w:rPr>
          <w:rFonts w:ascii="Arial" w:eastAsia="Arial" w:hAnsi="Arial" w:cs="Arial"/>
          <w:color w:val="000000"/>
          <w:spacing w:val="0"/>
          <w:w w:val="100"/>
          <w:position w:val="0"/>
          <w:sz w:val="18"/>
          <w:szCs w:val="18"/>
        </w:rPr>
        <w:t>35</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sz w:val="18"/>
          <w:szCs w:val="18"/>
        </w:rPr>
        <w:t>36</w:t>
      </w:r>
      <w:r>
        <w:rPr>
          <w:color w:val="000000"/>
          <w:spacing w:val="0"/>
          <w:w w:val="100"/>
          <w:position w:val="0"/>
        </w:rPr>
        <w:t>万份、</w:t>
      </w:r>
      <w:r>
        <w:rPr>
          <w:rFonts w:ascii="Arial" w:eastAsia="Arial" w:hAnsi="Arial" w:cs="Arial"/>
          <w:color w:val="000000"/>
          <w:spacing w:val="0"/>
          <w:w w:val="100"/>
          <w:position w:val="0"/>
          <w:sz w:val="18"/>
          <w:szCs w:val="18"/>
        </w:rPr>
        <w:t>35</w:t>
      </w:r>
      <w:r>
        <w:rPr>
          <w:color w:val="000000"/>
          <w:spacing w:val="0"/>
          <w:w w:val="100"/>
          <w:position w:val="0"/>
        </w:rPr>
        <w:t xml:space="preserve">名激励对象在第二个解锁期可解锁的限制性股票数量 </w:t>
      </w:r>
      <w:r>
        <w:rPr>
          <w:rFonts w:ascii="Arial" w:eastAsia="Arial" w:hAnsi="Arial" w:cs="Arial"/>
          <w:color w:val="000000"/>
          <w:spacing w:val="0"/>
          <w:w w:val="100"/>
          <w:position w:val="0"/>
          <w:sz w:val="18"/>
          <w:szCs w:val="18"/>
        </w:rPr>
        <w:t>72</w:t>
      </w:r>
      <w:r>
        <w:rPr>
          <w:color w:val="000000"/>
          <w:spacing w:val="0"/>
          <w:w w:val="100"/>
          <w:position w:val="0"/>
        </w:rPr>
        <w:t>万股。股票期权行权价格为</w:t>
      </w:r>
      <w:r>
        <w:rPr>
          <w:rFonts w:ascii="Arial" w:eastAsia="Arial" w:hAnsi="Arial" w:cs="Arial"/>
          <w:color w:val="000000"/>
          <w:spacing w:val="0"/>
          <w:w w:val="100"/>
          <w:position w:val="0"/>
          <w:sz w:val="18"/>
          <w:szCs w:val="18"/>
        </w:rPr>
        <w:t>6.375</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股，上述可行权股票期权采用自主行权方式。公司独立董事对此发表了独立意见。</w:t>
      </w:r>
    </w:p>
    <w:p>
      <w:pPr>
        <w:pStyle w:val="Style29"/>
        <w:keepNext w:val="0"/>
        <w:keepLines w:val="0"/>
        <w:widowControl w:val="0"/>
        <w:shd w:val="clear" w:color="auto" w:fill="auto"/>
        <w:tabs>
          <w:tab w:pos="1004" w:val="left"/>
        </w:tabs>
        <w:bidi w:val="0"/>
        <w:spacing w:before="0" w:after="0" w:line="313" w:lineRule="exact"/>
        <w:ind w:left="0" w:right="0" w:firstLine="440"/>
        <w:jc w:val="both"/>
      </w:pPr>
      <w:bookmarkStart w:id="375" w:name="bookmark375"/>
      <w:r>
        <w:rPr>
          <w:color w:val="000000"/>
          <w:spacing w:val="0"/>
          <w:w w:val="100"/>
          <w:position w:val="0"/>
        </w:rPr>
        <w:t>（</w:t>
      </w:r>
      <w:bookmarkEnd w:id="375"/>
      <w:r>
        <w:rPr>
          <w:rFonts w:ascii="Arial" w:eastAsia="Arial" w:hAnsi="Arial" w:cs="Arial"/>
          <w:color w:val="000000"/>
          <w:spacing w:val="0"/>
          <w:w w:val="100"/>
          <w:position w:val="0"/>
          <w:sz w:val="18"/>
          <w:szCs w:val="18"/>
        </w:rPr>
        <w:t>25</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9</w:t>
      </w:r>
      <w:r>
        <w:rPr>
          <w:color w:val="000000"/>
          <w:spacing w:val="0"/>
          <w:w w:val="100"/>
          <w:position w:val="0"/>
        </w:rPr>
        <w:t xml:space="preserve">日经中国证券登记结算有限责任公司深圳分公司审核确认，公司第三届董事会第二十三次会议审 议通过的《关于回购注销首期股权激励计划首次授予部分及预留部分部分股票期权及限制性股票的议案》，中所涉及的 </w:t>
      </w:r>
      <w:r>
        <w:rPr>
          <w:rFonts w:ascii="Arial" w:eastAsia="Arial" w:hAnsi="Arial" w:cs="Arial"/>
          <w:color w:val="000000"/>
          <w:spacing w:val="0"/>
          <w:w w:val="100"/>
          <w:position w:val="0"/>
          <w:sz w:val="18"/>
          <w:szCs w:val="18"/>
        </w:rPr>
        <w:t>113,600</w:t>
      </w:r>
      <w:r>
        <w:rPr>
          <w:color w:val="000000"/>
          <w:spacing w:val="0"/>
          <w:w w:val="100"/>
          <w:position w:val="0"/>
        </w:rPr>
        <w:t>份股票期权注销办理完毕。</w:t>
      </w:r>
    </w:p>
    <w:p>
      <w:pPr>
        <w:pStyle w:val="Style29"/>
        <w:keepNext w:val="0"/>
        <w:keepLines w:val="0"/>
        <w:widowControl w:val="0"/>
        <w:shd w:val="clear" w:color="auto" w:fill="auto"/>
        <w:tabs>
          <w:tab w:pos="930" w:val="left"/>
        </w:tabs>
        <w:bidi w:val="0"/>
        <w:spacing w:before="0" w:after="0" w:line="313" w:lineRule="exact"/>
        <w:ind w:left="0" w:right="0" w:firstLine="440"/>
        <w:jc w:val="both"/>
      </w:pPr>
      <w:bookmarkStart w:id="376" w:name="bookmark376"/>
      <w:r>
        <w:rPr>
          <w:color w:val="000000"/>
          <w:spacing w:val="0"/>
          <w:w w:val="100"/>
          <w:position w:val="0"/>
        </w:rPr>
        <w:t>（</w:t>
      </w:r>
      <w:bookmarkEnd w:id="376"/>
      <w:r>
        <w:rPr>
          <w:rFonts w:ascii="Arial" w:eastAsia="Arial" w:hAnsi="Arial" w:cs="Arial"/>
          <w:color w:val="000000"/>
          <w:spacing w:val="0"/>
          <w:w w:val="100"/>
          <w:position w:val="0"/>
          <w:sz w:val="18"/>
          <w:szCs w:val="18"/>
        </w:rPr>
        <w:t>26</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日发布《公</w:t>
      </w:r>
    </w:p>
    <w:p>
      <w:pPr>
        <w:pStyle w:val="Style29"/>
        <w:keepNext w:val="0"/>
        <w:keepLines w:val="0"/>
        <w:widowControl w:val="0"/>
        <w:shd w:val="clear" w:color="auto" w:fill="auto"/>
        <w:tabs>
          <w:tab w:pos="8382" w:val="left"/>
        </w:tabs>
        <w:bidi w:val="0"/>
        <w:spacing w:before="0" w:after="0" w:line="313" w:lineRule="exact"/>
        <w:ind w:left="0" w:right="0" w:firstLine="0"/>
        <w:jc w:val="left"/>
        <w:rPr>
          <w:sz w:val="18"/>
          <w:szCs w:val="18"/>
        </w:rPr>
      </w:pPr>
      <w:r>
        <w:rPr>
          <w:color w:val="000000"/>
          <w:spacing w:val="0"/>
          <w:w w:val="100"/>
          <w:position w:val="0"/>
          <w:sz w:val="17"/>
          <w:szCs w:val="17"/>
        </w:rPr>
        <w:t>司首期股权激励计划预留部分第二期解锁限制性股票上市流通的提示性公告》（公告编号：</w:t>
      </w:r>
      <w:r>
        <w:rPr>
          <w:rFonts w:ascii="Arial" w:eastAsia="Arial" w:hAnsi="Arial" w:cs="Arial"/>
          <w:color w:val="000000"/>
          <w:spacing w:val="0"/>
          <w:w w:val="100"/>
          <w:position w:val="0"/>
          <w:sz w:val="18"/>
          <w:szCs w:val="18"/>
        </w:rPr>
        <w:t>2016-096</w:t>
      </w:r>
      <w:r>
        <w:rPr>
          <w:color w:val="000000"/>
          <w:spacing w:val="0"/>
          <w:w w:val="100"/>
          <w:position w:val="0"/>
          <w:sz w:val="17"/>
          <w:szCs w:val="17"/>
        </w:rPr>
        <w:t>）,</w:t>
        <w:tab/>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r>
        <w:rPr>
          <w:color w:val="000000"/>
          <w:spacing w:val="0"/>
          <w:w w:val="100"/>
          <w:position w:val="0"/>
          <w:sz w:val="17"/>
          <w:szCs w:val="17"/>
        </w:rPr>
        <w:t>月</w:t>
      </w:r>
      <w:r>
        <w:rPr>
          <w:rFonts w:ascii="Arial" w:eastAsia="Arial" w:hAnsi="Arial" w:cs="Arial"/>
          <w:color w:val="000000"/>
          <w:spacing w:val="0"/>
          <w:w w:val="100"/>
          <w:position w:val="0"/>
          <w:sz w:val="18"/>
          <w:szCs w:val="18"/>
        </w:rPr>
        <w:t>13</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日公司预留授予部分第二期解锁限制性股票上市流通。</w:t>
      </w:r>
    </w:p>
    <w:p>
      <w:pPr>
        <w:pStyle w:val="Style29"/>
        <w:keepNext w:val="0"/>
        <w:keepLines w:val="0"/>
        <w:widowControl w:val="0"/>
        <w:shd w:val="clear" w:color="auto" w:fill="auto"/>
        <w:tabs>
          <w:tab w:pos="930" w:val="left"/>
        </w:tabs>
        <w:bidi w:val="0"/>
        <w:spacing w:before="0" w:after="0" w:line="313" w:lineRule="exact"/>
        <w:ind w:left="0" w:right="0" w:firstLine="440"/>
        <w:jc w:val="both"/>
      </w:pPr>
      <w:bookmarkStart w:id="377" w:name="bookmark377"/>
      <w:r>
        <w:rPr>
          <w:color w:val="000000"/>
          <w:spacing w:val="0"/>
          <w:w w:val="100"/>
          <w:position w:val="0"/>
        </w:rPr>
        <w:t>（</w:t>
      </w:r>
      <w:bookmarkEnd w:id="377"/>
      <w:r>
        <w:rPr>
          <w:rFonts w:ascii="Arial" w:eastAsia="Arial" w:hAnsi="Arial" w:cs="Arial"/>
          <w:color w:val="000000"/>
          <w:spacing w:val="0"/>
          <w:w w:val="100"/>
          <w:position w:val="0"/>
          <w:sz w:val="18"/>
          <w:szCs w:val="18"/>
        </w:rPr>
        <w:t>27</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日发布《公</w:t>
      </w:r>
    </w:p>
    <w:p>
      <w:pPr>
        <w:pStyle w:val="Style29"/>
        <w:keepNext w:val="0"/>
        <w:keepLines w:val="0"/>
        <w:widowControl w:val="0"/>
        <w:shd w:val="clear" w:color="auto" w:fill="auto"/>
        <w:tabs>
          <w:tab w:pos="8766" w:val="left"/>
        </w:tabs>
        <w:bidi w:val="0"/>
        <w:spacing w:before="0" w:after="0" w:line="313" w:lineRule="exact"/>
        <w:ind w:left="0" w:right="0" w:firstLine="0"/>
        <w:jc w:val="both"/>
        <w:rPr>
          <w:sz w:val="18"/>
          <w:szCs w:val="18"/>
        </w:rPr>
      </w:pPr>
      <w:r>
        <w:rPr>
          <w:color w:val="000000"/>
          <w:spacing w:val="0"/>
          <w:w w:val="100"/>
          <w:position w:val="0"/>
          <w:sz w:val="17"/>
          <w:szCs w:val="17"/>
        </w:rPr>
        <w:t>司首期股权激励计划首次授予部分第三期解锁限制性股票上市流通的提示性公告》（公告编号：</w:t>
      </w:r>
      <w:r>
        <w:rPr>
          <w:rFonts w:ascii="Arial" w:eastAsia="Arial" w:hAnsi="Arial" w:cs="Arial"/>
          <w:color w:val="000000"/>
          <w:spacing w:val="0"/>
          <w:w w:val="100"/>
          <w:position w:val="0"/>
          <w:sz w:val="18"/>
          <w:szCs w:val="18"/>
        </w:rPr>
        <w:t>2016-098</w:t>
      </w:r>
      <w:r>
        <w:rPr>
          <w:color w:val="000000"/>
          <w:spacing w:val="0"/>
          <w:w w:val="100"/>
          <w:position w:val="0"/>
          <w:sz w:val="17"/>
          <w:szCs w:val="17"/>
        </w:rPr>
        <w:t>）,</w:t>
        <w:tab/>
      </w:r>
      <w:r>
        <w:rPr>
          <w:rFonts w:ascii="Arial" w:eastAsia="Arial" w:hAnsi="Arial" w:cs="Arial"/>
          <w:color w:val="000000"/>
          <w:spacing w:val="0"/>
          <w:w w:val="100"/>
          <w:position w:val="0"/>
          <w:sz w:val="18"/>
          <w:szCs w:val="18"/>
        </w:rPr>
        <w:t>2016</w:t>
      </w:r>
      <w:r>
        <w:rPr>
          <w:color w:val="000000"/>
          <w:spacing w:val="0"/>
          <w:w w:val="100"/>
          <w:position w:val="0"/>
          <w:sz w:val="17"/>
          <w:szCs w:val="17"/>
        </w:rPr>
        <w:t>年</w:t>
      </w:r>
      <w:r>
        <w:rPr>
          <w:rFonts w:ascii="Arial" w:eastAsia="Arial" w:hAnsi="Arial" w:cs="Arial"/>
          <w:color w:val="000000"/>
          <w:spacing w:val="0"/>
          <w:w w:val="100"/>
          <w:position w:val="0"/>
          <w:sz w:val="18"/>
          <w:szCs w:val="18"/>
        </w:rPr>
        <w:t>12</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月</w:t>
      </w:r>
      <w:r>
        <w:rPr>
          <w:rFonts w:ascii="Arial" w:eastAsia="Arial" w:hAnsi="Arial" w:cs="Arial"/>
          <w:color w:val="000000"/>
          <w:spacing w:val="0"/>
          <w:w w:val="100"/>
          <w:position w:val="0"/>
          <w:sz w:val="18"/>
          <w:szCs w:val="18"/>
        </w:rPr>
        <w:t>26</w:t>
      </w:r>
      <w:r>
        <w:rPr>
          <w:color w:val="000000"/>
          <w:spacing w:val="0"/>
          <w:w w:val="100"/>
          <w:position w:val="0"/>
        </w:rPr>
        <w:t>日公司预留授予部分第二期解锁限制性股票上市流通。</w:t>
      </w:r>
    </w:p>
    <w:p>
      <w:pPr>
        <w:pStyle w:val="Style29"/>
        <w:keepNext w:val="0"/>
        <w:keepLines w:val="0"/>
        <w:widowControl w:val="0"/>
        <w:shd w:val="clear" w:color="auto" w:fill="auto"/>
        <w:tabs>
          <w:tab w:pos="1009" w:val="left"/>
        </w:tabs>
        <w:bidi w:val="0"/>
        <w:spacing w:before="0" w:after="0" w:line="313" w:lineRule="exact"/>
        <w:ind w:left="0" w:right="0" w:firstLine="440"/>
        <w:jc w:val="both"/>
      </w:pPr>
      <w:bookmarkStart w:id="378" w:name="bookmark378"/>
      <w:r>
        <w:rPr>
          <w:color w:val="000000"/>
          <w:spacing w:val="0"/>
          <w:w w:val="100"/>
          <w:position w:val="0"/>
        </w:rPr>
        <w:t>（</w:t>
      </w:r>
      <w:bookmarkEnd w:id="378"/>
      <w:r>
        <w:rPr>
          <w:rFonts w:ascii="Arial" w:eastAsia="Arial" w:hAnsi="Arial" w:cs="Arial"/>
          <w:color w:val="000000"/>
          <w:spacing w:val="0"/>
          <w:w w:val="100"/>
          <w:position w:val="0"/>
          <w:sz w:val="18"/>
          <w:szCs w:val="18"/>
        </w:rPr>
        <w:t>28</w:t>
      </w:r>
      <w:r>
        <w:rPr>
          <w:color w:val="000000"/>
          <w:spacing w:val="0"/>
          <w:w w:val="100"/>
          <w:position w:val="0"/>
        </w:rPr>
        <w:t>）</w:t>
        <w:tab/>
        <w:t>经深圳证券交易所、中国证券登记结算有限责任公司深圳分公司审核确认，公司于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30</w:t>
      </w:r>
      <w:r>
        <w:rPr>
          <w:color w:val="000000"/>
          <w:spacing w:val="0"/>
          <w:w w:val="100"/>
          <w:position w:val="0"/>
        </w:rPr>
        <w:t>日发布《公司 关于首期股权激励计划预留部分第二个行权期采取自主行权模式的提示性公告》（公告编号：</w:t>
      </w:r>
      <w:r>
        <w:rPr>
          <w:rFonts w:ascii="Arial" w:eastAsia="Arial" w:hAnsi="Arial" w:cs="Arial"/>
          <w:color w:val="000000"/>
          <w:spacing w:val="0"/>
          <w:w w:val="100"/>
          <w:position w:val="0"/>
          <w:sz w:val="18"/>
          <w:szCs w:val="18"/>
        </w:rPr>
        <w:t>2016-100</w:t>
      </w:r>
      <w:r>
        <w:rPr>
          <w:color w:val="000000"/>
          <w:spacing w:val="0"/>
          <w:w w:val="100"/>
          <w:position w:val="0"/>
        </w:rPr>
        <w:t xml:space="preserve">）, </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5</w:t>
      </w:r>
      <w:r>
        <w:rPr>
          <w:color w:val="000000"/>
          <w:spacing w:val="0"/>
          <w:w w:val="100"/>
          <w:position w:val="0"/>
        </w:rPr>
        <w:t>日 公司首期股权激励计划预留部分股票期权第二个行权期可自主行权。</w:t>
      </w:r>
    </w:p>
    <w:p>
      <w:pPr>
        <w:pStyle w:val="Style29"/>
        <w:keepNext w:val="0"/>
        <w:keepLines w:val="0"/>
        <w:widowControl w:val="0"/>
        <w:shd w:val="clear" w:color="auto" w:fill="auto"/>
        <w:tabs>
          <w:tab w:pos="8396" w:val="left"/>
        </w:tabs>
        <w:bidi w:val="0"/>
        <w:spacing w:before="0" w:after="100" w:line="313" w:lineRule="exact"/>
        <w:ind w:left="0" w:right="0" w:firstLine="440"/>
        <w:jc w:val="both"/>
      </w:pPr>
      <w:bookmarkStart w:id="379" w:name="bookmark379"/>
      <w:r>
        <w:rPr>
          <w:color w:val="000000"/>
          <w:spacing w:val="0"/>
          <w:w w:val="100"/>
          <w:position w:val="0"/>
        </w:rPr>
        <w:t>（</w:t>
      </w:r>
      <w:bookmarkEnd w:id="379"/>
      <w:r>
        <w:rPr>
          <w:rFonts w:ascii="Arial" w:eastAsia="Arial" w:hAnsi="Arial" w:cs="Arial"/>
          <w:color w:val="000000"/>
          <w:spacing w:val="0"/>
          <w:w w:val="100"/>
          <w:position w:val="0"/>
          <w:sz w:val="18"/>
          <w:szCs w:val="18"/>
        </w:rPr>
        <w:t>29</w:t>
      </w:r>
      <w:r>
        <w:rPr>
          <w:color w:val="000000"/>
          <w:spacing w:val="0"/>
          <w:w w:val="100"/>
          <w:position w:val="0"/>
        </w:rPr>
        <w:t>） 经深圳证券交易所、中国证券登记结算有限责任公司深圳分公司审核确认，公司于</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6</w:t>
      </w:r>
      <w:r>
        <w:rPr>
          <w:color w:val="000000"/>
          <w:spacing w:val="0"/>
          <w:w w:val="100"/>
          <w:position w:val="0"/>
        </w:rPr>
        <w:t>日发布《公司关 于首期股权激励计划预留部分第三个行权期采取自主行权模式的提示性公告》（公告编号：</w:t>
      </w:r>
      <w:r>
        <w:rPr>
          <w:rFonts w:ascii="Arial" w:eastAsia="Arial" w:hAnsi="Arial" w:cs="Arial"/>
          <w:color w:val="000000"/>
          <w:spacing w:val="0"/>
          <w:w w:val="100"/>
          <w:position w:val="0"/>
          <w:sz w:val="18"/>
          <w:szCs w:val="18"/>
        </w:rPr>
        <w:t>2017-004</w:t>
      </w:r>
      <w:r>
        <w:rPr>
          <w:color w:val="000000"/>
          <w:spacing w:val="0"/>
          <w:w w:val="100"/>
          <w:position w:val="0"/>
        </w:rPr>
        <w:t>）,</w:t>
        <w:tab/>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11</w:t>
      </w:r>
      <w:r>
        <w:rPr>
          <w:color w:val="000000"/>
          <w:spacing w:val="0"/>
          <w:w w:val="100"/>
          <w:position w:val="0"/>
        </w:rPr>
        <w:t>日 公司首期股权激励计划预留部分股票期权第三个行权期可自主行权。</w:t>
      </w:r>
    </w:p>
    <w:p>
      <w:pPr>
        <w:pStyle w:val="Style29"/>
        <w:keepNext w:val="0"/>
        <w:keepLines w:val="0"/>
        <w:widowControl w:val="0"/>
        <w:shd w:val="clear" w:color="auto" w:fill="auto"/>
        <w:bidi w:val="0"/>
        <w:spacing w:before="0" w:after="0" w:line="360" w:lineRule="auto"/>
        <w:ind w:left="0" w:right="0" w:firstLine="440"/>
        <w:jc w:val="both"/>
      </w:pPr>
      <w:bookmarkStart w:id="380" w:name="bookmark380"/>
      <w:r>
        <w:rPr>
          <w:rFonts w:ascii="Arial" w:eastAsia="Arial" w:hAnsi="Arial" w:cs="Arial"/>
          <w:b/>
          <w:bCs/>
          <w:color w:val="000000"/>
          <w:spacing w:val="0"/>
          <w:w w:val="100"/>
          <w:position w:val="0"/>
          <w:sz w:val="18"/>
          <w:szCs w:val="18"/>
        </w:rPr>
        <w:t>2</w:t>
      </w:r>
      <w:bookmarkEnd w:id="380"/>
      <w:r>
        <w:rPr>
          <w:b/>
          <w:bCs/>
          <w:color w:val="000000"/>
          <w:spacing w:val="0"/>
          <w:w w:val="100"/>
          <w:position w:val="0"/>
        </w:rPr>
        <w:t>、</w:t>
      </w:r>
      <w:r>
        <w:rPr>
          <w:rFonts w:ascii="Arial" w:eastAsia="Arial" w:hAnsi="Arial" w:cs="Arial"/>
          <w:b/>
          <w:bCs/>
          <w:color w:val="000000"/>
          <w:spacing w:val="0"/>
          <w:w w:val="100"/>
          <w:position w:val="0"/>
          <w:sz w:val="18"/>
          <w:szCs w:val="18"/>
        </w:rPr>
        <w:t>2016</w:t>
      </w:r>
      <w:r>
        <w:rPr>
          <w:b/>
          <w:bCs/>
          <w:color w:val="000000"/>
          <w:spacing w:val="0"/>
          <w:w w:val="100"/>
          <w:position w:val="0"/>
        </w:rPr>
        <w:t>年限制性股票激励计划</w:t>
      </w:r>
    </w:p>
    <w:p>
      <w:pPr>
        <w:pStyle w:val="Style29"/>
        <w:keepNext w:val="0"/>
        <w:keepLines w:val="0"/>
        <w:widowControl w:val="0"/>
        <w:shd w:val="clear" w:color="auto" w:fill="auto"/>
        <w:tabs>
          <w:tab w:pos="908" w:val="left"/>
        </w:tabs>
        <w:bidi w:val="0"/>
        <w:spacing w:before="0" w:after="0" w:line="313" w:lineRule="exact"/>
        <w:ind w:left="0" w:right="0" w:firstLine="440"/>
        <w:jc w:val="both"/>
      </w:pPr>
      <w:bookmarkStart w:id="381" w:name="bookmark381"/>
      <w:r>
        <w:rPr>
          <w:color w:val="000000"/>
          <w:spacing w:val="0"/>
          <w:w w:val="100"/>
          <w:position w:val="0"/>
        </w:rPr>
        <w:t>（</w:t>
      </w:r>
      <w:bookmarkEnd w:id="381"/>
      <w:r>
        <w:rPr>
          <w:rFonts w:ascii="Arial" w:eastAsia="Arial" w:hAnsi="Arial" w:cs="Arial"/>
          <w:color w:val="000000"/>
          <w:spacing w:val="0"/>
          <w:w w:val="100"/>
          <w:position w:val="0"/>
          <w:sz w:val="18"/>
          <w:szCs w:val="18"/>
        </w:rPr>
        <w:t>1</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日，公司召开第三届董事会第十七次会议，会议审议通过《上海安诺其集团股份有限公司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 制性股票激励计划（草案）》及其摘要、《上海安诺其集团股份有限公司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年限制性股票激励计划实施考核管理办法》 以及《关于提请股东大会授权董事会办理公司</w:t>
      </w:r>
      <w:r>
        <w:rPr>
          <w:rFonts w:ascii="Arial" w:eastAsia="Arial" w:hAnsi="Arial" w:cs="Arial"/>
          <w:color w:val="000000"/>
          <w:spacing w:val="0"/>
          <w:w w:val="100"/>
          <w:position w:val="0"/>
          <w:sz w:val="18"/>
          <w:szCs w:val="18"/>
        </w:rPr>
        <w:t>2 016</w:t>
      </w:r>
      <w:r>
        <w:rPr>
          <w:color w:val="000000"/>
          <w:spacing w:val="0"/>
          <w:w w:val="100"/>
          <w:position w:val="0"/>
        </w:rPr>
        <w:t>年限制性股票激励计划相关事宜》。</w:t>
      </w:r>
    </w:p>
    <w:p>
      <w:pPr>
        <w:pStyle w:val="Style29"/>
        <w:keepNext w:val="0"/>
        <w:keepLines w:val="0"/>
        <w:widowControl w:val="0"/>
        <w:shd w:val="clear" w:color="auto" w:fill="auto"/>
        <w:tabs>
          <w:tab w:pos="890" w:val="left"/>
        </w:tabs>
        <w:bidi w:val="0"/>
        <w:spacing w:before="0" w:after="0" w:line="313" w:lineRule="exact"/>
        <w:ind w:left="0" w:right="0" w:firstLine="440"/>
        <w:jc w:val="both"/>
      </w:pPr>
      <w:bookmarkStart w:id="382" w:name="bookmark382"/>
      <w:r>
        <w:rPr>
          <w:color w:val="000000"/>
          <w:spacing w:val="0"/>
          <w:w w:val="100"/>
          <w:position w:val="0"/>
        </w:rPr>
        <w:t>（</w:t>
      </w:r>
      <w:bookmarkEnd w:id="382"/>
      <w:r>
        <w:rPr>
          <w:rFonts w:ascii="Arial" w:eastAsia="Arial" w:hAnsi="Arial" w:cs="Arial"/>
          <w:color w:val="000000"/>
          <w:spacing w:val="0"/>
          <w:w w:val="100"/>
          <w:position w:val="0"/>
          <w:sz w:val="18"/>
          <w:szCs w:val="18"/>
        </w:rPr>
        <w:t>2</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日，公司召开第三届监事会第十四次会议，对本次激励计划的激励对象名单进行核查，并审议通过 《上海安诺其集团股份有限公司</w:t>
      </w:r>
      <w:r>
        <w:rPr>
          <w:rFonts w:ascii="Arial" w:eastAsia="Arial" w:hAnsi="Arial" w:cs="Arial"/>
          <w:color w:val="000000"/>
          <w:spacing w:val="0"/>
          <w:w w:val="100"/>
          <w:position w:val="0"/>
          <w:sz w:val="18"/>
          <w:szCs w:val="18"/>
        </w:rPr>
        <w:t>2 016</w:t>
      </w:r>
      <w:r>
        <w:rPr>
          <w:color w:val="000000"/>
          <w:spacing w:val="0"/>
          <w:w w:val="100"/>
          <w:position w:val="0"/>
        </w:rPr>
        <w:t>年限制性股票激励计划（草案）》及其摘要、《上海安诺其集团股份有限公司</w:t>
      </w:r>
      <w:r>
        <w:rPr>
          <w:rFonts w:ascii="Arial" w:eastAsia="Arial" w:hAnsi="Arial" w:cs="Arial"/>
          <w:color w:val="000000"/>
          <w:spacing w:val="0"/>
          <w:w w:val="100"/>
          <w:position w:val="0"/>
          <w:sz w:val="18"/>
          <w:szCs w:val="18"/>
        </w:rPr>
        <w:t>2 016</w:t>
      </w:r>
      <w:r>
        <w:rPr>
          <w:color w:val="000000"/>
          <w:spacing w:val="0"/>
          <w:w w:val="100"/>
          <w:position w:val="0"/>
        </w:rPr>
        <w:t>年</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限制性股票激励计划实施考核管理办法》、《关于核查</w:t>
      </w:r>
      <w:r>
        <w:rPr>
          <w:color w:val="000000"/>
          <w:spacing w:val="0"/>
          <w:w w:val="100"/>
          <w:position w:val="0"/>
          <w:sz w:val="22"/>
          <w:szCs w:val="22"/>
        </w:rPr>
        <w:t>〈</w:t>
      </w:r>
      <w:r>
        <w:rPr>
          <w:color w:val="000000"/>
          <w:spacing w:val="0"/>
          <w:w w:val="100"/>
          <w:position w:val="0"/>
        </w:rPr>
        <w:t>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年限制性股票激励计划之激励对 象名单</w:t>
      </w:r>
      <w:r>
        <w:rPr>
          <w:color w:val="000000"/>
          <w:spacing w:val="0"/>
          <w:w w:val="100"/>
          <w:position w:val="0"/>
          <w:sz w:val="22"/>
          <w:szCs w:val="22"/>
        </w:rPr>
        <w:t>〉</w:t>
      </w:r>
      <w:r>
        <w:rPr>
          <w:color w:val="000000"/>
          <w:spacing w:val="0"/>
          <w:w w:val="100"/>
          <w:position w:val="0"/>
        </w:rPr>
        <w:t>的议案》。</w:t>
      </w:r>
    </w:p>
    <w:p>
      <w:pPr>
        <w:pStyle w:val="Style29"/>
        <w:keepNext w:val="0"/>
        <w:keepLines w:val="0"/>
        <w:widowControl w:val="0"/>
        <w:shd w:val="clear" w:color="auto" w:fill="auto"/>
        <w:tabs>
          <w:tab w:pos="913" w:val="left"/>
        </w:tabs>
        <w:bidi w:val="0"/>
        <w:spacing w:before="0" w:after="0" w:line="313" w:lineRule="exact"/>
        <w:ind w:left="0" w:right="0" w:firstLine="440"/>
        <w:jc w:val="both"/>
      </w:pPr>
      <w:bookmarkStart w:id="383" w:name="bookmark383"/>
      <w:r>
        <w:rPr>
          <w:color w:val="000000"/>
          <w:spacing w:val="0"/>
          <w:w w:val="100"/>
          <w:position w:val="0"/>
        </w:rPr>
        <w:t>（</w:t>
      </w:r>
      <w:bookmarkEnd w:id="383"/>
      <w:r>
        <w:rPr>
          <w:rFonts w:ascii="Arial" w:eastAsia="Arial" w:hAnsi="Arial" w:cs="Arial"/>
          <w:color w:val="000000"/>
          <w:spacing w:val="0"/>
          <w:w w:val="100"/>
          <w:position w:val="0"/>
          <w:sz w:val="18"/>
          <w:szCs w:val="18"/>
        </w:rPr>
        <w:t>3</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日，公司召开</w:t>
      </w:r>
      <w:r>
        <w:rPr>
          <w:rFonts w:ascii="Arial" w:eastAsia="Arial" w:hAnsi="Arial" w:cs="Arial"/>
          <w:color w:val="000000"/>
          <w:spacing w:val="0"/>
          <w:w w:val="100"/>
          <w:position w:val="0"/>
          <w:sz w:val="18"/>
          <w:szCs w:val="18"/>
        </w:rPr>
        <w:t>2016</w:t>
      </w:r>
      <w:r>
        <w:rPr>
          <w:color w:val="000000"/>
          <w:spacing w:val="0"/>
          <w:w w:val="100"/>
          <w:position w:val="0"/>
        </w:rPr>
        <w:t>年第三次临时股东大会审议通过了《上海安诺其集团股份有限公司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 性股票激励计划（草案）》及其摘要、《上海安诺其集团股份有限公司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年限制性股票激励计划实施考核管理办法》、 以及《关于提请股东大会授权董事会办理公司</w:t>
      </w:r>
      <w:r>
        <w:rPr>
          <w:rFonts w:ascii="Arial" w:eastAsia="Arial" w:hAnsi="Arial" w:cs="Arial"/>
          <w:color w:val="000000"/>
          <w:spacing w:val="0"/>
          <w:w w:val="100"/>
          <w:position w:val="0"/>
          <w:sz w:val="18"/>
          <w:szCs w:val="18"/>
        </w:rPr>
        <w:t>2 016</w:t>
      </w:r>
      <w:r>
        <w:rPr>
          <w:color w:val="000000"/>
          <w:spacing w:val="0"/>
          <w:w w:val="100"/>
          <w:position w:val="0"/>
        </w:rPr>
        <w:t>年限制性股票激励计划相关事宜》的议案。</w:t>
      </w:r>
    </w:p>
    <w:p>
      <w:pPr>
        <w:pStyle w:val="Style29"/>
        <w:keepNext w:val="0"/>
        <w:keepLines w:val="0"/>
        <w:widowControl w:val="0"/>
        <w:shd w:val="clear" w:color="auto" w:fill="auto"/>
        <w:bidi w:val="0"/>
        <w:spacing w:before="0" w:after="0" w:line="313" w:lineRule="exact"/>
        <w:ind w:left="0" w:right="0" w:firstLine="440"/>
        <w:jc w:val="both"/>
      </w:pPr>
      <w:bookmarkStart w:id="384" w:name="bookmark384"/>
      <w:r>
        <w:rPr>
          <w:color w:val="000000"/>
          <w:spacing w:val="0"/>
          <w:w w:val="100"/>
          <w:position w:val="0"/>
        </w:rPr>
        <w:t>（</w:t>
      </w:r>
      <w:bookmarkEnd w:id="384"/>
      <w:r>
        <w:rPr>
          <w:rFonts w:ascii="Arial" w:eastAsia="Arial" w:hAnsi="Arial" w:cs="Arial"/>
          <w:color w:val="000000"/>
          <w:spacing w:val="0"/>
          <w:w w:val="100"/>
          <w:position w:val="0"/>
          <w:sz w:val="18"/>
          <w:szCs w:val="18"/>
        </w:rPr>
        <w:t>4</w:t>
      </w:r>
      <w:r>
        <w:rPr>
          <w:color w:val="000000"/>
          <w:spacing w:val="0"/>
          <w:w w:val="100"/>
          <w:position w:val="0"/>
        </w:rPr>
        <w:t xml:space="preserve">） </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 xml:space="preserve">日，公司分别召开第三届董事会第二十次会议和第三届监事会第十六次会议，审议通过了《关于对 </w:t>
      </w:r>
      <w:r>
        <w:rPr>
          <w:rFonts w:ascii="Arial" w:eastAsia="Arial" w:hAnsi="Arial" w:cs="Arial"/>
          <w:color w:val="000000"/>
          <w:spacing w:val="0"/>
          <w:w w:val="100"/>
          <w:position w:val="0"/>
          <w:sz w:val="18"/>
          <w:szCs w:val="18"/>
        </w:rPr>
        <w:t>2016</w:t>
      </w:r>
      <w:r>
        <w:rPr>
          <w:color w:val="000000"/>
          <w:spacing w:val="0"/>
          <w:w w:val="100"/>
          <w:position w:val="0"/>
        </w:rPr>
        <w:t>年限制性股票激励计划进行调整的议案》、《关于向激励对象授予限制性股票的议案》。公司独立董事对此发表了独 立意见，认为激励对象主体资格确认办法合法有效，确定的授予日符合相关规定。</w:t>
      </w:r>
    </w:p>
    <w:p>
      <w:pPr>
        <w:pStyle w:val="Style29"/>
        <w:keepNext w:val="0"/>
        <w:keepLines w:val="0"/>
        <w:widowControl w:val="0"/>
        <w:shd w:val="clear" w:color="auto" w:fill="auto"/>
        <w:bidi w:val="0"/>
        <w:spacing w:before="0" w:after="100" w:line="313" w:lineRule="exact"/>
        <w:ind w:left="0" w:right="0" w:firstLine="440"/>
        <w:jc w:val="both"/>
      </w:pPr>
      <w:bookmarkStart w:id="385" w:name="bookmark385"/>
      <w:r>
        <w:rPr>
          <w:color w:val="000000"/>
          <w:spacing w:val="0"/>
          <w:w w:val="100"/>
          <w:position w:val="0"/>
        </w:rPr>
        <w:t>（</w:t>
      </w:r>
      <w:bookmarkEnd w:id="385"/>
      <w:r>
        <w:rPr>
          <w:rFonts w:ascii="Arial" w:eastAsia="Arial" w:hAnsi="Arial" w:cs="Arial"/>
          <w:color w:val="000000"/>
          <w:spacing w:val="0"/>
          <w:w w:val="100"/>
          <w:position w:val="0"/>
          <w:sz w:val="18"/>
          <w:szCs w:val="18"/>
        </w:rPr>
        <w:t>5</w:t>
      </w:r>
      <w:r>
        <w:rPr>
          <w:color w:val="000000"/>
          <w:spacing w:val="0"/>
          <w:w w:val="100"/>
          <w:position w:val="0"/>
        </w:rPr>
        <w:t>） 公司已于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13</w:t>
      </w:r>
      <w:r>
        <w:rPr>
          <w:color w:val="000000"/>
          <w:spacing w:val="0"/>
          <w:w w:val="100"/>
          <w:position w:val="0"/>
        </w:rPr>
        <w:t>日完成了公司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年限制性股票激励计划所涉限制性股票的授予登记工作。并在中国证监 会指定创业板信息披露媒体公告了《关于限制性股票授予登记完成的公告》。</w:t>
      </w:r>
    </w:p>
    <w:p>
      <w:pPr>
        <w:pStyle w:val="Style29"/>
        <w:keepNext w:val="0"/>
        <w:keepLines w:val="0"/>
        <w:widowControl w:val="0"/>
        <w:shd w:val="clear" w:color="auto" w:fill="auto"/>
        <w:bidi w:val="0"/>
        <w:spacing w:before="0" w:after="0" w:line="360" w:lineRule="auto"/>
        <w:ind w:left="0" w:right="0" w:firstLine="440"/>
        <w:jc w:val="both"/>
      </w:pPr>
      <w:r>
        <w:rPr>
          <w:rFonts w:ascii="Arial" w:eastAsia="Arial" w:hAnsi="Arial" w:cs="Arial"/>
          <w:b/>
          <w:bCs/>
          <w:color w:val="000000"/>
          <w:spacing w:val="0"/>
          <w:w w:val="100"/>
          <w:position w:val="0"/>
          <w:sz w:val="18"/>
          <w:szCs w:val="18"/>
        </w:rPr>
        <w:t>2016</w:t>
      </w:r>
      <w:r>
        <w:rPr>
          <w:b/>
          <w:bCs/>
          <w:color w:val="000000"/>
          <w:spacing w:val="0"/>
          <w:w w:val="100"/>
          <w:position w:val="0"/>
        </w:rPr>
        <w:t>年股权激励事项临时报告披露网站查询：</w:t>
      </w:r>
      <w:r>
        <w:br w:type="page"/>
      </w:r>
    </w:p>
    <w:tbl>
      <w:tblPr>
        <w:tblOverlap w:val="never"/>
        <w:jc w:val="center"/>
        <w:tblLayout w:type="fixed"/>
      </w:tblPr>
      <w:tblGrid>
        <w:gridCol w:w="624"/>
        <w:gridCol w:w="6624"/>
        <w:gridCol w:w="1277"/>
        <w:gridCol w:w="1152"/>
      </w:tblGrid>
      <w:tr>
        <w:trPr>
          <w:trHeight w:val="355"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公告事项</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公告日期</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公告网址</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关于首期股权激励计划首次授予部分第二个行权期采取自主行权模式的提示性公告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第三届监事会第十一次会议决议公告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第三届董事会第十四次会议决议公告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关于注销部分股票期权及回购注销部分限制性股票的公告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第三届董事会第十七次会议决议公告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第三届监事会第十四次会议决议公告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独立董事关于股权激励的投票委托征集函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w:t>
            </w:r>
            <w:r>
              <w:rPr>
                <w:rFonts w:ascii="Arial" w:eastAsia="Arial" w:hAnsi="Arial" w:cs="Arial"/>
                <w:color w:val="000000"/>
                <w:spacing w:val="0"/>
                <w:w w:val="100"/>
                <w:position w:val="0"/>
                <w:sz w:val="18"/>
                <w:szCs w:val="18"/>
              </w:rPr>
              <w:t>2 016</w:t>
            </w:r>
            <w:r>
              <w:rPr>
                <w:color w:val="000000"/>
                <w:spacing w:val="0"/>
                <w:w w:val="100"/>
                <w:position w:val="0"/>
              </w:rPr>
              <w:t>年限制性股票激励计划（草案）的独立意见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年限制性股票激励计划激励对象名单的核查意见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年限制性股票激励计划（草案）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年限制性股票激励计划（草案）摘要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年限制性股票激励计划激励对象名单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限制性股票激励计划实施考核管理办法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上海荣正投资咨询有限公司关于公司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年限制性股票激励计划（草案）之独立财 务顾问报告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上海市光大律师事务所关于公司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年限制性股票激励计划（草案）的法律意见书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fldChar w:fldCharType="begin"/>
            </w:r>
            <w:r>
              <w:rPr/>
              <w:instrText> HYPERLINK "http://www.cninfo.com.cn/cninfo-new/disclosure/szse/bulletin_detail/true/1202534736?announceTime=2016-08-04" </w:instrText>
            </w:r>
            <w:r>
              <w:fldChar w:fldCharType="separate"/>
            </w:r>
            <w:r>
              <w:rPr>
                <w:color w:val="000000"/>
                <w:spacing w:val="0"/>
                <w:w w:val="100"/>
                <w:position w:val="0"/>
              </w:rPr>
              <w:t>上海久诚律师事务所关于公司回购注销部分限制性股票及注销部分股票期权事项的</w:t>
            </w:r>
            <w:r>
              <w:fldChar w:fldCharType="end"/>
            </w:r>
            <w:r>
              <w:rPr>
                <w:color w:val="000000"/>
                <w:spacing w:val="0"/>
                <w:w w:val="100"/>
                <w:position w:val="0"/>
              </w:rPr>
              <w:t xml:space="preserve"> </w:t>
            </w:r>
            <w:r>
              <w:fldChar w:fldCharType="begin"/>
            </w:r>
            <w:r>
              <w:rPr/>
              <w:instrText> HYPERLINK "http://www.cninfo.com.cn/cninfo-new/disclosure/szse/bulletin_detail/true/1202534736?announceTime=2016-08-04" </w:instrText>
            </w:r>
            <w:r>
              <w:fldChar w:fldCharType="separate"/>
            </w:r>
            <w:r>
              <w:rPr>
                <w:color w:val="000000"/>
                <w:spacing w:val="0"/>
                <w:w w:val="100"/>
                <w:position w:val="0"/>
              </w:rPr>
              <w:t>法律意见书</w:t>
            </w:r>
            <w:r>
              <w:fldChar w:fldCharType="end"/>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验资报告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监事会对关于注销部分股票期权及回购注销部分限制性股票的核查意见（一）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监事会对关于注销部分股票期权及回购注销部分限制性股票的核查意见（二）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第三届监事会第十六次会议决议公告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关于部分限制性股票回购注销完成的公告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独立董事关于股权激励计划相关事项的独立意见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上海市光大律师事务所关于公司股权激励计划调整及授予的法律意见书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年限制性股票激励计划激励对象名单（调整后）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关于向激励对象授予限制性股票的公告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w:t>
            </w:r>
            <w:r>
              <w:rPr>
                <w:rFonts w:ascii="Arial" w:eastAsia="Arial" w:hAnsi="Arial" w:cs="Arial"/>
                <w:color w:val="000000"/>
                <w:spacing w:val="0"/>
                <w:w w:val="100"/>
                <w:position w:val="0"/>
                <w:sz w:val="18"/>
                <w:szCs w:val="18"/>
              </w:rPr>
              <w:t>2 016</w:t>
            </w:r>
            <w:r>
              <w:rPr>
                <w:color w:val="000000"/>
                <w:spacing w:val="0"/>
                <w:w w:val="100"/>
                <w:position w:val="0"/>
              </w:rPr>
              <w:t>年限制性股票激励计划进行调整的公告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验资报告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关于限制性股票授予登记完成的公告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关于部分已授予股票期权注销完成的公告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第三届监事会第十九次会议决议公告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首期股权激励计划首次授予部分第三个行权</w:t>
            </w:r>
            <w:r>
              <w:rPr>
                <w:rFonts w:ascii="Arial" w:eastAsia="Arial" w:hAnsi="Arial" w:cs="Arial"/>
                <w:color w:val="000000"/>
                <w:spacing w:val="0"/>
                <w:w w:val="100"/>
                <w:position w:val="0"/>
                <w:sz w:val="18"/>
                <w:szCs w:val="18"/>
              </w:rPr>
              <w:t>/</w:t>
            </w:r>
            <w:r>
              <w:rPr>
                <w:color w:val="000000"/>
                <w:spacing w:val="0"/>
                <w:w w:val="100"/>
                <w:position w:val="0"/>
              </w:rPr>
              <w:t>解锁期可行权</w:t>
            </w:r>
            <w:r>
              <w:rPr>
                <w:rFonts w:ascii="Arial" w:eastAsia="Arial" w:hAnsi="Arial" w:cs="Arial"/>
                <w:color w:val="000000"/>
                <w:spacing w:val="0"/>
                <w:w w:val="100"/>
                <w:position w:val="0"/>
                <w:sz w:val="18"/>
                <w:szCs w:val="18"/>
              </w:rPr>
              <w:t>/</w:t>
            </w:r>
            <w:r>
              <w:rPr>
                <w:color w:val="000000"/>
                <w:spacing w:val="0"/>
                <w:w w:val="100"/>
                <w:position w:val="0"/>
              </w:rPr>
              <w:t>解锁的公告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期股权激励计划预留授予部分第二个行权</w:t>
            </w:r>
            <w:r>
              <w:rPr>
                <w:rFonts w:ascii="Arial" w:eastAsia="Arial" w:hAnsi="Arial" w:cs="Arial"/>
                <w:color w:val="000000"/>
                <w:spacing w:val="0"/>
                <w:w w:val="100"/>
                <w:position w:val="0"/>
                <w:sz w:val="18"/>
                <w:szCs w:val="18"/>
              </w:rPr>
              <w:t>/</w:t>
            </w:r>
            <w:r>
              <w:rPr>
                <w:color w:val="000000"/>
                <w:spacing w:val="0"/>
                <w:w w:val="100"/>
                <w:position w:val="0"/>
              </w:rPr>
              <w:t>解锁期可行权</w:t>
            </w:r>
            <w:r>
              <w:rPr>
                <w:rFonts w:ascii="Arial" w:eastAsia="Arial" w:hAnsi="Arial" w:cs="Arial"/>
                <w:color w:val="000000"/>
                <w:spacing w:val="0"/>
                <w:w w:val="100"/>
                <w:position w:val="0"/>
                <w:sz w:val="18"/>
                <w:szCs w:val="18"/>
              </w:rPr>
              <w:t>/</w:t>
            </w:r>
            <w:r>
              <w:rPr>
                <w:color w:val="000000"/>
                <w:spacing w:val="0"/>
                <w:w w:val="100"/>
                <w:position w:val="0"/>
              </w:rPr>
              <w:t>解锁的公告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Arial" w:eastAsia="Arial" w:hAnsi="Arial" w:cs="Arial"/>
                <w:color w:val="000000"/>
                <w:spacing w:val="0"/>
                <w:w w:val="100"/>
                <w:position w:val="0"/>
                <w:sz w:val="18"/>
                <w:szCs w:val="18"/>
              </w:rPr>
              <w:t>2016</w:t>
            </w:r>
            <w:r>
              <w:rPr>
                <w:color w:val="000000"/>
                <w:spacing w:val="0"/>
                <w:w w:val="100"/>
                <w:position w:val="0"/>
              </w:rPr>
              <w:t>年限制性股票激励计划部分限制性股票的公告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关于首期股权激励计划涉及的预留部分授予限制性股票的回购价格及股票期权数量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巨潮网</w:t>
            </w:r>
          </w:p>
        </w:tc>
      </w:tr>
    </w:tbl>
    <w:tbl>
      <w:tblPr>
        <w:tblOverlap w:val="never"/>
        <w:jc w:val="center"/>
        <w:tblLayout w:type="fixed"/>
      </w:tblPr>
      <w:tblGrid>
        <w:gridCol w:w="624"/>
        <w:gridCol w:w="6624"/>
        <w:gridCol w:w="1277"/>
        <w:gridCol w:w="115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进行调整的公告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关于回购注销部分限制性股票的减资公告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独立董事对相关事项发表的独立意见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关于回购注销首期股权激励计划首次授予部分及预留部分部分股票期权及限制性股 票的公告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关于部分已授予股票期权注销完成的公告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首期股权激励计划预留部分第二期解锁限制性股票上市流通的提示性公告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首期股权激励计划首次授予部分第三期解锁限制性股票上市流通的提示性公告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关于首期股权激励计划预留部分第二个行权期采取自主行权模式的提示性公告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2016-12-30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巨潮网</w:t>
            </w:r>
          </w:p>
        </w:tc>
      </w:tr>
    </w:tbl>
    <w:p>
      <w:pPr>
        <w:widowControl w:val="0"/>
        <w:spacing w:after="239" w:line="1" w:lineRule="exact"/>
      </w:pPr>
    </w:p>
    <w:p>
      <w:pPr>
        <w:pStyle w:val="Style29"/>
        <w:keepNext w:val="0"/>
        <w:keepLines w:val="0"/>
        <w:widowControl w:val="0"/>
        <w:shd w:val="clear" w:color="auto" w:fill="auto"/>
        <w:bidi w:val="0"/>
        <w:spacing w:before="0" w:after="40" w:line="317" w:lineRule="exact"/>
        <w:ind w:left="0" w:right="0" w:firstLine="0"/>
        <w:jc w:val="left"/>
      </w:pPr>
      <w:bookmarkStart w:id="386" w:name="bookmark386"/>
      <w:r>
        <w:rPr>
          <w:b/>
          <w:bCs/>
          <w:color w:val="000000"/>
          <w:spacing w:val="0"/>
          <w:w w:val="100"/>
          <w:position w:val="0"/>
        </w:rPr>
        <w:t>（</w:t>
      </w:r>
      <w:bookmarkEnd w:id="386"/>
      <w:r>
        <w:rPr>
          <w:b/>
          <w:bCs/>
          <w:color w:val="000000"/>
          <w:spacing w:val="0"/>
          <w:w w:val="100"/>
          <w:position w:val="0"/>
        </w:rPr>
        <w:t>二）公司股权激励的影响</w:t>
      </w:r>
    </w:p>
    <w:p>
      <w:pPr>
        <w:pStyle w:val="Style29"/>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公司股权激励计划的实施，进一步完善了公司的法人治理结构，促进公司建立、健全激励约束机制，充分调动公司高 层管理人员及员工的积极性，有效地将股东利益、公司利益和经营者个人利益结合在一起，使各方共同关注公司的长远发展。</w:t>
      </w:r>
    </w:p>
    <w:p>
      <w:pPr>
        <w:pStyle w:val="Style27"/>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十五、重大关联交易</w:t>
      </w:r>
      <w:bookmarkEnd w:id="387"/>
      <w:bookmarkEnd w:id="388"/>
      <w:bookmarkEnd w:id="389"/>
    </w:p>
    <w:p>
      <w:pPr>
        <w:pStyle w:val="Style40"/>
        <w:keepNext/>
        <w:keepLines/>
        <w:widowControl w:val="0"/>
        <w:shd w:val="clear" w:color="auto" w:fill="auto"/>
        <w:tabs>
          <w:tab w:pos="368" w:val="left"/>
        </w:tabs>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与日常经营相关的关联交易</w:t>
      </w:r>
      <w:bookmarkEnd w:id="390"/>
      <w:bookmarkEnd w:id="391"/>
      <w:bookmarkEnd w:id="39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公司报告期未发生与日常经营相关的关联交易。</w:t>
      </w:r>
    </w:p>
    <w:p>
      <w:pPr>
        <w:pStyle w:val="Style40"/>
        <w:keepNext/>
        <w:keepLines/>
        <w:widowControl w:val="0"/>
        <w:shd w:val="clear" w:color="auto" w:fill="auto"/>
        <w:tabs>
          <w:tab w:pos="378"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资产或股权收购、出售发生的关联交易</w:t>
      </w:r>
      <w:bookmarkEnd w:id="394"/>
      <w:bookmarkEnd w:id="395"/>
      <w:bookmarkEnd w:id="39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公司报告期未发生资产或股权收购、出售的关联交易。</w:t>
      </w:r>
    </w:p>
    <w:p>
      <w:pPr>
        <w:pStyle w:val="Style40"/>
        <w:keepNext/>
        <w:keepLines/>
        <w:widowControl w:val="0"/>
        <w:shd w:val="clear" w:color="auto" w:fill="auto"/>
        <w:tabs>
          <w:tab w:pos="37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w:t>
        <w:tab/>
        <w:t>共同对外投资的关联交易</w:t>
      </w:r>
      <w:bookmarkEnd w:id="398"/>
      <w:bookmarkEnd w:id="399"/>
      <w:bookmarkEnd w:id="40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公司报告期未发生共同对外投资的关联交易。</w:t>
      </w:r>
    </w:p>
    <w:p>
      <w:pPr>
        <w:pStyle w:val="Style40"/>
        <w:keepNext/>
        <w:keepLines/>
        <w:widowControl w:val="0"/>
        <w:shd w:val="clear" w:color="auto" w:fill="auto"/>
        <w:tabs>
          <w:tab w:pos="37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w:t>
        <w:tab/>
        <w:t>关联债权债务往来</w:t>
      </w:r>
      <w:bookmarkEnd w:id="402"/>
      <w:bookmarkEnd w:id="403"/>
      <w:bookmarkEnd w:id="40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公司报告期不存在关联债权债务往来。</w:t>
      </w:r>
    </w:p>
    <w:p>
      <w:pPr>
        <w:pStyle w:val="Style40"/>
        <w:keepNext/>
        <w:keepLines/>
        <w:widowControl w:val="0"/>
        <w:shd w:val="clear" w:color="auto" w:fill="auto"/>
        <w:tabs>
          <w:tab w:pos="378"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w:t>
        <w:tab/>
        <w:t>其他重大关联交易</w:t>
      </w:r>
      <w:bookmarkEnd w:id="406"/>
      <w:bookmarkEnd w:id="407"/>
      <w:bookmarkEnd w:id="40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both"/>
      </w:pPr>
      <w:bookmarkStart w:id="410" w:name="bookmark410"/>
      <w:bookmarkStart w:id="411" w:name="bookmark411"/>
      <w:bookmarkStart w:id="412" w:name="bookmark412"/>
      <w:r>
        <w:rPr>
          <w:color w:val="000000"/>
          <w:spacing w:val="0"/>
          <w:w w:val="100"/>
          <w:position w:val="0"/>
          <w:sz w:val="24"/>
          <w:szCs w:val="24"/>
        </w:rPr>
        <w:t>十六、重大合同及其履行情况</w:t>
      </w:r>
      <w:bookmarkEnd w:id="410"/>
      <w:bookmarkEnd w:id="411"/>
      <w:bookmarkEnd w:id="412"/>
    </w:p>
    <w:p>
      <w:pPr>
        <w:pStyle w:val="Style40"/>
        <w:keepNext/>
        <w:keepLines/>
        <w:widowControl w:val="0"/>
        <w:shd w:val="clear" w:color="auto" w:fill="auto"/>
        <w:tabs>
          <w:tab w:pos="368" w:val="left"/>
        </w:tabs>
        <w:bidi w:val="0"/>
        <w:spacing w:before="0" w:after="380" w:line="240" w:lineRule="auto"/>
        <w:ind w:left="0" w:right="0" w:firstLine="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w:t>
        <w:tab/>
        <w:t>托管、承包、租赁事项情况</w:t>
      </w:r>
      <w:bookmarkEnd w:id="413"/>
      <w:bookmarkEnd w:id="414"/>
      <w:bookmarkEnd w:id="416"/>
    </w:p>
    <w:p>
      <w:pPr>
        <w:pStyle w:val="Style40"/>
        <w:keepNext/>
        <w:keepLines/>
        <w:widowControl w:val="0"/>
        <w:shd w:val="clear" w:color="auto" w:fill="auto"/>
        <w:tabs>
          <w:tab w:pos="493" w:val="left"/>
        </w:tabs>
        <w:bidi w:val="0"/>
        <w:spacing w:before="0" w:after="380" w:line="240" w:lineRule="auto"/>
        <w:ind w:left="0" w:right="0" w:firstLine="0"/>
        <w:jc w:val="both"/>
      </w:pPr>
      <w:bookmarkStart w:id="413" w:name="bookmark413"/>
      <w:bookmarkStart w:id="414" w:name="bookmark414"/>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3"/>
      <w:bookmarkEnd w:id="414"/>
      <w:bookmarkEnd w:id="41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after="380" w:line="240" w:lineRule="auto"/>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9"/>
      <w:bookmarkEnd w:id="420"/>
      <w:bookmarkEnd w:id="42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after="38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3"/>
      <w:bookmarkEnd w:id="424"/>
      <w:bookmarkEnd w:id="42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40"/>
        <w:keepNext/>
        <w:keepLines/>
        <w:widowControl w:val="0"/>
        <w:shd w:val="clear" w:color="auto" w:fill="auto"/>
        <w:tabs>
          <w:tab w:pos="378" w:val="left"/>
        </w:tabs>
        <w:bidi w:val="0"/>
        <w:spacing w:before="0" w:after="38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重大担保</w:t>
      </w:r>
      <w:bookmarkEnd w:id="427"/>
      <w:bookmarkEnd w:id="428"/>
      <w:bookmarkEnd w:id="43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1"/>
      <w:bookmarkEnd w:id="432"/>
      <w:bookmarkEnd w:id="4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6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w:t>
            </w:r>
          </w:p>
        </w:tc>
        <w:tc>
          <w:tcPr>
            <w:gridSpan w:val="3"/>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gridSpan w:val="2"/>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vMerge/>
            <w:tcBorders>
              <w:left w:val="single" w:sz="4"/>
              <w:right w:val="single" w:sz="4"/>
            </w:tcBorders>
            <w:shd w:val="clear" w:color="auto" w:fill="FFFFFF"/>
            <w:vAlign w:val="center"/>
          </w:tcPr>
          <w:p>
            <w:pPr/>
          </w:p>
        </w:tc>
      </w:tr>
      <w:tr>
        <w:trPr>
          <w:trHeight w:val="35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w:t>
            </w:r>
          </w:p>
        </w:tc>
        <w:tc>
          <w:tcPr>
            <w:gridSpan w:val="3"/>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tcBorders/>
            <w:shd w:val="clear" w:color="auto" w:fill="D3D3D3"/>
            <w:vAlign w:val="top"/>
          </w:tcPr>
          <w:p>
            <w:pPr>
              <w:widowControl w:val="0"/>
              <w:rPr>
                <w:sz w:val="10"/>
                <w:szCs w:val="10"/>
              </w:rPr>
            </w:pPr>
          </w:p>
        </w:tc>
        <w:tc>
          <w:tcPr>
            <w:gridSpan w:val="3"/>
            <w:vMerge/>
            <w:tcBorders>
              <w:left w:val="single" w:sz="4"/>
              <w:right w:val="single" w:sz="4"/>
            </w:tcBorders>
            <w:shd w:val="clear" w:color="auto" w:fill="FFFFFF"/>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59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完毕</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上海安诺其集团股份 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2016-4-11 </w:t>
            </w:r>
            <w:r>
              <w:rPr>
                <w:color w:val="000000"/>
                <w:spacing w:val="0"/>
                <w:w w:val="100"/>
                <w:position w:val="0"/>
              </w:rPr>
              <w:t>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2017-4-11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上海安诺其集团股份 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2016-5-13 </w:t>
            </w:r>
            <w:r>
              <w:rPr>
                <w:color w:val="000000"/>
                <w:spacing w:val="0"/>
                <w:w w:val="100"/>
                <w:position w:val="0"/>
              </w:rPr>
              <w:t>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2017-5-8</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2015-9-15 </w:t>
            </w:r>
            <w:r>
              <w:rPr>
                <w:color w:val="000000"/>
                <w:spacing w:val="0"/>
                <w:w w:val="100"/>
                <w:position w:val="0"/>
              </w:rPr>
              <w:t>至</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numPr>
                <w:ilvl w:val="0"/>
                <w:numId w:val="5"/>
              </w:numPr>
              <w:shd w:val="clear" w:color="auto" w:fill="auto"/>
              <w:tabs>
                <w:tab w:pos="427"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8-17 </w:t>
            </w:r>
            <w:r>
              <w:rPr>
                <w:color w:val="000000"/>
                <w:spacing w:val="0"/>
                <w:w w:val="100"/>
                <w:position w:val="0"/>
              </w:rPr>
              <w:t>至</w:t>
            </w:r>
          </w:p>
          <w:p>
            <w:pPr>
              <w:pStyle w:val="Style24"/>
              <w:keepNext w:val="0"/>
              <w:keepLines w:val="0"/>
              <w:widowControl w:val="0"/>
              <w:numPr>
                <w:ilvl w:val="0"/>
                <w:numId w:val="5"/>
              </w:numPr>
              <w:shd w:val="clear" w:color="auto" w:fill="auto"/>
              <w:tabs>
                <w:tab w:pos="41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2016-3-23 </w:t>
            </w:r>
            <w:r>
              <w:rPr>
                <w:color w:val="000000"/>
                <w:spacing w:val="0"/>
                <w:w w:val="100"/>
                <w:position w:val="0"/>
              </w:rPr>
              <w:t>至</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上海七彩云电子商务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numPr>
                <w:ilvl w:val="0"/>
                <w:numId w:val="7"/>
              </w:numPr>
              <w:shd w:val="clear" w:color="auto" w:fill="auto"/>
              <w:tabs>
                <w:tab w:pos="427"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9-14 </w:t>
            </w:r>
            <w:r>
              <w:rPr>
                <w:color w:val="000000"/>
                <w:spacing w:val="0"/>
                <w:w w:val="100"/>
                <w:position w:val="0"/>
              </w:rPr>
              <w:t>至</w:t>
            </w:r>
          </w:p>
          <w:p>
            <w:pPr>
              <w:pStyle w:val="Style24"/>
              <w:keepNext w:val="0"/>
              <w:keepLines w:val="0"/>
              <w:widowControl w:val="0"/>
              <w:numPr>
                <w:ilvl w:val="0"/>
                <w:numId w:val="7"/>
              </w:numPr>
              <w:shd w:val="clear" w:color="auto" w:fill="auto"/>
              <w:tabs>
                <w:tab w:pos="42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1,223.08</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1,223.08</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1,223.08</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1,223.08</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5"/>
      <w:bookmarkEnd w:id="436"/>
      <w:bookmarkEnd w:id="43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公司报告期无违规对外担保情况。</w:t>
      </w:r>
    </w:p>
    <w:p>
      <w:pPr>
        <w:pStyle w:val="Style40"/>
        <w:keepNext/>
        <w:keepLines/>
        <w:widowControl w:val="0"/>
        <w:shd w:val="clear" w:color="auto" w:fill="auto"/>
        <w:tabs>
          <w:tab w:pos="378" w:val="left"/>
        </w:tabs>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w:t>
        <w:tab/>
        <w:t>委托他人进行现金资产管理情况</w:t>
      </w:r>
      <w:bookmarkEnd w:id="439"/>
      <w:bookmarkEnd w:id="440"/>
      <w:bookmarkEnd w:id="442"/>
    </w:p>
    <w:p>
      <w:pPr>
        <w:pStyle w:val="Style40"/>
        <w:keepNext/>
        <w:keepLines/>
        <w:widowControl w:val="0"/>
        <w:shd w:val="clear" w:color="auto" w:fill="auto"/>
        <w:tabs>
          <w:tab w:pos="493" w:val="left"/>
        </w:tabs>
        <w:bidi w:val="0"/>
        <w:spacing w:before="0" w:after="260" w:line="240" w:lineRule="auto"/>
        <w:ind w:left="0" w:right="0" w:firstLine="0"/>
        <w:jc w:val="left"/>
      </w:pPr>
      <w:bookmarkStart w:id="439" w:name="bookmark439"/>
      <w:bookmarkStart w:id="440" w:name="bookmark440"/>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9"/>
      <w:bookmarkEnd w:id="440"/>
      <w:bookmarkEnd w:id="444"/>
    </w:p>
    <w:p>
      <w:pPr>
        <w:pStyle w:val="Style29"/>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09" w:lineRule="exact"/>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after="2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5"/>
      <w:bookmarkEnd w:id="446"/>
      <w:bookmarkEnd w:id="448"/>
    </w:p>
    <w:p>
      <w:pPr>
        <w:pStyle w:val="Style29"/>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40"/>
        <w:keepNext/>
        <w:keepLines/>
        <w:widowControl w:val="0"/>
        <w:shd w:val="clear" w:color="auto" w:fill="auto"/>
        <w:tabs>
          <w:tab w:pos="378" w:val="left"/>
        </w:tabs>
        <w:bidi w:val="0"/>
        <w:spacing w:before="0" w:after="2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4</w:t>
      </w:r>
      <w:bookmarkEnd w:id="451"/>
      <w:r>
        <w:rPr>
          <w:color w:val="000000"/>
          <w:spacing w:val="0"/>
          <w:w w:val="100"/>
          <w:position w:val="0"/>
        </w:rPr>
        <w:t>、</w:t>
        <w:tab/>
        <w:t>其他重大合同</w:t>
      </w:r>
      <w:bookmarkEnd w:id="449"/>
      <w:bookmarkEnd w:id="450"/>
      <w:bookmarkEnd w:id="452"/>
    </w:p>
    <w:p>
      <w:pPr>
        <w:pStyle w:val="Style29"/>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09"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r>
        <w:rPr>
          <w:color w:val="000000"/>
          <w:spacing w:val="0"/>
          <w:w w:val="100"/>
          <w:position w:val="0"/>
          <w:sz w:val="24"/>
          <w:szCs w:val="24"/>
        </w:rPr>
        <w:t>十七、社会责任情况</w:t>
      </w:r>
      <w:bookmarkEnd w:id="453"/>
      <w:bookmarkEnd w:id="454"/>
      <w:bookmarkEnd w:id="455"/>
    </w:p>
    <w:p>
      <w:pPr>
        <w:pStyle w:val="Style40"/>
        <w:keepNext/>
        <w:keepLines/>
        <w:widowControl w:val="0"/>
        <w:shd w:val="clear" w:color="auto" w:fill="auto"/>
        <w:tabs>
          <w:tab w:pos="368"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履行精准扶贫社会责任情况</w:t>
      </w:r>
      <w:bookmarkEnd w:id="456"/>
      <w:bookmarkEnd w:id="457"/>
      <w:bookmarkEnd w:id="459"/>
    </w:p>
    <w:p>
      <w:pPr>
        <w:pStyle w:val="Style29"/>
        <w:keepNext w:val="0"/>
        <w:keepLines w:val="0"/>
        <w:widowControl w:val="0"/>
        <w:shd w:val="clear" w:color="auto" w:fill="auto"/>
        <w:bidi w:val="0"/>
        <w:spacing w:before="0" w:after="38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after="2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履行其他社会责任的情况</w:t>
      </w:r>
      <w:bookmarkEnd w:id="460"/>
      <w:bookmarkEnd w:id="461"/>
      <w:bookmarkEnd w:id="463"/>
    </w:p>
    <w:p>
      <w:pPr>
        <w:pStyle w:val="Style29"/>
        <w:keepNext w:val="0"/>
        <w:keepLines w:val="0"/>
        <w:widowControl w:val="0"/>
        <w:shd w:val="clear" w:color="auto" w:fill="auto"/>
        <w:bidi w:val="0"/>
        <w:spacing w:before="0" w:after="380" w:line="309" w:lineRule="exact"/>
        <w:ind w:left="0" w:right="0" w:firstLine="460"/>
        <w:jc w:val="both"/>
      </w:pPr>
      <w:r>
        <w:rPr>
          <w:color w:val="000000"/>
          <w:spacing w:val="0"/>
          <w:w w:val="100"/>
          <w:position w:val="0"/>
        </w:rPr>
        <w:t>报告期内，公司积极履行社会责任。公司在不断为股东创造价值的同时，也积极承担对职工、客户、社会等其他利益 相关者的责任。充分尊重和维护相关利益者的合法权益，坚持做到经济效益、社会效益与环境效益并重，实现社会和公司的 可持续发展。具体内容详见公司于</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22</w:t>
      </w:r>
      <w:r>
        <w:rPr>
          <w:color w:val="000000"/>
          <w:spacing w:val="0"/>
          <w:w w:val="100"/>
          <w:position w:val="0"/>
        </w:rPr>
        <w:t>日在证监会指定信息披露网站披露的《公司</w:t>
      </w:r>
      <w:r>
        <w:rPr>
          <w:rFonts w:ascii="Arial" w:eastAsia="Arial" w:hAnsi="Arial" w:cs="Arial"/>
          <w:color w:val="000000"/>
          <w:spacing w:val="0"/>
          <w:w w:val="100"/>
          <w:position w:val="0"/>
          <w:sz w:val="18"/>
          <w:szCs w:val="18"/>
        </w:rPr>
        <w:t>2016</w:t>
      </w:r>
      <w:r>
        <w:rPr>
          <w:color w:val="000000"/>
          <w:spacing w:val="0"/>
          <w:w w:val="100"/>
          <w:position w:val="0"/>
        </w:rPr>
        <w:t>年度社会责任报告》和《公 司</w:t>
      </w:r>
      <w:r>
        <w:rPr>
          <w:rFonts w:ascii="Arial" w:eastAsia="Arial" w:hAnsi="Arial" w:cs="Arial"/>
          <w:color w:val="000000"/>
          <w:spacing w:val="0"/>
          <w:w w:val="100"/>
          <w:position w:val="0"/>
          <w:sz w:val="18"/>
          <w:szCs w:val="18"/>
        </w:rPr>
        <w:t>2 016</w:t>
      </w:r>
      <w:r>
        <w:rPr>
          <w:color w:val="000000"/>
          <w:spacing w:val="0"/>
          <w:w w:val="100"/>
          <w:position w:val="0"/>
        </w:rPr>
        <w:t>年度环境信息报告》</w:t>
      </w:r>
    </w:p>
    <w:p>
      <w:pPr>
        <w:pStyle w:val="Style29"/>
        <w:keepNext w:val="0"/>
        <w:keepLines w:val="0"/>
        <w:widowControl w:val="0"/>
        <w:shd w:val="clear" w:color="auto" w:fill="auto"/>
        <w:bidi w:val="0"/>
        <w:spacing w:before="0" w:after="40" w:line="309" w:lineRule="exact"/>
        <w:ind w:left="0" w:right="0" w:firstLine="0"/>
        <w:jc w:val="left"/>
      </w:pPr>
      <w:r>
        <w:rPr>
          <w:b/>
          <w:bCs/>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40" w:line="309"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40" w:line="309" w:lineRule="exact"/>
        <w:ind w:left="0" w:right="0" w:firstLine="0"/>
        <w:jc w:val="left"/>
      </w:pPr>
      <w:r>
        <w:rPr>
          <w:b/>
          <w:bCs/>
          <w:color w:val="000000"/>
          <w:spacing w:val="0"/>
          <w:w w:val="100"/>
          <w:position w:val="0"/>
        </w:rPr>
        <w:t>是否发布社会责任报告</w:t>
      </w:r>
    </w:p>
    <w:p>
      <w:pPr>
        <w:pStyle w:val="Style29"/>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459"/>
        <w:gridCol w:w="1454"/>
        <w:gridCol w:w="1450"/>
        <w:gridCol w:w="1454"/>
        <w:gridCol w:w="1814"/>
        <w:gridCol w:w="1954"/>
      </w:tblGrid>
      <w:tr>
        <w:trPr>
          <w:trHeight w:val="40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39" w:line="1" w:lineRule="exact"/>
      </w:pP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公司年度环保投支出金额（万元）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2,060.79</w:t>
            </w:r>
          </w:p>
        </w:tc>
      </w:tr>
    </w:tbl>
    <w:p>
      <w:pPr>
        <w:spacing w:lineRule="exact" w:line="1"/>
        <w:rPr>
          <w:sz w:val="2"/>
          <w:szCs w:val="2"/>
        </w:rPr>
      </w:pPr>
      <w:r>
        <w:br w:type="page"/>
      </w:r>
    </w:p>
    <w:tbl>
      <w:tblPr>
        <w:tblOverlap w:val="never"/>
        <w:jc w:val="center"/>
        <w:tblLayout w:type="fixed"/>
      </w:tblPr>
      <w:tblGrid>
        <w:gridCol w:w="4795"/>
        <w:gridCol w:w="4790"/>
      </w:tblGrid>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公司严格执行环境影响评价制度和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制度，确保项目 建成投产后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排放符合国家有关污染物排放标准。公司 建立健全的环境管理机制，不断制修订环保设备和产品管理、 车辆停放和区域保洁管理、清洁工艺和清洁生产管理等制度 措施，进一步健全环境管理机构，不断加大对环境保护治理 和节能减排的投入，对环境保护设施运行及废气废水排放进 行监督检查，按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一控双达标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的要求，确保运行正常与达标 排放，做好各种环保预防工作。</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十八、其他重大事项的说明</w:t>
      </w:r>
      <w:bookmarkEnd w:id="464"/>
      <w:bookmarkEnd w:id="465"/>
      <w:bookmarkEnd w:id="46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十九、公司子公司重大事项</w:t>
      </w:r>
      <w:bookmarkEnd w:id="467"/>
      <w:bookmarkEnd w:id="468"/>
      <w:bookmarkEnd w:id="46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470" w:name="bookmark470"/>
      <w:bookmarkStart w:id="471" w:name="bookmark471"/>
      <w:bookmarkStart w:id="472" w:name="bookmark472"/>
      <w:r>
        <w:rPr>
          <w:color w:val="000000"/>
          <w:spacing w:val="0"/>
          <w:w w:val="100"/>
          <w:position w:val="0"/>
        </w:rPr>
        <w:t>第六节股份变动及股东情况</w:t>
      </w:r>
      <w:bookmarkEnd w:id="470"/>
      <w:bookmarkEnd w:id="471"/>
      <w:bookmarkEnd w:id="472"/>
    </w:p>
    <w:p>
      <w:pPr>
        <w:pStyle w:val="Style27"/>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、股份变动情况</w:t>
      </w:r>
      <w:bookmarkEnd w:id="474"/>
      <w:bookmarkEnd w:id="475"/>
      <w:bookmarkEnd w:id="477"/>
      <w:bookmarkEnd w:id="473"/>
    </w:p>
    <w:p>
      <w:pPr>
        <w:pStyle w:val="Style40"/>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、股份变动情况</w:t>
      </w:r>
      <w:bookmarkEnd w:id="478"/>
      <w:bookmarkEnd w:id="479"/>
      <w:bookmarkEnd w:id="4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6"/>
        <w:gridCol w:w="470"/>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182,788,445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189,463,3</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182,788,445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189,463,3</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182,788,445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189,463,3</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344,048,855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353,885,4</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344,048,855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353,885,4</w:t>
            </w:r>
          </w:p>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2237"/>
        <w:gridCol w:w="1176"/>
        <w:gridCol w:w="470"/>
        <w:gridCol w:w="821"/>
        <w:gridCol w:w="821"/>
        <w:gridCol w:w="826"/>
        <w:gridCol w:w="821"/>
        <w:gridCol w:w="821"/>
        <w:gridCol w:w="797"/>
        <w:gridCol w:w="8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526,837,300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543,348,8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580"/>
        <w:jc w:val="both"/>
      </w:pP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日公司召开的第三届董事会第十二次会议审议通过了《首期股票期权与限制性股票激励计划第二个行 权解锁期可行权解锁的议案》、《股票期权与限制性股票激励计划预留部分第一个行权解锁期可行权解锁的议案》，首期股 权激励计划首次授予部分第二个行权期和预留授予部分第一个行权期行权方式为自主行权模式；</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5</w:t>
      </w:r>
      <w:r>
        <w:rPr>
          <w:color w:val="000000"/>
          <w:spacing w:val="0"/>
          <w:w w:val="100"/>
          <w:position w:val="0"/>
        </w:rPr>
        <w:t>日公司召开的 第三届董事会第二十三次会议审议通过《首期股权激励计划首次授予部分第三个行权解锁期可行权解锁的议案》、《首期股 权激励计划预留授予部分第二个行权解锁期可行权解锁的议案》，首期股权激励计划首次授予部分第三个行权期和预留授予 部分第二个行权期行权方式为自主行权模式。截止</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日，公司股权激励计划首次授予部分和预留部分授予激励对象共 计行权</w:t>
      </w:r>
      <w:r>
        <w:rPr>
          <w:rFonts w:ascii="Arial" w:eastAsia="Arial" w:hAnsi="Arial" w:cs="Arial"/>
          <w:color w:val="000000"/>
          <w:spacing w:val="0"/>
          <w:w w:val="100"/>
          <w:position w:val="0"/>
          <w:sz w:val="18"/>
          <w:szCs w:val="18"/>
        </w:rPr>
        <w:t>2,532,300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58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日经深圳证券交易所、中国证券登记结算有限责任公司深圳分公司审核确认，公司已完成回购注销姬海 涛、汤晓飞、聂红斌所获授但尚未解锁的限制性股票合计</w:t>
      </w:r>
      <w:r>
        <w:rPr>
          <w:rFonts w:ascii="Arial" w:eastAsia="Arial" w:hAnsi="Arial" w:cs="Arial"/>
          <w:color w:val="000000"/>
          <w:spacing w:val="0"/>
          <w:w w:val="100"/>
          <w:position w:val="0"/>
          <w:sz w:val="18"/>
          <w:szCs w:val="18"/>
        </w:rPr>
        <w:t>284,800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58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日经深圳证券交易所、中国证券登记结算有限责任公司深圳分公司审核确认，公司已完成《上海安诺其 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年限制性股票激励计划（草案）》（以下简称''激励计划</w:t>
      </w:r>
      <w:r>
        <w:rPr>
          <w:rFonts w:ascii="Arial" w:eastAsia="Arial" w:hAnsi="Arial" w:cs="Arial"/>
          <w:color w:val="000000"/>
          <w:spacing w:val="0"/>
          <w:w w:val="100"/>
          <w:position w:val="0"/>
          <w:sz w:val="18"/>
          <w:szCs w:val="18"/>
        </w:rPr>
        <w:t>"</w:t>
      </w:r>
      <w:r>
        <w:rPr>
          <w:color w:val="000000"/>
          <w:spacing w:val="0"/>
          <w:w w:val="100"/>
          <w:position w:val="0"/>
        </w:rPr>
        <w:t>）</w:t>
      </w:r>
      <w:r>
        <w:rPr>
          <w:color w:val="000000"/>
          <w:spacing w:val="0"/>
          <w:w w:val="100"/>
          <w:position w:val="0"/>
        </w:rPr>
        <w:t>所涉限制性股票的授予登记工作，公司本 次授予限制性股票的激励对象为</w:t>
      </w:r>
      <w:r>
        <w:rPr>
          <w:rFonts w:ascii="Arial" w:eastAsia="Arial" w:hAnsi="Arial" w:cs="Arial"/>
          <w:color w:val="000000"/>
          <w:spacing w:val="0"/>
          <w:w w:val="100"/>
          <w:position w:val="0"/>
          <w:sz w:val="18"/>
          <w:szCs w:val="18"/>
        </w:rPr>
        <w:t>236</w:t>
      </w:r>
      <w:r>
        <w:rPr>
          <w:color w:val="000000"/>
          <w:spacing w:val="0"/>
          <w:w w:val="100"/>
          <w:position w:val="0"/>
        </w:rPr>
        <w:t>人，本次授予限制性股票数为</w:t>
      </w:r>
      <w:r>
        <w:rPr>
          <w:rFonts w:ascii="Arial" w:eastAsia="Arial" w:hAnsi="Arial" w:cs="Arial"/>
          <w:color w:val="000000"/>
          <w:spacing w:val="0"/>
          <w:w w:val="100"/>
          <w:position w:val="0"/>
          <w:sz w:val="18"/>
          <w:szCs w:val="18"/>
        </w:rPr>
        <w:t>14,264,000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580"/>
        <w:jc w:val="both"/>
      </w:pPr>
      <w:r>
        <w:rPr>
          <w:color w:val="000000"/>
          <w:spacing w:val="0"/>
          <w:w w:val="100"/>
          <w:position w:val="0"/>
        </w:rPr>
        <w:t>综上所述，公司总股本共计增加</w:t>
      </w:r>
      <w:r>
        <w:rPr>
          <w:rFonts w:ascii="Arial" w:eastAsia="Arial" w:hAnsi="Arial" w:cs="Arial"/>
          <w:color w:val="000000"/>
          <w:spacing w:val="0"/>
          <w:w w:val="100"/>
          <w:position w:val="0"/>
          <w:sz w:val="18"/>
          <w:szCs w:val="18"/>
        </w:rPr>
        <w:t>16,511,500</w:t>
      </w:r>
      <w:r>
        <w:rPr>
          <w:color w:val="000000"/>
          <w:spacing w:val="0"/>
          <w:w w:val="100"/>
          <w:position w:val="0"/>
        </w:rPr>
        <w:t>股，截至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日，公司总股本为</w:t>
      </w:r>
      <w:r>
        <w:rPr>
          <w:rFonts w:ascii="Arial" w:eastAsia="Arial" w:hAnsi="Arial" w:cs="Arial"/>
          <w:color w:val="000000"/>
          <w:spacing w:val="0"/>
          <w:w w:val="100"/>
          <w:position w:val="0"/>
          <w:sz w:val="18"/>
          <w:szCs w:val="18"/>
        </w:rPr>
        <w:t>543,348,800</w:t>
      </w:r>
      <w:r>
        <w:rPr>
          <w:color w:val="000000"/>
          <w:spacing w:val="0"/>
          <w:w w:val="100"/>
          <w:position w:val="0"/>
        </w:rPr>
        <w:t>股。</w:t>
      </w:r>
    </w:p>
    <w:p>
      <w:pPr>
        <w:pStyle w:val="Style29"/>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股份变动的批准情况</w:t>
      </w:r>
    </w:p>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55" w:val="left"/>
        </w:tabs>
        <w:bidi w:val="0"/>
        <w:spacing w:before="0" w:after="0" w:line="315" w:lineRule="exact"/>
        <w:ind w:left="0" w:right="0" w:firstLine="580"/>
        <w:jc w:val="both"/>
      </w:pPr>
      <w:bookmarkStart w:id="482" w:name="bookmark482"/>
      <w:r>
        <w:rPr>
          <w:rFonts w:ascii="Arial" w:eastAsia="Arial" w:hAnsi="Arial" w:cs="Arial"/>
          <w:color w:val="000000"/>
          <w:spacing w:val="0"/>
          <w:w w:val="100"/>
          <w:position w:val="0"/>
          <w:sz w:val="18"/>
          <w:szCs w:val="18"/>
        </w:rPr>
        <w:t>1</w:t>
      </w:r>
      <w:bookmarkEnd w:id="482"/>
      <w:r>
        <w:rPr>
          <w:color w:val="000000"/>
          <w:spacing w:val="0"/>
          <w:w w:val="100"/>
          <w:position w:val="0"/>
        </w:rPr>
        <w:t>、</w:t>
        <w:tab/>
        <w:t>公司于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日召开的第三届董事会第十二次会议和第三届监事会第八次会议：审议通过了《首期股票 期权与限制性股票激励计划第二个行权解锁期可行权解锁的议案》，公司首期股票期权与限制性股票激励计划第二个行权期 行权方式为自主行权模式，公司首期股权激励计划授予的</w:t>
      </w:r>
      <w:r>
        <w:rPr>
          <w:rFonts w:ascii="Arial" w:eastAsia="Arial" w:hAnsi="Arial" w:cs="Arial"/>
          <w:color w:val="000000"/>
          <w:spacing w:val="0"/>
          <w:w w:val="100"/>
          <w:position w:val="0"/>
          <w:sz w:val="18"/>
          <w:szCs w:val="18"/>
        </w:rPr>
        <w:t>70</w:t>
      </w:r>
      <w:r>
        <w:rPr>
          <w:color w:val="000000"/>
          <w:spacing w:val="0"/>
          <w:w w:val="100"/>
          <w:position w:val="0"/>
        </w:rPr>
        <w:t>名激励对象第二个行权期的起止时间为自在有关机构的手续办 理结束后至</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日止；可行权数量共计</w:t>
      </w:r>
      <w:r>
        <w:rPr>
          <w:rFonts w:ascii="Arial" w:eastAsia="Arial" w:hAnsi="Arial" w:cs="Arial"/>
          <w:color w:val="000000"/>
          <w:spacing w:val="0"/>
          <w:w w:val="100"/>
          <w:position w:val="0"/>
          <w:sz w:val="18"/>
          <w:szCs w:val="18"/>
        </w:rPr>
        <w:t>234.24</w:t>
      </w:r>
      <w:r>
        <w:rPr>
          <w:color w:val="000000"/>
          <w:spacing w:val="0"/>
          <w:w w:val="100"/>
          <w:position w:val="0"/>
        </w:rPr>
        <w:t>万份。公司独立董事对此发表了独立意见，认为激励对象的主体资 格确认办法合法有效，确定的行权方式符合相关规定。审议通过了《股票期权与限制性股票激励计划预留部分第一个行权解 锁期可行权解锁的议案》，公司首期股票期权与限制性股票激励计划预留部分第一个行权期行权方式为自主行权模式，公司 股权激励计划预留部分授予的</w:t>
      </w:r>
      <w:r>
        <w:rPr>
          <w:rFonts w:ascii="Arial" w:eastAsia="Arial" w:hAnsi="Arial" w:cs="Arial"/>
          <w:color w:val="000000"/>
          <w:spacing w:val="0"/>
          <w:w w:val="100"/>
          <w:position w:val="0"/>
          <w:sz w:val="18"/>
          <w:szCs w:val="18"/>
        </w:rPr>
        <w:t>36</w:t>
      </w:r>
      <w:r>
        <w:rPr>
          <w:color w:val="000000"/>
          <w:spacing w:val="0"/>
          <w:w w:val="100"/>
          <w:position w:val="0"/>
        </w:rPr>
        <w:t>名激励对象第一个行权期的起止日期为</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16</w:t>
      </w:r>
      <w:r>
        <w:rPr>
          <w:color w:val="000000"/>
          <w:spacing w:val="0"/>
          <w:w w:val="100"/>
          <w:position w:val="0"/>
        </w:rPr>
        <w:t>日起至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7</w:t>
      </w:r>
      <w:r>
        <w:rPr>
          <w:color w:val="000000"/>
          <w:spacing w:val="0"/>
          <w:w w:val="100"/>
          <w:position w:val="0"/>
        </w:rPr>
        <w:t>日止；可行权数 量共计</w:t>
      </w:r>
      <w:r>
        <w:rPr>
          <w:rFonts w:ascii="Arial" w:eastAsia="Arial" w:hAnsi="Arial" w:cs="Arial"/>
          <w:color w:val="000000"/>
          <w:spacing w:val="0"/>
          <w:w w:val="100"/>
          <w:position w:val="0"/>
          <w:sz w:val="18"/>
          <w:szCs w:val="18"/>
        </w:rPr>
        <w:t>36.8</w:t>
      </w:r>
      <w:r>
        <w:rPr>
          <w:color w:val="000000"/>
          <w:spacing w:val="0"/>
          <w:w w:val="100"/>
          <w:position w:val="0"/>
        </w:rPr>
        <w:t>万份。公司独立董事对此发表了独立意见，认为激励对象的主体资格确认办法合法有效，确定的行权方式符合相 关规定。审议通过了《关于注销部分股票期权和回购注销部分限制性股票的议案》，同意回购注销姬海涛已获授但尚未解锁 的限制性股票共计</w:t>
      </w:r>
      <w:r>
        <w:rPr>
          <w:rFonts w:ascii="Arial" w:eastAsia="Arial" w:hAnsi="Arial" w:cs="Arial"/>
          <w:color w:val="000000"/>
          <w:spacing w:val="0"/>
          <w:w w:val="100"/>
          <w:position w:val="0"/>
          <w:sz w:val="18"/>
          <w:szCs w:val="18"/>
        </w:rPr>
        <w:t>44,800</w:t>
      </w:r>
      <w:r>
        <w:rPr>
          <w:color w:val="000000"/>
          <w:spacing w:val="0"/>
          <w:w w:val="100"/>
          <w:position w:val="0"/>
        </w:rPr>
        <w:t>股。公司独立董事对此发表了独立意见，认为此次注销符合相关法律法规的规定，同意对此部 分股票期权、限制性股票实施注销、回购注销。</w:t>
      </w:r>
    </w:p>
    <w:p>
      <w:pPr>
        <w:pStyle w:val="Style29"/>
        <w:keepNext w:val="0"/>
        <w:keepLines w:val="0"/>
        <w:widowControl w:val="0"/>
        <w:shd w:val="clear" w:color="auto" w:fill="auto"/>
        <w:bidi w:val="0"/>
        <w:spacing w:before="0" w:after="0" w:line="315" w:lineRule="exact"/>
        <w:ind w:left="0" w:right="0" w:firstLine="580"/>
        <w:jc w:val="both"/>
      </w:pPr>
      <w:bookmarkStart w:id="483" w:name="bookmark483"/>
      <w:r>
        <w:rPr>
          <w:rFonts w:ascii="Arial" w:eastAsia="Arial" w:hAnsi="Arial" w:cs="Arial"/>
          <w:color w:val="000000"/>
          <w:spacing w:val="0"/>
          <w:w w:val="100"/>
          <w:position w:val="0"/>
          <w:sz w:val="18"/>
          <w:szCs w:val="18"/>
        </w:rPr>
        <w:t>2</w:t>
      </w:r>
      <w:bookmarkEnd w:id="483"/>
      <w:r>
        <w:rPr>
          <w:color w:val="000000"/>
          <w:spacing w:val="0"/>
          <w:w w:val="100"/>
          <w:position w:val="0"/>
        </w:rPr>
        <w:t>、 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 xml:space="preserve">日召开的第三届董事会第十四次会议和第三届监事会第十一次会议审议通过了《关于注销部 分股票期权和回购注销部分限制性股票的议案》，同意回购注销汤晓飞、聂红斌二人已获授但尚未解锁的限制性股票共计 </w:t>
      </w:r>
      <w:r>
        <w:rPr>
          <w:rFonts w:ascii="Arial" w:eastAsia="Arial" w:hAnsi="Arial" w:cs="Arial"/>
          <w:color w:val="000000"/>
          <w:spacing w:val="0"/>
          <w:w w:val="100"/>
          <w:position w:val="0"/>
          <w:sz w:val="18"/>
          <w:szCs w:val="18"/>
        </w:rPr>
        <w:t>240,000</w:t>
      </w:r>
      <w:r>
        <w:rPr>
          <w:color w:val="000000"/>
          <w:spacing w:val="0"/>
          <w:w w:val="100"/>
          <w:position w:val="0"/>
        </w:rPr>
        <w:t>股。公司独立董事对此发表了独立意见，认为此次注销符合相关法律法规的规定，同意对此部分股票期权、限制性 股票实施注销、回购注销。</w:t>
      </w:r>
    </w:p>
    <w:p>
      <w:pPr>
        <w:pStyle w:val="Style29"/>
        <w:keepNext w:val="0"/>
        <w:keepLines w:val="0"/>
        <w:widowControl w:val="0"/>
        <w:shd w:val="clear" w:color="auto" w:fill="auto"/>
        <w:bidi w:val="0"/>
        <w:spacing w:before="0" w:after="0" w:line="315" w:lineRule="exact"/>
        <w:ind w:left="0" w:right="0" w:firstLine="580"/>
        <w:jc w:val="both"/>
      </w:pPr>
      <w:bookmarkStart w:id="484" w:name="bookmark484"/>
      <w:r>
        <w:rPr>
          <w:rFonts w:ascii="Arial" w:eastAsia="Arial" w:hAnsi="Arial" w:cs="Arial"/>
          <w:color w:val="000000"/>
          <w:spacing w:val="0"/>
          <w:w w:val="100"/>
          <w:position w:val="0"/>
          <w:sz w:val="18"/>
          <w:szCs w:val="18"/>
        </w:rPr>
        <w:t>3</w:t>
      </w:r>
      <w:bookmarkEnd w:id="484"/>
      <w:r>
        <w:rPr>
          <w:color w:val="000000"/>
          <w:spacing w:val="0"/>
          <w:w w:val="100"/>
          <w:position w:val="0"/>
        </w:rPr>
        <w:t xml:space="preserve">、 </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日，公司召开</w:t>
      </w:r>
      <w:r>
        <w:rPr>
          <w:rFonts w:ascii="Arial" w:eastAsia="Arial" w:hAnsi="Arial" w:cs="Arial"/>
          <w:color w:val="000000"/>
          <w:spacing w:val="0"/>
          <w:w w:val="100"/>
          <w:position w:val="0"/>
          <w:sz w:val="18"/>
          <w:szCs w:val="18"/>
        </w:rPr>
        <w:t>2016</w:t>
      </w:r>
      <w:r>
        <w:rPr>
          <w:color w:val="000000"/>
          <w:spacing w:val="0"/>
          <w:w w:val="100"/>
          <w:position w:val="0"/>
        </w:rPr>
        <w:t>年第三次临时股东大会审议通过了《上海安诺其集团股份有限公司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 股票激励计划（草案）》。</w:t>
      </w:r>
    </w:p>
    <w:p>
      <w:pPr>
        <w:pStyle w:val="Style29"/>
        <w:keepNext w:val="0"/>
        <w:keepLines w:val="0"/>
        <w:widowControl w:val="0"/>
        <w:shd w:val="clear" w:color="auto" w:fill="auto"/>
        <w:bidi w:val="0"/>
        <w:spacing w:before="0" w:after="0" w:line="315" w:lineRule="exact"/>
        <w:ind w:left="0" w:right="0" w:firstLine="580"/>
        <w:jc w:val="both"/>
      </w:pPr>
      <w:bookmarkStart w:id="485" w:name="bookmark485"/>
      <w:r>
        <w:rPr>
          <w:rFonts w:ascii="Arial" w:eastAsia="Arial" w:hAnsi="Arial" w:cs="Arial"/>
          <w:color w:val="000000"/>
          <w:spacing w:val="0"/>
          <w:w w:val="100"/>
          <w:position w:val="0"/>
          <w:sz w:val="18"/>
          <w:szCs w:val="18"/>
        </w:rPr>
        <w:t>4</w:t>
      </w:r>
      <w:bookmarkEnd w:id="485"/>
      <w:r>
        <w:rPr>
          <w:color w:val="000000"/>
          <w:spacing w:val="0"/>
          <w:w w:val="100"/>
          <w:position w:val="0"/>
        </w:rPr>
        <w:t xml:space="preserve">、 </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日，公司召开的第三届董事会第二十次会议和第三届监事会第十六次会议审议通过了《关于对</w:t>
      </w:r>
      <w:r>
        <w:rPr>
          <w:rFonts w:ascii="Arial" w:eastAsia="Arial" w:hAnsi="Arial" w:cs="Arial"/>
          <w:color w:val="000000"/>
          <w:spacing w:val="0"/>
          <w:w w:val="100"/>
          <w:position w:val="0"/>
          <w:sz w:val="18"/>
          <w:szCs w:val="18"/>
        </w:rPr>
        <w:t xml:space="preserve">2016 </w:t>
      </w:r>
      <w:r>
        <w:rPr>
          <w:color w:val="000000"/>
          <w:spacing w:val="0"/>
          <w:w w:val="100"/>
          <w:position w:val="0"/>
        </w:rPr>
        <w:t>年限制性股票激励计划进行调整的议案》、《关于向激励对象授予限制性股票的议案》，同意本次授予限制性股票的激励对 象为</w:t>
      </w:r>
      <w:r>
        <w:rPr>
          <w:rFonts w:ascii="Arial" w:eastAsia="Arial" w:hAnsi="Arial" w:cs="Arial"/>
          <w:color w:val="000000"/>
          <w:spacing w:val="0"/>
          <w:w w:val="100"/>
          <w:position w:val="0"/>
          <w:sz w:val="18"/>
          <w:szCs w:val="18"/>
        </w:rPr>
        <w:t>236</w:t>
      </w:r>
      <w:r>
        <w:rPr>
          <w:color w:val="000000"/>
          <w:spacing w:val="0"/>
          <w:w w:val="100"/>
          <w:position w:val="0"/>
        </w:rPr>
        <w:t>人，本次授予限制性股票数为</w:t>
      </w:r>
      <w:r>
        <w:rPr>
          <w:rFonts w:ascii="Arial" w:eastAsia="Arial" w:hAnsi="Arial" w:cs="Arial"/>
          <w:color w:val="000000"/>
          <w:spacing w:val="0"/>
          <w:w w:val="100"/>
          <w:position w:val="0"/>
          <w:sz w:val="18"/>
          <w:szCs w:val="18"/>
        </w:rPr>
        <w:t>14,264,000</w:t>
      </w:r>
      <w:r>
        <w:rPr>
          <w:color w:val="000000"/>
          <w:spacing w:val="0"/>
          <w:w w:val="100"/>
          <w:position w:val="0"/>
        </w:rPr>
        <w:t>股。公司独立董事对此发表了独立意见，认为激励对象主体资格确认办法 合法有效，确定的授予日符合相关规定。</w:t>
      </w:r>
    </w:p>
    <w:p>
      <w:pPr>
        <w:pStyle w:val="Style29"/>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股份变动的过户情况</w:t>
      </w:r>
    </w:p>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 w:line="317" w:lineRule="exact"/>
        <w:ind w:left="0" w:right="0" w:firstLine="580"/>
        <w:jc w:val="left"/>
      </w:pPr>
      <w:r>
        <w:rPr>
          <w:color w:val="000000"/>
          <w:spacing w:val="0"/>
          <w:w w:val="100"/>
          <w:position w:val="0"/>
        </w:rPr>
        <w:t>股份变动，导致</w:t>
      </w:r>
      <w:r>
        <w:rPr>
          <w:rFonts w:ascii="Arial" w:eastAsia="Arial" w:hAnsi="Arial" w:cs="Arial"/>
          <w:color w:val="000000"/>
          <w:spacing w:val="0"/>
          <w:w w:val="100"/>
          <w:position w:val="0"/>
          <w:sz w:val="18"/>
          <w:szCs w:val="18"/>
        </w:rPr>
        <w:t>2016</w:t>
      </w:r>
      <w:r>
        <w:rPr>
          <w:color w:val="000000"/>
          <w:spacing w:val="0"/>
          <w:w w:val="100"/>
          <w:position w:val="0"/>
        </w:rPr>
        <w:t>年的基本每股收益下降</w:t>
      </w:r>
      <w:r>
        <w:rPr>
          <w:rFonts w:ascii="Arial" w:eastAsia="Arial" w:hAnsi="Arial" w:cs="Arial"/>
          <w:color w:val="000000"/>
          <w:spacing w:val="0"/>
          <w:w w:val="100"/>
          <w:position w:val="0"/>
          <w:sz w:val="18"/>
          <w:szCs w:val="18"/>
        </w:rPr>
        <w:t>1.09%</w:t>
      </w:r>
      <w:r>
        <w:rPr>
          <w:color w:val="000000"/>
          <w:spacing w:val="0"/>
          <w:w w:val="100"/>
          <w:position w:val="0"/>
        </w:rPr>
        <w:t>、稀释每股收益下降</w:t>
      </w:r>
      <w:r>
        <w:rPr>
          <w:rFonts w:ascii="Arial" w:eastAsia="Arial" w:hAnsi="Arial" w:cs="Arial"/>
          <w:color w:val="000000"/>
          <w:spacing w:val="0"/>
          <w:w w:val="100"/>
          <w:position w:val="0"/>
          <w:sz w:val="18"/>
          <w:szCs w:val="18"/>
        </w:rPr>
        <w:t>0.71%</w:t>
      </w:r>
      <w:r>
        <w:rPr>
          <w:color w:val="000000"/>
          <w:spacing w:val="0"/>
          <w:w w:val="100"/>
          <w:position w:val="0"/>
        </w:rPr>
        <w:t>，导致归属于公司普通股股东的每股 净资产下降</w:t>
      </w:r>
      <w:r>
        <w:rPr>
          <w:rFonts w:ascii="Arial" w:eastAsia="Arial" w:hAnsi="Arial" w:cs="Arial"/>
          <w:color w:val="000000"/>
          <w:spacing w:val="0"/>
          <w:w w:val="100"/>
          <w:position w:val="0"/>
          <w:sz w:val="18"/>
          <w:szCs w:val="18"/>
        </w:rPr>
        <w:t>0.01</w:t>
      </w:r>
      <w:r>
        <w:rPr>
          <w:color w:val="000000"/>
          <w:spacing w:val="0"/>
          <w:w w:val="100"/>
          <w:position w:val="0"/>
        </w:rPr>
        <w:t>元。</w:t>
      </w:r>
    </w:p>
    <w:p>
      <w:pPr>
        <w:pStyle w:val="Style29"/>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、限售股份变动情况</w:t>
      </w:r>
      <w:bookmarkEnd w:id="486"/>
      <w:bookmarkEnd w:id="487"/>
      <w:bookmarkEnd w:id="489"/>
    </w:p>
    <w:p>
      <w:pPr>
        <w:pStyle w:val="Style29"/>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173,224,817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173,224,817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每年的第一个交 易日解锁其持有 的本公司股票总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每年的第一个交 易日解锁其持有 的本公司股票总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每年的第一个交 易日解锁其持有 的本公司股票总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孙永胜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每年的第一个交 易日解锁其持有 的本公司股票总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王宏道等</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182,788,445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189,463,319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keepLines/>
        <w:widowControl w:val="0"/>
        <w:shd w:val="clear" w:color="auto" w:fill="auto"/>
        <w:bidi w:val="0"/>
        <w:spacing w:before="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二</w:t>
      </w:r>
      <w:bookmarkEnd w:id="492"/>
      <w:r>
        <w:rPr>
          <w:color w:val="000000"/>
          <w:spacing w:val="0"/>
          <w:w w:val="100"/>
          <w:position w:val="0"/>
          <w:sz w:val="24"/>
          <w:szCs w:val="24"/>
        </w:rPr>
        <w:t>、证券发行与上市情况</w:t>
      </w:r>
      <w:bookmarkEnd w:id="490"/>
      <w:bookmarkEnd w:id="491"/>
      <w:bookmarkEnd w:id="493"/>
    </w:p>
    <w:p>
      <w:pPr>
        <w:pStyle w:val="Style40"/>
        <w:keepNext/>
        <w:keepLines/>
        <w:widowControl w:val="0"/>
        <w:shd w:val="clear" w:color="auto" w:fill="auto"/>
        <w:tabs>
          <w:tab w:pos="368" w:val="left"/>
        </w:tabs>
        <w:bidi w:val="0"/>
        <w:spacing w:before="0" w:after="26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w:t>
        <w:tab/>
        <w:t>报告期内证券发行（不含优先股）情况</w:t>
      </w:r>
      <w:bookmarkEnd w:id="494"/>
      <w:bookmarkEnd w:id="495"/>
      <w:bookmarkEnd w:id="497"/>
    </w:p>
    <w:p>
      <w:pPr>
        <w:pStyle w:val="Style29"/>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after="26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公司股份总数及股东结构的变动、公司资产和负债结构的变动情况说明</w:t>
      </w:r>
      <w:bookmarkEnd w:id="498"/>
      <w:bookmarkEnd w:id="499"/>
      <w:bookmarkEnd w:id="501"/>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580"/>
        <w:jc w:val="both"/>
      </w:pP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日公司召开的第三届董事会第十二次会议审议通过了《首期股票期权与限制性股票激励计划第二个行 权解锁期可行权解锁的议案》、《股票期权与限制性股票激励计划预留部分第一个行权解锁期可行权解锁的议案》，首期股 权激励计划首次授予部分第二个行权期和预留授予部分第一个行权期行权方式为自主行权模式；</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5</w:t>
      </w:r>
      <w:r>
        <w:rPr>
          <w:color w:val="000000"/>
          <w:spacing w:val="0"/>
          <w:w w:val="100"/>
          <w:position w:val="0"/>
        </w:rPr>
        <w:t>日公司召开的 第三届董事会第二十三次会议审议通过《首期股权激励计划首次授予部分第三个行权解锁期可行权解锁的议案》、《首期股 权激励计划预留授予部分第二个行权解锁期可行权解锁的议案》，首期股权激励计划首次授予部分第三个行权期和预留授予 部分第二个行权期行权方式为自主行权模式。截止</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日，公司股权激励计划首次授予部分和预留部分授予激励对象共 计行权</w:t>
      </w:r>
      <w:r>
        <w:rPr>
          <w:rFonts w:ascii="Arial" w:eastAsia="Arial" w:hAnsi="Arial" w:cs="Arial"/>
          <w:color w:val="000000"/>
          <w:spacing w:val="0"/>
          <w:w w:val="100"/>
          <w:position w:val="0"/>
          <w:sz w:val="18"/>
          <w:szCs w:val="18"/>
        </w:rPr>
        <w:t>2,532,300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58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日经深圳证券交易所、中国证券登记结算有限责任公司深圳分公司审核确认，公司已完成回购注销姬海 涛、汤晓飞、聂红斌所获授但尚未解锁的限制性股票合计</w:t>
      </w:r>
      <w:r>
        <w:rPr>
          <w:rFonts w:ascii="Arial" w:eastAsia="Arial" w:hAnsi="Arial" w:cs="Arial"/>
          <w:color w:val="000000"/>
          <w:spacing w:val="0"/>
          <w:w w:val="100"/>
          <w:position w:val="0"/>
          <w:sz w:val="18"/>
          <w:szCs w:val="18"/>
        </w:rPr>
        <w:t>284,800</w:t>
      </w:r>
      <w:r>
        <w:rPr>
          <w:color w:val="000000"/>
          <w:spacing w:val="0"/>
          <w:w w:val="100"/>
          <w:position w:val="0"/>
        </w:rPr>
        <w:t>股。</w:t>
      </w:r>
    </w:p>
    <w:p>
      <w:pPr>
        <w:pStyle w:val="Style29"/>
        <w:keepNext w:val="0"/>
        <w:keepLines w:val="0"/>
        <w:widowControl w:val="0"/>
        <w:shd w:val="clear" w:color="auto" w:fill="auto"/>
        <w:bidi w:val="0"/>
        <w:spacing w:before="0" w:after="0" w:line="314" w:lineRule="exact"/>
        <w:ind w:left="0" w:right="0" w:firstLine="58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日经深圳证券交易所、中国证券登记结算有限责任公司深圳分公司审核确认，公司已完成《上海安诺其 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年限制性股票激励计划（草案）》（以下简称“激励计划”）所涉限制性股票的授予登记工作，公 司本次授予限制性股票的激励对象为</w:t>
      </w:r>
      <w:r>
        <w:rPr>
          <w:rFonts w:ascii="Arial" w:eastAsia="Arial" w:hAnsi="Arial" w:cs="Arial"/>
          <w:color w:val="000000"/>
          <w:spacing w:val="0"/>
          <w:w w:val="100"/>
          <w:position w:val="0"/>
          <w:sz w:val="18"/>
          <w:szCs w:val="18"/>
        </w:rPr>
        <w:t>236</w:t>
      </w:r>
      <w:r>
        <w:rPr>
          <w:color w:val="000000"/>
          <w:spacing w:val="0"/>
          <w:w w:val="100"/>
          <w:position w:val="0"/>
        </w:rPr>
        <w:t>人，本次授予限制性股票数为</w:t>
      </w:r>
      <w:r>
        <w:rPr>
          <w:rFonts w:ascii="Arial" w:eastAsia="Arial" w:hAnsi="Arial" w:cs="Arial"/>
          <w:color w:val="000000"/>
          <w:spacing w:val="0"/>
          <w:w w:val="100"/>
          <w:position w:val="0"/>
          <w:sz w:val="18"/>
          <w:szCs w:val="18"/>
        </w:rPr>
        <w:t>14,264,000</w:t>
      </w:r>
      <w:r>
        <w:rPr>
          <w:color w:val="000000"/>
          <w:spacing w:val="0"/>
          <w:w w:val="100"/>
          <w:position w:val="0"/>
        </w:rPr>
        <w:t>股。</w:t>
      </w:r>
    </w:p>
    <w:p>
      <w:pPr>
        <w:pStyle w:val="Style29"/>
        <w:keepNext w:val="0"/>
        <w:keepLines w:val="0"/>
        <w:widowControl w:val="0"/>
        <w:shd w:val="clear" w:color="auto" w:fill="auto"/>
        <w:bidi w:val="0"/>
        <w:spacing w:before="0" w:after="360" w:line="314" w:lineRule="exact"/>
        <w:ind w:left="0" w:right="0" w:firstLine="580"/>
        <w:jc w:val="both"/>
      </w:pPr>
      <w:r>
        <w:rPr>
          <w:color w:val="000000"/>
          <w:spacing w:val="0"/>
          <w:w w:val="100"/>
          <w:position w:val="0"/>
        </w:rPr>
        <w:t>综上所述，公司总股本共计增加</w:t>
      </w:r>
      <w:r>
        <w:rPr>
          <w:rFonts w:ascii="Arial" w:eastAsia="Arial" w:hAnsi="Arial" w:cs="Arial"/>
          <w:color w:val="000000"/>
          <w:spacing w:val="0"/>
          <w:w w:val="100"/>
          <w:position w:val="0"/>
          <w:sz w:val="18"/>
          <w:szCs w:val="18"/>
        </w:rPr>
        <w:t>16,511,500</w:t>
      </w:r>
      <w:r>
        <w:rPr>
          <w:color w:val="000000"/>
          <w:spacing w:val="0"/>
          <w:w w:val="100"/>
          <w:position w:val="0"/>
        </w:rPr>
        <w:t>股，截至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日，公司总股本为</w:t>
      </w:r>
      <w:r>
        <w:rPr>
          <w:rFonts w:ascii="Arial" w:eastAsia="Arial" w:hAnsi="Arial" w:cs="Arial"/>
          <w:color w:val="000000"/>
          <w:spacing w:val="0"/>
          <w:w w:val="100"/>
          <w:position w:val="0"/>
          <w:sz w:val="18"/>
          <w:szCs w:val="18"/>
        </w:rPr>
        <w:t>543,348,800</w:t>
      </w:r>
      <w:r>
        <w:rPr>
          <w:color w:val="000000"/>
          <w:spacing w:val="0"/>
          <w:w w:val="100"/>
          <w:position w:val="0"/>
        </w:rPr>
        <w:t>股。</w:t>
      </w:r>
    </w:p>
    <w:p>
      <w:pPr>
        <w:pStyle w:val="Style40"/>
        <w:keepNext/>
        <w:keepLines/>
        <w:widowControl w:val="0"/>
        <w:shd w:val="clear" w:color="auto" w:fill="auto"/>
        <w:tabs>
          <w:tab w:pos="378" w:val="left"/>
        </w:tabs>
        <w:bidi w:val="0"/>
        <w:spacing w:before="0" w:after="26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现存的内部职工股情况</w:t>
      </w:r>
      <w:bookmarkEnd w:id="502"/>
      <w:bookmarkEnd w:id="503"/>
      <w:bookmarkEnd w:id="505"/>
    </w:p>
    <w:p>
      <w:pPr>
        <w:pStyle w:val="Style29"/>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506" w:name="bookmark506"/>
      <w:bookmarkStart w:id="507" w:name="bookmark507"/>
      <w:bookmarkStart w:id="508" w:name="bookmark508"/>
      <w:bookmarkStart w:id="509" w:name="bookmark509"/>
      <w:r>
        <w:rPr>
          <w:color w:val="000000"/>
          <w:spacing w:val="0"/>
          <w:w w:val="100"/>
          <w:position w:val="0"/>
          <w:sz w:val="24"/>
          <w:szCs w:val="24"/>
        </w:rPr>
        <w:t>三</w:t>
      </w:r>
      <w:bookmarkEnd w:id="508"/>
      <w:r>
        <w:rPr>
          <w:color w:val="000000"/>
          <w:spacing w:val="0"/>
          <w:w w:val="100"/>
          <w:position w:val="0"/>
          <w:sz w:val="24"/>
          <w:szCs w:val="24"/>
        </w:rPr>
        <w:t>、股东和实际控制人情况</w:t>
      </w:r>
      <w:bookmarkEnd w:id="506"/>
      <w:bookmarkEnd w:id="507"/>
      <w:bookmarkEnd w:id="509"/>
    </w:p>
    <w:p>
      <w:pPr>
        <w:pStyle w:val="Style40"/>
        <w:keepNext/>
        <w:keepLines/>
        <w:widowControl w:val="0"/>
        <w:shd w:val="clear" w:color="auto" w:fill="auto"/>
        <w:bidi w:val="0"/>
        <w:spacing w:before="0" w:line="24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、公司股东数量及持股情况</w:t>
      </w:r>
      <w:bookmarkEnd w:id="510"/>
      <w:bookmarkEnd w:id="511"/>
      <w:bookmarkEnd w:id="5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749"/>
        <w:gridCol w:w="749"/>
        <w:gridCol w:w="826"/>
        <w:gridCol w:w="331"/>
        <w:gridCol w:w="456"/>
        <w:gridCol w:w="830"/>
        <w:gridCol w:w="797"/>
        <w:gridCol w:w="307"/>
        <w:gridCol w:w="1042"/>
        <w:gridCol w:w="288"/>
        <w:gridCol w:w="1070"/>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27,063</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27,207</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25"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230,966,4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57,741,60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78,280,000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32,945,28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32,945,28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臧少玉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22,052,46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-7,469,20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交通银行股份有 限公司一长信量 化先锋混合型证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凌凤远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6,674,638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-1,320,78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2,732,349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严秀奎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2,635,061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pPr>
            <w:r>
              <w:rPr>
                <w:color w:val="000000"/>
                <w:spacing w:val="0"/>
                <w:w w:val="100"/>
                <w:position w:val="0"/>
              </w:rPr>
              <w:t>中国建设银行股 份有限公司一华 夏创新前沿股票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中国建设银行股 份有限公司一摩 根士丹利华鑫多 因子精选策略混 合型证券投资基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本公司控股股东和实际控制人为纪立军、张列寅夫妇，共同持有本公司</w:t>
            </w:r>
            <w:r>
              <w:rPr>
                <w:rFonts w:ascii="Times New Roman" w:eastAsia="Times New Roman" w:hAnsi="Times New Roman" w:cs="Times New Roman"/>
                <w:color w:val="000000"/>
                <w:spacing w:val="0"/>
                <w:w w:val="100"/>
                <w:position w:val="0"/>
                <w:sz w:val="18"/>
                <w:szCs w:val="18"/>
              </w:rPr>
              <w:t>48.57%</w:t>
            </w:r>
            <w:r>
              <w:rPr>
                <w:color w:val="000000"/>
                <w:spacing w:val="0"/>
                <w:w w:val="100"/>
                <w:position w:val="0"/>
              </w:rPr>
              <w:t>的股份， 根据《上市收购管理办法》的相关规定，纪立军先生及其夫人张列寅女士为一致行动 人，其他股东之间不存在关联关系。</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57,741,607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57,741,607</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张烈寅</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32,945,280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32,945,280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臧少玉</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22,052,467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22,052,467</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交通银行股份有限公司一长信量化</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先锋混合型证券投资基金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9,800,250</w:t>
            </w: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凌凤远</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6,674,638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6,674,638</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严秀奎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2,635,061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中国建设银行股份有限公司一华夏 创新前沿股票型证券投资基金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2,290,903</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中国建设银行股份有限公司一摩根 士丹利华鑫多因子精选策略混合型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2,268,206</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本公司控股股东和实际控制人为纪立军、张列寅夫妇，共同持有本公司</w:t>
            </w:r>
            <w:r>
              <w:rPr>
                <w:rFonts w:ascii="Times New Roman" w:eastAsia="Times New Roman" w:hAnsi="Times New Roman" w:cs="Times New Roman"/>
                <w:color w:val="000000"/>
                <w:spacing w:val="0"/>
                <w:w w:val="100"/>
                <w:position w:val="0"/>
                <w:sz w:val="18"/>
                <w:szCs w:val="18"/>
              </w:rPr>
              <w:t>48.57%</w:t>
            </w:r>
            <w:r>
              <w:rPr>
                <w:color w:val="000000"/>
                <w:spacing w:val="0"/>
                <w:w w:val="100"/>
                <w:position w:val="0"/>
              </w:rPr>
              <w:t>的股份， 根据《上市收购管理办法》的相关规定，纪立军先生及其夫人张列寅女士为一致行动 人，其他股东之间不存在关联关系。</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公司股东凌凤远除通过普通证券账户持有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股外，还通过中国中投证券有限责任公司 客户信用交易担保证券账户持有</w:t>
            </w:r>
            <w:r>
              <w:rPr>
                <w:rFonts w:ascii="Times New Roman" w:eastAsia="Times New Roman" w:hAnsi="Times New Roman" w:cs="Times New Roman"/>
                <w:color w:val="000000"/>
                <w:spacing w:val="0"/>
                <w:w w:val="100"/>
                <w:position w:val="0"/>
                <w:sz w:val="18"/>
                <w:szCs w:val="18"/>
              </w:rPr>
              <w:t>6,674,638</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6,674,638</w:t>
            </w:r>
            <w:r>
              <w:rPr>
                <w:color w:val="000000"/>
                <w:spacing w:val="0"/>
                <w:w w:val="100"/>
                <w:position w:val="0"/>
              </w:rPr>
              <w:t>股。</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0"/>
        <w:keepNext/>
        <w:keepLines/>
        <w:widowControl w:val="0"/>
        <w:shd w:val="clear" w:color="auto" w:fill="auto"/>
        <w:bidi w:val="0"/>
        <w:spacing w:before="0" w:after="380" w:line="240" w:lineRule="auto"/>
        <w:ind w:left="0" w:right="0" w:firstLine="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、公司控股股东情况</w:t>
      </w:r>
      <w:bookmarkEnd w:id="514"/>
      <w:bookmarkEnd w:id="515"/>
      <w:bookmarkEnd w:id="517"/>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控股股东性质：</w:t>
      </w:r>
      <w:r>
        <w:rPr>
          <w:color w:val="000000"/>
          <w:spacing w:val="0"/>
          <w:w w:val="100"/>
          <w:position w:val="0"/>
        </w:rPr>
        <w:t>自然人控股</w:t>
      </w:r>
    </w:p>
    <w:p>
      <w:pPr>
        <w:pStyle w:val="Style29"/>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控股股东类型：</w:t>
      </w: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纪立军先生，董事长兼总经理，中国国籍，无境外永久居留权，男，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 生，复旦大学工商管理硕士。</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年毕业于东华大学，</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年期间 就职于丹东化纤公司技术部，</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年期间任</w:t>
            </w:r>
            <w:r>
              <w:rPr>
                <w:rFonts w:ascii="Times New Roman" w:eastAsia="Times New Roman" w:hAnsi="Times New Roman" w:cs="Times New Roman"/>
                <w:color w:val="000000"/>
                <w:spacing w:val="0"/>
                <w:w w:val="100"/>
                <w:position w:val="0"/>
                <w:sz w:val="18"/>
                <w:szCs w:val="18"/>
              </w:rPr>
              <w:t>LG</w:t>
            </w:r>
            <w:r>
              <w:rPr>
                <w:color w:val="000000"/>
                <w:spacing w:val="0"/>
                <w:w w:val="100"/>
                <w:position w:val="0"/>
              </w:rPr>
              <w:t>精密化工上海分公 司经理，自</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年底合作创办本公司并一直担任总经理，现任公司董事长兼 总经理，此外他还担任烟台安诺其、东营安诺其、浙江安诺其、烟台安诺其精 细化工、江苏安诺其、上海安诺其科技执行董事、上海安诺其数码科技、上海 七彩云电子商务有限公司董事长，同时任上海市青浦区政协委员、工商联副主 席以及科协副主席、中国染料协会理事。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月纪立军先生荣获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 秀创新企业家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公司报告期控股股东未发生变更。</w:t>
      </w:r>
    </w:p>
    <w:p>
      <w:pPr>
        <w:pStyle w:val="Style40"/>
        <w:keepNext/>
        <w:keepLines/>
        <w:widowControl w:val="0"/>
        <w:shd w:val="clear" w:color="auto" w:fill="auto"/>
        <w:bidi w:val="0"/>
        <w:spacing w:before="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、公司实际控制人情况</w:t>
      </w:r>
      <w:bookmarkEnd w:id="518"/>
      <w:bookmarkEnd w:id="519"/>
      <w:bookmarkEnd w:id="5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详见上述公司控股股东情况内容</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3352800" cy="167640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3352800" cy="1676400"/>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2"/>
      <w:bookmarkEnd w:id="523"/>
      <w:bookmarkEnd w:id="52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5</w:t>
      </w:r>
      <w:bookmarkEnd w:id="528"/>
      <w:r>
        <w:rPr>
          <w:color w:val="000000"/>
          <w:spacing w:val="0"/>
          <w:w w:val="100"/>
          <w:position w:val="0"/>
        </w:rPr>
        <w:t>、</w:t>
        <w:tab/>
        <w:t>控股股东、实际控制人、重组方及其他承诺主体股份限制减持情况</w:t>
      </w:r>
      <w:bookmarkEnd w:id="526"/>
      <w:bookmarkEnd w:id="527"/>
      <w:bookmarkEnd w:id="529"/>
    </w:p>
    <w:p>
      <w:pPr>
        <w:pStyle w:val="Style2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151" w:right="1068" w:bottom="1419"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83" w:right="1058" w:bottom="1541" w:left="106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2723515</wp:posOffset>
                </wp:positionH>
                <wp:positionV relativeFrom="paragraph">
                  <wp:posOffset>0</wp:posOffset>
                </wp:positionV>
                <wp:extent cx="2170430" cy="243840"/>
                <wp:wrapTopAndBottom/>
                <wp:docPr id="11" name="Shape 1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30" w:name="bookmark530"/>
                            <w:bookmarkStart w:id="531" w:name="bookmark531"/>
                            <w:bookmarkStart w:id="532" w:name="bookmark532"/>
                            <w:r>
                              <w:rPr>
                                <w:color w:val="000000"/>
                                <w:spacing w:val="0"/>
                                <w:w w:val="100"/>
                                <w:position w:val="0"/>
                              </w:rPr>
                              <w:t>第七节优先股相关情况</w:t>
                            </w:r>
                            <w:bookmarkEnd w:id="530"/>
                            <w:bookmarkEnd w:id="531"/>
                            <w:bookmarkEnd w:id="532"/>
                          </w:p>
                        </w:txbxContent>
                      </wps:txbx>
                      <wps:bodyPr wrap="none" lIns="0" tIns="0" rIns="0" bIns="0">
                        <a:noAutoFit/>
                      </wps:bodyPr>
                    </wps:wsp>
                  </a:graphicData>
                </a:graphic>
              </wp:anchor>
            </w:drawing>
          </mc:Choice>
          <mc:Fallback>
            <w:pict>
              <v:shape id="_x0000_s1037" type="#_x0000_t202" style="position:absolute;margin-left:214.4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30" w:name="bookmark530"/>
                      <w:bookmarkStart w:id="531" w:name="bookmark531"/>
                      <w:bookmarkStart w:id="532" w:name="bookmark532"/>
                      <w:r>
                        <w:rPr>
                          <w:color w:val="000000"/>
                          <w:spacing w:val="0"/>
                          <w:w w:val="100"/>
                          <w:position w:val="0"/>
                        </w:rPr>
                        <w:t>第七节优先股相关情况</w:t>
                      </w:r>
                      <w:bookmarkEnd w:id="530"/>
                      <w:bookmarkEnd w:id="531"/>
                      <w:bookmarkEnd w:id="532"/>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33" w:name="bookmark53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20" w:line="240" w:lineRule="auto"/>
        <w:ind w:left="0" w:right="0" w:firstLine="0"/>
        <w:jc w:val="center"/>
      </w:pPr>
      <w:bookmarkStart w:id="534" w:name="bookmark534"/>
      <w:bookmarkStart w:id="535" w:name="bookmark535"/>
      <w:bookmarkStart w:id="536" w:name="bookmark536"/>
      <w:r>
        <w:rPr>
          <w:color w:val="000000"/>
          <w:spacing w:val="0"/>
          <w:w w:val="100"/>
          <w:position w:val="0"/>
        </w:rPr>
        <w:t>第八节董事、监事、高级管理人员和员工情况</w:t>
      </w:r>
      <w:bookmarkEnd w:id="534"/>
      <w:bookmarkEnd w:id="535"/>
      <w:bookmarkEnd w:id="536"/>
    </w:p>
    <w:p>
      <w:pPr>
        <w:pStyle w:val="Style27"/>
        <w:keepNext/>
        <w:keepLines/>
        <w:widowControl w:val="0"/>
        <w:shd w:val="clear" w:color="auto" w:fill="auto"/>
        <w:bidi w:val="0"/>
        <w:spacing w:before="0" w:after="320" w:line="240" w:lineRule="auto"/>
        <w:ind w:left="0" w:right="0" w:firstLine="0"/>
        <w:jc w:val="left"/>
      </w:pPr>
      <w:bookmarkStart w:id="537" w:name="bookmark537"/>
      <w:bookmarkStart w:id="538" w:name="bookmark538"/>
      <w:bookmarkStart w:id="539" w:name="bookmark539"/>
      <w:bookmarkStart w:id="540" w:name="bookmark540"/>
      <w:bookmarkStart w:id="541" w:name="bookmark541"/>
      <w:r>
        <w:rPr>
          <w:color w:val="000000"/>
          <w:spacing w:val="0"/>
          <w:w w:val="100"/>
          <w:position w:val="0"/>
          <w:sz w:val="24"/>
          <w:szCs w:val="24"/>
        </w:rPr>
        <w:t>一</w:t>
      </w:r>
      <w:bookmarkEnd w:id="540"/>
      <w:r>
        <w:rPr>
          <w:color w:val="000000"/>
          <w:spacing w:val="0"/>
          <w:w w:val="100"/>
          <w:position w:val="0"/>
          <w:sz w:val="24"/>
          <w:szCs w:val="24"/>
        </w:rPr>
        <w:t>、董事、监事和高级管理人员持股变动</w:t>
      </w:r>
      <w:bookmarkEnd w:id="538"/>
      <w:bookmarkEnd w:id="539"/>
      <w:bookmarkEnd w:id="541"/>
      <w:bookmarkEnd w:id="537"/>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230,966,4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230,966,4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930,656</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480,400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朱震宇</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张惠强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张连根</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336,000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102,400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354,400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614,400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179,200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w:t>
            </w: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2,732,349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二</w:t>
      </w:r>
      <w:bookmarkEnd w:id="544"/>
      <w:r>
        <w:rPr>
          <w:color w:val="000000"/>
          <w:spacing w:val="0"/>
          <w:w w:val="100"/>
          <w:position w:val="0"/>
          <w:sz w:val="24"/>
          <w:szCs w:val="24"/>
        </w:rPr>
        <w:t>、公司董事、监事、高级管理人员变动情况</w:t>
      </w:r>
      <w:bookmarkEnd w:id="542"/>
      <w:bookmarkEnd w:id="543"/>
      <w:bookmarkEnd w:id="545"/>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三</w:t>
      </w:r>
      <w:bookmarkEnd w:id="548"/>
      <w:r>
        <w:rPr>
          <w:color w:val="000000"/>
          <w:spacing w:val="0"/>
          <w:w w:val="100"/>
          <w:position w:val="0"/>
          <w:sz w:val="24"/>
          <w:szCs w:val="24"/>
        </w:rPr>
        <w:t>、任职情况</w:t>
      </w:r>
      <w:bookmarkEnd w:id="546"/>
      <w:bookmarkEnd w:id="547"/>
      <w:bookmarkEnd w:id="549"/>
    </w:p>
    <w:p>
      <w:pPr>
        <w:pStyle w:val="Style29"/>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853" w:val="left"/>
        </w:tabs>
        <w:bidi w:val="0"/>
        <w:spacing w:before="0" w:after="0" w:line="313" w:lineRule="exact"/>
        <w:ind w:left="0" w:right="0" w:firstLine="380"/>
        <w:jc w:val="both"/>
      </w:pPr>
      <w:bookmarkStart w:id="550" w:name="bookmark550"/>
      <w:r>
        <w:rPr>
          <w:color w:val="000000"/>
          <w:spacing w:val="0"/>
          <w:w w:val="100"/>
          <w:position w:val="0"/>
        </w:rPr>
        <w:t>（</w:t>
      </w:r>
      <w:bookmarkEnd w:id="550"/>
      <w:r>
        <w:rPr>
          <w:color w:val="000000"/>
          <w:spacing w:val="0"/>
          <w:w w:val="100"/>
          <w:position w:val="0"/>
        </w:rPr>
        <w:t>一）</w:t>
        <w:tab/>
        <w:t>董事会成员</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纪立军先生：见第六节：三、</w:t>
      </w:r>
      <w:r>
        <w:rPr>
          <w:rFonts w:ascii="Arial" w:eastAsia="Arial" w:hAnsi="Arial" w:cs="Arial"/>
          <w:color w:val="000000"/>
          <w:spacing w:val="0"/>
          <w:w w:val="100"/>
          <w:position w:val="0"/>
          <w:sz w:val="18"/>
          <w:szCs w:val="18"/>
        </w:rPr>
        <w:t>2</w:t>
      </w:r>
      <w:r>
        <w:rPr>
          <w:color w:val="000000"/>
          <w:spacing w:val="0"/>
          <w:w w:val="100"/>
          <w:position w:val="0"/>
        </w:rPr>
        <w:t>公司控股股东情况。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王敬敏先生：中国国籍，无境外永久居留权，毕业于上海电视大学工商管理专业。</w:t>
      </w:r>
      <w:r>
        <w:rPr>
          <w:rFonts w:ascii="Arial" w:eastAsia="Arial" w:hAnsi="Arial" w:cs="Arial"/>
          <w:color w:val="000000"/>
          <w:spacing w:val="0"/>
          <w:w w:val="100"/>
          <w:position w:val="0"/>
          <w:sz w:val="18"/>
          <w:szCs w:val="18"/>
        </w:rPr>
        <w:t>1976</w:t>
      </w:r>
      <w:r>
        <w:rPr>
          <w:color w:val="000000"/>
          <w:spacing w:val="0"/>
          <w:w w:val="100"/>
          <w:position w:val="0"/>
        </w:rPr>
        <w:t>年至</w:t>
      </w:r>
      <w:r>
        <w:rPr>
          <w:rFonts w:ascii="Arial" w:eastAsia="Arial" w:hAnsi="Arial" w:cs="Arial"/>
          <w:color w:val="000000"/>
          <w:spacing w:val="0"/>
          <w:w w:val="100"/>
          <w:position w:val="0"/>
          <w:sz w:val="18"/>
          <w:szCs w:val="18"/>
        </w:rPr>
        <w:t>1981</w:t>
      </w:r>
      <w:r>
        <w:rPr>
          <w:color w:val="000000"/>
          <w:spacing w:val="0"/>
          <w:w w:val="100"/>
          <w:position w:val="0"/>
        </w:rPr>
        <w:t>年服务于中国人民解 放军海军</w:t>
      </w:r>
      <w:r>
        <w:rPr>
          <w:rFonts w:ascii="Arial" w:eastAsia="Arial" w:hAnsi="Arial" w:cs="Arial"/>
          <w:color w:val="000000"/>
          <w:spacing w:val="0"/>
          <w:w w:val="100"/>
          <w:position w:val="0"/>
          <w:sz w:val="18"/>
          <w:szCs w:val="18"/>
        </w:rPr>
        <w:t>37901</w:t>
      </w:r>
      <w:r>
        <w:rPr>
          <w:color w:val="000000"/>
          <w:spacing w:val="0"/>
          <w:w w:val="100"/>
          <w:position w:val="0"/>
        </w:rPr>
        <w:t>部队，</w:t>
      </w:r>
      <w:r>
        <w:rPr>
          <w:rFonts w:ascii="Arial" w:eastAsia="Arial" w:hAnsi="Arial" w:cs="Arial"/>
          <w:color w:val="000000"/>
          <w:spacing w:val="0"/>
          <w:w w:val="100"/>
          <w:position w:val="0"/>
          <w:sz w:val="18"/>
          <w:szCs w:val="18"/>
        </w:rPr>
        <w:t>1981</w:t>
      </w:r>
      <w:r>
        <w:rPr>
          <w:color w:val="000000"/>
          <w:spacing w:val="0"/>
          <w:w w:val="100"/>
          <w:position w:val="0"/>
        </w:rPr>
        <w:t>年至</w:t>
      </w:r>
      <w:r>
        <w:rPr>
          <w:rFonts w:ascii="Arial" w:eastAsia="Arial" w:hAnsi="Arial" w:cs="Arial"/>
          <w:color w:val="000000"/>
          <w:spacing w:val="0"/>
          <w:w w:val="100"/>
          <w:position w:val="0"/>
          <w:sz w:val="18"/>
          <w:szCs w:val="18"/>
        </w:rPr>
        <w:t>1993</w:t>
      </w:r>
      <w:r>
        <w:rPr>
          <w:color w:val="000000"/>
          <w:spacing w:val="0"/>
          <w:w w:val="100"/>
          <w:position w:val="0"/>
        </w:rPr>
        <w:t>年就职于上海电话设备厂，</w:t>
      </w:r>
      <w:r>
        <w:rPr>
          <w:rFonts w:ascii="Arial" w:eastAsia="Arial" w:hAnsi="Arial" w:cs="Arial"/>
          <w:color w:val="000000"/>
          <w:spacing w:val="0"/>
          <w:w w:val="100"/>
          <w:position w:val="0"/>
          <w:sz w:val="18"/>
          <w:szCs w:val="18"/>
        </w:rPr>
        <w:t>1993</w:t>
      </w:r>
      <w:r>
        <w:rPr>
          <w:color w:val="000000"/>
          <w:spacing w:val="0"/>
          <w:w w:val="100"/>
          <w:position w:val="0"/>
        </w:rPr>
        <w:t>年至</w:t>
      </w:r>
      <w:r>
        <w:rPr>
          <w:rFonts w:ascii="Arial" w:eastAsia="Arial" w:hAnsi="Arial" w:cs="Arial"/>
          <w:color w:val="000000"/>
          <w:spacing w:val="0"/>
          <w:w w:val="100"/>
          <w:position w:val="0"/>
          <w:sz w:val="18"/>
          <w:szCs w:val="18"/>
        </w:rPr>
        <w:t>2007</w:t>
      </w:r>
      <w:r>
        <w:rPr>
          <w:color w:val="000000"/>
          <w:spacing w:val="0"/>
          <w:w w:val="100"/>
          <w:position w:val="0"/>
        </w:rPr>
        <w:t>年任上海普天马可尼网络公司行政人事部经 理，</w:t>
      </w:r>
      <w:r>
        <w:rPr>
          <w:rFonts w:ascii="Arial" w:eastAsia="Arial" w:hAnsi="Arial" w:cs="Arial"/>
          <w:color w:val="000000"/>
          <w:spacing w:val="0"/>
          <w:w w:val="100"/>
          <w:position w:val="0"/>
          <w:sz w:val="18"/>
          <w:szCs w:val="18"/>
        </w:rPr>
        <w:t>2007</w:t>
      </w:r>
      <w:r>
        <w:rPr>
          <w:color w:val="000000"/>
          <w:spacing w:val="0"/>
          <w:w w:val="100"/>
          <w:position w:val="0"/>
        </w:rPr>
        <w:t>加入本公司，现任环保事业部负责人、副总经理。</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徐长进先生：中国国籍，无境外永久居留权，上海财经大学</w:t>
      </w:r>
      <w:r>
        <w:rPr>
          <w:rFonts w:ascii="Arial" w:eastAsia="Arial" w:hAnsi="Arial" w:cs="Arial"/>
          <w:color w:val="000000"/>
          <w:spacing w:val="0"/>
          <w:w w:val="100"/>
          <w:position w:val="0"/>
          <w:sz w:val="18"/>
          <w:szCs w:val="18"/>
        </w:rPr>
        <w:t>EMBA</w:t>
      </w:r>
      <w:r>
        <w:rPr>
          <w:color w:val="000000"/>
          <w:spacing w:val="0"/>
          <w:w w:val="100"/>
          <w:position w:val="0"/>
        </w:rPr>
        <w:t>专业市场营销方向，高级工商管理硕士。中国人民大 学，世界经济专业，投资与融资方向，同等学力研究生。西北农林科技大学，投资经济与项目管理方向，硕士研究生学历， 获得工商管理硕士。</w:t>
      </w:r>
      <w:r>
        <w:rPr>
          <w:rFonts w:ascii="Arial" w:eastAsia="Arial" w:hAnsi="Arial" w:cs="Arial"/>
          <w:color w:val="000000"/>
          <w:spacing w:val="0"/>
          <w:w w:val="100"/>
          <w:position w:val="0"/>
          <w:sz w:val="18"/>
          <w:szCs w:val="18"/>
        </w:rPr>
        <w:t>1995</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-1997</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月，郑州金笛印染有限公司（原郑州印染厂），从事印染技术工作；</w:t>
      </w:r>
      <w:r>
        <w:rPr>
          <w:rFonts w:ascii="Arial" w:eastAsia="Arial" w:hAnsi="Arial" w:cs="Arial"/>
          <w:color w:val="000000"/>
          <w:spacing w:val="0"/>
          <w:w w:val="100"/>
          <w:position w:val="0"/>
          <w:sz w:val="18"/>
          <w:szCs w:val="18"/>
        </w:rPr>
        <w:t>1997</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 xml:space="preserve">-2007 </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月，上海万得化工有限公司，历任办事处经理、人事部经理、采购部经理、储运部经理、万得化工（泰兴）有限公司总 经理等职。</w:t>
      </w:r>
      <w:r>
        <w:rPr>
          <w:rFonts w:ascii="Arial" w:eastAsia="Arial" w:hAnsi="Arial" w:cs="Arial"/>
          <w:color w:val="000000"/>
          <w:spacing w:val="0"/>
          <w:w w:val="100"/>
          <w:position w:val="0"/>
          <w:sz w:val="18"/>
          <w:szCs w:val="18"/>
        </w:rPr>
        <w:t>2007</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月至</w:t>
      </w:r>
      <w:r>
        <w:rPr>
          <w:rFonts w:ascii="Arial" w:eastAsia="Arial" w:hAnsi="Arial" w:cs="Arial"/>
          <w:color w:val="000000"/>
          <w:spacing w:val="0"/>
          <w:w w:val="100"/>
          <w:position w:val="0"/>
          <w:sz w:val="18"/>
          <w:szCs w:val="18"/>
        </w:rPr>
        <w:t>2012</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月，分别在两家染料企业担任经营副总及总经理职务，负责企业全面经营管理工作。多年 来，不同的染料企业的工作经历，使其积累了丰富的管理经验。</w:t>
      </w:r>
      <w:r>
        <w:rPr>
          <w:rFonts w:ascii="Arial" w:eastAsia="Arial" w:hAnsi="Arial" w:cs="Arial"/>
          <w:color w:val="000000"/>
          <w:spacing w:val="0"/>
          <w:w w:val="100"/>
          <w:position w:val="0"/>
          <w:sz w:val="18"/>
          <w:szCs w:val="18"/>
        </w:rPr>
        <w:t>2012</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月，加入本公司，现任公司副总经理兼董事会秘书。</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朱震宇先生：中国国籍，无境外永久居留权，</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月中国地质大学产业经济学博士毕业。</w:t>
      </w:r>
      <w:r>
        <w:rPr>
          <w:rFonts w:ascii="Arial" w:eastAsia="Arial" w:hAnsi="Arial" w:cs="Arial"/>
          <w:color w:val="000000"/>
          <w:spacing w:val="0"/>
          <w:w w:val="100"/>
          <w:position w:val="0"/>
          <w:sz w:val="18"/>
          <w:szCs w:val="18"/>
        </w:rPr>
        <w:t>1988</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月至</w:t>
      </w:r>
      <w:r>
        <w:rPr>
          <w:rFonts w:ascii="Arial" w:eastAsia="Arial" w:hAnsi="Arial" w:cs="Arial"/>
          <w:color w:val="000000"/>
          <w:spacing w:val="0"/>
          <w:w w:val="100"/>
          <w:position w:val="0"/>
          <w:sz w:val="18"/>
          <w:szCs w:val="18"/>
        </w:rPr>
        <w:t>1994</w:t>
      </w:r>
      <w:r>
        <w:rPr>
          <w:color w:val="000000"/>
          <w:spacing w:val="0"/>
          <w:w w:val="100"/>
          <w:position w:val="0"/>
        </w:rPr>
        <w:t>年</w:t>
      </w:r>
      <w:r>
        <w:rPr>
          <w:rFonts w:ascii="Arial" w:eastAsia="Arial" w:hAnsi="Arial" w:cs="Arial"/>
          <w:color w:val="000000"/>
          <w:spacing w:val="0"/>
          <w:w w:val="100"/>
          <w:position w:val="0"/>
          <w:sz w:val="18"/>
          <w:szCs w:val="18"/>
        </w:rPr>
        <w:t xml:space="preserve">12 </w:t>
      </w:r>
      <w:r>
        <w:rPr>
          <w:color w:val="000000"/>
          <w:spacing w:val="0"/>
          <w:w w:val="100"/>
          <w:position w:val="0"/>
        </w:rPr>
        <w:t>月任上海轻工业局党校教师；</w:t>
      </w:r>
      <w:r>
        <w:rPr>
          <w:rFonts w:ascii="Arial" w:eastAsia="Arial" w:hAnsi="Arial" w:cs="Arial"/>
          <w:color w:val="000000"/>
          <w:spacing w:val="0"/>
          <w:w w:val="100"/>
          <w:position w:val="0"/>
          <w:sz w:val="18"/>
          <w:szCs w:val="18"/>
        </w:rPr>
        <w:t>1994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月至</w:t>
      </w:r>
      <w:r>
        <w:rPr>
          <w:rFonts w:ascii="Arial" w:eastAsia="Arial" w:hAnsi="Arial" w:cs="Arial"/>
          <w:color w:val="000000"/>
          <w:spacing w:val="0"/>
          <w:w w:val="100"/>
          <w:position w:val="0"/>
          <w:sz w:val="18"/>
          <w:szCs w:val="18"/>
        </w:rPr>
        <w:t>2000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月任大华会计师事务所审核经理；</w:t>
      </w:r>
      <w:r>
        <w:rPr>
          <w:rFonts w:ascii="Arial" w:eastAsia="Arial" w:hAnsi="Arial" w:cs="Arial"/>
          <w:color w:val="000000"/>
          <w:spacing w:val="0"/>
          <w:w w:val="100"/>
          <w:position w:val="0"/>
          <w:sz w:val="18"/>
          <w:szCs w:val="18"/>
        </w:rPr>
        <w:t>2000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月至</w:t>
      </w:r>
      <w:r>
        <w:rPr>
          <w:rFonts w:ascii="Arial" w:eastAsia="Arial" w:hAnsi="Arial" w:cs="Arial"/>
          <w:color w:val="000000"/>
          <w:spacing w:val="0"/>
          <w:w w:val="100"/>
          <w:position w:val="0"/>
          <w:sz w:val="18"/>
          <w:szCs w:val="18"/>
        </w:rPr>
        <w:t>2003</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月任上海永大 会计师事务所主任会计师；</w:t>
      </w:r>
      <w:r>
        <w:rPr>
          <w:rFonts w:ascii="Arial" w:eastAsia="Arial" w:hAnsi="Arial" w:cs="Arial"/>
          <w:color w:val="000000"/>
          <w:spacing w:val="0"/>
          <w:w w:val="100"/>
          <w:position w:val="0"/>
          <w:sz w:val="18"/>
          <w:szCs w:val="18"/>
        </w:rPr>
        <w:t>2003</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月至</w:t>
      </w:r>
      <w:r>
        <w:rPr>
          <w:rFonts w:ascii="Arial" w:eastAsia="Arial" w:hAnsi="Arial" w:cs="Arial"/>
          <w:color w:val="000000"/>
          <w:spacing w:val="0"/>
          <w:w w:val="100"/>
          <w:position w:val="0"/>
          <w:sz w:val="18"/>
          <w:szCs w:val="18"/>
        </w:rPr>
        <w:t>2005</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月任上海信宇会计师事务所主任会计师；</w:t>
      </w:r>
      <w:r>
        <w:rPr>
          <w:rFonts w:ascii="Arial" w:eastAsia="Arial" w:hAnsi="Arial" w:cs="Arial"/>
          <w:color w:val="000000"/>
          <w:spacing w:val="0"/>
          <w:w w:val="100"/>
          <w:position w:val="0"/>
          <w:sz w:val="18"/>
          <w:szCs w:val="18"/>
        </w:rPr>
        <w:t>2005</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月至今任上海宏大东亚 会计师事务所主任。执业注册会计师、资产评估师、房地产估价师并且具有高级会计师职称。</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顾洪锤先生：中国国籍，无境外永久居留权，农学和法学双学士学历。</w:t>
      </w:r>
      <w:r>
        <w:rPr>
          <w:rFonts w:ascii="Arial" w:eastAsia="Arial" w:hAnsi="Arial" w:cs="Arial"/>
          <w:color w:val="000000"/>
          <w:spacing w:val="0"/>
          <w:w w:val="100"/>
          <w:position w:val="0"/>
          <w:sz w:val="18"/>
          <w:szCs w:val="18"/>
        </w:rPr>
        <w:t>2000</w:t>
      </w:r>
      <w:r>
        <w:rPr>
          <w:color w:val="000000"/>
          <w:spacing w:val="0"/>
          <w:w w:val="100"/>
          <w:position w:val="0"/>
        </w:rPr>
        <w:t>年毕业于南京农业大学淡水渔业专业，</w:t>
      </w:r>
      <w:r>
        <w:rPr>
          <w:rFonts w:ascii="Arial" w:eastAsia="Arial" w:hAnsi="Arial" w:cs="Arial"/>
          <w:color w:val="000000"/>
          <w:spacing w:val="0"/>
          <w:w w:val="100"/>
          <w:position w:val="0"/>
          <w:sz w:val="18"/>
          <w:szCs w:val="18"/>
        </w:rPr>
        <w:t xml:space="preserve">2002 </w:t>
      </w:r>
      <w:r>
        <w:rPr>
          <w:color w:val="000000"/>
          <w:spacing w:val="0"/>
          <w:w w:val="100"/>
          <w:position w:val="0"/>
        </w:rPr>
        <w:t>年毕业于中南财经政法大学法学第二学士学位专业。</w:t>
      </w:r>
      <w:r>
        <w:rPr>
          <w:rFonts w:ascii="Arial" w:eastAsia="Arial" w:hAnsi="Arial" w:cs="Arial"/>
          <w:color w:val="000000"/>
          <w:spacing w:val="0"/>
          <w:w w:val="100"/>
          <w:position w:val="0"/>
          <w:sz w:val="18"/>
          <w:szCs w:val="18"/>
        </w:rPr>
        <w:t>2002</w:t>
      </w:r>
      <w:r>
        <w:rPr>
          <w:color w:val="000000"/>
          <w:spacing w:val="0"/>
          <w:w w:val="100"/>
          <w:position w:val="0"/>
        </w:rPr>
        <w:t>年至</w:t>
      </w:r>
      <w:r>
        <w:rPr>
          <w:rFonts w:ascii="Arial" w:eastAsia="Arial" w:hAnsi="Arial" w:cs="Arial"/>
          <w:color w:val="000000"/>
          <w:spacing w:val="0"/>
          <w:w w:val="100"/>
          <w:position w:val="0"/>
          <w:sz w:val="18"/>
          <w:szCs w:val="18"/>
        </w:rPr>
        <w:t>2004</w:t>
      </w:r>
      <w:r>
        <w:rPr>
          <w:color w:val="000000"/>
          <w:spacing w:val="0"/>
          <w:w w:val="100"/>
          <w:position w:val="0"/>
        </w:rPr>
        <w:t>年就职于上海市鑫旦升律师事务所，担任律师职务，</w:t>
      </w:r>
      <w:r>
        <w:rPr>
          <w:rFonts w:ascii="Arial" w:eastAsia="Arial" w:hAnsi="Arial" w:cs="Arial"/>
          <w:color w:val="000000"/>
          <w:spacing w:val="0"/>
          <w:w w:val="100"/>
          <w:position w:val="0"/>
          <w:sz w:val="18"/>
          <w:szCs w:val="18"/>
        </w:rPr>
        <w:t xml:space="preserve">2004 </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月加入北京市君泽君律师事务所上海分所，担任律师，合伙人。顾洪锤先生主要在金融、风险投资、房地产与基础设施 项目、知识产权及商事争议解决领域从事法律业务。顾洪锤律师为部分境内外金融机构及其金融产品提供法律服务，对金融、 金融产品的设计有丰富经验。在私人权益资本领域，顾洪锤律师为众多股权投资项目提供了投资法律服务。</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张惠强先生：中国国籍，无境外永久居留权，上海交通大学材料学院博士研究生毕业。近</w:t>
      </w:r>
      <w:r>
        <w:rPr>
          <w:rFonts w:ascii="Arial" w:eastAsia="Arial" w:hAnsi="Arial" w:cs="Arial"/>
          <w:color w:val="000000"/>
          <w:spacing w:val="0"/>
          <w:w w:val="100"/>
          <w:position w:val="0"/>
          <w:sz w:val="18"/>
          <w:szCs w:val="18"/>
        </w:rPr>
        <w:t>5</w:t>
      </w:r>
      <w:r>
        <w:rPr>
          <w:color w:val="000000"/>
          <w:spacing w:val="0"/>
          <w:w w:val="100"/>
          <w:position w:val="0"/>
        </w:rPr>
        <w:t>年曾任上海申能资产管理有 限公司研究部副总经理、研究部总经理、研究总监兼研究部总经理。现任北京嘉惠盈投资管理中心执行合伙人、天津松江独 立董事。</w:t>
      </w:r>
    </w:p>
    <w:p>
      <w:pPr>
        <w:pStyle w:val="Style29"/>
        <w:keepNext w:val="0"/>
        <w:keepLines w:val="0"/>
        <w:widowControl w:val="0"/>
        <w:shd w:val="clear" w:color="auto" w:fill="auto"/>
        <w:tabs>
          <w:tab w:pos="853" w:val="left"/>
        </w:tabs>
        <w:bidi w:val="0"/>
        <w:spacing w:before="0" w:after="280" w:line="313" w:lineRule="exact"/>
        <w:ind w:left="0" w:right="0" w:firstLine="380"/>
        <w:jc w:val="both"/>
      </w:pPr>
      <w:bookmarkStart w:id="551" w:name="bookmark551"/>
      <w:r>
        <w:rPr>
          <w:color w:val="000000"/>
          <w:spacing w:val="0"/>
          <w:w w:val="100"/>
          <w:position w:val="0"/>
        </w:rPr>
        <w:t>（</w:t>
      </w:r>
      <w:bookmarkEnd w:id="551"/>
      <w:r>
        <w:rPr>
          <w:color w:val="000000"/>
          <w:spacing w:val="0"/>
          <w:w w:val="100"/>
          <w:position w:val="0"/>
        </w:rPr>
        <w:t>二）</w:t>
        <w:tab/>
        <w:t>监事会成员</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赵茂成先生：中国国籍，无境外永久居留权，本科学历，</w:t>
      </w:r>
      <w:r>
        <w:rPr>
          <w:rFonts w:ascii="Arial" w:eastAsia="Arial" w:hAnsi="Arial" w:cs="Arial"/>
          <w:color w:val="000000"/>
          <w:spacing w:val="0"/>
          <w:w w:val="100"/>
          <w:position w:val="0"/>
          <w:sz w:val="18"/>
          <w:szCs w:val="18"/>
        </w:rPr>
        <w:t>1991</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月毕业于中国纺织大学（现东华大学）化学纤维工程 专业。</w:t>
      </w:r>
      <w:r>
        <w:rPr>
          <w:rFonts w:ascii="Arial" w:eastAsia="Arial" w:hAnsi="Arial" w:cs="Arial"/>
          <w:color w:val="000000"/>
          <w:spacing w:val="0"/>
          <w:w w:val="100"/>
          <w:position w:val="0"/>
          <w:sz w:val="18"/>
          <w:szCs w:val="18"/>
        </w:rPr>
        <w:t>1991</w:t>
      </w:r>
      <w:r>
        <w:rPr>
          <w:color w:val="000000"/>
          <w:spacing w:val="0"/>
          <w:w w:val="100"/>
          <w:position w:val="0"/>
        </w:rPr>
        <w:t>年</w:t>
      </w:r>
      <w:r>
        <w:rPr>
          <w:rFonts w:ascii="Arial" w:eastAsia="Arial" w:hAnsi="Arial" w:cs="Arial"/>
          <w:color w:val="000000"/>
          <w:spacing w:val="0"/>
          <w:w w:val="100"/>
          <w:position w:val="0"/>
          <w:sz w:val="18"/>
          <w:szCs w:val="18"/>
        </w:rPr>
        <w:t>-2003</w:t>
      </w:r>
      <w:r>
        <w:rPr>
          <w:color w:val="000000"/>
          <w:spacing w:val="0"/>
          <w:w w:val="100"/>
          <w:position w:val="0"/>
        </w:rPr>
        <w:t>年就职于中国石油辽阳石化分公司，担任车间主任等职务，从事日常管理工作；</w:t>
      </w:r>
      <w:r>
        <w:rPr>
          <w:rFonts w:ascii="Arial" w:eastAsia="Arial" w:hAnsi="Arial" w:cs="Arial"/>
          <w:color w:val="000000"/>
          <w:spacing w:val="0"/>
          <w:w w:val="100"/>
          <w:position w:val="0"/>
          <w:sz w:val="18"/>
          <w:szCs w:val="18"/>
        </w:rPr>
        <w:t>2004-2007</w:t>
      </w:r>
      <w:r>
        <w:rPr>
          <w:color w:val="000000"/>
          <w:spacing w:val="0"/>
          <w:w w:val="100"/>
          <w:position w:val="0"/>
        </w:rPr>
        <w:t>年就职于上 海禾诺生物科技有限公司，担任总经理，负责公司经营管理；</w:t>
      </w:r>
      <w:r>
        <w:rPr>
          <w:rFonts w:ascii="Arial" w:eastAsia="Arial" w:hAnsi="Arial" w:cs="Arial"/>
          <w:color w:val="000000"/>
          <w:spacing w:val="0"/>
          <w:w w:val="100"/>
          <w:position w:val="0"/>
          <w:sz w:val="18"/>
          <w:szCs w:val="18"/>
        </w:rPr>
        <w:t>2007-</w:t>
      </w:r>
      <w:r>
        <w:rPr>
          <w:color w:val="000000"/>
          <w:spacing w:val="0"/>
          <w:w w:val="100"/>
          <w:position w:val="0"/>
        </w:rPr>
        <w:t>至今，创立上海贵达科技有限公司，并担任该公司的执 行董事及总经理，在多年的经营过程中积累了丰富的企业管理及公司治理经验，有效的促进了公司规范化运作及风险防控。 其凭借敏锐的行业洞察力，带领团队研究开发了适合冬用、夏用、春秋用的新型功能性纤维材料，旗下产品获得国家创新基 金、高新技术成果转化、上海创新基金等的支持。</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鲁珊女士：中国国籍，本科学历，</w:t>
      </w:r>
      <w:r>
        <w:rPr>
          <w:rFonts w:ascii="Arial" w:eastAsia="Arial" w:hAnsi="Arial" w:cs="Arial"/>
          <w:color w:val="000000"/>
          <w:spacing w:val="0"/>
          <w:w w:val="100"/>
          <w:position w:val="0"/>
          <w:sz w:val="18"/>
          <w:szCs w:val="18"/>
        </w:rPr>
        <w:t>2005</w:t>
      </w:r>
      <w:r>
        <w:rPr>
          <w:color w:val="000000"/>
          <w:spacing w:val="0"/>
          <w:w w:val="100"/>
          <w:position w:val="0"/>
        </w:rPr>
        <w:t>年毕业于南京大学，先后任职于上海方多生物科技有限公司商务部合规专员， 上海中春房地产有限公司工程部法务专员。</w:t>
      </w:r>
      <w:r>
        <w:rPr>
          <w:rFonts w:ascii="Arial" w:eastAsia="Arial" w:hAnsi="Arial" w:cs="Arial"/>
          <w:color w:val="000000"/>
          <w:spacing w:val="0"/>
          <w:w w:val="100"/>
          <w:position w:val="0"/>
          <w:sz w:val="18"/>
          <w:szCs w:val="18"/>
        </w:rPr>
        <w:t>2011</w:t>
      </w:r>
      <w:r>
        <w:rPr>
          <w:color w:val="000000"/>
          <w:spacing w:val="0"/>
          <w:w w:val="100"/>
          <w:position w:val="0"/>
        </w:rPr>
        <w:t>年加入本公司，现任公司法务经理。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张连根先生：中国国籍，无境外永久居留权，本科学历，</w:t>
      </w:r>
      <w:r>
        <w:rPr>
          <w:rFonts w:ascii="Arial" w:eastAsia="Arial" w:hAnsi="Arial" w:cs="Arial"/>
          <w:color w:val="000000"/>
          <w:spacing w:val="0"/>
          <w:w w:val="100"/>
          <w:position w:val="0"/>
          <w:sz w:val="18"/>
          <w:szCs w:val="18"/>
        </w:rPr>
        <w:t>1994</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 xml:space="preserve">月毕业于中国纺织大学（现东华大学）纺织工程专业。 </w:t>
      </w:r>
      <w:r>
        <w:rPr>
          <w:rFonts w:ascii="Arial" w:eastAsia="Arial" w:hAnsi="Arial" w:cs="Arial"/>
          <w:color w:val="000000"/>
          <w:spacing w:val="0"/>
          <w:w w:val="100"/>
          <w:position w:val="0"/>
          <w:sz w:val="18"/>
          <w:szCs w:val="18"/>
        </w:rPr>
        <w:t>1994</w:t>
      </w:r>
      <w:r>
        <w:rPr>
          <w:color w:val="000000"/>
          <w:spacing w:val="0"/>
          <w:w w:val="100"/>
          <w:position w:val="0"/>
        </w:rPr>
        <w:t>年</w:t>
      </w:r>
      <w:r>
        <w:rPr>
          <w:rFonts w:ascii="Arial" w:eastAsia="Arial" w:hAnsi="Arial" w:cs="Arial"/>
          <w:color w:val="000000"/>
          <w:spacing w:val="0"/>
          <w:w w:val="100"/>
          <w:position w:val="0"/>
          <w:sz w:val="18"/>
          <w:szCs w:val="18"/>
        </w:rPr>
        <w:t>-1996</w:t>
      </w:r>
      <w:r>
        <w:rPr>
          <w:color w:val="000000"/>
          <w:spacing w:val="0"/>
          <w:w w:val="100"/>
          <w:position w:val="0"/>
        </w:rPr>
        <w:t>年就职于日本纤维制品品质检测中心，从事各种面料的品质检测工作；</w:t>
      </w:r>
      <w:r>
        <w:rPr>
          <w:rFonts w:ascii="Arial" w:eastAsia="Arial" w:hAnsi="Arial" w:cs="Arial"/>
          <w:color w:val="000000"/>
          <w:spacing w:val="0"/>
          <w:w w:val="100"/>
          <w:position w:val="0"/>
          <w:sz w:val="18"/>
          <w:szCs w:val="18"/>
        </w:rPr>
        <w:t>1997</w:t>
      </w:r>
      <w:r>
        <w:rPr>
          <w:color w:val="000000"/>
          <w:spacing w:val="0"/>
          <w:w w:val="100"/>
          <w:position w:val="0"/>
        </w:rPr>
        <w:t>年</w:t>
      </w:r>
      <w:r>
        <w:rPr>
          <w:rFonts w:ascii="Arial" w:eastAsia="Arial" w:hAnsi="Arial" w:cs="Arial"/>
          <w:color w:val="000000"/>
          <w:spacing w:val="0"/>
          <w:w w:val="100"/>
          <w:position w:val="0"/>
          <w:sz w:val="18"/>
          <w:szCs w:val="18"/>
        </w:rPr>
        <w:t>-2003</w:t>
      </w:r>
      <w:r>
        <w:rPr>
          <w:color w:val="000000"/>
          <w:spacing w:val="0"/>
          <w:w w:val="100"/>
          <w:position w:val="0"/>
        </w:rPr>
        <w:t>年就职于百事能、利丰集 团，担任业务与采购负责及用人管理；</w:t>
      </w:r>
      <w:r>
        <w:rPr>
          <w:rFonts w:ascii="Arial" w:eastAsia="Arial" w:hAnsi="Arial" w:cs="Arial"/>
          <w:color w:val="000000"/>
          <w:spacing w:val="0"/>
          <w:w w:val="100"/>
          <w:position w:val="0"/>
          <w:sz w:val="18"/>
          <w:szCs w:val="18"/>
        </w:rPr>
        <w:t>2003</w:t>
      </w:r>
      <w:r>
        <w:rPr>
          <w:color w:val="000000"/>
          <w:spacing w:val="0"/>
          <w:w w:val="100"/>
          <w:position w:val="0"/>
        </w:rPr>
        <w:t>年</w:t>
      </w:r>
      <w:r>
        <w:rPr>
          <w:rFonts w:ascii="Arial" w:eastAsia="Arial" w:hAnsi="Arial" w:cs="Arial"/>
          <w:color w:val="000000"/>
          <w:spacing w:val="0"/>
          <w:w w:val="100"/>
          <w:position w:val="0"/>
          <w:sz w:val="18"/>
          <w:szCs w:val="18"/>
        </w:rPr>
        <w:t>-2009</w:t>
      </w:r>
      <w:r>
        <w:rPr>
          <w:color w:val="000000"/>
          <w:spacing w:val="0"/>
          <w:w w:val="100"/>
          <w:position w:val="0"/>
        </w:rPr>
        <w:t>年就职于万福阁家具（昆山）有限公司，担任经理，负责家纺面料、超 细纤维面料的开发管理工作，同时协调管辖的各部门工作；</w:t>
      </w:r>
      <w:r>
        <w:rPr>
          <w:rFonts w:ascii="Arial" w:eastAsia="Arial" w:hAnsi="Arial" w:cs="Arial"/>
          <w:color w:val="000000"/>
          <w:spacing w:val="0"/>
          <w:w w:val="100"/>
          <w:position w:val="0"/>
          <w:sz w:val="18"/>
          <w:szCs w:val="18"/>
        </w:rPr>
        <w:t>2010-</w:t>
      </w:r>
      <w:r>
        <w:rPr>
          <w:color w:val="000000"/>
          <w:spacing w:val="0"/>
          <w:w w:val="100"/>
          <w:position w:val="0"/>
        </w:rPr>
        <w:t>至今，创立上海连晟纺织品有限公司，并担任该公司的执 行董事及总经理，从事新型聚烯烃弹性纤维的研发及生产销售。多年的行业工作积累了企业经营管理方面的丰富经验，并对 产业发展思路有敏锐、独到的见解。</w:t>
      </w:r>
    </w:p>
    <w:p>
      <w:pPr>
        <w:pStyle w:val="Style29"/>
        <w:keepNext w:val="0"/>
        <w:keepLines w:val="0"/>
        <w:widowControl w:val="0"/>
        <w:shd w:val="clear" w:color="auto" w:fill="auto"/>
        <w:bidi w:val="0"/>
        <w:spacing w:before="0" w:after="0" w:line="314" w:lineRule="exact"/>
        <w:ind w:left="0" w:right="0" w:firstLine="380"/>
        <w:jc w:val="both"/>
      </w:pPr>
      <w:bookmarkStart w:id="552" w:name="bookmark552"/>
      <w:r>
        <w:rPr>
          <w:color w:val="000000"/>
          <w:spacing w:val="0"/>
          <w:w w:val="100"/>
          <w:position w:val="0"/>
        </w:rPr>
        <w:t>（</w:t>
      </w:r>
      <w:bookmarkEnd w:id="552"/>
      <w:r>
        <w:rPr>
          <w:color w:val="000000"/>
          <w:spacing w:val="0"/>
          <w:w w:val="100"/>
          <w:position w:val="0"/>
        </w:rPr>
        <w:t>三）高级管理人员</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王敬敏先生：见本节：（一）董事会成员介绍。</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徐长进先生：见本节：（一）董事会成员介绍。</w:t>
      </w:r>
    </w:p>
    <w:p>
      <w:pPr>
        <w:pStyle w:val="Style29"/>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郑强先生：</w:t>
      </w:r>
      <w:r>
        <w:rPr>
          <w:rFonts w:ascii="Arial" w:eastAsia="Arial" w:hAnsi="Arial" w:cs="Arial"/>
          <w:color w:val="000000"/>
          <w:spacing w:val="0"/>
          <w:w w:val="100"/>
          <w:position w:val="0"/>
          <w:sz w:val="18"/>
          <w:szCs w:val="18"/>
        </w:rPr>
        <w:t>1998</w:t>
      </w:r>
      <w:r>
        <w:rPr>
          <w:color w:val="000000"/>
          <w:spacing w:val="0"/>
          <w:w w:val="100"/>
          <w:position w:val="0"/>
        </w:rPr>
        <w:t>年本科毕业于上海财经大学会计学专业，会计中级职称，</w:t>
      </w:r>
      <w:r>
        <w:rPr>
          <w:rFonts w:ascii="Arial" w:eastAsia="Arial" w:hAnsi="Arial" w:cs="Arial"/>
          <w:color w:val="000000"/>
          <w:spacing w:val="0"/>
          <w:w w:val="100"/>
          <w:position w:val="0"/>
          <w:sz w:val="18"/>
          <w:szCs w:val="18"/>
        </w:rPr>
        <w:t>2015</w:t>
      </w:r>
      <w:r>
        <w:rPr>
          <w:color w:val="000000"/>
          <w:spacing w:val="0"/>
          <w:w w:val="100"/>
          <w:position w:val="0"/>
        </w:rPr>
        <w:t>年上海财经大学</w:t>
      </w:r>
      <w:r>
        <w:rPr>
          <w:rFonts w:ascii="Arial" w:eastAsia="Arial" w:hAnsi="Arial" w:cs="Arial"/>
          <w:color w:val="000000"/>
          <w:spacing w:val="0"/>
          <w:w w:val="100"/>
          <w:position w:val="0"/>
          <w:sz w:val="18"/>
          <w:szCs w:val="18"/>
        </w:rPr>
        <w:t>ACCA</w:t>
      </w:r>
      <w:r>
        <w:rPr>
          <w:color w:val="000000"/>
          <w:spacing w:val="0"/>
          <w:w w:val="100"/>
          <w:position w:val="0"/>
        </w:rPr>
        <w:t>在读。</w:t>
      </w:r>
      <w:r>
        <w:rPr>
          <w:rFonts w:ascii="Arial" w:eastAsia="Arial" w:hAnsi="Arial" w:cs="Arial"/>
          <w:color w:val="000000"/>
          <w:spacing w:val="0"/>
          <w:w w:val="100"/>
          <w:position w:val="0"/>
          <w:sz w:val="18"/>
          <w:szCs w:val="18"/>
        </w:rPr>
        <w:t>2000</w:t>
      </w:r>
      <w:r>
        <w:rPr>
          <w:color w:val="000000"/>
          <w:spacing w:val="0"/>
          <w:w w:val="100"/>
          <w:position w:val="0"/>
        </w:rPr>
        <w:t>年</w:t>
      </w:r>
      <w:r>
        <w:rPr>
          <w:rFonts w:ascii="Arial" w:eastAsia="Arial" w:hAnsi="Arial" w:cs="Arial"/>
          <w:color w:val="000000"/>
          <w:spacing w:val="0"/>
          <w:w w:val="100"/>
          <w:position w:val="0"/>
          <w:sz w:val="18"/>
          <w:szCs w:val="18"/>
        </w:rPr>
        <w:t xml:space="preserve">-2004 </w:t>
      </w:r>
      <w:r>
        <w:rPr>
          <w:color w:val="000000"/>
          <w:spacing w:val="0"/>
          <w:w w:val="100"/>
          <w:position w:val="0"/>
        </w:rPr>
        <w:t>年任职于上海市燃料总公司，担任财务处核算主管；</w:t>
      </w:r>
      <w:r>
        <w:rPr>
          <w:rFonts w:ascii="Arial" w:eastAsia="Arial" w:hAnsi="Arial" w:cs="Arial"/>
          <w:color w:val="000000"/>
          <w:spacing w:val="0"/>
          <w:w w:val="100"/>
          <w:position w:val="0"/>
          <w:sz w:val="18"/>
          <w:szCs w:val="18"/>
        </w:rPr>
        <w:t>2004</w:t>
      </w:r>
      <w:r>
        <w:rPr>
          <w:color w:val="000000"/>
          <w:spacing w:val="0"/>
          <w:w w:val="100"/>
          <w:position w:val="0"/>
        </w:rPr>
        <w:t>年</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月任职上海斯米克建筑陶瓷股份有限公司，担任财务 分析主管、管理财务部部长，</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月，加入本公司，现任公司财务总监。</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烟台安诺其纺织材料有限公司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浙江安诺其助剂有限公司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蓬莱西港环保科技有限公司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纪立军为本公司控股股东及实际控制人，王敬敏为本公司董事兼副总经理、徐长进为本公司董事兼副总经 理兼董事会秘书。</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爱博诺德（北京）医疗科技有限公司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上海宏大东亚会计师事务所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张惠强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北京嘉惠盈投资管理中心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张惠强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天津松江股份有限公司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北京市君泽君律师事务所上海分所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上海贵达科技有限公司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上海连晟纺织品有限公司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纪立军为本公司控股股东及实际控制人，朱震宇、张惠强、顾洪锤为本公司独立董事，赵茂成为本公司监 事会主席、张连根为本公司监事。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四</w:t>
      </w:r>
      <w:bookmarkEnd w:id="555"/>
      <w:r>
        <w:rPr>
          <w:color w:val="000000"/>
          <w:spacing w:val="0"/>
          <w:w w:val="100"/>
          <w:position w:val="0"/>
          <w:sz w:val="24"/>
          <w:szCs w:val="24"/>
        </w:rPr>
        <w:t>、董事、监事、高级管理人员报酬情况</w:t>
      </w:r>
      <w:bookmarkEnd w:id="553"/>
      <w:bookmarkEnd w:id="554"/>
      <w:bookmarkEnd w:id="556"/>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368"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公司董事、监事报酬由股东大会决定，高级管理人员报酬由董事会 决定；在公司承担职务的董事、监事、高级管理人员报酬由公司支 付，董事、监事不另外支付津贴。独立董事津贴依据股东大会决议 支付，独立董事会务费据实报销。</w:t>
            </w:r>
          </w:p>
        </w:tc>
      </w:tr>
      <w:tr>
        <w:trPr>
          <w:trHeight w:val="1051"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董事、监事和高级管理人员的报酬按照公司董事会《薪酬与考核委 员会实施细则》等规定，结合其年度绩效、工作能力、岗位职责等 考核确定并发放。</w:t>
            </w:r>
          </w:p>
        </w:tc>
      </w:tr>
      <w:tr>
        <w:trPr>
          <w:trHeight w:val="754"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年度董事、监事、高级管理人员共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年实际支付</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196.16 </w:t>
            </w:r>
            <w:r>
              <w:rPr>
                <w:color w:val="000000"/>
                <w:spacing w:val="0"/>
                <w:w w:val="100"/>
                <w:position w:val="0"/>
              </w:rPr>
              <w:t>万元。</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张惠强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陈昌文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原董事会秘书、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4"/>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董事、副总 经理兼董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332,800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五</w:t>
      </w:r>
      <w:bookmarkEnd w:id="559"/>
      <w:r>
        <w:rPr>
          <w:color w:val="000000"/>
          <w:spacing w:val="0"/>
          <w:w w:val="100"/>
          <w:position w:val="0"/>
          <w:sz w:val="24"/>
          <w:szCs w:val="24"/>
        </w:rPr>
        <w:t>、公司员工情况</w:t>
      </w:r>
      <w:bookmarkEnd w:id="557"/>
      <w:bookmarkEnd w:id="558"/>
      <w:bookmarkEnd w:id="560"/>
    </w:p>
    <w:p>
      <w:pPr>
        <w:pStyle w:val="Style40"/>
        <w:keepNext/>
        <w:keepLines/>
        <w:widowControl w:val="0"/>
        <w:shd w:val="clear" w:color="auto" w:fill="auto"/>
        <w:bidi w:val="0"/>
        <w:spacing w:before="0" w:after="30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、员工数量、专业构成及教育程度</w:t>
      </w:r>
      <w:bookmarkEnd w:id="561"/>
      <w:bookmarkEnd w:id="562"/>
      <w:bookmarkEnd w:id="5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bl>
    <w:p>
      <w:pPr>
        <w:widowControl w:val="0"/>
        <w:spacing w:after="319" w:line="1" w:lineRule="exact"/>
      </w:pPr>
    </w:p>
    <w:p>
      <w:pPr>
        <w:pStyle w:val="Style40"/>
        <w:keepNext/>
        <w:keepLines/>
        <w:widowControl w:val="0"/>
        <w:shd w:val="clear" w:color="auto" w:fill="auto"/>
        <w:tabs>
          <w:tab w:pos="378" w:val="left"/>
        </w:tabs>
        <w:bidi w:val="0"/>
        <w:spacing w:before="0" w:after="2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薪酬政策</w:t>
      </w:r>
      <w:bookmarkEnd w:id="565"/>
      <w:bookmarkEnd w:id="566"/>
      <w:bookmarkEnd w:id="568"/>
    </w:p>
    <w:p>
      <w:pPr>
        <w:pStyle w:val="Style29"/>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薪酬决定标准</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定量测度绩效。定量测度能够比较精确地反映部门或者个人的绩效水平，从而能够比较公平地确定薪酬，如销售提成绩 效和生产计件绩效。</w:t>
      </w:r>
    </w:p>
    <w:p>
      <w:pPr>
        <w:pStyle w:val="Style29"/>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薪酬结构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长期激励。使得员工和企业成为命运共同体，增强企业对其的信任，使其在经营企业的过程中具有更大的权力空间，如 公司推行限制性股票计划。</w:t>
      </w:r>
    </w:p>
    <w:p>
      <w:pPr>
        <w:pStyle w:val="Style29"/>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薪酬制度管理</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宽带薪酬制度。该制度的薪酬等级少，每一个等级的档次多，员工可以通过多种渠道（如职位渠道、技能渠道和专业渠 道等）来增加薪酬，使不同类型的员工都有快速提升的机会，有助于提高员工满意度，从而提高各类员工的积极性，加快企 业的发展。</w:t>
      </w:r>
    </w:p>
    <w:p>
      <w:pPr>
        <w:pStyle w:val="Style40"/>
        <w:keepNext/>
        <w:keepLines/>
        <w:widowControl w:val="0"/>
        <w:shd w:val="clear" w:color="auto" w:fill="auto"/>
        <w:tabs>
          <w:tab w:pos="378"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培训计划</w:t>
      </w:r>
      <w:bookmarkEnd w:id="569"/>
      <w:bookmarkEnd w:id="570"/>
      <w:bookmarkEnd w:id="572"/>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为提高公司员工的整体素养，公司采用内部培训与送出外训相结合的方式，实行分层分级的培训，具体为新员工入职培 训、管理人员提升培训、员工岗位专项技能培训、员工职业素养和企业文化培训四个部分；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公司在新员工入司伊始，就集中开展以企业文化的宣贯、相关制度的传达和岗位技能培训为主的入职培训，让新进员工 能够快速融入公司、熟悉岗位工作。</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公司选拔部门领导、业务骨干担任内部讲师，组织开展了 </w:t>
      </w:r>
      <w:r>
        <w:rPr>
          <w:color w:val="000000"/>
          <w:spacing w:val="0"/>
          <w:w w:val="100"/>
          <w:position w:val="0"/>
          <w:sz w:val="18"/>
          <w:szCs w:val="18"/>
        </w:rPr>
        <w:t>191</w:t>
      </w:r>
      <w:r>
        <w:rPr>
          <w:color w:val="000000"/>
          <w:spacing w:val="0"/>
          <w:w w:val="100"/>
          <w:position w:val="0"/>
        </w:rPr>
        <w:t>次涉及企业文化、产品知识、销售技能、财务知识、实验 操作技能、公司规则制度以及安全生产等的内部培训。通过培训，员工的安全意识进一步提升，员工的岗位技能进一步完善。</w:t>
      </w:r>
    </w:p>
    <w:p>
      <w:pPr>
        <w:pStyle w:val="Style29"/>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公司精心挑选了诸如上海财经大学等知名、专业培训机构，组织部分管理人员和业务骨干，参加</w:t>
      </w:r>
      <w:r>
        <w:rPr>
          <w:color w:val="000000"/>
          <w:spacing w:val="0"/>
          <w:w w:val="100"/>
          <w:position w:val="0"/>
          <w:sz w:val="18"/>
          <w:szCs w:val="18"/>
        </w:rPr>
        <w:t>281</w:t>
      </w:r>
      <w:r>
        <w:rPr>
          <w:color w:val="000000"/>
          <w:spacing w:val="0"/>
          <w:w w:val="100"/>
          <w:position w:val="0"/>
        </w:rPr>
        <w:t>次管理技能、管理 理念、财务专业技能、安全生产等培训，全年培训费用</w:t>
      </w:r>
      <w:r>
        <w:rPr>
          <w:color w:val="000000"/>
          <w:spacing w:val="0"/>
          <w:w w:val="100"/>
          <w:position w:val="0"/>
          <w:sz w:val="18"/>
          <w:szCs w:val="18"/>
        </w:rPr>
        <w:t>22.9</w:t>
      </w:r>
      <w:r>
        <w:rPr>
          <w:color w:val="000000"/>
          <w:spacing w:val="0"/>
          <w:w w:val="100"/>
          <w:position w:val="0"/>
        </w:rPr>
        <w:t>万余元。</w:t>
      </w: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公司还通过月度会议、季度会议、年度会议等进行不定期的部门内部培训，邀请专家来司内训。</w:t>
      </w:r>
    </w:p>
    <w:p>
      <w:pPr>
        <w:pStyle w:val="Style40"/>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、劳务外包情况</w:t>
      </w:r>
      <w:bookmarkEnd w:id="573"/>
      <w:bookmarkEnd w:id="574"/>
      <w:bookmarkEnd w:id="576"/>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83" w:right="1058" w:bottom="1541"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60" w:line="240" w:lineRule="auto"/>
        <w:ind w:left="0" w:right="0" w:firstLine="0"/>
        <w:jc w:val="center"/>
      </w:pPr>
      <w:bookmarkStart w:id="577" w:name="bookmark577"/>
      <w:bookmarkStart w:id="578" w:name="bookmark578"/>
      <w:bookmarkStart w:id="579" w:name="bookmark579"/>
      <w:r>
        <w:rPr>
          <w:color w:val="000000"/>
          <w:spacing w:val="0"/>
          <w:w w:val="100"/>
          <w:position w:val="0"/>
        </w:rPr>
        <w:t>第九节公司治理</w:t>
      </w:r>
      <w:bookmarkEnd w:id="577"/>
      <w:bookmarkEnd w:id="578"/>
      <w:bookmarkEnd w:id="579"/>
    </w:p>
    <w:p>
      <w:pPr>
        <w:pStyle w:val="Style27"/>
        <w:keepNext/>
        <w:keepLines/>
        <w:widowControl w:val="0"/>
        <w:shd w:val="clear" w:color="auto" w:fill="auto"/>
        <w:tabs>
          <w:tab w:pos="496"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bookmarkStart w:id="584" w:name="bookmark584"/>
      <w:r>
        <w:rPr>
          <w:color w:val="000000"/>
          <w:spacing w:val="0"/>
          <w:w w:val="100"/>
          <w:position w:val="0"/>
          <w:sz w:val="24"/>
          <w:szCs w:val="24"/>
        </w:rPr>
        <w:t>一</w:t>
      </w:r>
      <w:bookmarkEnd w:id="583"/>
      <w:r>
        <w:rPr>
          <w:color w:val="000000"/>
          <w:spacing w:val="0"/>
          <w:w w:val="100"/>
          <w:position w:val="0"/>
          <w:sz w:val="24"/>
          <w:szCs w:val="24"/>
        </w:rPr>
        <w:t>、</w:t>
        <w:tab/>
        <w:t>公司治理的基本状况</w:t>
      </w:r>
      <w:bookmarkEnd w:id="581"/>
      <w:bookmarkEnd w:id="582"/>
      <w:bookmarkEnd w:id="584"/>
      <w:bookmarkEnd w:id="580"/>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截至报告期末，公司治理的实际状况符合《上市公司治理准则》和《深圳证券交易所创业板上市公司规范运作指引》的要求。</w:t>
      </w:r>
    </w:p>
    <w:p>
      <w:pPr>
        <w:pStyle w:val="Style29"/>
        <w:keepNext w:val="0"/>
        <w:keepLines w:val="0"/>
        <w:widowControl w:val="0"/>
        <w:shd w:val="clear" w:color="auto" w:fill="auto"/>
        <w:tabs>
          <w:tab w:pos="966" w:val="left"/>
        </w:tabs>
        <w:bidi w:val="0"/>
        <w:spacing w:before="0" w:after="0" w:line="315" w:lineRule="exact"/>
        <w:ind w:left="0" w:right="0" w:firstLine="380"/>
        <w:jc w:val="both"/>
      </w:pPr>
      <w:bookmarkStart w:id="585" w:name="bookmark585"/>
      <w:r>
        <w:rPr>
          <w:color w:val="000000"/>
          <w:spacing w:val="0"/>
          <w:w w:val="100"/>
          <w:position w:val="0"/>
        </w:rPr>
        <w:t>（</w:t>
      </w:r>
      <w:bookmarkEnd w:id="585"/>
      <w:r>
        <w:rPr>
          <w:color w:val="000000"/>
          <w:spacing w:val="0"/>
          <w:w w:val="100"/>
          <w:position w:val="0"/>
        </w:rPr>
        <w:t>一）</w:t>
        <w:tab/>
        <w:t>关于股东与股东大会：公司严格按照《上市公司股东大会规则》、《公司章程》、《股东大会议事规则》等规定 和要求，规范地召集、召开股东大会，平等对待所有股东，并尽可能为股东参加股东大会提供便利，使其充分行使股东权利。</w:t>
      </w:r>
    </w:p>
    <w:p>
      <w:pPr>
        <w:pStyle w:val="Style29"/>
        <w:keepNext w:val="0"/>
        <w:keepLines w:val="0"/>
        <w:widowControl w:val="0"/>
        <w:shd w:val="clear" w:color="auto" w:fill="auto"/>
        <w:tabs>
          <w:tab w:pos="971" w:val="left"/>
        </w:tabs>
        <w:bidi w:val="0"/>
        <w:spacing w:before="0" w:after="0" w:line="315" w:lineRule="exact"/>
        <w:ind w:left="0" w:right="0" w:firstLine="380"/>
        <w:jc w:val="both"/>
      </w:pPr>
      <w:bookmarkStart w:id="586" w:name="bookmark586"/>
      <w:r>
        <w:rPr>
          <w:color w:val="000000"/>
          <w:spacing w:val="0"/>
          <w:w w:val="100"/>
          <w:position w:val="0"/>
        </w:rPr>
        <w:t>（</w:t>
      </w:r>
      <w:bookmarkEnd w:id="586"/>
      <w:r>
        <w:rPr>
          <w:color w:val="000000"/>
          <w:spacing w:val="0"/>
          <w:w w:val="100"/>
          <w:position w:val="0"/>
        </w:rPr>
        <w:t>二）</w:t>
        <w:tab/>
        <w:t>关于公司与控股股东：公司控股股东严格规范自己的行为，没有超越股东大会直接或间接干预公司的决策和经营 活动。公司拥有独立完整的业务和自主经营能力，在业务、人员、资产、机构、财务上独立于控股股东，公司董事会、监事 会和内部机构独立运作。</w:t>
      </w:r>
    </w:p>
    <w:p>
      <w:pPr>
        <w:pStyle w:val="Style29"/>
        <w:keepNext w:val="0"/>
        <w:keepLines w:val="0"/>
        <w:widowControl w:val="0"/>
        <w:shd w:val="clear" w:color="auto" w:fill="auto"/>
        <w:tabs>
          <w:tab w:pos="966" w:val="left"/>
        </w:tabs>
        <w:bidi w:val="0"/>
        <w:spacing w:before="0" w:after="0" w:line="315" w:lineRule="exact"/>
        <w:ind w:left="0" w:right="0" w:firstLine="380"/>
        <w:jc w:val="both"/>
      </w:pPr>
      <w:bookmarkStart w:id="587" w:name="bookmark587"/>
      <w:r>
        <w:rPr>
          <w:color w:val="000000"/>
          <w:spacing w:val="0"/>
          <w:w w:val="100"/>
          <w:position w:val="0"/>
        </w:rPr>
        <w:t>（</w:t>
      </w:r>
      <w:bookmarkEnd w:id="587"/>
      <w:r>
        <w:rPr>
          <w:color w:val="000000"/>
          <w:spacing w:val="0"/>
          <w:w w:val="100"/>
          <w:position w:val="0"/>
        </w:rPr>
        <w:t>三）</w:t>
        <w:tab/>
        <w:t>关于董事和董事会：公司董事会设董事</w:t>
      </w:r>
      <w:r>
        <w:rPr>
          <w:color w:val="000000"/>
          <w:spacing w:val="0"/>
          <w:w w:val="100"/>
          <w:position w:val="0"/>
          <w:sz w:val="18"/>
          <w:szCs w:val="18"/>
        </w:rPr>
        <w:t>6</w:t>
      </w:r>
      <w:r>
        <w:rPr>
          <w:color w:val="000000"/>
          <w:spacing w:val="0"/>
          <w:w w:val="100"/>
          <w:position w:val="0"/>
        </w:rPr>
        <w:t>名，其中独立董事</w:t>
      </w:r>
      <w:r>
        <w:rPr>
          <w:color w:val="000000"/>
          <w:spacing w:val="0"/>
          <w:w w:val="100"/>
          <w:position w:val="0"/>
          <w:sz w:val="18"/>
          <w:szCs w:val="18"/>
        </w:rPr>
        <w:t>3</w:t>
      </w:r>
      <w:r>
        <w:rPr>
          <w:color w:val="000000"/>
          <w:spacing w:val="0"/>
          <w:w w:val="100"/>
          <w:position w:val="0"/>
        </w:rPr>
        <w:t>名，董事会的人数及人员构成符合法律、法规和《公 司章程》的要求。各位董事能够依据《董事会议事规则》、《独立董事制度》、《深圳证券交易所创业板上市公司规范运作 指引》等开展工作，出席董事会和股东大会，勤勉尽责地履行职责和义务，同时积极参加相关培训，熟悉相关法律法规。</w:t>
      </w:r>
    </w:p>
    <w:p>
      <w:pPr>
        <w:pStyle w:val="Style29"/>
        <w:keepNext w:val="0"/>
        <w:keepLines w:val="0"/>
        <w:widowControl w:val="0"/>
        <w:shd w:val="clear" w:color="auto" w:fill="auto"/>
        <w:tabs>
          <w:tab w:pos="966" w:val="left"/>
        </w:tabs>
        <w:bidi w:val="0"/>
        <w:spacing w:before="0" w:after="0" w:line="315" w:lineRule="exact"/>
        <w:ind w:left="0" w:right="0" w:firstLine="380"/>
        <w:jc w:val="both"/>
      </w:pPr>
      <w:bookmarkStart w:id="588" w:name="bookmark588"/>
      <w:r>
        <w:rPr>
          <w:color w:val="000000"/>
          <w:spacing w:val="0"/>
          <w:w w:val="100"/>
          <w:position w:val="0"/>
        </w:rPr>
        <w:t>（</w:t>
      </w:r>
      <w:bookmarkEnd w:id="588"/>
      <w:r>
        <w:rPr>
          <w:color w:val="000000"/>
          <w:spacing w:val="0"/>
          <w:w w:val="100"/>
          <w:position w:val="0"/>
        </w:rPr>
        <w:t>四）</w:t>
        <w:tab/>
        <w:t>关于监事和监事会：公司监事会设监事</w:t>
      </w:r>
      <w:r>
        <w:rPr>
          <w:color w:val="000000"/>
          <w:spacing w:val="0"/>
          <w:w w:val="100"/>
          <w:position w:val="0"/>
          <w:sz w:val="18"/>
          <w:szCs w:val="18"/>
        </w:rPr>
        <w:t>3</w:t>
      </w:r>
      <w:r>
        <w:rPr>
          <w:color w:val="000000"/>
          <w:spacing w:val="0"/>
          <w:w w:val="100"/>
          <w:position w:val="0"/>
        </w:rPr>
        <w:t>名，其中职工监事</w:t>
      </w:r>
      <w:r>
        <w:rPr>
          <w:color w:val="000000"/>
          <w:spacing w:val="0"/>
          <w:w w:val="100"/>
          <w:position w:val="0"/>
          <w:sz w:val="18"/>
          <w:szCs w:val="18"/>
        </w:rPr>
        <w:t>1</w:t>
      </w:r>
      <w:r>
        <w:rPr>
          <w:color w:val="000000"/>
          <w:spacing w:val="0"/>
          <w:w w:val="100"/>
          <w:position w:val="0"/>
        </w:rPr>
        <w:t>名，监事会的人数和构成符合法律、法规的要求。各 位监事能够按照《监事会议事规则》的要求，认真履行自己的职责，对公司重大事项、关联交易、财务状况以及董事、高管 人员履行职责的合法合规性进行监督。</w:t>
      </w:r>
    </w:p>
    <w:p>
      <w:pPr>
        <w:pStyle w:val="Style29"/>
        <w:keepNext w:val="0"/>
        <w:keepLines w:val="0"/>
        <w:widowControl w:val="0"/>
        <w:shd w:val="clear" w:color="auto" w:fill="auto"/>
        <w:tabs>
          <w:tab w:pos="966" w:val="left"/>
        </w:tabs>
        <w:bidi w:val="0"/>
        <w:spacing w:before="0" w:after="0" w:line="315" w:lineRule="exact"/>
        <w:ind w:left="0" w:right="0" w:firstLine="380"/>
        <w:jc w:val="both"/>
      </w:pPr>
      <w:bookmarkStart w:id="589" w:name="bookmark589"/>
      <w:r>
        <w:rPr>
          <w:color w:val="000000"/>
          <w:spacing w:val="0"/>
          <w:w w:val="100"/>
          <w:position w:val="0"/>
        </w:rPr>
        <w:t>（</w:t>
      </w:r>
      <w:bookmarkEnd w:id="589"/>
      <w:r>
        <w:rPr>
          <w:color w:val="000000"/>
          <w:spacing w:val="0"/>
          <w:w w:val="100"/>
          <w:position w:val="0"/>
        </w:rPr>
        <w:t>五）</w:t>
        <w:tab/>
        <w:t>关于绩效评价与激励约束机制：公司正逐步建立和完善公正、透明的高级管理人员的绩效考核标准和激励约束机 制。高级管理人员的聘任公开、透明，符合法律、法规的规定。</w:t>
      </w:r>
    </w:p>
    <w:p>
      <w:pPr>
        <w:pStyle w:val="Style29"/>
        <w:keepNext w:val="0"/>
        <w:keepLines w:val="0"/>
        <w:widowControl w:val="0"/>
        <w:shd w:val="clear" w:color="auto" w:fill="auto"/>
        <w:tabs>
          <w:tab w:pos="966" w:val="left"/>
        </w:tabs>
        <w:bidi w:val="0"/>
        <w:spacing w:before="0" w:after="0" w:line="315" w:lineRule="exact"/>
        <w:ind w:left="0" w:right="0" w:firstLine="380"/>
        <w:jc w:val="both"/>
      </w:pPr>
      <w:bookmarkStart w:id="590" w:name="bookmark590"/>
      <w:r>
        <w:rPr>
          <w:color w:val="000000"/>
          <w:spacing w:val="0"/>
          <w:w w:val="100"/>
          <w:position w:val="0"/>
        </w:rPr>
        <w:t>（</w:t>
      </w:r>
      <w:bookmarkEnd w:id="590"/>
      <w:r>
        <w:rPr>
          <w:color w:val="000000"/>
          <w:spacing w:val="0"/>
          <w:w w:val="100"/>
          <w:position w:val="0"/>
        </w:rPr>
        <w:t>六）</w:t>
        <w:tab/>
        <w:t>关于信息披露与透明度：公司严格按照有关法律法规以及《信息披露制度》、《投资者关系管理制度》等的要求， 真实、准确、及时、公平、完整地披露有关信息；并指定公司董事会秘书负责信息披露工作，协调公司与投资者的关系，接 待股东来访，回答投资者咨询，向投资者提供公司已披露的资料；并指定《证券时报》、《中国证券报》和中国证监会指定 的创业板信息披露网站为公司信息披露的指定报纸和网站，确保公司所有股东能够以平等的机会获得信息。</w:t>
      </w:r>
    </w:p>
    <w:p>
      <w:pPr>
        <w:pStyle w:val="Style29"/>
        <w:keepNext w:val="0"/>
        <w:keepLines w:val="0"/>
        <w:widowControl w:val="0"/>
        <w:shd w:val="clear" w:color="auto" w:fill="auto"/>
        <w:tabs>
          <w:tab w:pos="971" w:val="left"/>
        </w:tabs>
        <w:bidi w:val="0"/>
        <w:spacing w:before="0" w:after="0" w:line="315" w:lineRule="exact"/>
        <w:ind w:left="0" w:right="0" w:firstLine="380"/>
        <w:jc w:val="both"/>
      </w:pPr>
      <w:bookmarkStart w:id="591" w:name="bookmark591"/>
      <w:r>
        <w:rPr>
          <w:color w:val="000000"/>
          <w:spacing w:val="0"/>
          <w:w w:val="100"/>
          <w:position w:val="0"/>
        </w:rPr>
        <w:t>（</w:t>
      </w:r>
      <w:bookmarkEnd w:id="591"/>
      <w:r>
        <w:rPr>
          <w:color w:val="000000"/>
          <w:spacing w:val="0"/>
          <w:w w:val="100"/>
          <w:position w:val="0"/>
        </w:rPr>
        <w:t>七）</w:t>
        <w:tab/>
        <w:t>关于相关利益者：公司充分尊重和维护相关利益者的合法权益，实现股东、员工、社会等各方利益的协调平衡， 共同推动公司持续、健康的发展。</w:t>
      </w:r>
    </w:p>
    <w:p>
      <w:pPr>
        <w:pStyle w:val="Style29"/>
        <w:keepNext w:val="0"/>
        <w:keepLines w:val="0"/>
        <w:widowControl w:val="0"/>
        <w:shd w:val="clear" w:color="auto" w:fill="auto"/>
        <w:bidi w:val="0"/>
        <w:spacing w:before="0" w:after="140" w:line="315" w:lineRule="exact"/>
        <w:ind w:left="0" w:right="0" w:firstLine="0"/>
        <w:jc w:val="both"/>
      </w:pPr>
      <w:r>
        <w:rPr>
          <w:b/>
          <w:bCs/>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496" w:val="left"/>
        </w:tabs>
        <w:bidi w:val="0"/>
        <w:spacing w:before="0" w:after="26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二</w:t>
      </w:r>
      <w:bookmarkEnd w:id="594"/>
      <w:r>
        <w:rPr>
          <w:color w:val="000000"/>
          <w:spacing w:val="0"/>
          <w:w w:val="100"/>
          <w:position w:val="0"/>
          <w:sz w:val="24"/>
          <w:szCs w:val="24"/>
        </w:rPr>
        <w:t>、</w:t>
        <w:tab/>
        <w:t>公司相对于控股股东在业务、人员、资产、机构、财务等方面的独立情况</w:t>
      </w:r>
      <w:bookmarkEnd w:id="592"/>
      <w:bookmarkEnd w:id="593"/>
      <w:bookmarkEnd w:id="595"/>
    </w:p>
    <w:p>
      <w:pPr>
        <w:pStyle w:val="Style29"/>
        <w:keepNext w:val="0"/>
        <w:keepLines w:val="0"/>
        <w:widowControl w:val="0"/>
        <w:shd w:val="clear" w:color="auto" w:fill="auto"/>
        <w:tabs>
          <w:tab w:pos="966" w:val="left"/>
        </w:tabs>
        <w:bidi w:val="0"/>
        <w:spacing w:before="0" w:after="0" w:line="316" w:lineRule="exact"/>
        <w:ind w:left="0" w:right="0" w:firstLine="380"/>
        <w:jc w:val="both"/>
      </w:pPr>
      <w:bookmarkStart w:id="596" w:name="bookmark596"/>
      <w:r>
        <w:rPr>
          <w:color w:val="000000"/>
          <w:spacing w:val="0"/>
          <w:w w:val="100"/>
          <w:position w:val="0"/>
        </w:rPr>
        <w:t>（</w:t>
      </w:r>
      <w:bookmarkEnd w:id="596"/>
      <w:r>
        <w:rPr>
          <w:color w:val="000000"/>
          <w:spacing w:val="0"/>
          <w:w w:val="100"/>
          <w:position w:val="0"/>
        </w:rPr>
        <w:t>一）</w:t>
        <w:tab/>
        <w:t>业务方面：公司拥有独立完整的业务体系和自主经营能力，控股股东按照承诺未从事与公司业务相同或相近的业 务活动。</w:t>
      </w:r>
    </w:p>
    <w:p>
      <w:pPr>
        <w:pStyle w:val="Style29"/>
        <w:keepNext w:val="0"/>
        <w:keepLines w:val="0"/>
        <w:widowControl w:val="0"/>
        <w:shd w:val="clear" w:color="auto" w:fill="auto"/>
        <w:tabs>
          <w:tab w:pos="966" w:val="left"/>
        </w:tabs>
        <w:bidi w:val="0"/>
        <w:spacing w:before="0" w:after="0" w:line="316" w:lineRule="exact"/>
        <w:ind w:left="0" w:right="0" w:firstLine="380"/>
        <w:jc w:val="both"/>
      </w:pPr>
      <w:bookmarkStart w:id="597" w:name="bookmark597"/>
      <w:r>
        <w:rPr>
          <w:color w:val="000000"/>
          <w:spacing w:val="0"/>
          <w:w w:val="100"/>
          <w:position w:val="0"/>
        </w:rPr>
        <w:t>（</w:t>
      </w:r>
      <w:bookmarkEnd w:id="597"/>
      <w:r>
        <w:rPr>
          <w:color w:val="000000"/>
          <w:spacing w:val="0"/>
          <w:w w:val="100"/>
          <w:position w:val="0"/>
        </w:rPr>
        <w:t>二）</w:t>
        <w:tab/>
        <w:t>人员方面：公司拥有独立的人事和劳资管理体系，公司总经理、副总经理、财务负责人和董事会秘书等高级管理 人员均在本公司领取报酬。</w:t>
      </w:r>
    </w:p>
    <w:p>
      <w:pPr>
        <w:pStyle w:val="Style29"/>
        <w:keepNext w:val="0"/>
        <w:keepLines w:val="0"/>
        <w:widowControl w:val="0"/>
        <w:shd w:val="clear" w:color="auto" w:fill="auto"/>
        <w:tabs>
          <w:tab w:pos="966" w:val="left"/>
        </w:tabs>
        <w:bidi w:val="0"/>
        <w:spacing w:before="0" w:after="0" w:line="316" w:lineRule="exact"/>
        <w:ind w:left="0" w:right="0" w:firstLine="380"/>
        <w:jc w:val="both"/>
      </w:pPr>
      <w:bookmarkStart w:id="598" w:name="bookmark598"/>
      <w:r>
        <w:rPr>
          <w:color w:val="000000"/>
          <w:spacing w:val="0"/>
          <w:w w:val="100"/>
          <w:position w:val="0"/>
        </w:rPr>
        <w:t>（</w:t>
      </w:r>
      <w:bookmarkEnd w:id="598"/>
      <w:r>
        <w:rPr>
          <w:color w:val="000000"/>
          <w:spacing w:val="0"/>
          <w:w w:val="100"/>
          <w:position w:val="0"/>
        </w:rPr>
        <w:t>三）</w:t>
        <w:tab/>
        <w:t>资产方面：公司拥有独立的生产系统、辅助生产系统和配套设施，产、供、销系统完整独立。工业产权、商标、 非专利技术、房屋所有权、土地所有权等无形资产和有形资产均由本公司拥有，产权界定清晰。</w:t>
      </w:r>
    </w:p>
    <w:p>
      <w:pPr>
        <w:pStyle w:val="Style29"/>
        <w:keepNext w:val="0"/>
        <w:keepLines w:val="0"/>
        <w:widowControl w:val="0"/>
        <w:shd w:val="clear" w:color="auto" w:fill="auto"/>
        <w:tabs>
          <w:tab w:pos="966" w:val="left"/>
        </w:tabs>
        <w:bidi w:val="0"/>
        <w:spacing w:before="0" w:after="0" w:line="316" w:lineRule="exact"/>
        <w:ind w:left="0" w:right="0" w:firstLine="380"/>
        <w:jc w:val="both"/>
      </w:pPr>
      <w:bookmarkStart w:id="599" w:name="bookmark599"/>
      <w:r>
        <w:rPr>
          <w:color w:val="000000"/>
          <w:spacing w:val="0"/>
          <w:w w:val="100"/>
          <w:position w:val="0"/>
        </w:rPr>
        <w:t>（</w:t>
      </w:r>
      <w:bookmarkEnd w:id="599"/>
      <w:r>
        <w:rPr>
          <w:color w:val="000000"/>
          <w:spacing w:val="0"/>
          <w:w w:val="100"/>
          <w:position w:val="0"/>
        </w:rPr>
        <w:t>四）</w:t>
        <w:tab/>
        <w:t>机构方面：公司设有健全的组织机构体系，股东大会、董事会、监事会及董事会下属专业委员会等内部机构独立 运作，不受其他单位或个人的干涉。</w:t>
      </w:r>
    </w:p>
    <w:p>
      <w:pPr>
        <w:pStyle w:val="Style29"/>
        <w:keepNext w:val="0"/>
        <w:keepLines w:val="0"/>
        <w:widowControl w:val="0"/>
        <w:shd w:val="clear" w:color="auto" w:fill="auto"/>
        <w:tabs>
          <w:tab w:pos="510" w:val="left"/>
        </w:tabs>
        <w:bidi w:val="0"/>
        <w:spacing w:before="0" w:after="340" w:line="316" w:lineRule="exact"/>
        <w:ind w:left="0" w:right="0" w:firstLine="380"/>
        <w:jc w:val="both"/>
      </w:pPr>
      <w:bookmarkStart w:id="600" w:name="bookmark600"/>
      <w:r>
        <w:rPr>
          <w:color w:val="000000"/>
          <w:spacing w:val="0"/>
          <w:w w:val="100"/>
          <w:position w:val="0"/>
        </w:rPr>
        <w:t>（</w:t>
      </w:r>
      <w:bookmarkEnd w:id="600"/>
      <w:r>
        <w:rPr>
          <w:color w:val="000000"/>
          <w:spacing w:val="0"/>
          <w:w w:val="100"/>
          <w:position w:val="0"/>
        </w:rPr>
        <w:t>五）</w:t>
        <w:tab/>
        <w:t xml:space="preserve">财务方面：公司设有完整、独立的财务机构，配备了充足的专职财务会计人员，建立了独立的会计核算体系和财 </w:t>
      </w:r>
      <w:r>
        <w:rPr>
          <w:color w:val="000000"/>
          <w:spacing w:val="0"/>
          <w:w w:val="100"/>
          <w:position w:val="0"/>
        </w:rPr>
        <w:t>务管理制度，并独立开设银行账户、独立纳税、独立做出财务决策。公司与控股股东在业务、人员、资产、机构、财务等方 面完全分开，具有独立完整的业务及自主经营能力。</w:t>
      </w:r>
    </w:p>
    <w:p>
      <w:pPr>
        <w:pStyle w:val="Style27"/>
        <w:keepNext/>
        <w:keepLines/>
        <w:widowControl w:val="0"/>
        <w:shd w:val="clear" w:color="auto" w:fill="auto"/>
        <w:bidi w:val="0"/>
        <w:spacing w:before="0" w:after="340" w:line="240" w:lineRule="auto"/>
        <w:ind w:left="0" w:right="0" w:firstLine="0"/>
        <w:jc w:val="both"/>
      </w:pPr>
      <w:bookmarkStart w:id="601" w:name="bookmark601"/>
      <w:bookmarkStart w:id="602" w:name="bookmark602"/>
      <w:bookmarkStart w:id="603" w:name="bookmark603"/>
      <w:bookmarkStart w:id="604" w:name="bookmark604"/>
      <w:r>
        <w:rPr>
          <w:color w:val="000000"/>
          <w:spacing w:val="0"/>
          <w:w w:val="100"/>
          <w:position w:val="0"/>
          <w:sz w:val="24"/>
          <w:szCs w:val="24"/>
        </w:rPr>
        <w:t>三</w:t>
      </w:r>
      <w:bookmarkEnd w:id="603"/>
      <w:r>
        <w:rPr>
          <w:color w:val="000000"/>
          <w:spacing w:val="0"/>
          <w:w w:val="100"/>
          <w:position w:val="0"/>
          <w:sz w:val="24"/>
          <w:szCs w:val="24"/>
        </w:rPr>
        <w:t>、同业竞争情况</w:t>
      </w:r>
      <w:bookmarkEnd w:id="601"/>
      <w:bookmarkEnd w:id="602"/>
      <w:bookmarkEnd w:id="604"/>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sz w:val="24"/>
          <w:szCs w:val="24"/>
        </w:rPr>
        <w:t>四</w:t>
      </w:r>
      <w:bookmarkEnd w:id="607"/>
      <w:r>
        <w:rPr>
          <w:color w:val="000000"/>
          <w:spacing w:val="0"/>
          <w:w w:val="100"/>
          <w:position w:val="0"/>
          <w:sz w:val="24"/>
          <w:szCs w:val="24"/>
        </w:rPr>
        <w:t>、报告期内召开的年度股东大会和临时股东大会的有关情况</w:t>
      </w:r>
      <w:bookmarkEnd w:id="605"/>
      <w:bookmarkEnd w:id="606"/>
      <w:bookmarkEnd w:id="608"/>
    </w:p>
    <w:p>
      <w:pPr>
        <w:pStyle w:val="Style40"/>
        <w:keepNext/>
        <w:keepLines/>
        <w:widowControl w:val="0"/>
        <w:shd w:val="clear" w:color="auto" w:fill="auto"/>
        <w:bidi w:val="0"/>
        <w:spacing w:before="0" w:after="340" w:line="240" w:lineRule="auto"/>
        <w:ind w:left="0" w:right="0" w:firstLine="0"/>
        <w:jc w:val="both"/>
      </w:pPr>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609"/>
      <w:bookmarkEnd w:id="610"/>
      <w:bookmarkEnd w:id="61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 临时股东大会决议 公告（公告编号： </w:t>
            </w: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 东大会决议公告（公 告编号：</w:t>
            </w:r>
            <w:r>
              <w:rPr>
                <w:rFonts w:ascii="Times New Roman" w:eastAsia="Times New Roman" w:hAnsi="Times New Roman" w:cs="Times New Roman"/>
                <w:color w:val="000000"/>
                <w:spacing w:val="0"/>
                <w:w w:val="100"/>
                <w:position w:val="0"/>
                <w:sz w:val="18"/>
                <w:szCs w:val="18"/>
              </w:rPr>
              <w:t>2016-030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 临时股东大会决议 公告（公告编号： </w:t>
            </w:r>
            <w:r>
              <w:rPr>
                <w:rFonts w:ascii="Times New Roman" w:eastAsia="Times New Roman" w:hAnsi="Times New Roman" w:cs="Times New Roman"/>
                <w:color w:val="000000"/>
                <w:spacing w:val="0"/>
                <w:w w:val="100"/>
                <w:position w:val="0"/>
                <w:sz w:val="18"/>
                <w:szCs w:val="18"/>
              </w:rPr>
              <w:t>2016-043</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 临时股东大会决议 公告（公告编号： </w:t>
            </w:r>
            <w:r>
              <w:rPr>
                <w:rFonts w:ascii="Times New Roman" w:eastAsia="Times New Roman" w:hAnsi="Times New Roman" w:cs="Times New Roman"/>
                <w:color w:val="000000"/>
                <w:spacing w:val="0"/>
                <w:w w:val="100"/>
                <w:position w:val="0"/>
                <w:sz w:val="18"/>
                <w:szCs w:val="18"/>
              </w:rPr>
              <w:t>2016-061</w:t>
            </w: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、表决权恢复的优先股股东请求召开临时股东大会</w:t>
      </w:r>
      <w:bookmarkEnd w:id="612"/>
      <w:bookmarkEnd w:id="613"/>
      <w:bookmarkEnd w:id="615"/>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sz w:val="24"/>
          <w:szCs w:val="24"/>
        </w:rPr>
        <w:t>五</w:t>
      </w:r>
      <w:bookmarkEnd w:id="618"/>
      <w:r>
        <w:rPr>
          <w:color w:val="000000"/>
          <w:spacing w:val="0"/>
          <w:w w:val="100"/>
          <w:position w:val="0"/>
          <w:sz w:val="24"/>
          <w:szCs w:val="24"/>
        </w:rPr>
        <w:t>、报告期内独立董事履行职责的情况</w:t>
      </w:r>
      <w:bookmarkEnd w:id="616"/>
      <w:bookmarkEnd w:id="617"/>
      <w:bookmarkEnd w:id="619"/>
    </w:p>
    <w:p>
      <w:pPr>
        <w:pStyle w:val="Style40"/>
        <w:keepNext/>
        <w:keepLines/>
        <w:widowControl w:val="0"/>
        <w:shd w:val="clear" w:color="auto" w:fill="auto"/>
        <w:bidi w:val="0"/>
        <w:spacing w:before="0" w:after="340" w:line="240" w:lineRule="auto"/>
        <w:ind w:left="0" w:right="0" w:firstLine="0"/>
        <w:jc w:val="both"/>
      </w:pPr>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20"/>
      <w:bookmarkEnd w:id="621"/>
      <w:bookmarkEnd w:id="622"/>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张惠强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2957"/>
        <w:gridCol w:w="6629"/>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0"/>
        <w:keepNext/>
        <w:keepLines/>
        <w:widowControl w:val="0"/>
        <w:shd w:val="clear" w:color="auto" w:fill="auto"/>
        <w:tabs>
          <w:tab w:pos="348"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w:t>
        <w:tab/>
        <w:t>独立董事对公司有关事项提出异议的情况</w:t>
      </w:r>
      <w:bookmarkEnd w:id="623"/>
      <w:bookmarkEnd w:id="624"/>
      <w:bookmarkEnd w:id="626"/>
    </w:p>
    <w:p>
      <w:pPr>
        <w:pStyle w:val="Style29"/>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40"/>
        <w:keepNext/>
        <w:keepLines/>
        <w:widowControl w:val="0"/>
        <w:shd w:val="clear" w:color="auto" w:fill="auto"/>
        <w:tabs>
          <w:tab w:pos="348"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w:t>
        <w:tab/>
        <w:t>独立董事履行职责的其他说明</w:t>
      </w:r>
      <w:bookmarkEnd w:id="627"/>
      <w:bookmarkEnd w:id="628"/>
      <w:bookmarkEnd w:id="630"/>
    </w:p>
    <w:p>
      <w:pPr>
        <w:pStyle w:val="Style29"/>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公司独立董事勤勉尽责，严格按照中国证监会的相关规定及《公司章程》、《董事会议事规则》和《独立董事制度》 开展工作，关注公司运作，独立履行职责，对公司内部控制建设、管理体系建设、人才梯队建设和重大决策等方面提出了很多 宝贵的专业性建议，对公司财务及生产经营活动进行了有效监督，提高了公司决策的科学性，为完善公司监督机制，维护公 司和全体股东的合法权益发挥了应有的作用。</w:t>
      </w:r>
    </w:p>
    <w:p>
      <w:pPr>
        <w:pStyle w:val="Style27"/>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六</w:t>
      </w:r>
      <w:bookmarkEnd w:id="633"/>
      <w:r>
        <w:rPr>
          <w:color w:val="000000"/>
          <w:spacing w:val="0"/>
          <w:w w:val="100"/>
          <w:position w:val="0"/>
          <w:sz w:val="24"/>
          <w:szCs w:val="24"/>
        </w:rPr>
        <w:t>、董事会下设专门委员会在报告期内履行职责情况</w:t>
      </w:r>
      <w:bookmarkEnd w:id="631"/>
      <w:bookmarkEnd w:id="632"/>
      <w:bookmarkEnd w:id="634"/>
    </w:p>
    <w:p>
      <w:pPr>
        <w:pStyle w:val="Style29"/>
        <w:keepNext w:val="0"/>
        <w:keepLines w:val="0"/>
        <w:widowControl w:val="0"/>
        <w:shd w:val="clear" w:color="auto" w:fill="auto"/>
        <w:tabs>
          <w:tab w:pos="745" w:val="left"/>
        </w:tabs>
        <w:bidi w:val="0"/>
        <w:spacing w:before="0" w:after="0" w:line="314" w:lineRule="exact"/>
        <w:ind w:left="0" w:right="0" w:firstLine="440"/>
        <w:jc w:val="both"/>
      </w:pPr>
      <w:bookmarkStart w:id="635" w:name="bookmark635"/>
      <w:r>
        <w:rPr>
          <w:color w:val="000000"/>
          <w:spacing w:val="0"/>
          <w:w w:val="100"/>
          <w:position w:val="0"/>
          <w:sz w:val="18"/>
          <w:szCs w:val="18"/>
        </w:rPr>
        <w:t>1</w:t>
      </w:r>
      <w:bookmarkEnd w:id="635"/>
      <w:r>
        <w:rPr>
          <w:color w:val="000000"/>
          <w:spacing w:val="0"/>
          <w:w w:val="100"/>
          <w:position w:val="0"/>
        </w:rPr>
        <w:t>、</w:t>
        <w:tab/>
        <w:t>审计委员会的履职情况</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报告期内，公司审计委员会运行情况良好，共召开</w:t>
      </w:r>
      <w:r>
        <w:rPr>
          <w:color w:val="000000"/>
          <w:spacing w:val="0"/>
          <w:w w:val="100"/>
          <w:position w:val="0"/>
          <w:sz w:val="18"/>
          <w:szCs w:val="18"/>
        </w:rPr>
        <w:t>4</w:t>
      </w:r>
      <w:r>
        <w:rPr>
          <w:color w:val="000000"/>
          <w:spacing w:val="0"/>
          <w:w w:val="100"/>
          <w:position w:val="0"/>
        </w:rPr>
        <w:t>次会议。公司于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日召开第三届董事会审计委员会第六 次会议，会议审议通过了《公司</w:t>
      </w:r>
      <w:r>
        <w:rPr>
          <w:color w:val="000000"/>
          <w:spacing w:val="0"/>
          <w:w w:val="100"/>
          <w:position w:val="0"/>
          <w:sz w:val="18"/>
          <w:szCs w:val="18"/>
        </w:rPr>
        <w:t>2015</w:t>
      </w:r>
      <w:r>
        <w:rPr>
          <w:color w:val="000000"/>
          <w:spacing w:val="0"/>
          <w:w w:val="100"/>
          <w:position w:val="0"/>
        </w:rPr>
        <w:t>年年度度财务报表》、《内审部</w:t>
      </w:r>
      <w:r>
        <w:rPr>
          <w:color w:val="000000"/>
          <w:spacing w:val="0"/>
          <w:w w:val="100"/>
          <w:position w:val="0"/>
          <w:sz w:val="18"/>
          <w:szCs w:val="18"/>
        </w:rPr>
        <w:t>2015</w:t>
      </w:r>
      <w:r>
        <w:rPr>
          <w:color w:val="000000"/>
          <w:spacing w:val="0"/>
          <w:w w:val="100"/>
          <w:position w:val="0"/>
        </w:rPr>
        <w:t>年工作总结及</w:t>
      </w:r>
      <w:r>
        <w:rPr>
          <w:color w:val="000000"/>
          <w:spacing w:val="0"/>
          <w:w w:val="100"/>
          <w:position w:val="0"/>
          <w:sz w:val="18"/>
          <w:szCs w:val="18"/>
        </w:rPr>
        <w:t>2016</w:t>
      </w:r>
      <w:r>
        <w:rPr>
          <w:color w:val="000000"/>
          <w:spacing w:val="0"/>
          <w:w w:val="100"/>
          <w:position w:val="0"/>
        </w:rPr>
        <w:t>年度工作计划》、《关于聘请公 司</w:t>
      </w:r>
      <w:r>
        <w:rPr>
          <w:color w:val="000000"/>
          <w:spacing w:val="0"/>
          <w:w w:val="100"/>
          <w:position w:val="0"/>
          <w:sz w:val="18"/>
          <w:szCs w:val="18"/>
        </w:rPr>
        <w:t>2016</w:t>
      </w:r>
      <w:r>
        <w:rPr>
          <w:color w:val="000000"/>
          <w:spacing w:val="0"/>
          <w:w w:val="100"/>
          <w:position w:val="0"/>
        </w:rPr>
        <w:t>年度审计机构的议案》、《公司</w:t>
      </w:r>
      <w:r>
        <w:rPr>
          <w:color w:val="000000"/>
          <w:spacing w:val="0"/>
          <w:w w:val="100"/>
          <w:position w:val="0"/>
          <w:sz w:val="18"/>
          <w:szCs w:val="18"/>
        </w:rPr>
        <w:t>2015</w:t>
      </w:r>
      <w:r>
        <w:rPr>
          <w:color w:val="000000"/>
          <w:spacing w:val="0"/>
          <w:w w:val="100"/>
          <w:position w:val="0"/>
        </w:rPr>
        <w:t>年度内部控制自我评价报告》、《审计委员会</w:t>
      </w:r>
      <w:r>
        <w:rPr>
          <w:color w:val="000000"/>
          <w:spacing w:val="0"/>
          <w:w w:val="100"/>
          <w:position w:val="0"/>
          <w:sz w:val="18"/>
          <w:szCs w:val="18"/>
        </w:rPr>
        <w:t>2015</w:t>
      </w:r>
      <w:r>
        <w:rPr>
          <w:color w:val="000000"/>
          <w:spacing w:val="0"/>
          <w:w w:val="100"/>
          <w:position w:val="0"/>
        </w:rPr>
        <w:t>年年度工作报告》五项议案， 并提交董事会审议；公司于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日召开了第三届董事会审计委员会第七次会议，会议审议了《公司</w:t>
      </w:r>
      <w:r>
        <w:rPr>
          <w:color w:val="000000"/>
          <w:spacing w:val="0"/>
          <w:w w:val="100"/>
          <w:position w:val="0"/>
          <w:sz w:val="18"/>
          <w:szCs w:val="18"/>
        </w:rPr>
        <w:t>2016</w:t>
      </w:r>
      <w:r>
        <w:rPr>
          <w:color w:val="000000"/>
          <w:spacing w:val="0"/>
          <w:w w:val="100"/>
          <w:position w:val="0"/>
        </w:rPr>
        <w:t>年第一季度 财务报表》的议案，并提交董事会审议；公司于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日召开了第三届董事会审计委员会第八次会议，会议审议了《公 司</w:t>
      </w:r>
      <w:r>
        <w:rPr>
          <w:color w:val="000000"/>
          <w:spacing w:val="0"/>
          <w:w w:val="100"/>
          <w:position w:val="0"/>
          <w:sz w:val="18"/>
          <w:szCs w:val="18"/>
        </w:rPr>
        <w:t>2016</w:t>
      </w:r>
      <w:r>
        <w:rPr>
          <w:color w:val="000000"/>
          <w:spacing w:val="0"/>
          <w:w w:val="100"/>
          <w:position w:val="0"/>
        </w:rPr>
        <w:t>年半年度度财务报表》的议案，并提交董事会审议；公司于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日召开了第三届董事会审计委员会第九次会 议，会议审议了《公司</w:t>
      </w:r>
      <w:r>
        <w:rPr>
          <w:color w:val="000000"/>
          <w:spacing w:val="0"/>
          <w:w w:val="100"/>
          <w:position w:val="0"/>
          <w:sz w:val="18"/>
          <w:szCs w:val="18"/>
        </w:rPr>
        <w:t>2016</w:t>
      </w:r>
      <w:r>
        <w:rPr>
          <w:color w:val="000000"/>
          <w:spacing w:val="0"/>
          <w:w w:val="100"/>
          <w:position w:val="0"/>
        </w:rPr>
        <w:t>年第三季度财务报表》的议案，并提交董事会审议。并将上述部分议案提交董事会审议。</w:t>
      </w:r>
    </w:p>
    <w:p>
      <w:pPr>
        <w:pStyle w:val="Style29"/>
        <w:keepNext w:val="0"/>
        <w:keepLines w:val="0"/>
        <w:widowControl w:val="0"/>
        <w:shd w:val="clear" w:color="auto" w:fill="auto"/>
        <w:tabs>
          <w:tab w:pos="754" w:val="left"/>
        </w:tabs>
        <w:bidi w:val="0"/>
        <w:spacing w:before="0" w:after="0" w:line="314" w:lineRule="exact"/>
        <w:ind w:left="0" w:right="0" w:firstLine="440"/>
        <w:jc w:val="both"/>
      </w:pPr>
      <w:bookmarkStart w:id="636" w:name="bookmark636"/>
      <w:r>
        <w:rPr>
          <w:color w:val="000000"/>
          <w:spacing w:val="0"/>
          <w:w w:val="100"/>
          <w:position w:val="0"/>
          <w:sz w:val="18"/>
          <w:szCs w:val="18"/>
        </w:rPr>
        <w:t>2</w:t>
      </w:r>
      <w:bookmarkEnd w:id="636"/>
      <w:r>
        <w:rPr>
          <w:color w:val="000000"/>
          <w:spacing w:val="0"/>
          <w:w w:val="100"/>
          <w:position w:val="0"/>
        </w:rPr>
        <w:t>、</w:t>
        <w:tab/>
        <w:t>战略委员会的履职情况</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报告期内，公司战略委员会运行情况良好，共召开</w:t>
      </w:r>
      <w:r>
        <w:rPr>
          <w:color w:val="000000"/>
          <w:spacing w:val="0"/>
          <w:w w:val="100"/>
          <w:position w:val="0"/>
          <w:sz w:val="18"/>
          <w:szCs w:val="18"/>
        </w:rPr>
        <w:t>1</w:t>
      </w:r>
      <w:r>
        <w:rPr>
          <w:color w:val="000000"/>
          <w:spacing w:val="0"/>
          <w:w w:val="100"/>
          <w:position w:val="0"/>
        </w:rPr>
        <w:t>次会议。公司于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日召开第三届董事会战略委员会第七 次会议，会议审议通过了《第三届董事会战略委员会</w:t>
      </w:r>
      <w:r>
        <w:rPr>
          <w:color w:val="000000"/>
          <w:spacing w:val="0"/>
          <w:w w:val="100"/>
          <w:position w:val="0"/>
          <w:sz w:val="18"/>
          <w:szCs w:val="18"/>
        </w:rPr>
        <w:t>2015</w:t>
      </w:r>
      <w:r>
        <w:rPr>
          <w:color w:val="000000"/>
          <w:spacing w:val="0"/>
          <w:w w:val="100"/>
          <w:position w:val="0"/>
        </w:rPr>
        <w:t>年度工作报告》、《公司未来发展展望及</w:t>
      </w:r>
      <w:r>
        <w:rPr>
          <w:color w:val="000000"/>
          <w:spacing w:val="0"/>
          <w:w w:val="100"/>
          <w:position w:val="0"/>
          <w:sz w:val="18"/>
          <w:szCs w:val="18"/>
        </w:rPr>
        <w:t>2016</w:t>
      </w:r>
      <w:r>
        <w:rPr>
          <w:color w:val="000000"/>
          <w:spacing w:val="0"/>
          <w:w w:val="100"/>
          <w:position w:val="0"/>
        </w:rPr>
        <w:t>年经营计划》。</w:t>
      </w:r>
    </w:p>
    <w:p>
      <w:pPr>
        <w:pStyle w:val="Style29"/>
        <w:keepNext w:val="0"/>
        <w:keepLines w:val="0"/>
        <w:widowControl w:val="0"/>
        <w:shd w:val="clear" w:color="auto" w:fill="auto"/>
        <w:tabs>
          <w:tab w:pos="754" w:val="left"/>
        </w:tabs>
        <w:bidi w:val="0"/>
        <w:spacing w:before="0" w:after="0" w:line="314" w:lineRule="exact"/>
        <w:ind w:left="0" w:right="0" w:firstLine="440"/>
        <w:jc w:val="both"/>
      </w:pPr>
      <w:bookmarkStart w:id="637" w:name="bookmark637"/>
      <w:r>
        <w:rPr>
          <w:color w:val="000000"/>
          <w:spacing w:val="0"/>
          <w:w w:val="100"/>
          <w:position w:val="0"/>
          <w:sz w:val="18"/>
          <w:szCs w:val="18"/>
        </w:rPr>
        <w:t>3</w:t>
      </w:r>
      <w:bookmarkEnd w:id="637"/>
      <w:r>
        <w:rPr>
          <w:color w:val="000000"/>
          <w:spacing w:val="0"/>
          <w:w w:val="100"/>
          <w:position w:val="0"/>
        </w:rPr>
        <w:t>、</w:t>
        <w:tab/>
        <w:t>薪酬与考核委员会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报告期内，公司薪酬与考核委员会运行情况良好，共召开</w:t>
      </w:r>
      <w:r>
        <w:rPr>
          <w:color w:val="000000"/>
          <w:spacing w:val="0"/>
          <w:w w:val="100"/>
          <w:position w:val="0"/>
          <w:sz w:val="18"/>
          <w:szCs w:val="18"/>
        </w:rPr>
        <w:t>3</w:t>
      </w:r>
      <w:r>
        <w:rPr>
          <w:color w:val="000000"/>
          <w:spacing w:val="0"/>
          <w:w w:val="100"/>
          <w:position w:val="0"/>
        </w:rPr>
        <w:t>次会议。公司于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日以通讯方式召开第三届董事 会薪酬与考核委员会第五次会议，会议审议通过了《关于注销部分股票期权和回购注销部分限制性股票的议案》、《董事会 薪酬与考核委员会</w:t>
      </w:r>
      <w:r>
        <w:rPr>
          <w:color w:val="000000"/>
          <w:spacing w:val="0"/>
          <w:w w:val="100"/>
          <w:position w:val="0"/>
          <w:sz w:val="18"/>
          <w:szCs w:val="18"/>
        </w:rPr>
        <w:t>2015</w:t>
      </w:r>
      <w:r>
        <w:rPr>
          <w:color w:val="000000"/>
          <w:spacing w:val="0"/>
          <w:w w:val="100"/>
          <w:position w:val="0"/>
        </w:rPr>
        <w:t>年工作报告》，并提交董事会审议。公司于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日以通讯方式召开第三届董事会薪酬与考核 委员会第六次会议，会议审议通过了《关于〈上海安诺其集团股份有限公司</w:t>
      </w:r>
      <w:r>
        <w:rPr>
          <w:color w:val="000000"/>
          <w:spacing w:val="0"/>
          <w:w w:val="100"/>
          <w:position w:val="0"/>
          <w:sz w:val="18"/>
          <w:szCs w:val="18"/>
        </w:rPr>
        <w:t>2016</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 议案》、《关于〈上海安诺其集团股份有限公司</w:t>
      </w:r>
      <w:r>
        <w:rPr>
          <w:color w:val="000000"/>
          <w:spacing w:val="0"/>
          <w:w w:val="100"/>
          <w:position w:val="0"/>
          <w:sz w:val="18"/>
          <w:szCs w:val="18"/>
        </w:rPr>
        <w:t>2016</w:t>
      </w:r>
      <w:r>
        <w:rPr>
          <w:color w:val="000000"/>
          <w:spacing w:val="0"/>
          <w:w w:val="100"/>
          <w:position w:val="0"/>
        </w:rPr>
        <w:t>年限制性股票激励计划实施考核管理办法＞的议案》</w:t>
      </w:r>
      <w:r>
        <w:rPr>
          <w:color w:val="000000"/>
          <w:spacing w:val="0"/>
          <w:w w:val="100"/>
          <w:position w:val="0"/>
          <w:sz w:val="18"/>
          <w:szCs w:val="18"/>
        </w:rPr>
        <w:t>，</w:t>
      </w:r>
      <w:r>
        <w:rPr>
          <w:color w:val="000000"/>
          <w:spacing w:val="0"/>
          <w:w w:val="100"/>
          <w:position w:val="0"/>
        </w:rPr>
        <w:t>并提交董事会审议。 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日以通讯方式召开第三届董事会薪酬与考核委员会第七次会议，会议审议通过了《关于回购注销首期股 权激励计划首次授予部分及预留部分部分股票期权及限制性股票的议案》、《关于回购注销</w:t>
      </w:r>
      <w:r>
        <w:rPr>
          <w:color w:val="000000"/>
          <w:spacing w:val="0"/>
          <w:w w:val="100"/>
          <w:position w:val="0"/>
          <w:sz w:val="18"/>
          <w:szCs w:val="18"/>
        </w:rPr>
        <w:t>2016</w:t>
      </w:r>
      <w:r>
        <w:rPr>
          <w:color w:val="000000"/>
          <w:spacing w:val="0"/>
          <w:w w:val="100"/>
          <w:position w:val="0"/>
        </w:rPr>
        <w:t xml:space="preserve">年限制性股票激励计划部分 限制性股票的议案》、《关于首期股权激励计划涉及的预留部分授予限制性股票的回购价格及股票期权数量进行调整的议案》、 《首期股权激励计划预留授予部分第二个行权解锁期可行权解锁的议案》、《首期股权激励计划首次授予部分第三个行权解 </w:t>
      </w:r>
      <w:r>
        <w:rPr>
          <w:color w:val="000000"/>
          <w:spacing w:val="0"/>
          <w:w w:val="100"/>
          <w:position w:val="0"/>
        </w:rPr>
        <w:t>锁期可行权解锁的议案》，并提交董事会审议。</w:t>
      </w:r>
    </w:p>
    <w:p>
      <w:pPr>
        <w:pStyle w:val="Style29"/>
        <w:keepNext w:val="0"/>
        <w:keepLines w:val="0"/>
        <w:widowControl w:val="0"/>
        <w:shd w:val="clear" w:color="auto" w:fill="auto"/>
        <w:bidi w:val="0"/>
        <w:spacing w:before="0" w:after="0" w:line="326" w:lineRule="exact"/>
        <w:ind w:left="0" w:right="0" w:firstLine="440"/>
        <w:jc w:val="left"/>
      </w:pPr>
      <w:bookmarkStart w:id="638" w:name="bookmark638"/>
      <w:r>
        <w:rPr>
          <w:color w:val="000000"/>
          <w:spacing w:val="0"/>
          <w:w w:val="100"/>
          <w:position w:val="0"/>
          <w:sz w:val="18"/>
          <w:szCs w:val="18"/>
        </w:rPr>
        <w:t>4</w:t>
      </w:r>
      <w:bookmarkEnd w:id="638"/>
      <w:r>
        <w:rPr>
          <w:color w:val="000000"/>
          <w:spacing w:val="0"/>
          <w:w w:val="100"/>
          <w:position w:val="0"/>
        </w:rPr>
        <w:t>、提名委员会</w:t>
      </w:r>
    </w:p>
    <w:p>
      <w:pPr>
        <w:pStyle w:val="Style29"/>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日召开第三届董事会第一次会议，选举朱震宇先生、纪立军先生、顾洪锤先生为公司第三届董事会 提名委员会委员，其中朱震宇先生为主任委员（会议召集人）。</w:t>
      </w:r>
    </w:p>
    <w:p>
      <w:pPr>
        <w:pStyle w:val="Style29"/>
        <w:keepNext w:val="0"/>
        <w:keepLines w:val="0"/>
        <w:widowControl w:val="0"/>
        <w:shd w:val="clear" w:color="auto" w:fill="auto"/>
        <w:bidi w:val="0"/>
        <w:spacing w:before="0" w:after="360" w:line="326" w:lineRule="exact"/>
        <w:ind w:left="0" w:right="0" w:firstLine="440"/>
        <w:jc w:val="left"/>
      </w:pPr>
      <w:r>
        <w:rPr>
          <w:color w:val="000000"/>
          <w:spacing w:val="0"/>
          <w:w w:val="100"/>
          <w:position w:val="0"/>
        </w:rPr>
        <w:t>报告期内，公司提名委员会运行情况良好，公司于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日以通讯方式召开公司第三届董事会提名委员会第二次 会议，会议审议通过了《关于聘任公司董事会秘书的议案》，并将上述议案提交董事会审议。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七</w:t>
      </w:r>
      <w:bookmarkEnd w:id="641"/>
      <w:r>
        <w:rPr>
          <w:color w:val="000000"/>
          <w:spacing w:val="0"/>
          <w:w w:val="100"/>
          <w:position w:val="0"/>
          <w:sz w:val="24"/>
          <w:szCs w:val="24"/>
        </w:rPr>
        <w:t>、</w:t>
        <w:tab/>
        <w:t>监事会工作情况</w:t>
      </w:r>
      <w:bookmarkEnd w:id="639"/>
      <w:bookmarkEnd w:id="640"/>
      <w:bookmarkEnd w:id="642"/>
    </w:p>
    <w:p>
      <w:pPr>
        <w:pStyle w:val="Style29"/>
        <w:keepNext w:val="0"/>
        <w:keepLines w:val="0"/>
        <w:widowControl w:val="0"/>
        <w:shd w:val="clear" w:color="auto" w:fill="auto"/>
        <w:bidi w:val="0"/>
        <w:spacing w:before="0" w:after="120" w:line="326" w:lineRule="exact"/>
        <w:ind w:left="0" w:right="0" w:firstLine="0"/>
        <w:jc w:val="left"/>
      </w:pPr>
      <w:r>
        <w:rPr>
          <w:b/>
          <w:bCs/>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八</w:t>
      </w:r>
      <w:bookmarkEnd w:id="645"/>
      <w:r>
        <w:rPr>
          <w:color w:val="000000"/>
          <w:spacing w:val="0"/>
          <w:w w:val="100"/>
          <w:position w:val="0"/>
          <w:sz w:val="24"/>
          <w:szCs w:val="24"/>
        </w:rPr>
        <w:t>、</w:t>
        <w:tab/>
        <w:t>高级管理人员的考评及激励情况</w:t>
      </w:r>
      <w:bookmarkEnd w:id="643"/>
      <w:bookmarkEnd w:id="644"/>
      <w:bookmarkEnd w:id="646"/>
    </w:p>
    <w:p>
      <w:pPr>
        <w:pStyle w:val="Style29"/>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薪酬与考核委员会依据公司年度完成情况及绩效考核评估结果，一致认为：报告期内，公司董事、监事和高级管理人 员根据各自的分工，认真履行了相应的职责，较好的完成了其工作目标和经济效益指标。经审核，年度内公司对董事、监事 和高级管理人员所支付的薪酬公平、合理，符合公司有关薪酬政策及考核标准，同意公司在年度报告中披露对其支付的报酬。</w:t>
      </w:r>
    </w:p>
    <w:p>
      <w:pPr>
        <w:pStyle w:val="Style27"/>
        <w:keepNext/>
        <w:keepLines/>
        <w:widowControl w:val="0"/>
        <w:shd w:val="clear" w:color="auto" w:fill="auto"/>
        <w:tabs>
          <w:tab w:pos="522" w:val="left"/>
        </w:tabs>
        <w:bidi w:val="0"/>
        <w:spacing w:before="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九</w:t>
      </w:r>
      <w:bookmarkEnd w:id="649"/>
      <w:r>
        <w:rPr>
          <w:color w:val="000000"/>
          <w:spacing w:val="0"/>
          <w:w w:val="100"/>
          <w:position w:val="0"/>
          <w:sz w:val="24"/>
          <w:szCs w:val="24"/>
        </w:rPr>
        <w:t>、</w:t>
        <w:tab/>
        <w:t>内部控制评价报告</w:t>
      </w:r>
      <w:bookmarkEnd w:id="647"/>
      <w:bookmarkEnd w:id="648"/>
      <w:bookmarkEnd w:id="650"/>
    </w:p>
    <w:p>
      <w:pPr>
        <w:pStyle w:val="Style40"/>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51"/>
      <w:bookmarkEnd w:id="652"/>
      <w:bookmarkEnd w:id="653"/>
    </w:p>
    <w:p>
      <w:pPr>
        <w:pStyle w:val="Style29"/>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54"/>
      <w:bookmarkEnd w:id="655"/>
      <w:bookmarkEnd w:id="65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、公司董事、监事或高级管理 人员舞弊;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、公司更正已公告的财务报告；</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、注册会计师发现未被公司内部控制识别 的当期财务报告重大错报；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、公司对重大 经济业务的会计处理违反会计法律法规或</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、公司随意变更会计 政策或会计估计，导致相关财务信息严重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、公司董事、监事或高级管 理人员缺乏应有的胜任能力，或高级管 理人员流失严重；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、公司组织架构、 业务流程存在重大缺陷，权责分配严重 不合理，缺乏科学决策、良性运行机制 和执行力；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、公司对外担保业务未根 据相关法律法规经过适当审批；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失真；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、公司缺乏对外提供财务报告的流 程、审批权限等正式制度，或制度完全未 得到执行；</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、因财务报告相关的信息披露 差错导致监管机构处罚；</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、公司凭证、账 簿、报表等会计资料管理混乱，未按照相 关法律法规整理、归档或保存；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、已向管 理层汇报但经过合理期限后，管理层仍然 没有对财务报告内部控制重大缺陷进行整 改。重要缺陷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、公司关键岗位人员舞弊;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、注册会计师发现未被公司内部控制识别 的当期财务报告重要错报；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、对重要经济 业务的会计处理违反会计法律法规或《企 业会计准则》；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、公司频繁变更会计政策 或会计估计，导致相关财务信息不具有可 比性；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、公司虽有对外提供财务报告的正 式制度，但制度未得到完全执行，对外信 息披露未经适当审批或授权;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、公司凭证、 账簿、报表等会计资料管理部分环节存在 漏洞，相关资料存在丢失、毁损或被未授 权人员接触的风险；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、已向管理层汇报但 经过合理期限后，管理层仍然没有对财务 报告内部控制重要缺陷进行整改。一般缺 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、公司一般岗位人员舞弊；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、注册会 计师发现未被公司内部控制识别的当期财 务报告一般错报；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、已向管理层汇报但经 过合理期限后，管理层仍然没有对财务报 告内部控制一般缺陷进行整改；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、其他不 构成重大缺陷或重要缺陷的财务报告内部 控制一般缺陷。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司资产管理制度存在重大缺陷，大量长 期资产使用效能低下，维护不当，存货 严重积压或短缺；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、公司核心技术管 理存在缺陷，核心技术人员流失严重， 核心技术已经出现严重过时的迹象；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公司信息系统存在重大漏洞，导致内部 相关数据收集、处理或传递错误或严重 延误，或重要商业机密被泄露；</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 司的安全生产管理、环保管理存在重大 缺陷，安全、环保事故频发，引起政府 或监管机构调查或处罚；</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、公司的质 量管理存在重大缺陷，出现重大质量问 题引起政府或监管机构调查或引发诉 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、已向管理层汇报但经过合理期 限后，管理层仍然没有对非财务报告内 部控制重大缺陷进行整改。重要缺陷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、公司关键岗位人员缺乏应有的胜任 能力，或关键岗位人员流失严重；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公司组织架构、业务流程存在重要缺 陷，重要机构设计不合理，职能交叉或 缺失，运行效率低下；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、公司对外担 保业务虽经过适当审批，但存在重要潜 在经济损失风险；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、公司资产管理制 度存在重要缺陷，部分长期资产使用效 能低下，维护不当，大量存货积压或短 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、公司重要技术管理存在缺陷， 重要技术人员流失严重，关键技术出现 过时的迹象；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、公司信息系统的关键 环节存在漏洞，导致部分环节内部相关 数据收集、处理或传递错误或不及时， 或商业机密存在被泄露的风险；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 司的安全生产管理、环保管理存在重要 缺陷，出现重要的安全、环保事故，引 起政府或监管机构关注；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、公司的质 量管理存在重要缺陷，出现重要质量问 题引起大宗产品退货；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、已向管理层 汇报但经过合理期限后，管理层仍然没 有对非财务报告内部控制重要缺陷进 行整改。一般缺陷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、公司一般岗位人 员缺乏应有的胜任能力，或普通岗位人 员流失严重；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、公司组织架构、业务 流程存在一般缺陷，部分机构设计不合 理，职能重叠，造成资源浪费；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司资产管理制度存在一般缺陷，部分长</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期资产保管不善，个别存货积压或短 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、公司对外担保业务经过适当审 批，但存在一定金额的潜在经济损失风 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、公司的技术管理存在一般缺陷， 部分技术出现过时的迹象；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、公司信 息系统的个别环节存在漏洞，导致个别 内部相关数据收集、处理或传递错误或 不及时；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、公司的安全生产管理、环 保管理存在一般缺陷，存在一定引发安 全、环保事故的隐患；</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、公司质量管 理存在一般缺陷，出现个别质量问题引 起个别客户退货或产品重复精制造成 资源浪费；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、已向管理层汇报但经过 合理期限后，管理层仍然没有对非财务 报告内部控制一般缺陷进行整改；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其他不构成重大缺陷或重要缺陷的非 财务报告内部控制一般缺陷。</w:t>
            </w:r>
          </w:p>
        </w:tc>
      </w:tr>
      <w:tr>
        <w:trPr>
          <w:trHeight w:val="383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043" w:val="left"/>
              </w:tabs>
              <w:bidi w:val="0"/>
              <w:spacing w:before="0" w:after="0" w:line="310"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归属于母公司所有者权益的 </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 xml:space="preserve">0.02%＜ </w:t>
            </w:r>
            <w:r>
              <w:rPr>
                <w:color w:val="000000"/>
                <w:spacing w:val="0"/>
                <w:w w:val="100"/>
                <w:position w:val="0"/>
              </w:rPr>
              <w:t>错报金额〈资产总额的</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、营业收 入总额的</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错报金额〈营业收入总 额的</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、归属于母公司所有者权益 的</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错报金额〈归属于母公司所有 者权益的</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、错报金额 〈资产总额的</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、错报金额〈营业 收入总额的</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、错报金额〈归属于 母公司所有者权益的</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重大缺陷非财务报告内部控制缺陷导 致的直接经济损失金额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万元。重 要缺陷</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万元〉非财务报告内部控 制缺陷导致的直接经济损失金额</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万元。一般缺陷非财务报告内部控制 缺陷导致的直接经济损失金额＜</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r>
        <w:rPr>
          <w:color w:val="000000"/>
          <w:spacing w:val="0"/>
          <w:w w:val="100"/>
          <w:position w:val="0"/>
          <w:sz w:val="24"/>
          <w:szCs w:val="24"/>
        </w:rPr>
        <w:t>十、内部控制审计报告或鉴证报告</w:t>
      </w:r>
      <w:bookmarkEnd w:id="657"/>
      <w:bookmarkEnd w:id="658"/>
      <w:bookmarkEnd w:id="65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660" w:name="bookmark660"/>
      <w:bookmarkStart w:id="661" w:name="bookmark661"/>
      <w:bookmarkStart w:id="662" w:name="bookmark662"/>
      <w:r>
        <w:rPr>
          <w:color w:val="000000"/>
          <w:spacing w:val="0"/>
          <w:w w:val="100"/>
          <w:position w:val="0"/>
        </w:rPr>
        <w:t>第十节公司债券相关情况</w:t>
      </w:r>
      <w:bookmarkEnd w:id="660"/>
      <w:bookmarkEnd w:id="661"/>
      <w:bookmarkEnd w:id="662"/>
    </w:p>
    <w:p>
      <w:pPr>
        <w:pStyle w:val="Style29"/>
        <w:keepNext w:val="0"/>
        <w:keepLines w:val="0"/>
        <w:widowControl w:val="0"/>
        <w:shd w:val="clear" w:color="auto" w:fill="auto"/>
        <w:bidi w:val="0"/>
        <w:spacing w:before="0" w:after="140" w:line="240" w:lineRule="auto"/>
        <w:ind w:left="0" w:right="0" w:firstLine="0"/>
        <w:jc w:val="left"/>
      </w:pPr>
      <w:bookmarkStart w:id="663" w:name="bookmark663"/>
      <w:r>
        <w:rPr>
          <w:b/>
          <w:bCs/>
          <w:color w:val="000000"/>
          <w:spacing w:val="0"/>
          <w:w w:val="100"/>
          <w:position w:val="0"/>
        </w:rPr>
        <w:t>公司是否存在公开发行并在证券交易所上市，且在年度报告批准报出日未到期或到期未能全额兑付的公司债券</w:t>
      </w:r>
      <w:bookmarkEnd w:id="663"/>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4" w:right="1064" w:bottom="1484" w:left="1063"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60" w:after="520" w:line="240" w:lineRule="auto"/>
        <w:ind w:left="0" w:right="0" w:firstLine="0"/>
        <w:jc w:val="center"/>
      </w:pPr>
      <w:bookmarkStart w:id="664" w:name="bookmark664"/>
      <w:bookmarkStart w:id="665" w:name="bookmark665"/>
      <w:bookmarkStart w:id="666" w:name="bookmark666"/>
      <w:r>
        <w:rPr>
          <w:color w:val="000000"/>
          <w:spacing w:val="0"/>
          <w:w w:val="100"/>
          <w:position w:val="0"/>
        </w:rPr>
        <w:t>第十一节财务报告</w:t>
      </w:r>
      <w:bookmarkEnd w:id="664"/>
      <w:bookmarkEnd w:id="665"/>
      <w:bookmarkEnd w:id="666"/>
    </w:p>
    <w:p>
      <w:pPr>
        <w:pStyle w:val="Style27"/>
        <w:keepNext/>
        <w:keepLines/>
        <w:widowControl w:val="0"/>
        <w:shd w:val="clear" w:color="auto" w:fill="auto"/>
        <w:bidi w:val="0"/>
        <w:spacing w:before="0" w:after="300" w:line="240" w:lineRule="auto"/>
        <w:ind w:left="0" w:right="0" w:firstLine="0"/>
        <w:jc w:val="left"/>
      </w:pPr>
      <w:bookmarkStart w:id="667" w:name="bookmark667"/>
      <w:bookmarkStart w:id="668" w:name="bookmark668"/>
      <w:bookmarkStart w:id="669" w:name="bookmark669"/>
      <w:bookmarkStart w:id="670" w:name="bookmark670"/>
      <w:bookmarkStart w:id="671" w:name="bookmark671"/>
      <w:r>
        <w:rPr>
          <w:color w:val="000000"/>
          <w:spacing w:val="0"/>
          <w:w w:val="100"/>
          <w:position w:val="0"/>
          <w:sz w:val="24"/>
          <w:szCs w:val="24"/>
        </w:rPr>
        <w:t>一</w:t>
      </w:r>
      <w:bookmarkEnd w:id="670"/>
      <w:r>
        <w:rPr>
          <w:color w:val="000000"/>
          <w:spacing w:val="0"/>
          <w:w w:val="100"/>
          <w:position w:val="0"/>
          <w:sz w:val="24"/>
          <w:szCs w:val="24"/>
        </w:rPr>
        <w:t>、审计报告</w:t>
      </w:r>
      <w:bookmarkEnd w:id="668"/>
      <w:bookmarkEnd w:id="669"/>
      <w:bookmarkEnd w:id="671"/>
      <w:bookmarkEnd w:id="6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1758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陆士敏、李明</w:t>
            </w:r>
          </w:p>
        </w:tc>
      </w:tr>
    </w:tbl>
    <w:p>
      <w:pPr>
        <w:pStyle w:val="Style3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上海安诺其集团股份有限公司全体股东：</w:t>
      </w:r>
    </w:p>
    <w:p>
      <w:pPr>
        <w:pStyle w:val="Style29"/>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我们审计了后附的上海安诺其集团股份有限公司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以下简称上海安诺其股份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合并及公司财务报表，包括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年度的合并及公司利润表、合并及公司现金流量表、合并所有者权益变动表及公司所有者权 益变动表以及财务报表附注。</w:t>
      </w:r>
    </w:p>
    <w:p>
      <w:pPr>
        <w:pStyle w:val="Style29"/>
        <w:keepNext w:val="0"/>
        <w:keepLines w:val="0"/>
        <w:widowControl w:val="0"/>
        <w:shd w:val="clear" w:color="auto" w:fill="auto"/>
        <w:tabs>
          <w:tab w:pos="795" w:val="left"/>
        </w:tabs>
        <w:bidi w:val="0"/>
        <w:spacing w:before="0" w:after="0" w:line="307" w:lineRule="exact"/>
        <w:ind w:left="0" w:right="0" w:firstLine="360"/>
        <w:jc w:val="both"/>
      </w:pPr>
      <w:bookmarkStart w:id="672" w:name="bookmark672"/>
      <w:r>
        <w:rPr>
          <w:color w:val="000000"/>
          <w:spacing w:val="0"/>
          <w:w w:val="100"/>
          <w:position w:val="0"/>
        </w:rPr>
        <w:t>一</w:t>
      </w:r>
      <w:bookmarkEnd w:id="672"/>
      <w:r>
        <w:rPr>
          <w:color w:val="000000"/>
          <w:spacing w:val="0"/>
          <w:w w:val="100"/>
          <w:position w:val="0"/>
        </w:rPr>
        <w:t>、</w:t>
        <w:tab/>
        <w:t>管理层对合并及公司财务报表的责任</w:t>
      </w:r>
    </w:p>
    <w:p>
      <w:pPr>
        <w:pStyle w:val="Style29"/>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编制和公允列报财务报表是上海安诺其股份管理层的责任，这种责任包括：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795" w:val="left"/>
        </w:tabs>
        <w:bidi w:val="0"/>
        <w:spacing w:before="0" w:after="0" w:line="312" w:lineRule="exact"/>
        <w:ind w:left="0" w:right="0" w:firstLine="360"/>
        <w:jc w:val="left"/>
      </w:pPr>
      <w:bookmarkStart w:id="673" w:name="bookmark673"/>
      <w:r>
        <w:rPr>
          <w:color w:val="000000"/>
          <w:spacing w:val="0"/>
          <w:w w:val="100"/>
          <w:position w:val="0"/>
        </w:rPr>
        <w:t>二</w:t>
      </w:r>
      <w:bookmarkEnd w:id="673"/>
      <w:r>
        <w:rPr>
          <w:color w:val="000000"/>
          <w:spacing w:val="0"/>
          <w:w w:val="100"/>
          <w:position w:val="0"/>
        </w:rPr>
        <w:t>、</w:t>
        <w:tab/>
        <w:t>注册会计师的责任</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795" w:val="left"/>
        </w:tabs>
        <w:bidi w:val="0"/>
        <w:spacing w:before="0" w:after="0" w:line="307" w:lineRule="exact"/>
        <w:ind w:left="0" w:right="0" w:firstLine="360"/>
        <w:jc w:val="both"/>
      </w:pPr>
      <w:bookmarkStart w:id="674" w:name="bookmark674"/>
      <w:r>
        <w:rPr>
          <w:color w:val="000000"/>
          <w:spacing w:val="0"/>
          <w:w w:val="100"/>
          <w:position w:val="0"/>
        </w:rPr>
        <w:t>三</w:t>
      </w:r>
      <w:bookmarkEnd w:id="674"/>
      <w:r>
        <w:rPr>
          <w:color w:val="000000"/>
          <w:spacing w:val="0"/>
          <w:w w:val="100"/>
          <w:position w:val="0"/>
        </w:rPr>
        <w:t>、</w:t>
        <w:tab/>
        <w:t>审计意见</w:t>
      </w:r>
    </w:p>
    <w:p>
      <w:pPr>
        <w:pStyle w:val="Style29"/>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我们认为，上海安诺其股份财务报表在所有重大方面按照企业会计准则的规定编制，公允反映了上海安诺其股份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年度的合并及公司经营成果和合并及公司现金流量。</w:t>
      </w:r>
    </w:p>
    <w:p>
      <w:pPr>
        <w:pStyle w:val="Style29"/>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上海安诺其集团股份有限公司全体股东：</w:t>
      </w:r>
    </w:p>
    <w:p>
      <w:pPr>
        <w:pStyle w:val="Style29"/>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我们审计了后附的上海安诺其集团股份有限公司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以下简称上海安诺其股份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合并及公司财务报表，包括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年度的合并及公司利润表、合并及公司现金流量表、合并所有者权益变动表及公司所有者权 益变动表以及财务报表附注。</w:t>
      </w:r>
    </w:p>
    <w:p>
      <w:pPr>
        <w:pStyle w:val="Style29"/>
        <w:keepNext w:val="0"/>
        <w:keepLines w:val="0"/>
        <w:widowControl w:val="0"/>
        <w:shd w:val="clear" w:color="auto" w:fill="auto"/>
        <w:bidi w:val="0"/>
        <w:spacing w:before="0" w:after="300" w:line="312" w:lineRule="exact"/>
        <w:ind w:left="0" w:right="0" w:firstLine="360"/>
        <w:jc w:val="both"/>
      </w:pPr>
      <w:bookmarkStart w:id="675" w:name="bookmark675"/>
      <w:r>
        <w:rPr>
          <w:color w:val="000000"/>
          <w:spacing w:val="0"/>
          <w:w w:val="100"/>
          <w:position w:val="0"/>
        </w:rPr>
        <w:t>一</w:t>
      </w:r>
      <w:bookmarkEnd w:id="675"/>
      <w:r>
        <w:rPr>
          <w:color w:val="000000"/>
          <w:spacing w:val="0"/>
          <w:w w:val="100"/>
          <w:position w:val="0"/>
        </w:rPr>
        <w:t>、管理层对合并及公司财务报表的责任</w:t>
      </w:r>
      <w:r>
        <w:br w:type="page"/>
      </w:r>
    </w:p>
    <w:p>
      <w:pPr>
        <w:pStyle w:val="Style29"/>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编制和公允列报财务报表是上海安诺其股份管理层的责任，这种责任包括：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795" w:val="left"/>
        </w:tabs>
        <w:bidi w:val="0"/>
        <w:spacing w:before="0" w:after="0" w:line="312" w:lineRule="exact"/>
        <w:ind w:left="0" w:right="0" w:firstLine="360"/>
        <w:jc w:val="left"/>
      </w:pPr>
      <w:bookmarkStart w:id="676" w:name="bookmark676"/>
      <w:r>
        <w:rPr>
          <w:color w:val="000000"/>
          <w:spacing w:val="0"/>
          <w:w w:val="100"/>
          <w:position w:val="0"/>
        </w:rPr>
        <w:t>二</w:t>
      </w:r>
      <w:bookmarkEnd w:id="676"/>
      <w:r>
        <w:rPr>
          <w:color w:val="000000"/>
          <w:spacing w:val="0"/>
          <w:w w:val="100"/>
          <w:position w:val="0"/>
        </w:rPr>
        <w:t>、</w:t>
        <w:tab/>
        <w:t>注册会计师的责任</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795" w:val="left"/>
        </w:tabs>
        <w:bidi w:val="0"/>
        <w:spacing w:before="0" w:after="0" w:line="307" w:lineRule="exact"/>
        <w:ind w:left="0" w:right="0" w:firstLine="360"/>
        <w:jc w:val="both"/>
      </w:pPr>
      <w:bookmarkStart w:id="677" w:name="bookmark677"/>
      <w:r>
        <w:rPr>
          <w:color w:val="000000"/>
          <w:spacing w:val="0"/>
          <w:w w:val="100"/>
          <w:position w:val="0"/>
        </w:rPr>
        <w:t>三</w:t>
      </w:r>
      <w:bookmarkEnd w:id="677"/>
      <w:r>
        <w:rPr>
          <w:color w:val="000000"/>
          <w:spacing w:val="0"/>
          <w:w w:val="100"/>
          <w:position w:val="0"/>
        </w:rPr>
        <w:t>、</w:t>
        <w:tab/>
        <w:t>审计意见</w:t>
      </w:r>
    </w:p>
    <w:p>
      <w:pPr>
        <w:pStyle w:val="Style29"/>
        <w:keepNext w:val="0"/>
        <w:keepLines w:val="0"/>
        <w:widowControl w:val="0"/>
        <w:shd w:val="clear" w:color="auto" w:fill="auto"/>
        <w:bidi w:val="0"/>
        <w:spacing w:before="0" w:after="700" w:line="307" w:lineRule="exact"/>
        <w:ind w:left="0" w:right="0" w:firstLine="360"/>
        <w:jc w:val="both"/>
      </w:pPr>
      <w:r>
        <w:rPr>
          <w:color w:val="000000"/>
          <w:spacing w:val="0"/>
          <w:w w:val="100"/>
          <w:position w:val="0"/>
        </w:rPr>
        <w:t>我们认为，上海安诺其股份财务报表在所有重大方面按照企业会计准则的规定编制，公允反映了上海安诺其股份</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年度的合并及公司经营成果和合并及公司现金流量。</w:t>
      </w:r>
    </w:p>
    <w:p>
      <w:pPr>
        <w:pStyle w:val="Style27"/>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二</w:t>
      </w:r>
      <w:bookmarkEnd w:id="680"/>
      <w:r>
        <w:rPr>
          <w:color w:val="000000"/>
          <w:spacing w:val="0"/>
          <w:w w:val="100"/>
          <w:position w:val="0"/>
          <w:sz w:val="24"/>
          <w:szCs w:val="24"/>
        </w:rPr>
        <w:t>、财务报表</w:t>
      </w:r>
      <w:bookmarkEnd w:id="678"/>
      <w:bookmarkEnd w:id="679"/>
      <w:bookmarkEnd w:id="68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0"/>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82"/>
      <w:bookmarkEnd w:id="683"/>
      <w:bookmarkEnd w:id="684"/>
    </w:p>
    <w:p>
      <w:pPr>
        <w:pStyle w:val="Style2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6344920</wp:posOffset>
                </wp:positionH>
                <wp:positionV relativeFrom="paragraph">
                  <wp:posOffset>444500</wp:posOffset>
                </wp:positionV>
                <wp:extent cx="481330" cy="146050"/>
                <wp:wrapSquare wrapText="left"/>
                <wp:docPr id="13" name="Shape 13"/>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9" type="#_x0000_t202" style="position:absolute;margin-left:499.60000000000002pt;margin-top:35.pt;width:37.899999999999999pt;height:11.5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编制单位：上海安诺其集团股份有限公司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150" w:hSpace="10" w:vSpace="629" w:wrap="notBeside" w:vAnchor="text" w:hAnchor="text" w:x="148" w:y="630"/>
              <w:widowControl w:val="0"/>
              <w:rPr>
                <w:sz w:val="10"/>
                <w:szCs w:val="10"/>
              </w:rPr>
            </w:pPr>
          </w:p>
        </w:tc>
        <w:tc>
          <w:tcPr>
            <w:tcBorders>
              <w:top w:val="single" w:sz="4"/>
              <w:left w:val="single" w:sz="4"/>
              <w:right w:val="single" w:sz="4"/>
            </w:tcBorders>
            <w:shd w:val="clear" w:color="auto" w:fill="D3D3D3"/>
            <w:vAlign w:val="top"/>
          </w:tcPr>
          <w:p>
            <w:pPr>
              <w:framePr w:w="9586" w:h="5150"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144,588,299.49</w:t>
            </w:r>
          </w:p>
        </w:tc>
        <w:tc>
          <w:tcPr>
            <w:tcBorders>
              <w:top w:val="single" w:sz="4"/>
              <w:left w:val="single" w:sz="4"/>
              <w:righ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243,942,943.79</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150"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5150"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150"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5150" w:hSpace="10" w:vSpace="629" w:wrap="notBeside" w:vAnchor="text" w:hAnchor="text" w:x="148"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6" w:h="5150"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5150"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150"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5150" w:hSpace="10" w:vSpace="629" w:wrap="notBeside" w:vAnchor="text" w:hAnchor="text" w:x="14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180,781,370.69</w:t>
            </w:r>
          </w:p>
        </w:tc>
        <w:tc>
          <w:tcPr>
            <w:tcBorders>
              <w:top w:val="single" w:sz="4"/>
              <w:left w:val="single" w:sz="4"/>
              <w:righ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128,673,479.63</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173,014,052.12</w:t>
            </w:r>
          </w:p>
        </w:tc>
        <w:tc>
          <w:tcPr>
            <w:tcBorders>
              <w:top w:val="single" w:sz="4"/>
              <w:left w:val="single" w:sz="4"/>
              <w:righ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129,759,486.60</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18,250,597.72</w:t>
            </w:r>
          </w:p>
        </w:tc>
        <w:tc>
          <w:tcPr>
            <w:tcBorders>
              <w:top w:val="single" w:sz="4"/>
              <w:left w:val="single" w:sz="4"/>
              <w:right w:val="single" w:sz="4"/>
            </w:tcBorders>
            <w:shd w:val="clear" w:color="auto" w:fill="FFFFFF"/>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21,344,088.69</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150"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5150" w:hSpace="10" w:vSpace="629" w:wrap="notBeside" w:vAnchor="text" w:hAnchor="text" w:x="148"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framePr w:w="9586" w:h="5150"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framePr w:w="9586" w:h="5150" w:hSpace="10" w:vSpace="629" w:wrap="notBeside" w:vAnchor="text" w:hAnchor="text" w:x="148"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5150" w:hSpace="10" w:vSpace="629" w:wrap="notBeside" w:vAnchor="text" w:hAnchor="text" w:x="148" w:y="630"/>
              <w:widowControl w:val="0"/>
              <w:rPr>
                <w:sz w:val="10"/>
                <w:szCs w:val="10"/>
              </w:rPr>
            </w:pPr>
          </w:p>
        </w:tc>
      </w:tr>
    </w:tbl>
    <w:p>
      <w:pPr>
        <w:pStyle w:val="Style33"/>
        <w:keepNext w:val="0"/>
        <w:keepLines w:val="0"/>
        <w:framePr w:w="5582" w:h="206" w:hSpace="137" w:wrap="notBeside" w:vAnchor="text" w:hAnchor="text" w:x="13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2,613,303.20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3,503,513.26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226,701,712.21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244,674,638.15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18,448,301.12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8,615,914.28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764,397,636.55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780,514,064.40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359,089,316.23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301,516,454.15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196,170,352.29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176,104,095.87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5,348,695.59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4,951,503.27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76,960,220.88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40,779,649.84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9,889,158.17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9,889,158.17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1,584,082.35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1,810,976.94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9,435,089.39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5,706,609.81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20,600,534.68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51,205,039.11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679,077,449.58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591,963,487.16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1,443,475,086.13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1,372,477,551.56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17,972,627.85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99,153,797.95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39,300,802.81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17,738,316.33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3,706,062.04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10,953,578.49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10,971,920.25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13,257,113.17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2,693,254.04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455,109.72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86,901,133.79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29,206,060.75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373,145,371.74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398,342,409.61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2,960,562.11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2,361,092.18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3,430,562.11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2,951,092.18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376,575,933.85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401,293,501.79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543,085,440.00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526,659,200.00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204,772,094.59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149,134,835.61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65,480,440.00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8,053,356.00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28,308,166.48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24,565,358.88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314,420,569.65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236,305,424.61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1,025,105,830.72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928,611,463.10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41,793,321.56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42,572,586.67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1,066,899,152.28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971,184,049.77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1,443,475,086.13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1,372,477,551.56</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2" behindDoc="0" locked="0" layoutInCell="1" allowOverlap="1">
                <wp:simplePos x="0" y="0"/>
                <wp:positionH relativeFrom="page">
                  <wp:posOffset>708025</wp:posOffset>
                </wp:positionH>
                <wp:positionV relativeFrom="margin">
                  <wp:posOffset>5114290</wp:posOffset>
                </wp:positionV>
                <wp:extent cx="1051560" cy="149225"/>
                <wp:wrapTopAndBottom/>
                <wp:docPr id="15" name="Shape 1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41" type="#_x0000_t202" style="position:absolute;margin-left:55.75pt;margin-top:402.69999999999999pt;width:82.799999999999997pt;height:11.75pt;z-index:-125829371;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384" behindDoc="0" locked="0" layoutInCell="1" allowOverlap="1">
                <wp:simplePos x="0" y="0"/>
                <wp:positionH relativeFrom="page">
                  <wp:posOffset>2941955</wp:posOffset>
                </wp:positionH>
                <wp:positionV relativeFrom="margin">
                  <wp:posOffset>5114290</wp:posOffset>
                </wp:positionV>
                <wp:extent cx="1393190" cy="146050"/>
                <wp:wrapTopAndBottom/>
                <wp:docPr id="17" name="Shape 1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43" type="#_x0000_t202" style="position:absolute;margin-left:231.65000000000001pt;margin-top:402.69999999999999pt;width:109.7pt;height:11.5pt;z-index:-125829369;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5508625</wp:posOffset>
                </wp:positionH>
                <wp:positionV relativeFrom="margin">
                  <wp:posOffset>5114290</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45" type="#_x0000_t202" style="position:absolute;margin-left:433.75pt;margin-top:402.69999999999999pt;width:101.3pt;height:11.75pt;z-index:-125829367;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85"/>
      <w:bookmarkEnd w:id="686"/>
      <w:bookmarkEnd w:id="68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72,105,460.26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143,987,171.72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120,034,584.69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81,371,599.30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106,420,720.64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59,532,690.04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2,377,890.46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6,887,667.07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348,942,773.75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278,638,605.93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64,434,411.80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34,741,833.34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2,178,484.04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711,938,151.14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609,715,941.90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586,586,246.00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557,341,246.00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37,173,790.63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33,474,602.91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285,786.31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3,680,095.61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4,021,153.12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1,526,039.36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606,917.61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2,892,004.00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629,082,771.60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598,621,709.95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1,341,020,922.74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1,208,337,651.85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218,895,989.63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53,319,945.05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9,185,579.28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1,963,814.40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3,851,598.25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4,887,360.98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5,582,236.66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401,147.84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168,804.16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455,109.72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91,152,900.72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12,242,062.55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456,337,108.70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385,278,640.54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456,807,108.70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385,868,640.54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543,085,440.00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526,659,200.00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217,331,849.19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152,014,278.47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65,480,440.00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8,053,356.00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28,308,166.48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24,565,358.88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160,968,798.37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127,283,529.96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884,213,814.04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822,469,011.31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1,341,020,922.74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1,208,337,651.85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、合并利润表</w:t>
      </w:r>
      <w:bookmarkEnd w:id="688"/>
      <w:bookmarkEnd w:id="689"/>
      <w:bookmarkEnd w:id="6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1,003,779,195.61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689,948,791.76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1,003,779,195.61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689,948,791.76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916,598,438.92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618,332,519.88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739,432,653.86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465,684,861.39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9,241,281.28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3,346,919.10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54,810,671.32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49,897,227.02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95,914,144.65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89,523,861.68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11,775,184.47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5,183,176.45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5,424,503.34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4,696,474.24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87,180,460.99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71,616,271.88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14,608,204.59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6,699,409.54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311,128.23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42,696.19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1,585,343.49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2,969,967.00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2,442,174.19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100,203,322.09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75,345,714.42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19,435,561.84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13,980,895.80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80,767,760.25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61,364,818.62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81,857,952.64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61,956,703.11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-1,090,192.39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-591,884.49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80,767,760.25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61,364,818.62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81,857,952.64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61,956,703.11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-1,090,192.39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-591,884.49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8" behindDoc="0" locked="0" layoutInCell="1" allowOverlap="1">
                <wp:simplePos x="0" y="0"/>
                <wp:positionH relativeFrom="page">
                  <wp:posOffset>708025</wp:posOffset>
                </wp:positionH>
                <wp:positionV relativeFrom="margin">
                  <wp:posOffset>774065</wp:posOffset>
                </wp:positionV>
                <wp:extent cx="1051560" cy="149225"/>
                <wp:wrapTopAndBottom/>
                <wp:docPr id="21" name="Shape 2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47" type="#_x0000_t202" style="position:absolute;margin-left:55.75pt;margin-top:60.950000000000003pt;width:82.799999999999997pt;height:11.75pt;z-index:-125829365;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4290" simplePos="0" relativeHeight="125829390" behindDoc="0" locked="0" layoutInCell="1" allowOverlap="1">
                <wp:simplePos x="0" y="0"/>
                <wp:positionH relativeFrom="page">
                  <wp:posOffset>2941955</wp:posOffset>
                </wp:positionH>
                <wp:positionV relativeFrom="margin">
                  <wp:posOffset>774065</wp:posOffset>
                </wp:positionV>
                <wp:extent cx="1393190" cy="146050"/>
                <wp:wrapTopAndBottom/>
                <wp:docPr id="23" name="Shape 2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49" type="#_x0000_t202" style="position:absolute;margin-left:231.65000000000001pt;margin-top:60.950000000000003pt;width:109.7pt;height:11.5pt;z-index:-125829363;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4900" distR="114300" simplePos="0" relativeHeight="125829392" behindDoc="0" locked="0" layoutInCell="1" allowOverlap="1">
                <wp:simplePos x="0" y="0"/>
                <wp:positionH relativeFrom="page">
                  <wp:posOffset>5508625</wp:posOffset>
                </wp:positionH>
                <wp:positionV relativeFrom="margin">
                  <wp:posOffset>774065</wp:posOffset>
                </wp:positionV>
                <wp:extent cx="1286510" cy="149225"/>
                <wp:wrapTopAndBottom/>
                <wp:docPr id="25" name="Shape 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wps:txbx>
                      <wps:bodyPr wrap="none" lIns="0" tIns="0" rIns="0" bIns="0">
                        <a:noAutoFit/>
                      </wps:bodyPr>
                    </wps:wsp>
                  </a:graphicData>
                </a:graphic>
              </wp:anchor>
            </w:drawing>
          </mc:Choice>
          <mc:Fallback>
            <w:pict>
              <v:shape id="_x0000_s1051" type="#_x0000_t202" style="position:absolute;margin-left:433.75pt;margin-top:60.950000000000003pt;width:101.3pt;height:11.75pt;z-index:-125829361;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会计机构负责人：王迎辉</w:t>
                      </w:r>
                    </w:p>
                  </w:txbxContent>
                </v:textbox>
                <w10:wrap type="topAndBottom" anchorx="page" anchory="margin"/>
              </v:shape>
            </w:pict>
          </mc:Fallback>
        </mc:AlternateContent>
      </w: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、母公司利润表</w:t>
      </w:r>
      <w:bookmarkEnd w:id="692"/>
      <w:bookmarkEnd w:id="693"/>
      <w:bookmarkEnd w:id="6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513,060,713.98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417,851,109.86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379,674,721.24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290,741,787.03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2,254,587.98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2,312,565.91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33,348,356.32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38,805,601.37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46,225,770.39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44,443,595.98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12,176,241.22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2,954,958.85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3,109,481.49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-1,381,423.38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753,655.48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37,025,210.82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39,974,024.10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4,858,003.08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6,322,824.63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335,829.07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135,829.07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41,870,181.81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45,961,019.66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4,442,105.80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6,027,593.88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37,428,076.01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39,933,425.78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37,428,076.01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39,933,425.78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、合并现金流量表</w:t>
      </w:r>
      <w:bookmarkEnd w:id="696"/>
      <w:bookmarkEnd w:id="697"/>
      <w:bookmarkEnd w:id="6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470,650,243.47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365,069,140.24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413,059.92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13,541,548.58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12,857,055.93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484,604,851.97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377,926,196.17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155,610,190.77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191,835,700.15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77,157,138.52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68,699,039.90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76,767,446.01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56,231,040.99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67,004,794.02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86,651,492.72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376,539,569.32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403,417,273.76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108,065,282.65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-25,491,077.59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341,327.50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1,622,592.68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2,741,327.50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69,315,199.45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138,811,002.42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94,315,199.45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138,811,002.42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-92,692,606.77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-136,069,674.92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81,738,185.72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303,738,185.72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337,125,000.00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13,615,105.48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22,602,333.34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807,997.09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420,615,105.48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47,602,333.34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-116,876,919.76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289,522,666.66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186,939.22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614,146.76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-101,317,304.66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128,576,060.91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243,933,743.79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115,357,682.88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142,616,439.13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243,933,743.79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6</w:t>
      </w:r>
      <w:bookmarkEnd w:id="702"/>
      <w:r>
        <w:rPr>
          <w:color w:val="000000"/>
          <w:spacing w:val="0"/>
          <w:w w:val="100"/>
          <w:position w:val="0"/>
        </w:rPr>
        <w:t>、母公司现金流量表</w:t>
      </w:r>
      <w:bookmarkEnd w:id="700"/>
      <w:bookmarkEnd w:id="701"/>
      <w:bookmarkEnd w:id="70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210,227,017.30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211,403,414.04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45,317,422.61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60,153,886.02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255,544,439.91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271,557,300.06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32,986,303.32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154,782,775.83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26,791,672.88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32,481,226.29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19,385,535.18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29,427,219.27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93,310,285.04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144,772,667.50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172,473,796.42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361,463,888.89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83,070,643.49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-89,906,588.83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693,655.48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109,729.68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2,558,385.16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3,982,617.44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11,726,623.05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66,375,000.00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34,982,617.44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78,101,623.05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-32,424,232.28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-75,619,063.05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75,288,185.72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297,288,185.72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12,807,108.39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22,602,333.34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419,807,108.39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47,602,333.34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-122,518,922.67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264,397,666.66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-71,872,511.46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98,872,014.78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143,977,971.72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45,105,956.94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72,105,460.26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143,977,971.72</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7</w:t>
      </w:r>
      <w:bookmarkEnd w:id="706"/>
      <w:r>
        <w:rPr>
          <w:color w:val="000000"/>
          <w:spacing w:val="0"/>
          <w:w w:val="100"/>
          <w:position w:val="0"/>
        </w:rPr>
        <w:t>、合并所有者权益变动表</w:t>
      </w:r>
      <w:bookmarkEnd w:id="704"/>
      <w:bookmarkEnd w:id="705"/>
      <w:bookmarkEnd w:id="707"/>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149,134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8,053,3</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236,305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971,184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149,134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8,053,3</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236,305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971,184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,049.77</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55,637,</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57,427,</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78,115,</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81,857,</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55,637,</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57,427,</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310,927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58,861,</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57,427,</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310,927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6,455,6</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-9,680,3</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343,386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329,16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343,386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194,800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895,506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,706.15</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41,505,</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61,956,</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27,525,</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-20,451,</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-16,458,</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149,134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,049.77</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8</w:t>
      </w:r>
      <w:bookmarkEnd w:id="710"/>
      <w:r>
        <w:rPr>
          <w:color w:val="000000"/>
          <w:spacing w:val="0"/>
          <w:w w:val="100"/>
          <w:position w:val="0"/>
        </w:rPr>
        <w:t>、母公司所有者权益变动表</w:t>
      </w:r>
      <w:bookmarkEnd w:id="708"/>
      <w:bookmarkEnd w:id="709"/>
      <w:bookmarkEnd w:id="711"/>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526,659,</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24,565,35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127,283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526,659,</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24,565,35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127,283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16,426,2</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65,317,57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57,427,08</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33,685,</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16,426,2</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65,317,57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57,427,08</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24,316,72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16,426,2</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58,861,94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57,427,08</w:t>
            </w:r>
          </w:p>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-3,742,8</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543,085,</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217,331,8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65,480,44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28,308,16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160,968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329,162,</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346,265,8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8,053,356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20,572,01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107,801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329,162,</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346,265,8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20,572,01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107,801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197,497,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-194,251,</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3,993,342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19,481,</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26,720,95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39,933,</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3,245,625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3,993,342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-20,451,</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3,993,342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-16,458,</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197,497,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-197,497,</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197,497,</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-197,497,</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526,659,</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sz w:val="24"/>
          <w:szCs w:val="24"/>
        </w:rPr>
        <w:t>三</w:t>
      </w:r>
      <w:bookmarkEnd w:id="714"/>
      <w:r>
        <w:rPr>
          <w:color w:val="000000"/>
          <w:spacing w:val="0"/>
          <w:w w:val="100"/>
          <w:position w:val="0"/>
          <w:sz w:val="24"/>
          <w:szCs w:val="24"/>
        </w:rPr>
        <w:t>、公司基本情况</w:t>
      </w:r>
      <w:bookmarkEnd w:id="712"/>
      <w:bookmarkEnd w:id="713"/>
      <w:bookmarkEnd w:id="715"/>
    </w:p>
    <w:p>
      <w:pPr>
        <w:pStyle w:val="Style29"/>
        <w:keepNext w:val="0"/>
        <w:keepLines w:val="0"/>
        <w:widowControl w:val="0"/>
        <w:shd w:val="clear" w:color="auto" w:fill="auto"/>
        <w:tabs>
          <w:tab w:pos="860" w:val="left"/>
        </w:tabs>
        <w:bidi w:val="0"/>
        <w:spacing w:before="0" w:after="100" w:line="313" w:lineRule="exact"/>
        <w:ind w:left="0" w:right="0" w:firstLine="360"/>
        <w:jc w:val="both"/>
      </w:pPr>
      <w:bookmarkStart w:id="716" w:name="bookmark716"/>
      <w:r>
        <w:rPr>
          <w:b/>
          <w:bCs/>
          <w:color w:val="000000"/>
          <w:spacing w:val="0"/>
          <w:w w:val="100"/>
          <w:position w:val="0"/>
        </w:rPr>
        <w:t>（</w:t>
      </w:r>
      <w:bookmarkEnd w:id="716"/>
      <w:r>
        <w:rPr>
          <w:b/>
          <w:bCs/>
          <w:color w:val="000000"/>
          <w:spacing w:val="0"/>
          <w:w w:val="100"/>
          <w:position w:val="0"/>
        </w:rPr>
        <w:t>一）</w:t>
        <w:tab/>
        <w:t>公司注册地址、组织形式、总部地址及注册资本</w:t>
      </w:r>
    </w:p>
    <w:p>
      <w:pPr>
        <w:pStyle w:val="Style29"/>
        <w:keepNext w:val="0"/>
        <w:keepLines w:val="0"/>
        <w:widowControl w:val="0"/>
        <w:shd w:val="clear" w:color="auto" w:fill="auto"/>
        <w:tabs>
          <w:tab w:pos="663" w:val="left"/>
        </w:tabs>
        <w:bidi w:val="0"/>
        <w:spacing w:before="0" w:after="0" w:line="360" w:lineRule="auto"/>
        <w:ind w:left="0" w:right="0" w:firstLine="360"/>
        <w:jc w:val="both"/>
      </w:pPr>
      <w:bookmarkStart w:id="717" w:name="bookmark717"/>
      <w:r>
        <w:rPr>
          <w:rFonts w:ascii="Arial" w:eastAsia="Arial" w:hAnsi="Arial" w:cs="Arial"/>
          <w:color w:val="000000"/>
          <w:spacing w:val="0"/>
          <w:w w:val="100"/>
          <w:position w:val="0"/>
          <w:sz w:val="18"/>
          <w:szCs w:val="18"/>
        </w:rPr>
        <w:t>1</w:t>
      </w:r>
      <w:bookmarkEnd w:id="717"/>
      <w:r>
        <w:rPr>
          <w:color w:val="000000"/>
          <w:spacing w:val="0"/>
          <w:w w:val="100"/>
          <w:position w:val="0"/>
        </w:rPr>
        <w:t>、</w:t>
        <w:tab/>
        <w:t>注册地址：上海市青浦区崧华路</w:t>
      </w:r>
      <w:r>
        <w:rPr>
          <w:rFonts w:ascii="Arial" w:eastAsia="Arial" w:hAnsi="Arial" w:cs="Arial"/>
          <w:color w:val="000000"/>
          <w:spacing w:val="0"/>
          <w:w w:val="100"/>
          <w:position w:val="0"/>
          <w:sz w:val="18"/>
          <w:szCs w:val="18"/>
        </w:rPr>
        <w:t>881</w:t>
      </w:r>
      <w:r>
        <w:rPr>
          <w:color w:val="000000"/>
          <w:spacing w:val="0"/>
          <w:w w:val="100"/>
          <w:position w:val="0"/>
        </w:rPr>
        <w:t>号</w:t>
      </w:r>
    </w:p>
    <w:p>
      <w:pPr>
        <w:pStyle w:val="Style29"/>
        <w:keepNext w:val="0"/>
        <w:keepLines w:val="0"/>
        <w:widowControl w:val="0"/>
        <w:shd w:val="clear" w:color="auto" w:fill="auto"/>
        <w:tabs>
          <w:tab w:pos="677" w:val="left"/>
        </w:tabs>
        <w:bidi w:val="0"/>
        <w:spacing w:before="0" w:after="0" w:line="360" w:lineRule="auto"/>
        <w:ind w:left="0" w:right="0" w:firstLine="360"/>
        <w:jc w:val="both"/>
      </w:pPr>
      <w:bookmarkStart w:id="718" w:name="bookmark718"/>
      <w:r>
        <w:rPr>
          <w:rFonts w:ascii="Arial" w:eastAsia="Arial" w:hAnsi="Arial" w:cs="Arial"/>
          <w:color w:val="000000"/>
          <w:spacing w:val="0"/>
          <w:w w:val="100"/>
          <w:position w:val="0"/>
          <w:sz w:val="18"/>
          <w:szCs w:val="18"/>
        </w:rPr>
        <w:t>2</w:t>
      </w:r>
      <w:bookmarkEnd w:id="718"/>
      <w:r>
        <w:rPr>
          <w:color w:val="000000"/>
          <w:spacing w:val="0"/>
          <w:w w:val="100"/>
          <w:position w:val="0"/>
        </w:rPr>
        <w:t>、</w:t>
        <w:tab/>
        <w:t>组织形式：股份有限公司（上市）</w:t>
      </w:r>
    </w:p>
    <w:p>
      <w:pPr>
        <w:pStyle w:val="Style29"/>
        <w:keepNext w:val="0"/>
        <w:keepLines w:val="0"/>
        <w:widowControl w:val="0"/>
        <w:shd w:val="clear" w:color="auto" w:fill="auto"/>
        <w:tabs>
          <w:tab w:pos="677" w:val="left"/>
        </w:tabs>
        <w:bidi w:val="0"/>
        <w:spacing w:before="0" w:after="0" w:line="360" w:lineRule="auto"/>
        <w:ind w:left="0" w:right="0" w:firstLine="360"/>
        <w:jc w:val="both"/>
      </w:pPr>
      <w:bookmarkStart w:id="719" w:name="bookmark719"/>
      <w:r>
        <w:rPr>
          <w:rFonts w:ascii="Arial" w:eastAsia="Arial" w:hAnsi="Arial" w:cs="Arial"/>
          <w:color w:val="000000"/>
          <w:spacing w:val="0"/>
          <w:w w:val="100"/>
          <w:position w:val="0"/>
          <w:sz w:val="18"/>
          <w:szCs w:val="18"/>
        </w:rPr>
        <w:t>3</w:t>
      </w:r>
      <w:bookmarkEnd w:id="719"/>
      <w:r>
        <w:rPr>
          <w:color w:val="000000"/>
          <w:spacing w:val="0"/>
          <w:w w:val="100"/>
          <w:position w:val="0"/>
        </w:rPr>
        <w:t>、</w:t>
        <w:tab/>
        <w:t>总部地址：上海市青浦区崧华路</w:t>
      </w:r>
      <w:r>
        <w:rPr>
          <w:rFonts w:ascii="Arial" w:eastAsia="Arial" w:hAnsi="Arial" w:cs="Arial"/>
          <w:color w:val="000000"/>
          <w:spacing w:val="0"/>
          <w:w w:val="100"/>
          <w:position w:val="0"/>
          <w:sz w:val="18"/>
          <w:szCs w:val="18"/>
        </w:rPr>
        <w:t>881</w:t>
      </w:r>
      <w:r>
        <w:rPr>
          <w:color w:val="000000"/>
          <w:spacing w:val="0"/>
          <w:w w:val="100"/>
          <w:position w:val="0"/>
        </w:rPr>
        <w:t>号。</w:t>
      </w:r>
    </w:p>
    <w:p>
      <w:pPr>
        <w:pStyle w:val="Style59"/>
        <w:keepNext w:val="0"/>
        <w:keepLines w:val="0"/>
        <w:widowControl w:val="0"/>
        <w:shd w:val="clear" w:color="auto" w:fill="auto"/>
        <w:tabs>
          <w:tab w:pos="677" w:val="left"/>
        </w:tabs>
        <w:bidi w:val="0"/>
        <w:spacing w:before="0" w:after="0"/>
        <w:ind w:left="0" w:right="0"/>
        <w:jc w:val="both"/>
        <w:rPr>
          <w:sz w:val="17"/>
          <w:szCs w:val="17"/>
        </w:rPr>
      </w:pPr>
      <w:bookmarkStart w:id="720" w:name="bookmark720"/>
      <w:r>
        <w:rPr>
          <w:color w:val="000000"/>
          <w:spacing w:val="0"/>
          <w:w w:val="100"/>
          <w:position w:val="0"/>
          <w:sz w:val="18"/>
          <w:szCs w:val="18"/>
        </w:rPr>
        <w:t>4</w:t>
      </w:r>
      <w:bookmarkEnd w:id="720"/>
      <w:r>
        <w:rPr>
          <w:rFonts w:ascii="SimSun" w:eastAsia="SimSun" w:hAnsi="SimSun" w:cs="SimSun"/>
          <w:color w:val="000000"/>
          <w:spacing w:val="0"/>
          <w:w w:val="100"/>
          <w:position w:val="0"/>
          <w:sz w:val="17"/>
          <w:szCs w:val="17"/>
        </w:rPr>
        <w:t>、</w:t>
        <w:tab/>
        <w:t>注册资本：人民币</w:t>
      </w:r>
      <w:r>
        <w:rPr>
          <w:color w:val="000000"/>
          <w:spacing w:val="0"/>
          <w:w w:val="100"/>
          <w:position w:val="0"/>
          <w:sz w:val="18"/>
          <w:szCs w:val="18"/>
        </w:rPr>
        <w:t>543,085,440.00</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tabs>
          <w:tab w:pos="860" w:val="left"/>
        </w:tabs>
        <w:bidi w:val="0"/>
        <w:spacing w:before="0" w:after="0" w:line="313" w:lineRule="exact"/>
        <w:ind w:left="0" w:right="0" w:firstLine="360"/>
        <w:jc w:val="both"/>
      </w:pPr>
      <w:bookmarkStart w:id="721" w:name="bookmark721"/>
      <w:r>
        <w:rPr>
          <w:b/>
          <w:bCs/>
          <w:color w:val="000000"/>
          <w:spacing w:val="0"/>
          <w:w w:val="100"/>
          <w:position w:val="0"/>
        </w:rPr>
        <w:t>（</w:t>
      </w:r>
      <w:bookmarkEnd w:id="721"/>
      <w:r>
        <w:rPr>
          <w:b/>
          <w:bCs/>
          <w:color w:val="000000"/>
          <w:spacing w:val="0"/>
          <w:w w:val="100"/>
          <w:position w:val="0"/>
        </w:rPr>
        <w:t>二）</w:t>
        <w:tab/>
        <w:t>公司设立情况</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上海安诺其集团股份有限公司为境内公开发行</w:t>
      </w:r>
      <w:r>
        <w:rPr>
          <w:rFonts w:ascii="Arial" w:eastAsia="Arial" w:hAnsi="Arial" w:cs="Arial"/>
          <w:color w:val="000000"/>
          <w:spacing w:val="0"/>
          <w:w w:val="100"/>
          <w:position w:val="0"/>
          <w:sz w:val="18"/>
          <w:szCs w:val="18"/>
        </w:rPr>
        <w:t>A</w:t>
      </w:r>
      <w:r>
        <w:rPr>
          <w:color w:val="000000"/>
          <w:spacing w:val="0"/>
          <w:w w:val="100"/>
          <w:position w:val="0"/>
        </w:rPr>
        <w:t>股股票并在深圳证券交易所上市的股份有限公司。</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本公司前身为上海安诺其纺织化工有限公司，公司设立时，发起人投资入股</w:t>
      </w:r>
      <w:r>
        <w:rPr>
          <w:rFonts w:ascii="Arial" w:eastAsia="Arial" w:hAnsi="Arial" w:cs="Arial"/>
          <w:color w:val="000000"/>
          <w:spacing w:val="0"/>
          <w:w w:val="100"/>
          <w:position w:val="0"/>
          <w:sz w:val="18"/>
          <w:szCs w:val="18"/>
        </w:rPr>
        <w:t>8,000</w:t>
      </w:r>
      <w:r>
        <w:rPr>
          <w:color w:val="000000"/>
          <w:spacing w:val="0"/>
          <w:w w:val="100"/>
          <w:position w:val="0"/>
        </w:rPr>
        <w:t>万股；经中国证券监督管理委员会</w:t>
      </w:r>
      <w:r>
        <w:rPr>
          <w:rFonts w:ascii="Arial" w:eastAsia="Arial" w:hAnsi="Arial" w:cs="Arial"/>
          <w:color w:val="000000"/>
          <w:spacing w:val="0"/>
          <w:w w:val="100"/>
          <w:position w:val="0"/>
          <w:sz w:val="18"/>
          <w:szCs w:val="18"/>
        </w:rPr>
        <w:t xml:space="preserve">2 010 </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13</w:t>
      </w:r>
      <w:r>
        <w:rPr>
          <w:color w:val="000000"/>
          <w:spacing w:val="0"/>
          <w:w w:val="100"/>
          <w:position w:val="0"/>
        </w:rPr>
        <w:t>日证监许可</w:t>
      </w:r>
      <w:r>
        <w:rPr>
          <w:color w:val="000000"/>
          <w:spacing w:val="0"/>
          <w:w w:val="100"/>
          <w:position w:val="0"/>
        </w:rPr>
        <w:t>[</w:t>
      </w:r>
      <w:r>
        <w:rPr>
          <w:rFonts w:ascii="Arial" w:eastAsia="Arial" w:hAnsi="Arial" w:cs="Arial"/>
          <w:color w:val="000000"/>
          <w:spacing w:val="0"/>
          <w:w w:val="100"/>
          <w:position w:val="0"/>
          <w:sz w:val="18"/>
          <w:szCs w:val="18"/>
        </w:rPr>
        <w:t>2010</w:t>
      </w:r>
      <w:r>
        <w:rPr>
          <w:color w:val="000000"/>
          <w:spacing w:val="0"/>
          <w:w w:val="100"/>
          <w:position w:val="0"/>
        </w:rPr>
        <w:t xml:space="preserve">] </w:t>
      </w:r>
      <w:r>
        <w:rPr>
          <w:rFonts w:ascii="Arial" w:eastAsia="Arial" w:hAnsi="Arial" w:cs="Arial"/>
          <w:color w:val="000000"/>
          <w:spacing w:val="0"/>
          <w:w w:val="100"/>
          <w:position w:val="0"/>
          <w:sz w:val="18"/>
          <w:szCs w:val="18"/>
        </w:rPr>
        <w:t>366</w:t>
      </w:r>
      <w:r>
        <w:rPr>
          <w:color w:val="000000"/>
          <w:spacing w:val="0"/>
          <w:w w:val="100"/>
          <w:position w:val="0"/>
        </w:rPr>
        <w:t>号《关于核准上海安诺其纺织化工股份有限公司首次公开发行股票的批复》的核准，本公 司向社会公开发行人民币普通股股票</w:t>
      </w:r>
      <w:r>
        <w:rPr>
          <w:rFonts w:ascii="Arial" w:eastAsia="Arial" w:hAnsi="Arial" w:cs="Arial"/>
          <w:color w:val="000000"/>
          <w:spacing w:val="0"/>
          <w:w w:val="100"/>
          <w:position w:val="0"/>
          <w:sz w:val="18"/>
          <w:szCs w:val="18"/>
        </w:rPr>
        <w:t>2,700</w:t>
      </w:r>
      <w:r>
        <w:rPr>
          <w:color w:val="000000"/>
          <w:spacing w:val="0"/>
          <w:w w:val="100"/>
          <w:position w:val="0"/>
        </w:rPr>
        <w:t>万股，每股发行价为</w:t>
      </w:r>
      <w:r>
        <w:rPr>
          <w:rFonts w:ascii="Arial" w:eastAsia="Arial" w:hAnsi="Arial" w:cs="Arial"/>
          <w:color w:val="000000"/>
          <w:spacing w:val="0"/>
          <w:w w:val="100"/>
          <w:position w:val="0"/>
          <w:sz w:val="18"/>
          <w:szCs w:val="18"/>
        </w:rPr>
        <w:t xml:space="preserve">21.2 </w:t>
      </w:r>
      <w:r>
        <w:rPr>
          <w:rFonts w:ascii="Arial" w:eastAsia="Arial" w:hAnsi="Arial" w:cs="Arial"/>
          <w:color w:val="000000"/>
          <w:spacing w:val="0"/>
          <w:w w:val="100"/>
          <w:position w:val="0"/>
          <w:sz w:val="18"/>
          <w:szCs w:val="18"/>
        </w:rPr>
        <w:t>0</w:t>
      </w:r>
      <w:r>
        <w:rPr>
          <w:color w:val="000000"/>
          <w:spacing w:val="0"/>
          <w:w w:val="100"/>
          <w:position w:val="0"/>
        </w:rPr>
        <w:t>元。此次公开发行股票后，公司总股本为</w:t>
      </w:r>
      <w:r>
        <w:rPr>
          <w:rFonts w:ascii="Arial" w:eastAsia="Arial" w:hAnsi="Arial" w:cs="Arial"/>
          <w:color w:val="000000"/>
          <w:spacing w:val="0"/>
          <w:w w:val="100"/>
          <w:position w:val="0"/>
          <w:sz w:val="18"/>
          <w:szCs w:val="18"/>
        </w:rPr>
        <w:t>10,700</w:t>
      </w:r>
      <w:r>
        <w:rPr>
          <w:color w:val="000000"/>
          <w:spacing w:val="0"/>
          <w:w w:val="100"/>
          <w:position w:val="0"/>
        </w:rPr>
        <w:t>万元， 经深圳证券交易所深证上</w:t>
      </w:r>
      <w:r>
        <w:rPr>
          <w:rFonts w:ascii="Arial" w:eastAsia="Arial" w:hAnsi="Arial" w:cs="Arial"/>
          <w:color w:val="000000"/>
          <w:spacing w:val="0"/>
          <w:w w:val="100"/>
          <w:position w:val="0"/>
          <w:sz w:val="18"/>
          <w:szCs w:val="18"/>
        </w:rPr>
        <w:t>[2010]132</w:t>
      </w:r>
      <w:r>
        <w:rPr>
          <w:color w:val="000000"/>
          <w:spacing w:val="0"/>
          <w:w w:val="100"/>
          <w:position w:val="0"/>
        </w:rPr>
        <w:t>号文同意，公司的股票于</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 xml:space="preserve">日在深圳证券所创业板挂牌交易，股票代码为 </w:t>
      </w:r>
      <w:r>
        <w:rPr>
          <w:rFonts w:ascii="Arial" w:eastAsia="Arial" w:hAnsi="Arial" w:cs="Arial"/>
          <w:color w:val="000000"/>
          <w:spacing w:val="0"/>
          <w:w w:val="100"/>
          <w:position w:val="0"/>
          <w:sz w:val="18"/>
          <w:szCs w:val="18"/>
        </w:rPr>
        <w:t>300067</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60"/>
        <w:jc w:val="both"/>
      </w:pPr>
      <w:r>
        <w:rPr>
          <w:rFonts w:ascii="Arial" w:eastAsia="Arial" w:hAnsi="Arial" w:cs="Arial"/>
          <w:color w:val="000000"/>
          <w:spacing w:val="0"/>
          <w:w w:val="100"/>
          <w:position w:val="0"/>
          <w:sz w:val="18"/>
          <w:szCs w:val="18"/>
        </w:rPr>
        <w:t>2011</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w:t>
      </w:r>
      <w:r>
        <w:rPr>
          <w:rFonts w:ascii="Arial" w:eastAsia="Arial" w:hAnsi="Arial" w:cs="Arial"/>
          <w:color w:val="000000"/>
          <w:spacing w:val="0"/>
          <w:w w:val="100"/>
          <w:position w:val="0"/>
          <w:sz w:val="18"/>
          <w:szCs w:val="18"/>
        </w:rPr>
        <w:t>19</w:t>
      </w:r>
      <w:r>
        <w:rPr>
          <w:color w:val="000000"/>
          <w:spacing w:val="0"/>
          <w:w w:val="100"/>
          <w:position w:val="0"/>
        </w:rPr>
        <w:t>日，本公司按每</w:t>
      </w:r>
      <w:r>
        <w:rPr>
          <w:rFonts w:ascii="Arial" w:eastAsia="Arial" w:hAnsi="Arial" w:cs="Arial"/>
          <w:color w:val="000000"/>
          <w:spacing w:val="0"/>
          <w:w w:val="100"/>
          <w:position w:val="0"/>
          <w:sz w:val="18"/>
          <w:szCs w:val="18"/>
        </w:rPr>
        <w:t>10</w:t>
      </w:r>
      <w:r>
        <w:rPr>
          <w:color w:val="000000"/>
          <w:spacing w:val="0"/>
          <w:w w:val="100"/>
          <w:position w:val="0"/>
        </w:rPr>
        <w:t>股转增</w:t>
      </w:r>
      <w:r>
        <w:rPr>
          <w:rFonts w:ascii="Arial" w:eastAsia="Arial" w:hAnsi="Arial" w:cs="Arial"/>
          <w:color w:val="000000"/>
          <w:spacing w:val="0"/>
          <w:w w:val="100"/>
          <w:position w:val="0"/>
          <w:sz w:val="18"/>
          <w:szCs w:val="18"/>
        </w:rPr>
        <w:t>5</w:t>
      </w:r>
      <w:r>
        <w:rPr>
          <w:color w:val="000000"/>
          <w:spacing w:val="0"/>
          <w:w w:val="100"/>
          <w:position w:val="0"/>
        </w:rPr>
        <w:t>股的比例，以资本公积向全体股东转增股份总额</w:t>
      </w:r>
      <w:r>
        <w:rPr>
          <w:rFonts w:ascii="Arial" w:eastAsia="Arial" w:hAnsi="Arial" w:cs="Arial"/>
          <w:color w:val="000000"/>
          <w:spacing w:val="0"/>
          <w:w w:val="100"/>
          <w:position w:val="0"/>
          <w:sz w:val="18"/>
          <w:szCs w:val="18"/>
        </w:rPr>
        <w:t>5,350</w:t>
      </w:r>
      <w:r>
        <w:rPr>
          <w:color w:val="000000"/>
          <w:spacing w:val="0"/>
          <w:w w:val="100"/>
          <w:position w:val="0"/>
        </w:rPr>
        <w:t>万股，经上述股份变更 事项后，本公司股本变更为为</w:t>
      </w:r>
      <w:r>
        <w:rPr>
          <w:rFonts w:ascii="Arial" w:eastAsia="Arial" w:hAnsi="Arial" w:cs="Arial"/>
          <w:color w:val="000000"/>
          <w:spacing w:val="0"/>
          <w:w w:val="100"/>
          <w:position w:val="0"/>
          <w:sz w:val="18"/>
          <w:szCs w:val="18"/>
        </w:rPr>
        <w:t>16,050</w:t>
      </w:r>
      <w:r>
        <w:rPr>
          <w:color w:val="000000"/>
          <w:spacing w:val="0"/>
          <w:w w:val="100"/>
          <w:position w:val="0"/>
        </w:rPr>
        <w:t>万。</w:t>
      </w:r>
    </w:p>
    <w:p>
      <w:pPr>
        <w:pStyle w:val="Style29"/>
        <w:keepNext w:val="0"/>
        <w:keepLines w:val="0"/>
        <w:widowControl w:val="0"/>
        <w:shd w:val="clear" w:color="auto" w:fill="auto"/>
        <w:bidi w:val="0"/>
        <w:spacing w:before="0" w:after="0" w:line="313" w:lineRule="exact"/>
        <w:ind w:left="0" w:right="0" w:firstLine="36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24</w:t>
      </w:r>
      <w:r>
        <w:rPr>
          <w:color w:val="000000"/>
          <w:spacing w:val="0"/>
          <w:w w:val="100"/>
          <w:position w:val="0"/>
        </w:rPr>
        <w:t>日，根据本公司第二届董事会第十七次会议审议通过的《关于对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进行 调整的议案》及《关于向激励对象授予股票期权与限制性股票的议案》，公司向</w:t>
      </w:r>
      <w:r>
        <w:rPr>
          <w:rFonts w:ascii="Arial" w:eastAsia="Arial" w:hAnsi="Arial" w:cs="Arial"/>
          <w:color w:val="000000"/>
          <w:spacing w:val="0"/>
          <w:w w:val="100"/>
          <w:position w:val="0"/>
          <w:sz w:val="18"/>
          <w:szCs w:val="18"/>
        </w:rPr>
        <w:t>64</w:t>
      </w:r>
      <w:r>
        <w:rPr>
          <w:color w:val="000000"/>
          <w:spacing w:val="0"/>
          <w:w w:val="100"/>
          <w:position w:val="0"/>
        </w:rPr>
        <w:t>名激励对象授予</w:t>
      </w:r>
      <w:r>
        <w:rPr>
          <w:rFonts w:ascii="Arial" w:eastAsia="Arial" w:hAnsi="Arial" w:cs="Arial"/>
          <w:color w:val="000000"/>
          <w:spacing w:val="0"/>
          <w:w w:val="100"/>
          <w:position w:val="0"/>
          <w:sz w:val="18"/>
          <w:szCs w:val="18"/>
        </w:rPr>
        <w:t>3,066,000.00</w:t>
      </w:r>
      <w:r>
        <w:rPr>
          <w:color w:val="000000"/>
          <w:spacing w:val="0"/>
          <w:w w:val="100"/>
          <w:position w:val="0"/>
        </w:rPr>
        <w:t>股限制性 股票；经上述股份变更事项后，本公司股本变更为</w:t>
      </w:r>
      <w:r>
        <w:rPr>
          <w:rFonts w:ascii="Arial" w:eastAsia="Arial" w:hAnsi="Arial" w:cs="Arial"/>
          <w:color w:val="000000"/>
          <w:spacing w:val="0"/>
          <w:w w:val="100"/>
          <w:position w:val="0"/>
          <w:sz w:val="18"/>
          <w:szCs w:val="18"/>
        </w:rPr>
        <w:t>16,356.6</w:t>
      </w:r>
      <w:r>
        <w:rPr>
          <w:color w:val="000000"/>
          <w:spacing w:val="0"/>
          <w:w w:val="100"/>
          <w:position w:val="0"/>
        </w:rPr>
        <w:t>万。</w:t>
      </w:r>
    </w:p>
    <w:p>
      <w:pPr>
        <w:pStyle w:val="Style29"/>
        <w:keepNext w:val="0"/>
        <w:keepLines w:val="0"/>
        <w:widowControl w:val="0"/>
        <w:shd w:val="clear" w:color="auto" w:fill="auto"/>
        <w:bidi w:val="0"/>
        <w:spacing w:before="0" w:after="0" w:line="313" w:lineRule="exact"/>
        <w:ind w:left="0" w:right="0" w:firstLine="360"/>
        <w:jc w:val="both"/>
      </w:pP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日，本公司按每</w:t>
      </w:r>
      <w:r>
        <w:rPr>
          <w:rFonts w:ascii="Arial" w:eastAsia="Arial" w:hAnsi="Arial" w:cs="Arial"/>
          <w:color w:val="000000"/>
          <w:spacing w:val="0"/>
          <w:w w:val="100"/>
          <w:position w:val="0"/>
          <w:sz w:val="18"/>
          <w:szCs w:val="18"/>
        </w:rPr>
        <w:t>10</w:t>
      </w:r>
      <w:r>
        <w:rPr>
          <w:color w:val="000000"/>
          <w:spacing w:val="0"/>
          <w:w w:val="100"/>
          <w:position w:val="0"/>
        </w:rPr>
        <w:t>股转增</w:t>
      </w:r>
      <w:r>
        <w:rPr>
          <w:rFonts w:ascii="Arial" w:eastAsia="Arial" w:hAnsi="Arial" w:cs="Arial"/>
          <w:color w:val="000000"/>
          <w:spacing w:val="0"/>
          <w:w w:val="100"/>
          <w:position w:val="0"/>
          <w:sz w:val="18"/>
          <w:szCs w:val="18"/>
        </w:rPr>
        <w:t>10</w:t>
      </w:r>
      <w:r>
        <w:rPr>
          <w:color w:val="000000"/>
          <w:spacing w:val="0"/>
          <w:w w:val="100"/>
          <w:position w:val="0"/>
        </w:rPr>
        <w:t>股的比例，以资本公积向全体股东转增股份总额</w:t>
      </w:r>
      <w:r>
        <w:rPr>
          <w:rFonts w:ascii="Arial" w:eastAsia="Arial" w:hAnsi="Arial" w:cs="Arial"/>
          <w:color w:val="000000"/>
          <w:spacing w:val="0"/>
          <w:w w:val="100"/>
          <w:position w:val="0"/>
          <w:sz w:val="18"/>
          <w:szCs w:val="18"/>
        </w:rPr>
        <w:t>163,566,000</w:t>
      </w:r>
      <w:r>
        <w:rPr>
          <w:color w:val="000000"/>
          <w:spacing w:val="0"/>
          <w:w w:val="100"/>
          <w:position w:val="0"/>
        </w:rPr>
        <w:t>股，经上述股份 变更事项后，本公司股本变更为为</w:t>
      </w:r>
      <w:r>
        <w:rPr>
          <w:rFonts w:ascii="Arial" w:eastAsia="Arial" w:hAnsi="Arial" w:cs="Arial"/>
          <w:color w:val="000000"/>
          <w:spacing w:val="0"/>
          <w:w w:val="100"/>
          <w:position w:val="0"/>
          <w:sz w:val="18"/>
          <w:szCs w:val="18"/>
        </w:rPr>
        <w:t>327,132,000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both"/>
      </w:pP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8</w:t>
      </w:r>
      <w:r>
        <w:rPr>
          <w:color w:val="000000"/>
          <w:spacing w:val="0"/>
          <w:w w:val="100"/>
          <w:position w:val="0"/>
        </w:rPr>
        <w:t>日，根据本公司第二届董事会第十七次会议审议通过的《关于对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进行 调整的议案》及《关于向激励对象授予股票期权与限制性股票的议案》，本公司向</w:t>
      </w:r>
      <w:r>
        <w:rPr>
          <w:rFonts w:ascii="Arial" w:eastAsia="Arial" w:hAnsi="Arial" w:cs="Arial"/>
          <w:color w:val="000000"/>
          <w:spacing w:val="0"/>
          <w:w w:val="100"/>
          <w:position w:val="0"/>
          <w:sz w:val="18"/>
          <w:szCs w:val="18"/>
        </w:rPr>
        <w:t>36</w:t>
      </w:r>
      <w:r>
        <w:rPr>
          <w:color w:val="000000"/>
          <w:spacing w:val="0"/>
          <w:w w:val="100"/>
          <w:position w:val="0"/>
        </w:rPr>
        <w:t>名激励对象授予</w:t>
      </w:r>
      <w:r>
        <w:rPr>
          <w:rFonts w:ascii="Arial" w:eastAsia="Arial" w:hAnsi="Arial" w:cs="Arial"/>
          <w:color w:val="000000"/>
          <w:spacing w:val="0"/>
          <w:w w:val="100"/>
          <w:position w:val="0"/>
          <w:sz w:val="18"/>
          <w:szCs w:val="18"/>
        </w:rPr>
        <w:t>920,000</w:t>
      </w:r>
      <w:r>
        <w:rPr>
          <w:color w:val="000000"/>
          <w:spacing w:val="0"/>
          <w:w w:val="100"/>
          <w:position w:val="0"/>
        </w:rPr>
        <w:t>股限制性股票； 经上述股份变更事项后，本公司股本变更为</w:t>
      </w:r>
      <w:r>
        <w:rPr>
          <w:rFonts w:ascii="Arial" w:eastAsia="Arial" w:hAnsi="Arial" w:cs="Arial"/>
          <w:color w:val="000000"/>
          <w:spacing w:val="0"/>
          <w:w w:val="100"/>
          <w:position w:val="0"/>
          <w:sz w:val="18"/>
          <w:szCs w:val="18"/>
        </w:rPr>
        <w:t>328,052,000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both"/>
      </w:pP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18</w:t>
      </w:r>
      <w:r>
        <w:rPr>
          <w:color w:val="000000"/>
          <w:spacing w:val="0"/>
          <w:w w:val="100"/>
          <w:position w:val="0"/>
        </w:rPr>
        <w:t>日，根据上述《关于对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进行调整的议案》及《关于向激励对象授予股 票期权与限制性股票的议案》，</w:t>
      </w:r>
      <w:r>
        <w:rPr>
          <w:rFonts w:ascii="Arial" w:eastAsia="Arial" w:hAnsi="Arial" w:cs="Arial"/>
          <w:color w:val="000000"/>
          <w:spacing w:val="0"/>
          <w:w w:val="100"/>
          <w:position w:val="0"/>
          <w:sz w:val="18"/>
          <w:szCs w:val="18"/>
        </w:rPr>
        <w:t>71</w:t>
      </w:r>
      <w:r>
        <w:rPr>
          <w:color w:val="000000"/>
          <w:spacing w:val="0"/>
          <w:w w:val="100"/>
          <w:position w:val="0"/>
        </w:rPr>
        <w:t>名股权激励对象完成了首次股票期权的行权资金的缴纳，行权完毕后，本公司注册资本 增加</w:t>
      </w:r>
      <w:r>
        <w:rPr>
          <w:rFonts w:ascii="Arial" w:eastAsia="Arial" w:hAnsi="Arial" w:cs="Arial"/>
          <w:color w:val="000000"/>
          <w:spacing w:val="0"/>
          <w:w w:val="100"/>
          <w:position w:val="0"/>
          <w:sz w:val="18"/>
          <w:szCs w:val="18"/>
        </w:rPr>
        <w:t>1,110,000</w:t>
      </w:r>
      <w:r>
        <w:rPr>
          <w:color w:val="000000"/>
          <w:spacing w:val="0"/>
          <w:w w:val="100"/>
          <w:position w:val="0"/>
        </w:rPr>
        <w:t>元，股本变更为</w:t>
      </w:r>
      <w:r>
        <w:rPr>
          <w:rFonts w:ascii="Arial" w:eastAsia="Arial" w:hAnsi="Arial" w:cs="Arial"/>
          <w:color w:val="000000"/>
          <w:spacing w:val="0"/>
          <w:w w:val="100"/>
          <w:position w:val="0"/>
          <w:sz w:val="18"/>
          <w:szCs w:val="18"/>
        </w:rPr>
        <w:t>329,162,000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经本公司董事会申请、深圳证券交易所确认、中国证券登记结算有限责任公司深圳分公司核准登记，上述股票期权的 登记日为</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根据本公司</w:t>
      </w:r>
      <w:r>
        <w:rPr>
          <w:rFonts w:ascii="Arial" w:eastAsia="Arial" w:hAnsi="Arial" w:cs="Arial"/>
          <w:color w:val="000000"/>
          <w:spacing w:val="0"/>
          <w:w w:val="100"/>
          <w:position w:val="0"/>
          <w:sz w:val="18"/>
          <w:szCs w:val="18"/>
        </w:rPr>
        <w:t>2014</w:t>
      </w:r>
      <w:r>
        <w:rPr>
          <w:color w:val="000000"/>
          <w:spacing w:val="0"/>
          <w:w w:val="100"/>
          <w:position w:val="0"/>
        </w:rPr>
        <w:t>年度权益分派方案，以公司现有总股本</w:t>
      </w:r>
      <w:r>
        <w:rPr>
          <w:rFonts w:ascii="Arial" w:eastAsia="Arial" w:hAnsi="Arial" w:cs="Arial"/>
          <w:color w:val="000000"/>
          <w:spacing w:val="0"/>
          <w:w w:val="100"/>
          <w:position w:val="0"/>
          <w:sz w:val="18"/>
          <w:szCs w:val="18"/>
        </w:rPr>
        <w:t>329,162,000</w:t>
      </w:r>
      <w:r>
        <w:rPr>
          <w:color w:val="000000"/>
          <w:spacing w:val="0"/>
          <w:w w:val="100"/>
          <w:position w:val="0"/>
        </w:rPr>
        <w:t>股为基数</w:t>
      </w:r>
      <w:r>
        <w:rPr>
          <w:rFonts w:ascii="Arial" w:eastAsia="Arial" w:hAnsi="Arial" w:cs="Arial"/>
          <w:color w:val="000000"/>
          <w:spacing w:val="0"/>
          <w:w w:val="100"/>
          <w:position w:val="0"/>
          <w:sz w:val="18"/>
          <w:szCs w:val="18"/>
        </w:rPr>
        <w:t>,</w:t>
      </w:r>
      <w:r>
        <w:rPr>
          <w:color w:val="000000"/>
          <w:spacing w:val="0"/>
          <w:w w:val="100"/>
          <w:position w:val="0"/>
        </w:rPr>
        <w:t>以资本公积金向全体股东每</w:t>
      </w:r>
      <w:r>
        <w:rPr>
          <w:rFonts w:ascii="Arial" w:eastAsia="Arial" w:hAnsi="Arial" w:cs="Arial"/>
          <w:color w:val="000000"/>
          <w:spacing w:val="0"/>
          <w:w w:val="100"/>
          <w:position w:val="0"/>
          <w:sz w:val="18"/>
          <w:szCs w:val="18"/>
        </w:rPr>
        <w:t>10</w:t>
      </w:r>
      <w:r>
        <w:rPr>
          <w:color w:val="000000"/>
          <w:spacing w:val="0"/>
          <w:w w:val="100"/>
          <w:position w:val="0"/>
        </w:rPr>
        <w:t>股转增</w:t>
      </w:r>
      <w:r>
        <w:rPr>
          <w:rFonts w:ascii="Arial" w:eastAsia="Arial" w:hAnsi="Arial" w:cs="Arial"/>
          <w:color w:val="000000"/>
          <w:spacing w:val="0"/>
          <w:w w:val="100"/>
          <w:position w:val="0"/>
          <w:sz w:val="18"/>
          <w:szCs w:val="18"/>
        </w:rPr>
        <w:t xml:space="preserve">6 </w:t>
      </w:r>
      <w:r>
        <w:rPr>
          <w:color w:val="000000"/>
          <w:spacing w:val="0"/>
          <w:w w:val="100"/>
          <w:position w:val="0"/>
        </w:rPr>
        <w:t>股，经上述股份变更事项后，本公司股本变更为为</w:t>
      </w:r>
      <w:r>
        <w:rPr>
          <w:rFonts w:ascii="Arial" w:eastAsia="Arial" w:hAnsi="Arial" w:cs="Arial"/>
          <w:color w:val="000000"/>
          <w:spacing w:val="0"/>
          <w:w w:val="100"/>
          <w:position w:val="0"/>
          <w:sz w:val="18"/>
          <w:szCs w:val="18"/>
        </w:rPr>
        <w:t>526,659,200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根据本公司</w:t>
      </w:r>
      <w:r>
        <w:rPr>
          <w:rFonts w:ascii="Arial" w:eastAsia="Arial" w:hAnsi="Arial" w:cs="Arial"/>
          <w:color w:val="000000"/>
          <w:spacing w:val="0"/>
          <w:w w:val="100"/>
          <w:position w:val="0"/>
          <w:sz w:val="18"/>
          <w:szCs w:val="18"/>
        </w:rPr>
        <w:t>2 015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24</w:t>
      </w:r>
      <w:r>
        <w:rPr>
          <w:color w:val="000000"/>
          <w:spacing w:val="0"/>
          <w:w w:val="100"/>
          <w:position w:val="0"/>
        </w:rPr>
        <w:t>日的第三届董事会第十二次会议审议通过《关于注销部分股票期权及回购注销部分限制性股 票的议案》和</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日的第三届董事会第十四次会议审议通过《关于注销部分股票期权及回购注销部分限制性股票的 议案》，本公司减少注册资本人民币</w:t>
      </w:r>
      <w:r>
        <w:rPr>
          <w:rFonts w:ascii="Arial" w:eastAsia="Arial" w:hAnsi="Arial" w:cs="Arial"/>
          <w:color w:val="000000"/>
          <w:spacing w:val="0"/>
          <w:w w:val="100"/>
          <w:position w:val="0"/>
          <w:sz w:val="18"/>
          <w:szCs w:val="18"/>
        </w:rPr>
        <w:t>284,800.00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根据本公司第三届董事会第十二次会议审议通过的《首期股票期权与限制性股票激励计划第二个行权解锁期可行权解锁 的议案》及《股票期权与限制性股票激励计划预留部分第一个行权解锁期可行权解锁的议案》，首次授予股票期权的</w:t>
      </w:r>
      <w:r>
        <w:rPr>
          <w:rFonts w:ascii="Arial" w:eastAsia="Arial" w:hAnsi="Arial" w:cs="Arial"/>
          <w:color w:val="000000"/>
          <w:spacing w:val="0"/>
          <w:w w:val="100"/>
          <w:position w:val="0"/>
          <w:sz w:val="18"/>
          <w:szCs w:val="18"/>
        </w:rPr>
        <w:t>70</w:t>
      </w:r>
      <w:r>
        <w:rPr>
          <w:color w:val="000000"/>
          <w:spacing w:val="0"/>
          <w:w w:val="100"/>
          <w:position w:val="0"/>
        </w:rPr>
        <w:t>名 激励对象在第二个行权期可行权股票期权数量为</w:t>
      </w:r>
      <w:r>
        <w:rPr>
          <w:rFonts w:ascii="Arial" w:eastAsia="Arial" w:hAnsi="Arial" w:cs="Arial"/>
          <w:color w:val="000000"/>
          <w:spacing w:val="0"/>
          <w:w w:val="100"/>
          <w:position w:val="0"/>
          <w:sz w:val="18"/>
          <w:szCs w:val="18"/>
        </w:rPr>
        <w:t>2,342,400.0</w:t>
      </w:r>
      <w:r>
        <w:rPr>
          <w:rFonts w:ascii="Arial" w:eastAsia="Arial" w:hAnsi="Arial" w:cs="Arial"/>
          <w:color w:val="000000"/>
          <w:spacing w:val="0"/>
          <w:w w:val="100"/>
          <w:position w:val="0"/>
          <w:sz w:val="18"/>
          <w:szCs w:val="18"/>
        </w:rPr>
        <w:t>0</w:t>
      </w:r>
      <w:r>
        <w:rPr>
          <w:color w:val="000000"/>
          <w:spacing w:val="0"/>
          <w:w w:val="100"/>
          <w:position w:val="0"/>
        </w:rPr>
        <w:t>份，行权价格为</w:t>
      </w:r>
      <w:r>
        <w:rPr>
          <w:rFonts w:ascii="Arial" w:eastAsia="Arial" w:hAnsi="Arial" w:cs="Arial"/>
          <w:color w:val="000000"/>
          <w:spacing w:val="0"/>
          <w:w w:val="100"/>
          <w:position w:val="0"/>
          <w:sz w:val="18"/>
          <w:szCs w:val="18"/>
        </w:rPr>
        <w:t>3.6666</w:t>
      </w:r>
      <w:r>
        <w:rPr>
          <w:color w:val="000000"/>
          <w:spacing w:val="0"/>
          <w:w w:val="100"/>
          <w:position w:val="0"/>
        </w:rPr>
        <w:t>元，预留部分已获授但尚未行权的股票 期权行权价格调整为</w:t>
      </w:r>
      <w:r>
        <w:rPr>
          <w:rFonts w:ascii="Arial" w:eastAsia="Arial" w:hAnsi="Arial" w:cs="Arial"/>
          <w:color w:val="000000"/>
          <w:spacing w:val="0"/>
          <w:w w:val="100"/>
          <w:position w:val="0"/>
          <w:sz w:val="18"/>
          <w:szCs w:val="18"/>
        </w:rPr>
        <w:t>6.375</w:t>
      </w:r>
      <w:r>
        <w:rPr>
          <w:color w:val="000000"/>
          <w:spacing w:val="0"/>
          <w:w w:val="100"/>
          <w:position w:val="0"/>
        </w:rPr>
        <w:t>元，数量为</w:t>
      </w:r>
      <w:r>
        <w:rPr>
          <w:rFonts w:ascii="Arial" w:eastAsia="Arial" w:hAnsi="Arial" w:cs="Arial"/>
          <w:color w:val="000000"/>
          <w:spacing w:val="0"/>
          <w:w w:val="100"/>
          <w:position w:val="0"/>
          <w:sz w:val="18"/>
          <w:szCs w:val="18"/>
        </w:rPr>
        <w:t>736,000.00</w:t>
      </w:r>
      <w:r>
        <w:rPr>
          <w:color w:val="000000"/>
          <w:spacing w:val="0"/>
          <w:w w:val="100"/>
          <w:position w:val="0"/>
        </w:rPr>
        <w:t>份，本公司增加股本人民币</w:t>
      </w:r>
      <w:r>
        <w:rPr>
          <w:rFonts w:ascii="Arial" w:eastAsia="Arial" w:hAnsi="Arial" w:cs="Arial"/>
          <w:color w:val="000000"/>
          <w:spacing w:val="0"/>
          <w:w w:val="100"/>
          <w:position w:val="0"/>
          <w:sz w:val="18"/>
          <w:szCs w:val="18"/>
        </w:rPr>
        <w:t>1,557,500.00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根据本公司第三届董事会第十二次会议审议通过的《首期股票期权与限制性股票激励计划第二个行权解锁期可行权解锁 的议案》及《股票期权与限制性股票激励计划预留部分第一个行权解锁期可行权解锁的议案》，首次授予股票期权的</w:t>
      </w:r>
      <w:r>
        <w:rPr>
          <w:rFonts w:ascii="Arial" w:eastAsia="Arial" w:hAnsi="Arial" w:cs="Arial"/>
          <w:color w:val="000000"/>
          <w:spacing w:val="0"/>
          <w:w w:val="100"/>
          <w:position w:val="0"/>
          <w:sz w:val="18"/>
          <w:szCs w:val="18"/>
        </w:rPr>
        <w:t>70</w:t>
      </w:r>
      <w:r>
        <w:rPr>
          <w:color w:val="000000"/>
          <w:spacing w:val="0"/>
          <w:w w:val="100"/>
          <w:position w:val="0"/>
        </w:rPr>
        <w:t xml:space="preserve">名 </w:t>
      </w:r>
      <w:r>
        <w:rPr>
          <w:color w:val="000000"/>
          <w:spacing w:val="0"/>
          <w:w w:val="100"/>
          <w:position w:val="0"/>
        </w:rPr>
        <w:t>激励对象在第二个行权期可行权股票期权数量为</w:t>
      </w:r>
      <w:r>
        <w:rPr>
          <w:rFonts w:ascii="Arial" w:eastAsia="Arial" w:hAnsi="Arial" w:cs="Arial"/>
          <w:color w:val="000000"/>
          <w:spacing w:val="0"/>
          <w:w w:val="100"/>
          <w:position w:val="0"/>
          <w:sz w:val="18"/>
          <w:szCs w:val="18"/>
        </w:rPr>
        <w:t>2,342,400.0</w:t>
      </w:r>
      <w:r>
        <w:rPr>
          <w:rFonts w:ascii="Arial" w:eastAsia="Arial" w:hAnsi="Arial" w:cs="Arial"/>
          <w:color w:val="000000"/>
          <w:spacing w:val="0"/>
          <w:w w:val="100"/>
          <w:position w:val="0"/>
          <w:sz w:val="18"/>
          <w:szCs w:val="18"/>
        </w:rPr>
        <w:t>0</w:t>
      </w:r>
      <w:r>
        <w:rPr>
          <w:color w:val="000000"/>
          <w:spacing w:val="0"/>
          <w:w w:val="100"/>
          <w:position w:val="0"/>
        </w:rPr>
        <w:t>份，行权价格为</w:t>
      </w:r>
      <w:r>
        <w:rPr>
          <w:rFonts w:ascii="Arial" w:eastAsia="Arial" w:hAnsi="Arial" w:cs="Arial"/>
          <w:color w:val="000000"/>
          <w:spacing w:val="0"/>
          <w:w w:val="100"/>
          <w:position w:val="0"/>
          <w:sz w:val="18"/>
          <w:szCs w:val="18"/>
        </w:rPr>
        <w:t>3.6666</w:t>
      </w:r>
      <w:r>
        <w:rPr>
          <w:color w:val="000000"/>
          <w:spacing w:val="0"/>
          <w:w w:val="100"/>
          <w:position w:val="0"/>
        </w:rPr>
        <w:t>元，预留部分已获授但尚未行权的股票 期权行权价格调整为</w:t>
      </w:r>
      <w:r>
        <w:rPr>
          <w:rFonts w:ascii="Arial" w:eastAsia="Arial" w:hAnsi="Arial" w:cs="Arial"/>
          <w:color w:val="000000"/>
          <w:spacing w:val="0"/>
          <w:w w:val="100"/>
          <w:position w:val="0"/>
          <w:sz w:val="18"/>
          <w:szCs w:val="18"/>
        </w:rPr>
        <w:t>6.375</w:t>
      </w:r>
      <w:r>
        <w:rPr>
          <w:color w:val="000000"/>
          <w:spacing w:val="0"/>
          <w:w w:val="100"/>
          <w:position w:val="0"/>
        </w:rPr>
        <w:t>元，数量为</w:t>
      </w:r>
      <w:r>
        <w:rPr>
          <w:rFonts w:ascii="Arial" w:eastAsia="Arial" w:hAnsi="Arial" w:cs="Arial"/>
          <w:color w:val="000000"/>
          <w:spacing w:val="0"/>
          <w:w w:val="100"/>
          <w:position w:val="0"/>
          <w:sz w:val="18"/>
          <w:szCs w:val="18"/>
        </w:rPr>
        <w:t>736,000.00</w:t>
      </w:r>
      <w:r>
        <w:rPr>
          <w:color w:val="000000"/>
          <w:spacing w:val="0"/>
          <w:w w:val="100"/>
          <w:position w:val="0"/>
        </w:rPr>
        <w:t>份，本公司增加股本人民币</w:t>
      </w:r>
      <w:r>
        <w:rPr>
          <w:rFonts w:ascii="Arial" w:eastAsia="Arial" w:hAnsi="Arial" w:cs="Arial"/>
          <w:color w:val="000000"/>
          <w:spacing w:val="0"/>
          <w:w w:val="100"/>
          <w:position w:val="0"/>
          <w:sz w:val="18"/>
          <w:szCs w:val="18"/>
        </w:rPr>
        <w:t>269,900.00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w:t>
      </w:r>
      <w:r>
        <w:rPr>
          <w:rFonts w:ascii="Arial" w:eastAsia="Arial" w:hAnsi="Arial" w:cs="Arial"/>
          <w:color w:val="000000"/>
          <w:spacing w:val="0"/>
          <w:w w:val="100"/>
          <w:position w:val="0"/>
          <w:sz w:val="18"/>
          <w:szCs w:val="18"/>
        </w:rPr>
        <w:t>2016</w:t>
      </w:r>
      <w:r>
        <w:rPr>
          <w:color w:val="000000"/>
          <w:spacing w:val="0"/>
          <w:w w:val="100"/>
          <w:position w:val="0"/>
        </w:rPr>
        <w:t>年第三次临时股东大会审议通过的《关于</w:t>
      </w:r>
      <w:r>
        <w:rPr>
          <w:color w:val="000000"/>
          <w:spacing w:val="0"/>
          <w:w w:val="100"/>
          <w:position w:val="0"/>
          <w:sz w:val="22"/>
          <w:szCs w:val="22"/>
        </w:rPr>
        <w:t>〈</w:t>
      </w:r>
      <w:r>
        <w:rPr>
          <w:color w:val="000000"/>
          <w:spacing w:val="0"/>
          <w:w w:val="100"/>
          <w:position w:val="0"/>
        </w:rPr>
        <w:t>上海安诺其集团股份有限公司</w:t>
      </w:r>
      <w:r>
        <w:rPr>
          <w:rFonts w:ascii="Arial" w:eastAsia="Arial" w:hAnsi="Arial" w:cs="Arial"/>
          <w:color w:val="000000"/>
          <w:spacing w:val="0"/>
          <w:w w:val="100"/>
          <w:position w:val="0"/>
          <w:sz w:val="18"/>
          <w:szCs w:val="18"/>
        </w:rPr>
        <w:t>2016</w:t>
      </w:r>
      <w:r>
        <w:rPr>
          <w:color w:val="000000"/>
          <w:spacing w:val="0"/>
          <w:w w:val="100"/>
          <w:position w:val="0"/>
        </w:rPr>
        <w:t>年限制性 股票激励计划（草案）</w:t>
      </w:r>
      <w:r>
        <w:rPr>
          <w:rFonts w:ascii="Arial" w:eastAsia="Arial" w:hAnsi="Arial" w:cs="Arial"/>
          <w:color w:val="000000"/>
          <w:spacing w:val="0"/>
          <w:w w:val="100"/>
          <w:position w:val="0"/>
          <w:sz w:val="18"/>
          <w:szCs w:val="18"/>
        </w:rPr>
        <w:t>＞</w:t>
      </w:r>
      <w:r>
        <w:rPr>
          <w:color w:val="000000"/>
          <w:spacing w:val="0"/>
          <w:w w:val="100"/>
          <w:position w:val="0"/>
        </w:rPr>
        <w:t>及其摘要的议案》及</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日第三届董事会第二十次会议审议通过的《关于对</w:t>
      </w:r>
      <w:r>
        <w:rPr>
          <w:rFonts w:ascii="Arial" w:eastAsia="Arial" w:hAnsi="Arial" w:cs="Arial"/>
          <w:color w:val="000000"/>
          <w:spacing w:val="0"/>
          <w:w w:val="100"/>
          <w:position w:val="0"/>
          <w:sz w:val="18"/>
          <w:szCs w:val="18"/>
        </w:rPr>
        <w:t>2016</w:t>
      </w:r>
      <w:r>
        <w:rPr>
          <w:color w:val="000000"/>
          <w:spacing w:val="0"/>
          <w:w w:val="100"/>
          <w:position w:val="0"/>
        </w:rPr>
        <w:t xml:space="preserve">年限制性 股票激励计划进行调整的议案》及《关于向激励对象授予限制性股票的议案》，本次授予激励对象限制性股票人民币普通股 </w:t>
      </w:r>
      <w:r>
        <w:rPr>
          <w:rFonts w:ascii="Arial" w:eastAsia="Arial" w:hAnsi="Arial" w:cs="Arial"/>
          <w:color w:val="000000"/>
          <w:spacing w:val="0"/>
          <w:w w:val="100"/>
          <w:position w:val="0"/>
          <w:sz w:val="18"/>
          <w:szCs w:val="18"/>
        </w:rPr>
        <w:t>14,264,000.00</w:t>
      </w:r>
      <w:r>
        <w:rPr>
          <w:color w:val="000000"/>
          <w:spacing w:val="0"/>
          <w:w w:val="100"/>
          <w:position w:val="0"/>
        </w:rPr>
        <w:t>,</w:t>
      </w:r>
      <w:r>
        <w:rPr>
          <w:color w:val="000000"/>
          <w:spacing w:val="0"/>
          <w:w w:val="100"/>
          <w:position w:val="0"/>
        </w:rPr>
        <w:t>授予价格</w:t>
      </w:r>
      <w:r>
        <w:rPr>
          <w:rFonts w:ascii="Arial" w:eastAsia="Arial" w:hAnsi="Arial" w:cs="Arial"/>
          <w:color w:val="000000"/>
          <w:spacing w:val="0"/>
          <w:w w:val="100"/>
          <w:position w:val="0"/>
          <w:sz w:val="18"/>
          <w:szCs w:val="18"/>
        </w:rPr>
        <w:t>4.61</w:t>
      </w:r>
      <w:r>
        <w:rPr>
          <w:color w:val="000000"/>
          <w:spacing w:val="0"/>
          <w:w w:val="100"/>
          <w:position w:val="0"/>
        </w:rPr>
        <w:t>元，本公司增加股本</w:t>
      </w:r>
      <w:r>
        <w:rPr>
          <w:rFonts w:ascii="Arial" w:eastAsia="Arial" w:hAnsi="Arial" w:cs="Arial"/>
          <w:color w:val="000000"/>
          <w:spacing w:val="0"/>
          <w:w w:val="100"/>
          <w:position w:val="0"/>
          <w:sz w:val="18"/>
          <w:szCs w:val="18"/>
        </w:rPr>
        <w:t>14,264,000.00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日的第三届董事会第二十三次会议审议通过《关于回购注销首期股权激励计划首次授予部分及 预留部分部分股票期权及限制性股票的议案》和《关于回购注销</w:t>
      </w:r>
      <w:r>
        <w:rPr>
          <w:rFonts w:ascii="Arial" w:eastAsia="Arial" w:hAnsi="Arial" w:cs="Arial"/>
          <w:color w:val="000000"/>
          <w:spacing w:val="0"/>
          <w:w w:val="100"/>
          <w:position w:val="0"/>
          <w:sz w:val="18"/>
          <w:szCs w:val="18"/>
        </w:rPr>
        <w:t>2016</w:t>
      </w:r>
      <w:r>
        <w:rPr>
          <w:color w:val="000000"/>
          <w:spacing w:val="0"/>
          <w:w w:val="100"/>
          <w:position w:val="0"/>
        </w:rPr>
        <w:t>年限制性股票激励计划部分限制性股票的议案》，公 司减少注册资本人民币</w:t>
      </w:r>
      <w:r>
        <w:rPr>
          <w:rFonts w:ascii="Arial" w:eastAsia="Arial" w:hAnsi="Arial" w:cs="Arial"/>
          <w:color w:val="000000"/>
          <w:spacing w:val="0"/>
          <w:w w:val="100"/>
          <w:position w:val="0"/>
          <w:sz w:val="18"/>
          <w:szCs w:val="18"/>
        </w:rPr>
        <w:t>158,560.00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日第三届董事会第二十三次会议审议通过的《公司首期股权激励计划首次授予部分第三个行权 解锁期可行权解锁的议案》、《公司首期股权激励计划预留授予部分第二个行权解锁期可行权解锁的议案》，董事会同意公 司股权激励计划预留部分授予的</w:t>
      </w:r>
      <w:r>
        <w:rPr>
          <w:rFonts w:ascii="Arial" w:eastAsia="Arial" w:hAnsi="Arial" w:cs="Arial"/>
          <w:color w:val="000000"/>
          <w:spacing w:val="0"/>
          <w:w w:val="100"/>
          <w:position w:val="0"/>
          <w:sz w:val="18"/>
          <w:szCs w:val="18"/>
        </w:rPr>
        <w:t>35</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sz w:val="18"/>
          <w:szCs w:val="18"/>
        </w:rPr>
        <w:t>36</w:t>
      </w:r>
      <w:r>
        <w:rPr>
          <w:color w:val="000000"/>
          <w:spacing w:val="0"/>
          <w:w w:val="100"/>
          <w:position w:val="0"/>
        </w:rPr>
        <w:t>万份，股票期权行权价格为</w:t>
      </w:r>
      <w:r>
        <w:rPr>
          <w:rFonts w:ascii="Arial" w:eastAsia="Arial" w:hAnsi="Arial" w:cs="Arial"/>
          <w:color w:val="000000"/>
          <w:spacing w:val="0"/>
          <w:w w:val="100"/>
          <w:position w:val="0"/>
          <w:sz w:val="18"/>
          <w:szCs w:val="18"/>
        </w:rPr>
        <w:t xml:space="preserve">6.375 </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股。首次授予股票期权的</w:t>
      </w:r>
      <w:r>
        <w:rPr>
          <w:rFonts w:ascii="Arial" w:eastAsia="Arial" w:hAnsi="Arial" w:cs="Arial"/>
          <w:color w:val="000000"/>
          <w:spacing w:val="0"/>
          <w:w w:val="100"/>
          <w:position w:val="0"/>
          <w:sz w:val="18"/>
          <w:szCs w:val="18"/>
        </w:rPr>
        <w:t>66</w:t>
      </w:r>
      <w:r>
        <w:rPr>
          <w:color w:val="000000"/>
          <w:spacing w:val="0"/>
          <w:w w:val="100"/>
          <w:position w:val="0"/>
        </w:rPr>
        <w:t>名激励对象在第三个行权期可行权股票期权数量为</w:t>
      </w:r>
      <w:r>
        <w:rPr>
          <w:rFonts w:ascii="Arial" w:eastAsia="Arial" w:hAnsi="Arial" w:cs="Arial"/>
          <w:color w:val="000000"/>
          <w:spacing w:val="0"/>
          <w:w w:val="100"/>
          <w:position w:val="0"/>
          <w:sz w:val="18"/>
          <w:szCs w:val="18"/>
        </w:rPr>
        <w:t>157.44</w:t>
      </w:r>
      <w:r>
        <w:rPr>
          <w:color w:val="000000"/>
          <w:spacing w:val="0"/>
          <w:w w:val="100"/>
          <w:position w:val="0"/>
        </w:rPr>
        <w:t>万份，股票期权行权价格为</w:t>
      </w:r>
      <w:r>
        <w:rPr>
          <w:rFonts w:ascii="Arial" w:eastAsia="Arial" w:hAnsi="Arial" w:cs="Arial"/>
          <w:color w:val="000000"/>
          <w:spacing w:val="0"/>
          <w:w w:val="100"/>
          <w:position w:val="0"/>
          <w:sz w:val="18"/>
          <w:szCs w:val="18"/>
        </w:rPr>
        <w:t xml:space="preserve">3.666 </w:t>
      </w:r>
      <w:r>
        <w:rPr>
          <w:color w:val="000000"/>
          <w:spacing w:val="0"/>
          <w:w w:val="100"/>
          <w:position w:val="0"/>
        </w:rPr>
        <w:t>元</w:t>
      </w:r>
      <w:r>
        <w:rPr>
          <w:rFonts w:ascii="Arial" w:eastAsia="Arial" w:hAnsi="Arial" w:cs="Arial"/>
          <w:color w:val="000000"/>
          <w:spacing w:val="0"/>
          <w:w w:val="100"/>
          <w:position w:val="0"/>
          <w:sz w:val="18"/>
          <w:szCs w:val="18"/>
        </w:rPr>
        <w:t>/</w:t>
      </w:r>
      <w:r>
        <w:rPr>
          <w:color w:val="000000"/>
          <w:spacing w:val="0"/>
          <w:w w:val="100"/>
          <w:position w:val="0"/>
        </w:rPr>
        <w:t>股，上述可行权的股票期权采用自主行权方式。截至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日，公司增加股本人民币</w:t>
      </w:r>
      <w:r>
        <w:rPr>
          <w:rFonts w:ascii="Arial" w:eastAsia="Arial" w:hAnsi="Arial" w:cs="Arial"/>
          <w:color w:val="000000"/>
          <w:spacing w:val="0"/>
          <w:w w:val="100"/>
          <w:position w:val="0"/>
          <w:sz w:val="18"/>
          <w:szCs w:val="18"/>
        </w:rPr>
        <w:t>778,200.00</w:t>
      </w:r>
      <w:r>
        <w:rPr>
          <w:color w:val="000000"/>
          <w:spacing w:val="0"/>
          <w:w w:val="100"/>
          <w:position w:val="0"/>
        </w:rPr>
        <w:t>元。</w:t>
      </w:r>
    </w:p>
    <w:p>
      <w:pPr>
        <w:pStyle w:val="Style29"/>
        <w:keepNext w:val="0"/>
        <w:keepLines w:val="0"/>
        <w:widowControl w:val="0"/>
        <w:shd w:val="clear" w:color="auto" w:fill="auto"/>
        <w:bidi w:val="0"/>
        <w:spacing w:before="0" w:after="100" w:line="313" w:lineRule="exact"/>
        <w:ind w:left="0" w:right="0" w:firstLine="380"/>
        <w:jc w:val="both"/>
      </w:pPr>
      <w:bookmarkStart w:id="722" w:name="bookmark722"/>
      <w:r>
        <w:rPr>
          <w:b/>
          <w:bCs/>
          <w:color w:val="000000"/>
          <w:spacing w:val="0"/>
          <w:w w:val="100"/>
          <w:position w:val="0"/>
        </w:rPr>
        <w:t>（</w:t>
      </w:r>
      <w:bookmarkEnd w:id="722"/>
      <w:r>
        <w:rPr>
          <w:b/>
          <w:bCs/>
          <w:color w:val="000000"/>
          <w:spacing w:val="0"/>
          <w:w w:val="100"/>
          <w:position w:val="0"/>
        </w:rPr>
        <w:t>三）公司的业务性质和主要经营活动</w:t>
      </w:r>
    </w:p>
    <w:p>
      <w:pPr>
        <w:pStyle w:val="Style29"/>
        <w:keepNext w:val="0"/>
        <w:keepLines w:val="0"/>
        <w:widowControl w:val="0"/>
        <w:shd w:val="clear" w:color="auto" w:fill="auto"/>
        <w:tabs>
          <w:tab w:pos="670" w:val="left"/>
        </w:tabs>
        <w:bidi w:val="0"/>
        <w:spacing w:before="0" w:after="0" w:line="360" w:lineRule="auto"/>
        <w:ind w:left="0" w:right="0" w:firstLine="380"/>
        <w:jc w:val="both"/>
      </w:pPr>
      <w:bookmarkStart w:id="723" w:name="bookmark723"/>
      <w:r>
        <w:rPr>
          <w:rFonts w:ascii="Arial" w:eastAsia="Arial" w:hAnsi="Arial" w:cs="Arial"/>
          <w:color w:val="000000"/>
          <w:spacing w:val="0"/>
          <w:w w:val="100"/>
          <w:position w:val="0"/>
          <w:sz w:val="18"/>
          <w:szCs w:val="18"/>
        </w:rPr>
        <w:t>1</w:t>
      </w:r>
      <w:bookmarkEnd w:id="723"/>
      <w:r>
        <w:rPr>
          <w:color w:val="000000"/>
          <w:spacing w:val="0"/>
          <w:w w:val="100"/>
          <w:position w:val="0"/>
        </w:rPr>
        <w:t>、</w:t>
        <w:tab/>
        <w:t>业务性质</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公司定位于新型纺织面料和特色化需求的全面的染整解决方案供应商，不仅为客户提供各种满足特定需求的特色染化 料产品，更为客户提供配套的印染工艺和技术解决方案。</w:t>
      </w:r>
    </w:p>
    <w:p>
      <w:pPr>
        <w:pStyle w:val="Style29"/>
        <w:keepNext w:val="0"/>
        <w:keepLines w:val="0"/>
        <w:widowControl w:val="0"/>
        <w:shd w:val="clear" w:color="auto" w:fill="auto"/>
        <w:tabs>
          <w:tab w:pos="685" w:val="left"/>
        </w:tabs>
        <w:bidi w:val="0"/>
        <w:spacing w:before="0" w:after="0" w:line="360" w:lineRule="auto"/>
        <w:ind w:left="0" w:right="0" w:firstLine="380"/>
        <w:jc w:val="left"/>
      </w:pPr>
      <w:bookmarkStart w:id="724" w:name="bookmark724"/>
      <w:r>
        <w:rPr>
          <w:rFonts w:ascii="Arial" w:eastAsia="Arial" w:hAnsi="Arial" w:cs="Arial"/>
          <w:color w:val="000000"/>
          <w:spacing w:val="0"/>
          <w:w w:val="100"/>
          <w:position w:val="0"/>
          <w:sz w:val="18"/>
          <w:szCs w:val="18"/>
        </w:rPr>
        <w:t>2</w:t>
      </w:r>
      <w:bookmarkEnd w:id="724"/>
      <w:r>
        <w:rPr>
          <w:color w:val="000000"/>
          <w:spacing w:val="0"/>
          <w:w w:val="100"/>
          <w:position w:val="0"/>
        </w:rPr>
        <w:t>、</w:t>
        <w:tab/>
        <w:t>经营范围</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销售、以电子商务方式销售化工产品（除危险化学品、监控化学品、烟花保准。民用爆炸物品、易制毒化学品）、原 辅料、机械设备、仪器仪表及零配件、包装制品，从事化工领域的技术开发、技术转让、技术咨询、技术服务，仓储、从事 货物及技术的进出口业务，实业投资，资产管理，自有房屋租赁。【依法须经批准的项目，经相关部门的批准后方可开展经 营活动】</w:t>
      </w:r>
    </w:p>
    <w:p>
      <w:pPr>
        <w:pStyle w:val="Style29"/>
        <w:keepNext w:val="0"/>
        <w:keepLines w:val="0"/>
        <w:widowControl w:val="0"/>
        <w:shd w:val="clear" w:color="auto" w:fill="auto"/>
        <w:tabs>
          <w:tab w:pos="685" w:val="left"/>
        </w:tabs>
        <w:bidi w:val="0"/>
        <w:spacing w:before="0" w:after="0" w:line="360" w:lineRule="auto"/>
        <w:ind w:left="0" w:right="0" w:firstLine="380"/>
        <w:jc w:val="left"/>
      </w:pPr>
      <w:bookmarkStart w:id="725" w:name="bookmark725"/>
      <w:r>
        <w:rPr>
          <w:rFonts w:ascii="Arial" w:eastAsia="Arial" w:hAnsi="Arial" w:cs="Arial"/>
          <w:color w:val="000000"/>
          <w:spacing w:val="0"/>
          <w:w w:val="100"/>
          <w:position w:val="0"/>
          <w:sz w:val="18"/>
          <w:szCs w:val="18"/>
        </w:rPr>
        <w:t>3</w:t>
      </w:r>
      <w:bookmarkEnd w:id="725"/>
      <w:r>
        <w:rPr>
          <w:color w:val="000000"/>
          <w:spacing w:val="0"/>
          <w:w w:val="100"/>
          <w:position w:val="0"/>
        </w:rPr>
        <w:t>、</w:t>
        <w:tab/>
        <w:t>主要经营活动</w:t>
      </w:r>
    </w:p>
    <w:p>
      <w:pPr>
        <w:pStyle w:val="Style29"/>
        <w:keepNext w:val="0"/>
        <w:keepLines w:val="0"/>
        <w:widowControl w:val="0"/>
        <w:shd w:val="clear" w:color="auto" w:fill="auto"/>
        <w:tabs>
          <w:tab w:pos="3279" w:val="left"/>
        </w:tabs>
        <w:bidi w:val="0"/>
        <w:spacing w:before="0" w:after="0" w:line="313" w:lineRule="exact"/>
        <w:ind w:left="0" w:right="0" w:firstLine="440"/>
        <w:jc w:val="both"/>
      </w:pPr>
      <w:r>
        <w:rPr>
          <w:color w:val="000000"/>
          <w:spacing w:val="0"/>
          <w:w w:val="100"/>
          <w:position w:val="0"/>
        </w:rPr>
        <w:t>公司目前拥有分散染料</w:t>
      </w:r>
      <w:r>
        <w:rPr>
          <w:rFonts w:ascii="Arial" w:eastAsia="Arial" w:hAnsi="Arial" w:cs="Arial"/>
          <w:color w:val="000000"/>
          <w:spacing w:val="0"/>
          <w:w w:val="100"/>
          <w:position w:val="0"/>
          <w:sz w:val="18"/>
          <w:szCs w:val="18"/>
        </w:rPr>
        <w:t>ANOCRON</w:t>
        <w:tab/>
      </w:r>
      <w:r>
        <w:rPr>
          <w:color w:val="000000"/>
          <w:spacing w:val="0"/>
          <w:w w:val="100"/>
          <w:position w:val="0"/>
        </w:rPr>
        <w:t>（安诺可隆）、活性染料</w:t>
      </w:r>
      <w:r>
        <w:rPr>
          <w:rFonts w:ascii="Arial" w:eastAsia="Arial" w:hAnsi="Arial" w:cs="Arial"/>
          <w:color w:val="000000"/>
          <w:spacing w:val="0"/>
          <w:w w:val="100"/>
          <w:position w:val="0"/>
          <w:sz w:val="18"/>
          <w:szCs w:val="18"/>
        </w:rPr>
        <w:t xml:space="preserve">ANOZOL </w:t>
      </w:r>
      <w:r>
        <w:rPr>
          <w:color w:val="000000"/>
          <w:spacing w:val="0"/>
          <w:w w:val="100"/>
          <w:position w:val="0"/>
        </w:rPr>
        <w:t>（安诺素）、酸性染料</w:t>
      </w:r>
      <w:r>
        <w:rPr>
          <w:rFonts w:ascii="Arial" w:eastAsia="Arial" w:hAnsi="Arial" w:cs="Arial"/>
          <w:color w:val="000000"/>
          <w:spacing w:val="0"/>
          <w:w w:val="100"/>
          <w:position w:val="0"/>
          <w:sz w:val="18"/>
          <w:szCs w:val="18"/>
        </w:rPr>
        <w:t xml:space="preserve">ANOSET </w:t>
      </w:r>
      <w:r>
        <w:rPr>
          <w:color w:val="000000"/>
          <w:spacing w:val="0"/>
          <w:w w:val="100"/>
          <w:position w:val="0"/>
        </w:rPr>
        <w:t>（安诺赛特）、</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毛用染料</w:t>
      </w:r>
      <w:r>
        <w:rPr>
          <w:rFonts w:ascii="Arial" w:eastAsia="Arial" w:hAnsi="Arial" w:cs="Arial"/>
          <w:color w:val="000000"/>
          <w:spacing w:val="0"/>
          <w:w w:val="100"/>
          <w:position w:val="0"/>
          <w:sz w:val="18"/>
          <w:szCs w:val="18"/>
        </w:rPr>
        <w:t xml:space="preserve">ANOFIX </w:t>
      </w:r>
      <w:r>
        <w:rPr>
          <w:color w:val="000000"/>
          <w:spacing w:val="0"/>
          <w:w w:val="100"/>
          <w:position w:val="0"/>
        </w:rPr>
        <w:t>（安诺菲克斯）、锦纶染色高坚牢度染料</w:t>
      </w:r>
      <w:r>
        <w:rPr>
          <w:rFonts w:ascii="Arial" w:eastAsia="Arial" w:hAnsi="Arial" w:cs="Arial"/>
          <w:color w:val="000000"/>
          <w:spacing w:val="0"/>
          <w:w w:val="100"/>
          <w:position w:val="0"/>
          <w:sz w:val="18"/>
          <w:szCs w:val="18"/>
        </w:rPr>
        <w:t xml:space="preserve">ANOMEN </w:t>
      </w:r>
      <w:r>
        <w:rPr>
          <w:color w:val="000000"/>
          <w:spacing w:val="0"/>
          <w:w w:val="100"/>
          <w:position w:val="0"/>
        </w:rPr>
        <w:t>（安诺门）、助剂</w:t>
      </w:r>
      <w:r>
        <w:rPr>
          <w:rFonts w:ascii="Arial" w:eastAsia="Arial" w:hAnsi="Arial" w:cs="Arial"/>
          <w:color w:val="000000"/>
          <w:spacing w:val="0"/>
          <w:w w:val="100"/>
          <w:position w:val="0"/>
          <w:sz w:val="18"/>
          <w:szCs w:val="18"/>
        </w:rPr>
        <w:t xml:space="preserve">ANOKE </w:t>
      </w:r>
      <w:r>
        <w:rPr>
          <w:color w:val="000000"/>
          <w:spacing w:val="0"/>
          <w:w w:val="100"/>
          <w:position w:val="0"/>
        </w:rPr>
        <w:t>（安诺科）、腈纶染色用阳 离子染料</w:t>
      </w:r>
      <w:r>
        <w:rPr>
          <w:rFonts w:ascii="Arial" w:eastAsia="Arial" w:hAnsi="Arial" w:cs="Arial"/>
          <w:color w:val="000000"/>
          <w:spacing w:val="0"/>
          <w:w w:val="100"/>
          <w:position w:val="0"/>
          <w:sz w:val="18"/>
          <w:szCs w:val="18"/>
        </w:rPr>
        <w:t xml:space="preserve">ANORLON </w:t>
      </w:r>
      <w:r>
        <w:rPr>
          <w:color w:val="000000"/>
          <w:spacing w:val="0"/>
          <w:w w:val="100"/>
          <w:position w:val="0"/>
        </w:rPr>
        <w:t>（安诺丽隆）七大系列品牌，超过六百个染料和助剂产品的生产销售能力。</w:t>
      </w:r>
    </w:p>
    <w:p>
      <w:pPr>
        <w:pStyle w:val="Style33"/>
        <w:keepNext w:val="0"/>
        <w:keepLines w:val="0"/>
        <w:widowControl w:val="0"/>
        <w:shd w:val="clear" w:color="auto" w:fill="auto"/>
        <w:tabs>
          <w:tab w:pos="907" w:val="left"/>
        </w:tabs>
        <w:bidi w:val="0"/>
        <w:spacing w:before="0" w:after="100" w:line="240" w:lineRule="auto"/>
        <w:ind w:left="466" w:right="0" w:firstLine="0"/>
        <w:jc w:val="left"/>
      </w:pPr>
      <w:r>
        <w:rPr>
          <w:b/>
          <w:bCs/>
          <w:color w:val="000000"/>
          <w:spacing w:val="0"/>
          <w:w w:val="100"/>
          <w:position w:val="0"/>
        </w:rPr>
        <w:t>（四）</w:t>
        <w:tab/>
        <w:t>本财务报告的批准报出日</w:t>
      </w:r>
      <w:r>
        <w:rPr>
          <w:color w:val="000000"/>
          <w:spacing w:val="0"/>
          <w:w w:val="100"/>
          <w:position w:val="0"/>
        </w:rPr>
        <w:t>：</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20</w:t>
      </w:r>
      <w:r>
        <w:rPr>
          <w:color w:val="000000"/>
          <w:spacing w:val="0"/>
          <w:w w:val="100"/>
          <w:position w:val="0"/>
        </w:rPr>
        <w:t>日。本公司的营业期限：</w:t>
      </w:r>
      <w:r>
        <w:rPr>
          <w:rFonts w:ascii="Arial" w:eastAsia="Arial" w:hAnsi="Arial" w:cs="Arial"/>
          <w:color w:val="000000"/>
          <w:spacing w:val="0"/>
          <w:w w:val="100"/>
          <w:position w:val="0"/>
          <w:sz w:val="18"/>
          <w:szCs w:val="18"/>
        </w:rPr>
        <w:t>1999</w:t>
      </w:r>
      <w:r>
        <w:rPr>
          <w:color w:val="000000"/>
          <w:spacing w:val="0"/>
          <w:w w:val="100"/>
          <w:position w:val="0"/>
        </w:rPr>
        <w:t>年</w:t>
      </w:r>
      <w:r>
        <w:rPr>
          <w:rFonts w:ascii="Arial" w:eastAsia="Arial" w:hAnsi="Arial" w:cs="Arial"/>
          <w:color w:val="000000"/>
          <w:spacing w:val="0"/>
          <w:w w:val="100"/>
          <w:position w:val="0"/>
          <w:sz w:val="18"/>
          <w:szCs w:val="18"/>
        </w:rPr>
        <w:t>10</w:t>
      </w:r>
      <w:r>
        <w:rPr>
          <w:color w:val="000000"/>
          <w:spacing w:val="0"/>
          <w:w w:val="100"/>
          <w:position w:val="0"/>
        </w:rPr>
        <w:t>月</w:t>
      </w:r>
      <w:r>
        <w:rPr>
          <w:rFonts w:ascii="Arial" w:eastAsia="Arial" w:hAnsi="Arial" w:cs="Arial"/>
          <w:color w:val="000000"/>
          <w:spacing w:val="0"/>
          <w:w w:val="100"/>
          <w:position w:val="0"/>
          <w:sz w:val="18"/>
          <w:szCs w:val="18"/>
        </w:rPr>
        <w:t>19</w:t>
      </w:r>
      <w:r>
        <w:rPr>
          <w:color w:val="000000"/>
          <w:spacing w:val="0"/>
          <w:w w:val="100"/>
          <w:position w:val="0"/>
        </w:rPr>
        <w:t>日至不约定期限。</w:t>
      </w:r>
    </w:p>
    <w:p>
      <w:pPr>
        <w:pStyle w:val="Style33"/>
        <w:keepNext w:val="0"/>
        <w:keepLines w:val="0"/>
        <w:widowControl w:val="0"/>
        <w:shd w:val="clear" w:color="auto" w:fill="auto"/>
        <w:tabs>
          <w:tab w:pos="912" w:val="left"/>
        </w:tabs>
        <w:bidi w:val="0"/>
        <w:spacing w:before="0" w:after="0" w:line="240" w:lineRule="auto"/>
        <w:ind w:left="466" w:right="0" w:firstLine="0"/>
        <w:jc w:val="left"/>
      </w:pPr>
      <w:r>
        <w:rPr>
          <w:b/>
          <w:bCs/>
          <w:color w:val="000000"/>
          <w:spacing w:val="0"/>
          <w:w w:val="100"/>
          <w:position w:val="0"/>
        </w:rPr>
        <w:t>（五）</w:t>
        <w:tab/>
        <w:t>本年度合并报表范围为：</w:t>
      </w:r>
    </w:p>
    <w:tbl>
      <w:tblPr>
        <w:tblOverlap w:val="never"/>
        <w:jc w:val="center"/>
        <w:tblLayout w:type="fixed"/>
      </w:tblPr>
      <w:tblGrid>
        <w:gridCol w:w="1421"/>
        <w:gridCol w:w="4819"/>
        <w:gridCol w:w="1622"/>
        <w:gridCol w:w="1982"/>
      </w:tblGrid>
      <w:tr>
        <w:trPr>
          <w:trHeight w:val="35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序号</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下属子公司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sz w:val="18"/>
                <w:szCs w:val="18"/>
              </w:rPr>
              <w:t>2015</w:t>
            </w:r>
            <w:r>
              <w:rPr>
                <w:color w:val="000000"/>
                <w:spacing w:val="0"/>
                <w:w w:val="100"/>
                <w:position w:val="0"/>
              </w:rPr>
              <w:t>年度</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2016</w:t>
            </w:r>
            <w:r>
              <w:rPr>
                <w:color w:val="000000"/>
                <w:spacing w:val="0"/>
                <w:w w:val="100"/>
                <w:position w:val="0"/>
              </w:rPr>
              <w:t>年度</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1</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烟台安诺其纺织材料有限公司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2</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东营安诺其纺织材料有限公司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3</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浙江安诺其助剂有限公司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4</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江苏安诺其化工有限公司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5</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嘉兴安诺其化工有限公司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1-8</w:t>
            </w:r>
            <w:r>
              <w:rPr>
                <w:color w:val="000000"/>
                <w:spacing w:val="0"/>
                <w:w w:val="100"/>
                <w:position w:val="0"/>
              </w:rPr>
              <w:t>月</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6</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烟台安诺其精细化工有限公司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7</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上海安诺其数码科技有限公司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8</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上海七彩云电子商务有限公司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9</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上海安诺其科技有限公司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10</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蓬莱西港环保科技有限公司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是</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658"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740"/>
              <w:jc w:val="left"/>
            </w:pPr>
            <w:r>
              <w:rPr>
                <w:rFonts w:ascii="Arial" w:eastAsia="Arial" w:hAnsi="Arial" w:cs="Arial"/>
                <w:color w:val="000000"/>
                <w:spacing w:val="0"/>
                <w:w w:val="100"/>
                <w:position w:val="0"/>
                <w:sz w:val="18"/>
                <w:szCs w:val="18"/>
              </w:rPr>
              <w:t>11</w:t>
            </w:r>
            <w:r>
              <w:rPr>
                <w:color w:val="000000"/>
                <w:spacing w:val="0"/>
                <w:w w:val="100"/>
                <w:position w:val="0"/>
              </w:rPr>
              <w: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东营北港环保科技有限公司（上海安诺其科技有限公司</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控股子公司）</w:t>
            </w:r>
          </w:p>
        </w:tc>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580"/>
              <w:jc w:val="both"/>
            </w:pPr>
            <w:r>
              <w:rPr>
                <w:color w:val="000000"/>
                <w:spacing w:val="0"/>
                <w:w w:val="100"/>
                <w:position w:val="0"/>
              </w:rPr>
              <w:t>是</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28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z w:val="18"/>
                <w:szCs w:val="18"/>
              </w:rPr>
              <w:t>12</w:t>
            </w:r>
            <w:r>
              <w:rPr>
                <w:color w:val="000000"/>
                <w:spacing w:val="0"/>
                <w:w w:val="100"/>
                <w:position w:val="0"/>
              </w:rPr>
              <w:t>、</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上海盛丘材料科技有限公司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bl>
    <w:p>
      <w:pPr>
        <w:pStyle w:val="Style29"/>
        <w:keepNext w:val="0"/>
        <w:keepLines w:val="0"/>
        <w:widowControl w:val="0"/>
        <w:pBdr>
          <w:bottom w:val="single" w:sz="4" w:space="0" w:color="auto"/>
        </w:pBdr>
        <w:shd w:val="clear" w:color="auto" w:fill="auto"/>
        <w:tabs>
          <w:tab w:pos="1719" w:val="left"/>
          <w:tab w:pos="8703" w:val="left"/>
        </w:tabs>
        <w:bidi w:val="0"/>
        <w:spacing w:before="0" w:after="0" w:line="316" w:lineRule="exact"/>
        <w:ind w:left="0" w:right="0" w:firstLine="740"/>
        <w:jc w:val="left"/>
      </w:pPr>
      <w:r>
        <w:rPr>
          <w:rFonts w:ascii="Arial" w:eastAsia="Arial" w:hAnsi="Arial" w:cs="Arial"/>
          <w:color w:val="000000"/>
          <w:spacing w:val="0"/>
          <w:w w:val="100"/>
          <w:position w:val="0"/>
          <w:sz w:val="18"/>
          <w:szCs w:val="18"/>
          <w:u w:val="single"/>
        </w:rPr>
        <w:t>13</w:t>
      </w:r>
      <w:r>
        <w:rPr>
          <w:color w:val="000000"/>
          <w:spacing w:val="0"/>
          <w:w w:val="100"/>
          <w:position w:val="0"/>
          <w:u w:val="single"/>
        </w:rPr>
        <w:t>、</w:t>
        <w:tab/>
        <w:t>嘉兴彩之云投资管理合伙企业(有限合伙)</w:t>
        <w:tab/>
        <w:t>是</w:t>
      </w:r>
    </w:p>
    <w:p>
      <w:pPr>
        <w:pStyle w:val="Style29"/>
        <w:keepNext w:val="0"/>
        <w:keepLines w:val="0"/>
        <w:widowControl w:val="0"/>
        <w:shd w:val="clear" w:color="auto" w:fill="auto"/>
        <w:bidi w:val="0"/>
        <w:spacing w:before="0" w:after="380" w:line="316" w:lineRule="exact"/>
        <w:ind w:left="0" w:right="0" w:firstLine="740"/>
        <w:jc w:val="left"/>
      </w:pPr>
      <w:r>
        <w:rPr>
          <w:color w:val="000000"/>
          <w:spacing w:val="0"/>
          <w:w w:val="100"/>
          <w:position w:val="0"/>
        </w:rPr>
        <w:t>注：嘉兴安诺其化工有限公司本年已清算。</w:t>
      </w:r>
    </w:p>
    <w:p>
      <w:pPr>
        <w:pStyle w:val="Style27"/>
        <w:keepNext/>
        <w:keepLines/>
        <w:widowControl w:val="0"/>
        <w:shd w:val="clear" w:color="auto" w:fill="auto"/>
        <w:tabs>
          <w:tab w:pos="498" w:val="left"/>
        </w:tabs>
        <w:bidi w:val="0"/>
        <w:spacing w:before="0" w:after="3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sz w:val="24"/>
          <w:szCs w:val="24"/>
        </w:rPr>
        <w:t>四</w:t>
      </w:r>
      <w:bookmarkEnd w:id="728"/>
      <w:r>
        <w:rPr>
          <w:color w:val="000000"/>
          <w:spacing w:val="0"/>
          <w:w w:val="100"/>
          <w:position w:val="0"/>
          <w:sz w:val="24"/>
          <w:szCs w:val="24"/>
        </w:rPr>
        <w:t>、</w:t>
        <w:tab/>
        <w:t>财务报表的编制基础</w:t>
      </w:r>
      <w:bookmarkEnd w:id="726"/>
      <w:bookmarkEnd w:id="727"/>
      <w:bookmarkEnd w:id="729"/>
    </w:p>
    <w:p>
      <w:pPr>
        <w:pStyle w:val="Style40"/>
        <w:keepNext/>
        <w:keepLines/>
        <w:widowControl w:val="0"/>
        <w:shd w:val="clear" w:color="auto" w:fill="auto"/>
        <w:tabs>
          <w:tab w:pos="368" w:val="left"/>
        </w:tabs>
        <w:bidi w:val="0"/>
        <w:spacing w:before="0" w:after="26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编制基础</w:t>
      </w:r>
      <w:bookmarkEnd w:id="730"/>
      <w:bookmarkEnd w:id="731"/>
      <w:bookmarkEnd w:id="733"/>
    </w:p>
    <w:p>
      <w:pPr>
        <w:pStyle w:val="Style2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本公司以持续经营为基础，根据实际发生的交易和事项，按照《企业会计准则</w:t>
      </w:r>
      <w:r>
        <w:rPr>
          <w:color w:val="000000"/>
          <w:spacing w:val="0"/>
          <w:w w:val="100"/>
          <w:position w:val="0"/>
          <w:sz w:val="22"/>
          <w:szCs w:val="22"/>
        </w:rPr>
        <w:t>一</w:t>
      </w:r>
      <w:r>
        <w:rPr>
          <w:color w:val="000000"/>
          <w:spacing w:val="0"/>
          <w:w w:val="100"/>
          <w:position w:val="0"/>
        </w:rPr>
        <w:t>基本准则》和其他各项会计准则的规定 进行确认和计量，在此基础上编制财务报表。</w:t>
      </w:r>
    </w:p>
    <w:p>
      <w:pPr>
        <w:pStyle w:val="Style40"/>
        <w:keepNext/>
        <w:keepLines/>
        <w:widowControl w:val="0"/>
        <w:shd w:val="clear" w:color="auto" w:fill="auto"/>
        <w:tabs>
          <w:tab w:pos="378" w:val="left"/>
        </w:tabs>
        <w:bidi w:val="0"/>
        <w:spacing w:before="0" w:after="2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持续经营</w:t>
      </w:r>
      <w:bookmarkEnd w:id="734"/>
      <w:bookmarkEnd w:id="735"/>
      <w:bookmarkEnd w:id="737"/>
    </w:p>
    <w:p>
      <w:pPr>
        <w:pStyle w:val="Style29"/>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经本公司评估，自本报告期末起的</w:t>
      </w:r>
      <w:r>
        <w:rPr>
          <w:rFonts w:ascii="Arial" w:eastAsia="Arial" w:hAnsi="Arial" w:cs="Arial"/>
          <w:color w:val="000000"/>
          <w:spacing w:val="0"/>
          <w:w w:val="100"/>
          <w:position w:val="0"/>
          <w:sz w:val="18"/>
          <w:szCs w:val="18"/>
        </w:rPr>
        <w:t>12</w:t>
      </w:r>
      <w:r>
        <w:rPr>
          <w:color w:val="000000"/>
          <w:spacing w:val="0"/>
          <w:w w:val="100"/>
          <w:position w:val="0"/>
        </w:rPr>
        <w:t>个月内，本公司持续经营能力良好，不存在导致对本公司持续经营能力产生重大 怀疑的因素。</w:t>
      </w:r>
    </w:p>
    <w:p>
      <w:pPr>
        <w:pStyle w:val="Style27"/>
        <w:keepNext/>
        <w:keepLines/>
        <w:widowControl w:val="0"/>
        <w:shd w:val="clear" w:color="auto" w:fill="auto"/>
        <w:tabs>
          <w:tab w:pos="517"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五</w:t>
      </w:r>
      <w:bookmarkEnd w:id="740"/>
      <w:r>
        <w:rPr>
          <w:color w:val="000000"/>
          <w:spacing w:val="0"/>
          <w:w w:val="100"/>
          <w:position w:val="0"/>
          <w:sz w:val="24"/>
          <w:szCs w:val="24"/>
        </w:rPr>
        <w:t>、</w:t>
        <w:tab/>
        <w:t>重要会计政策及会计估计</w:t>
      </w:r>
      <w:bookmarkEnd w:id="738"/>
      <w:bookmarkEnd w:id="739"/>
      <w:bookmarkEnd w:id="741"/>
    </w:p>
    <w:p>
      <w:pPr>
        <w:pStyle w:val="Style29"/>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具体会计政策和会计估计提示：</w:t>
      </w:r>
    </w:p>
    <w:p>
      <w:pPr>
        <w:pStyle w:val="Style29"/>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本公司及各子公司根据实际生产经营特点，依据国家颁布的会计准则及相关细则规定，对收入确认、应收帐款坏帐准备 计提、存货跌价准备计提等交易或事项制定了若干具体的会计政策和会计估计，确保公允反映公司的财务状况和经营成果。 详见附注。</w:t>
      </w:r>
    </w:p>
    <w:p>
      <w:pPr>
        <w:pStyle w:val="Style40"/>
        <w:keepNext/>
        <w:keepLines/>
        <w:widowControl w:val="0"/>
        <w:shd w:val="clear" w:color="auto" w:fill="auto"/>
        <w:tabs>
          <w:tab w:pos="368"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遵循企业会计准则的声明</w:t>
      </w:r>
      <w:bookmarkEnd w:id="742"/>
      <w:bookmarkEnd w:id="743"/>
      <w:bookmarkEnd w:id="745"/>
    </w:p>
    <w:p>
      <w:pPr>
        <w:pStyle w:val="Style29"/>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本公司所编制的财务报表符合企业会计准则的要求，真实、完整地反映了本公司的财务状况、经营成果、股东权益变动 和现金流量等有关信息，本公司管理层对财务报表的真实性、合法性和完整性承担责任。</w:t>
      </w:r>
    </w:p>
    <w:p>
      <w:pPr>
        <w:pStyle w:val="Style40"/>
        <w:keepNext/>
        <w:keepLines/>
        <w:widowControl w:val="0"/>
        <w:shd w:val="clear" w:color="auto" w:fill="auto"/>
        <w:tabs>
          <w:tab w:pos="378" w:val="left"/>
        </w:tabs>
        <w:bidi w:val="0"/>
        <w:spacing w:before="0" w:after="26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会计期间</w:t>
      </w:r>
      <w:bookmarkEnd w:id="746"/>
      <w:bookmarkEnd w:id="747"/>
      <w:bookmarkEnd w:id="749"/>
    </w:p>
    <w:p>
      <w:pPr>
        <w:pStyle w:val="Style29"/>
        <w:keepNext w:val="0"/>
        <w:keepLines w:val="0"/>
        <w:widowControl w:val="0"/>
        <w:shd w:val="clear" w:color="auto" w:fill="auto"/>
        <w:bidi w:val="0"/>
        <w:spacing w:before="0" w:after="380" w:line="316" w:lineRule="exact"/>
        <w:ind w:left="0" w:right="0" w:firstLine="380"/>
        <w:jc w:val="left"/>
      </w:pPr>
      <w:r>
        <w:rPr>
          <w:color w:val="000000"/>
          <w:spacing w:val="0"/>
          <w:w w:val="100"/>
          <w:position w:val="0"/>
        </w:rPr>
        <w:t>会计期间为公历</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日起至</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日止。</w:t>
      </w:r>
    </w:p>
    <w:p>
      <w:pPr>
        <w:pStyle w:val="Style40"/>
        <w:keepNext/>
        <w:keepLines/>
        <w:widowControl w:val="0"/>
        <w:shd w:val="clear" w:color="auto" w:fill="auto"/>
        <w:tabs>
          <w:tab w:pos="378" w:val="left"/>
        </w:tabs>
        <w:bidi w:val="0"/>
        <w:spacing w:before="0" w:after="26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营业周期</w:t>
      </w:r>
      <w:bookmarkEnd w:id="750"/>
      <w:bookmarkEnd w:id="751"/>
      <w:bookmarkEnd w:id="753"/>
    </w:p>
    <w:p>
      <w:pPr>
        <w:pStyle w:val="Style29"/>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不适用。</w:t>
      </w:r>
    </w:p>
    <w:p>
      <w:pPr>
        <w:pStyle w:val="Style40"/>
        <w:keepNext/>
        <w:keepLines/>
        <w:widowControl w:val="0"/>
        <w:shd w:val="clear" w:color="auto" w:fill="auto"/>
        <w:tabs>
          <w:tab w:pos="378"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w:t>
        <w:tab/>
        <w:t>记账本位币</w:t>
      </w:r>
      <w:bookmarkEnd w:id="754"/>
      <w:bookmarkEnd w:id="755"/>
      <w:bookmarkEnd w:id="757"/>
    </w:p>
    <w:p>
      <w:pPr>
        <w:pStyle w:val="Style29"/>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记账本位币为人民币。</w:t>
      </w:r>
    </w:p>
    <w:p>
      <w:pPr>
        <w:pStyle w:val="Style40"/>
        <w:keepNext/>
        <w:keepLines/>
        <w:widowControl w:val="0"/>
        <w:shd w:val="clear" w:color="auto" w:fill="auto"/>
        <w:tabs>
          <w:tab w:pos="378" w:val="left"/>
        </w:tabs>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w:t>
        <w:tab/>
        <w:t>同一控制下和非同一控制下企业合并的会计处理方法</w:t>
      </w:r>
      <w:bookmarkEnd w:id="758"/>
      <w:bookmarkEnd w:id="759"/>
      <w:bookmarkEnd w:id="761"/>
    </w:p>
    <w:p>
      <w:pPr>
        <w:pStyle w:val="Style29"/>
        <w:keepNext w:val="0"/>
        <w:keepLines w:val="0"/>
        <w:widowControl w:val="0"/>
        <w:numPr>
          <w:ilvl w:val="0"/>
          <w:numId w:val="9"/>
        </w:numPr>
        <w:shd w:val="clear" w:color="auto" w:fill="auto"/>
        <w:bidi w:val="0"/>
        <w:spacing w:before="0" w:after="320" w:line="240" w:lineRule="auto"/>
        <w:ind w:left="0" w:right="0" w:firstLine="480"/>
        <w:jc w:val="both"/>
      </w:pPr>
      <w:bookmarkStart w:id="762" w:name="bookmark762"/>
      <w:bookmarkEnd w:id="762"/>
      <w:r>
        <w:rPr>
          <w:color w:val="000000"/>
          <w:spacing w:val="0"/>
          <w:w w:val="100"/>
          <w:position w:val="0"/>
        </w:rPr>
        <w:t>同一控制下企业合并</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参与合并的企业在合并前后均受同一方或相同的多方最终控制且该控制并非暂时性的，认定为同一控制下的企业合并。 合并方以支付现金、转让非现金资产或承担债务方式作为合并对价的，在合并日按照取得被合并方所有者权益账面价值 的份额作为长期股权投资的初始投资成本。长期股权投资初始投资成本与支付的现金、转让的非现金资产以及所承担债务账 面价值之间的差额，调整资本公积；资本公积不足冲减的，调整留存收益。</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合并方以发行权益性证券作为合并对价的，在合并日按照被合并方所有者权益在最终控制方合并财务报表中的账面价值 的份额作为长期股权投资的初始投资成本。按照发行股份的面值总额作为股本，长期股权投资初始投资成本与所发行股份面 值总额之间的差额，调整资本公积；资本公积不足冲减的，调整留存收益。</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合并方为企业合并发生的审计、法律服务、评估咨询等中介费用以及其他相关管理费用，于发生时计入当期损益。</w:t>
      </w:r>
    </w:p>
    <w:p>
      <w:pPr>
        <w:pStyle w:val="Style29"/>
        <w:keepNext w:val="0"/>
        <w:keepLines w:val="0"/>
        <w:widowControl w:val="0"/>
        <w:shd w:val="clear" w:color="auto" w:fill="auto"/>
        <w:bidi w:val="0"/>
        <w:spacing w:before="0" w:after="0" w:line="312" w:lineRule="exact"/>
        <w:ind w:left="0" w:right="0" w:firstLine="380"/>
        <w:jc w:val="both"/>
      </w:pPr>
      <w:bookmarkStart w:id="763" w:name="bookmark763"/>
      <w:r>
        <w:rPr>
          <w:color w:val="000000"/>
          <w:spacing w:val="0"/>
          <w:w w:val="100"/>
          <w:position w:val="0"/>
        </w:rPr>
        <w:t>（</w:t>
      </w:r>
      <w:bookmarkEnd w:id="763"/>
      <w:r>
        <w:rPr>
          <w:rFonts w:ascii="Arial" w:eastAsia="Arial" w:hAnsi="Arial" w:cs="Arial"/>
          <w:color w:val="000000"/>
          <w:spacing w:val="0"/>
          <w:w w:val="100"/>
          <w:position w:val="0"/>
          <w:sz w:val="18"/>
          <w:szCs w:val="18"/>
        </w:rPr>
        <w:t>2</w:t>
      </w:r>
      <w:r>
        <w:rPr>
          <w:color w:val="000000"/>
          <w:spacing w:val="0"/>
          <w:w w:val="100"/>
          <w:position w:val="0"/>
        </w:rPr>
        <w:t>）非同一控制下的企业合并</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参与合并的各方在合并前后不受同一方或相同的多方最终控制的，认定为非同一控制下的企业合并。</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购买方通过一次交换交易实现的企业合并，合并成本为购买方在购买日为取得对被购买方的控制权而付出的资产、发生 或承担的负债以及发行的权益性证券的公允价值。购买方为企业合并发生的审计、法律服务、评估咨询等中介费用以及其他 相关管理费用，于发生时计入当期损益；购买方作为合并对价发行的权益性证券或债务性证券的交易费用，计入权益性证券 或债务性证券的初始确认金额。</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购买方的合并成本和购买方在合并中取得的可辨认净资产按购买日的公允价值计量。合并成本大于合并中取得的被购买 方于购买日可辨认净资产公允价值份额的差额，确认为商誉；合并成本小于合并中取得的被购买方可辨认净资产公允价值份 额的差额，计入当期损益。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因追加投资等原因能够对非同一控制下的被投资单位实施控制的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在编制个别财务报表时,按照原持有的股权投资账面价值加上新增投资成本之和，作为改按成本法核算的初始投资成本。 购买日之前持有的股权投资因采用权益法核算而确认的其他综合收益，在处置该项投资时采用与被投资单位直接处置相关资 产或负债相同的基础进行会计处理。购买日之前持有的股权投资按照《企业会计准则第</w:t>
      </w:r>
      <w:r>
        <w:rPr>
          <w:rFonts w:ascii="Arial" w:eastAsia="Arial" w:hAnsi="Arial" w:cs="Arial"/>
          <w:color w:val="000000"/>
          <w:spacing w:val="0"/>
          <w:w w:val="100"/>
          <w:position w:val="0"/>
          <w:sz w:val="18"/>
          <w:szCs w:val="18"/>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金融工具确认和计量》的 有关规定进行会计处理的，原计入其他综合收益的累计公允价值变动在改按成本法核算时转入当期损益。</w:t>
      </w:r>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关的其他综合收益等应当转为购买日所属当期收益。</w:t>
      </w:r>
    </w:p>
    <w:p>
      <w:pPr>
        <w:pStyle w:val="Style40"/>
        <w:keepNext/>
        <w:keepLines/>
        <w:widowControl w:val="0"/>
        <w:shd w:val="clear" w:color="auto" w:fill="auto"/>
        <w:bidi w:val="0"/>
        <w:spacing w:before="0" w:after="2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6</w:t>
      </w:r>
      <w:bookmarkEnd w:id="766"/>
      <w:r>
        <w:rPr>
          <w:color w:val="000000"/>
          <w:spacing w:val="0"/>
          <w:w w:val="100"/>
          <w:position w:val="0"/>
        </w:rPr>
        <w:t>、合并财务报表的编制方法</w:t>
      </w:r>
      <w:bookmarkEnd w:id="764"/>
      <w:bookmarkEnd w:id="765"/>
      <w:bookmarkEnd w:id="767"/>
    </w:p>
    <w:p>
      <w:pPr>
        <w:pStyle w:val="Style29"/>
        <w:keepNext w:val="0"/>
        <w:keepLines w:val="0"/>
        <w:widowControl w:val="0"/>
        <w:shd w:val="clear" w:color="auto" w:fill="auto"/>
        <w:tabs>
          <w:tab w:pos="728" w:val="left"/>
        </w:tabs>
        <w:bidi w:val="0"/>
        <w:spacing w:before="0" w:after="0" w:line="315" w:lineRule="exact"/>
        <w:ind w:left="0" w:right="0" w:firstLine="380"/>
        <w:jc w:val="both"/>
      </w:pPr>
      <w:bookmarkStart w:id="768" w:name="bookmark768"/>
      <w:r>
        <w:rPr>
          <w:rFonts w:ascii="Arial" w:eastAsia="Arial" w:hAnsi="Arial" w:cs="Arial"/>
          <w:color w:val="000000"/>
          <w:spacing w:val="0"/>
          <w:w w:val="100"/>
          <w:position w:val="0"/>
          <w:sz w:val="18"/>
          <w:szCs w:val="18"/>
        </w:rPr>
        <w:t>1</w:t>
      </w:r>
      <w:bookmarkEnd w:id="768"/>
      <w:r>
        <w:rPr>
          <w:color w:val="000000"/>
          <w:spacing w:val="0"/>
          <w:w w:val="100"/>
          <w:position w:val="0"/>
        </w:rPr>
        <w:t>）</w:t>
        <w:tab/>
        <w:t>合并范围</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合并财务报表的合并范围包括本公司及子公司。合并财务报表的合并范围以控制为基础予以确定。</w:t>
      </w:r>
    </w:p>
    <w:p>
      <w:pPr>
        <w:pStyle w:val="Style29"/>
        <w:keepNext w:val="0"/>
        <w:keepLines w:val="0"/>
        <w:widowControl w:val="0"/>
        <w:shd w:val="clear" w:color="auto" w:fill="auto"/>
        <w:tabs>
          <w:tab w:pos="742" w:val="left"/>
        </w:tabs>
        <w:bidi w:val="0"/>
        <w:spacing w:before="0" w:after="0" w:line="315" w:lineRule="exact"/>
        <w:ind w:left="0" w:right="0" w:firstLine="380"/>
        <w:jc w:val="both"/>
      </w:pPr>
      <w:bookmarkStart w:id="769" w:name="bookmark769"/>
      <w:r>
        <w:rPr>
          <w:rFonts w:ascii="Arial" w:eastAsia="Arial" w:hAnsi="Arial" w:cs="Arial"/>
          <w:color w:val="000000"/>
          <w:spacing w:val="0"/>
          <w:w w:val="100"/>
          <w:position w:val="0"/>
          <w:sz w:val="18"/>
          <w:szCs w:val="18"/>
        </w:rPr>
        <w:t>2</w:t>
      </w:r>
      <w:bookmarkEnd w:id="769"/>
      <w:r>
        <w:rPr>
          <w:color w:val="000000"/>
          <w:spacing w:val="0"/>
          <w:w w:val="100"/>
          <w:position w:val="0"/>
        </w:rPr>
        <w:t>）</w:t>
        <w:tab/>
        <w:t>控制的依据</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投资方拥有对被投资方的权力，通过参与被投资方的相关活动而享有可变回报，并且有能力运用对被投资方的权力影响 其回报金额，视为投资方控制被投资方。相关活动，系为对被投资方的回报产生重大影响的活动。</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决策者和代理人</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代理人仅代表主要责任人行使决策权，不控制被投资方。投资方将被投资方相关活动的决策权委托给代理人的，将该决 策权视为自身直接持有。</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在确定决策者是否为代理人时，公司综合考虑该决策者与被投资方以及其他投资方之间的关系。</w:t>
      </w:r>
    </w:p>
    <w:p>
      <w:pPr>
        <w:pStyle w:val="Style29"/>
        <w:keepNext w:val="0"/>
        <w:keepLines w:val="0"/>
        <w:widowControl w:val="0"/>
        <w:shd w:val="clear" w:color="auto" w:fill="auto"/>
        <w:tabs>
          <w:tab w:pos="728" w:val="left"/>
        </w:tabs>
        <w:bidi w:val="0"/>
        <w:spacing w:before="0" w:after="0" w:line="315" w:lineRule="exact"/>
        <w:ind w:left="0" w:right="0" w:firstLine="380"/>
        <w:jc w:val="both"/>
      </w:pPr>
      <w:bookmarkStart w:id="770" w:name="bookmark770"/>
      <w:r>
        <w:rPr>
          <w:rFonts w:ascii="Arial" w:eastAsia="Arial" w:hAnsi="Arial" w:cs="Arial"/>
          <w:color w:val="000000"/>
          <w:spacing w:val="0"/>
          <w:w w:val="100"/>
          <w:position w:val="0"/>
          <w:sz w:val="18"/>
          <w:szCs w:val="18"/>
        </w:rPr>
        <w:t>1</w:t>
      </w:r>
      <w:bookmarkEnd w:id="770"/>
      <w:r>
        <w:rPr>
          <w:color w:val="000000"/>
          <w:spacing w:val="0"/>
          <w:w w:val="100"/>
          <w:position w:val="0"/>
        </w:rPr>
        <w:t>）</w:t>
        <w:tab/>
        <w:t>存在单独一方拥有实质性权利可以无条件罢免决策者的，该决策者为代理人。</w:t>
      </w:r>
    </w:p>
    <w:p>
      <w:pPr>
        <w:pStyle w:val="Style29"/>
        <w:keepNext w:val="0"/>
        <w:keepLines w:val="0"/>
        <w:widowControl w:val="0"/>
        <w:shd w:val="clear" w:color="auto" w:fill="auto"/>
        <w:tabs>
          <w:tab w:pos="718" w:val="left"/>
        </w:tabs>
        <w:bidi w:val="0"/>
        <w:spacing w:before="0" w:after="0" w:line="315" w:lineRule="exact"/>
        <w:ind w:left="0" w:right="0" w:firstLine="380"/>
        <w:jc w:val="both"/>
      </w:pPr>
      <w:bookmarkStart w:id="771" w:name="bookmark771"/>
      <w:r>
        <w:rPr>
          <w:rFonts w:ascii="Arial" w:eastAsia="Arial" w:hAnsi="Arial" w:cs="Arial"/>
          <w:color w:val="000000"/>
          <w:spacing w:val="0"/>
          <w:w w:val="100"/>
          <w:position w:val="0"/>
          <w:sz w:val="18"/>
          <w:szCs w:val="18"/>
        </w:rPr>
        <w:t>2</w:t>
      </w:r>
      <w:bookmarkEnd w:id="771"/>
      <w:r>
        <w:rPr>
          <w:color w:val="000000"/>
          <w:spacing w:val="0"/>
          <w:w w:val="100"/>
          <w:position w:val="0"/>
        </w:rPr>
        <w:t>）</w:t>
        <w:tab/>
        <w:t>除</w:t>
      </w:r>
      <w:r>
        <w:rPr>
          <w:rFonts w:ascii="Arial" w:eastAsia="Arial" w:hAnsi="Arial" w:cs="Arial"/>
          <w:color w:val="000000"/>
          <w:spacing w:val="0"/>
          <w:w w:val="100"/>
          <w:position w:val="0"/>
          <w:sz w:val="18"/>
          <w:szCs w:val="18"/>
        </w:rPr>
        <w:t>1</w:t>
      </w:r>
      <w:r>
        <w:rPr>
          <w:color w:val="000000"/>
          <w:spacing w:val="0"/>
          <w:w w:val="100"/>
          <w:position w:val="0"/>
        </w:rPr>
        <w:t>）以外的情况下，综合考虑决策者对被投资方的决策权范围、其他方享有的实质性权利、决策者的薪酬水平、 决策者因持有被投资方中的其他权益所承担可变回报的风险等相关因素进行判断。</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投资性主体</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当同时满足下列条件时，视为投资性主体：</w:t>
      </w:r>
    </w:p>
    <w:p>
      <w:pPr>
        <w:pStyle w:val="Style29"/>
        <w:keepNext w:val="0"/>
        <w:keepLines w:val="0"/>
        <w:widowControl w:val="0"/>
        <w:shd w:val="clear" w:color="auto" w:fill="auto"/>
        <w:bidi w:val="0"/>
        <w:spacing w:before="0" w:after="140" w:line="315" w:lineRule="exact"/>
        <w:ind w:left="0" w:right="0" w:firstLine="380"/>
        <w:jc w:val="both"/>
      </w:pPr>
      <w:bookmarkStart w:id="772" w:name="bookmark772"/>
      <w:r>
        <w:rPr>
          <w:rFonts w:ascii="Arial" w:eastAsia="Arial" w:hAnsi="Arial" w:cs="Arial"/>
          <w:color w:val="000000"/>
          <w:spacing w:val="0"/>
          <w:w w:val="100"/>
          <w:position w:val="0"/>
          <w:sz w:val="18"/>
          <w:szCs w:val="18"/>
        </w:rPr>
        <w:t>1</w:t>
      </w:r>
      <w:bookmarkEnd w:id="772"/>
      <w:r>
        <w:rPr>
          <w:color w:val="000000"/>
          <w:spacing w:val="0"/>
          <w:w w:val="100"/>
          <w:position w:val="0"/>
        </w:rPr>
        <w:t>）该公司是以向投资者提供投资管理服务为目的，从一个或多个投资者处获取资金；</w:t>
      </w:r>
    </w:p>
    <w:p>
      <w:pPr>
        <w:pStyle w:val="Style29"/>
        <w:keepNext w:val="0"/>
        <w:keepLines w:val="0"/>
        <w:widowControl w:val="0"/>
        <w:shd w:val="clear" w:color="auto" w:fill="auto"/>
        <w:tabs>
          <w:tab w:pos="720" w:val="left"/>
        </w:tabs>
        <w:bidi w:val="0"/>
        <w:spacing w:before="0" w:after="0" w:line="313" w:lineRule="exact"/>
        <w:ind w:left="0" w:right="0" w:firstLine="380"/>
        <w:jc w:val="both"/>
      </w:pPr>
      <w:bookmarkStart w:id="773" w:name="bookmark773"/>
      <w:r>
        <w:rPr>
          <w:rFonts w:ascii="Arial" w:eastAsia="Arial" w:hAnsi="Arial" w:cs="Arial"/>
          <w:color w:val="000000"/>
          <w:spacing w:val="0"/>
          <w:w w:val="100"/>
          <w:position w:val="0"/>
          <w:sz w:val="18"/>
          <w:szCs w:val="18"/>
        </w:rPr>
        <w:t>2</w:t>
      </w:r>
      <w:bookmarkEnd w:id="773"/>
      <w:r>
        <w:rPr>
          <w:color w:val="000000"/>
          <w:spacing w:val="0"/>
          <w:w w:val="100"/>
          <w:position w:val="0"/>
        </w:rPr>
        <w:t>）</w:t>
        <w:tab/>
        <w:t>该公司的唯一经营目的，是通过资本增值、投资收益或两者兼有而让投资者获得回报；</w:t>
      </w:r>
    </w:p>
    <w:p>
      <w:pPr>
        <w:pStyle w:val="Style29"/>
        <w:keepNext w:val="0"/>
        <w:keepLines w:val="0"/>
        <w:widowControl w:val="0"/>
        <w:shd w:val="clear" w:color="auto" w:fill="auto"/>
        <w:tabs>
          <w:tab w:pos="720" w:val="left"/>
        </w:tabs>
        <w:bidi w:val="0"/>
        <w:spacing w:before="0" w:after="0" w:line="313" w:lineRule="exact"/>
        <w:ind w:left="0" w:right="0" w:firstLine="380"/>
        <w:jc w:val="both"/>
      </w:pPr>
      <w:bookmarkStart w:id="774" w:name="bookmark774"/>
      <w:r>
        <w:rPr>
          <w:rFonts w:ascii="Arial" w:eastAsia="Arial" w:hAnsi="Arial" w:cs="Arial"/>
          <w:color w:val="000000"/>
          <w:spacing w:val="0"/>
          <w:w w:val="100"/>
          <w:position w:val="0"/>
          <w:sz w:val="18"/>
          <w:szCs w:val="18"/>
        </w:rPr>
        <w:t>3</w:t>
      </w:r>
      <w:bookmarkEnd w:id="774"/>
      <w:r>
        <w:rPr>
          <w:color w:val="000000"/>
          <w:spacing w:val="0"/>
          <w:w w:val="100"/>
          <w:position w:val="0"/>
        </w:rPr>
        <w:t>）</w:t>
        <w:tab/>
        <w:t>该公司按照公允价值对几乎所有投资的业绩进行考量和评价。</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属于投资性主体的，通常情况下符合下列所有特征：</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拥有一个以上投资；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拥有一个以上投资者；</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投资者不是该主体的关联方；</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其所有者权益以股权或类似权益方式存在。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如果母公司是投资性主体，则母公司仅将为其投资活动提供相关服务的子公司</w:t>
      </w:r>
      <w:r>
        <w:rPr>
          <w:rFonts w:ascii="Arial" w:eastAsia="Arial" w:hAnsi="Arial" w:cs="Arial"/>
          <w:color w:val="000000"/>
          <w:spacing w:val="0"/>
          <w:w w:val="100"/>
          <w:position w:val="0"/>
          <w:sz w:val="18"/>
          <w:szCs w:val="18"/>
        </w:rPr>
        <w:t>（</w:t>
      </w:r>
      <w:r>
        <w:rPr>
          <w:color w:val="000000"/>
          <w:spacing w:val="0"/>
          <w:w w:val="100"/>
          <w:position w:val="0"/>
        </w:rPr>
        <w:t>如有</w:t>
      </w:r>
      <w:r>
        <w:rPr>
          <w:rFonts w:ascii="Arial" w:eastAsia="Arial" w:hAnsi="Arial" w:cs="Arial"/>
          <w:color w:val="000000"/>
          <w:spacing w:val="0"/>
          <w:w w:val="100"/>
          <w:position w:val="0"/>
          <w:sz w:val="18"/>
          <w:szCs w:val="18"/>
        </w:rPr>
        <w:t>）</w:t>
      </w:r>
      <w:r>
        <w:rPr>
          <w:color w:val="000000"/>
          <w:spacing w:val="0"/>
          <w:w w:val="100"/>
          <w:position w:val="0"/>
        </w:rPr>
        <w:t>纳入合并范围并编制合并财务报 表；其他子公司不予以合并，母公司对其他子公司的投资按照公允价值计量且其变动计入当期损益。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投资性主体的母公司本身不是投资性主体，则将其控制的全部主体，包括那些通过投资性主体所间接控制的主体，纳入 合并财务报表范围。</w:t>
      </w:r>
    </w:p>
    <w:p>
      <w:pPr>
        <w:pStyle w:val="Style29"/>
        <w:keepNext w:val="0"/>
        <w:keepLines w:val="0"/>
        <w:widowControl w:val="0"/>
        <w:shd w:val="clear" w:color="auto" w:fill="auto"/>
        <w:bidi w:val="0"/>
        <w:spacing w:before="0" w:after="0" w:line="313" w:lineRule="exact"/>
        <w:ind w:left="0" w:right="0" w:firstLine="380"/>
        <w:jc w:val="both"/>
      </w:pPr>
      <w:bookmarkStart w:id="775" w:name="bookmark775"/>
      <w:r>
        <w:rPr>
          <w:rFonts w:ascii="Arial" w:eastAsia="Arial" w:hAnsi="Arial" w:cs="Arial"/>
          <w:color w:val="000000"/>
          <w:spacing w:val="0"/>
          <w:w w:val="100"/>
          <w:position w:val="0"/>
          <w:sz w:val="18"/>
          <w:szCs w:val="18"/>
        </w:rPr>
        <w:t>3</w:t>
      </w:r>
      <w:bookmarkEnd w:id="775"/>
      <w:r>
        <w:rPr>
          <w:color w:val="000000"/>
          <w:spacing w:val="0"/>
          <w:w w:val="100"/>
          <w:position w:val="0"/>
        </w:rPr>
        <w:t>）合并程序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子公司所采用的会计政策或会计期间与本公司不一致的，按照本公司的会计政策或会计期间对子公司财务报表进行必要 的调整；或者要求子公司按照本公司的会计政策或会计期间另行编报财务报表。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合并资产负债表、合并利润表、合并现金流量表及合并所有者（股东）权益变动表分别以本公司和子公司的资产负债表、 利润表、现金流量表及所有者（股东）权益变动表为基础，在抵销本公司与子公司、子公司相互之间发生的内部交易对合并 资产负债表、合并利润表、合并现金流量表及合并所有者（股东）权益变动表的影响后，由本公司合并编制。</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本公司向子公司出售资产所发生的未实现内部交易损益，全额抵销归属于母公司所有者的净利润。子公司向本公司出售 资产所发生的未实现内部交易损益，按照本公司对该子公司的分配比例在归属于母公司所有者的净利润和少数股东损益之间 分配抵销。子公司之间出售资产所发生的未实现内部交易损益，应当按照本公司对出售方子公司的分配比例在归属于母公司 所有者的净利润和少数股东损益之间分配抵销。</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子公司所有者权益中不属于本公司的份额，作为少数股东权益，在合并资产负债表中所有者权益项目下以少数股东权益 项目列示。子公司当期净损益中属于少数股东权益的份额，在合并利润表中净利润项目下以少数股东损益项目列示。子 公司当期综合收益中属于少数股东权益的份额,在合并利润表中综合收益总额项目下以归属于少数股东的综合收益总额项目 列示。有少数股东的，在合并所有者权益变动表中增加少数股东权益栏目，反映少数股东权益变动的情况。子公司少数股东 分担的当期亏损超过了少数股东在该子公司期初所有者权益中所享有的份额的，其余额仍应当冲减少数股东权益。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本公司在报告期内因同一控制下企业合并增加的子公司以及业务，编制合并资产负债表时，调整合并资产负债表的期初 数；编制合并利润表时，将该子公司以及业务合并当期期初至报告期末的收入、费用、利润纳入合并利润表；编制现金流量 表时，将该子公司以及业务合并当期期初至报告期末的现金流量纳入合并现金流量表；同时对比较报表的相关项目进行调整， 视同合并后的报告主体自最终控制方开始控制时点起一直存在。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因非同一控制下企业合并或其他方式增加的子公司以及业务，编制合并资产负债表时,不调整合并资产负债表的期初数; 编制合并利润表时，将该子公司以及业务购买日至报告期末的收入、费用、利润纳入合并利润表；编制合并现金流量表时， 将该子公司购买日至报告期末的现金流量纳入合并现金流量表。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本公司在报告期内处置子公司以及业务，编制合并资产负债表时，不调整合并资产负债表的期初数；编制合并利润表时, 将该子公司以及业务期初至处置日的收入、费用、利润纳入合并利润表；编制合并现金流量表时，将该子公司以及业务期初 至处置日的现金流量纳入合并现金流量表。</w:t>
      </w:r>
    </w:p>
    <w:p>
      <w:pPr>
        <w:pStyle w:val="Style29"/>
        <w:keepNext w:val="0"/>
        <w:keepLines w:val="0"/>
        <w:widowControl w:val="0"/>
        <w:shd w:val="clear" w:color="auto" w:fill="auto"/>
        <w:bidi w:val="0"/>
        <w:spacing w:before="0" w:after="0" w:line="313" w:lineRule="exact"/>
        <w:ind w:left="0" w:right="0" w:firstLine="380"/>
        <w:jc w:val="both"/>
      </w:pPr>
      <w:bookmarkStart w:id="776" w:name="bookmark776"/>
      <w:r>
        <w:rPr>
          <w:rFonts w:ascii="Arial" w:eastAsia="Arial" w:hAnsi="Arial" w:cs="Arial"/>
          <w:color w:val="000000"/>
          <w:spacing w:val="0"/>
          <w:w w:val="100"/>
          <w:position w:val="0"/>
          <w:sz w:val="18"/>
          <w:szCs w:val="18"/>
        </w:rPr>
        <w:t>3</w:t>
      </w:r>
      <w:bookmarkEnd w:id="776"/>
      <w:r>
        <w:rPr>
          <w:color w:val="000000"/>
          <w:spacing w:val="0"/>
          <w:w w:val="100"/>
          <w:position w:val="0"/>
        </w:rPr>
        <w:t>）特殊交易会计处理</w:t>
      </w:r>
    </w:p>
    <w:p>
      <w:pPr>
        <w:pStyle w:val="Style29"/>
        <w:keepNext w:val="0"/>
        <w:keepLines w:val="0"/>
        <w:widowControl w:val="0"/>
        <w:shd w:val="clear" w:color="auto" w:fill="auto"/>
        <w:tabs>
          <w:tab w:pos="802" w:val="left"/>
        </w:tabs>
        <w:bidi w:val="0"/>
        <w:spacing w:before="0" w:after="0" w:line="313" w:lineRule="exact"/>
        <w:ind w:left="0" w:right="0" w:firstLine="380"/>
        <w:jc w:val="both"/>
      </w:pPr>
      <w:bookmarkStart w:id="777" w:name="bookmark777"/>
      <w:r>
        <w:rPr>
          <w:color w:val="000000"/>
          <w:spacing w:val="0"/>
          <w:w w:val="100"/>
          <w:position w:val="0"/>
        </w:rPr>
        <w:t>（</w:t>
      </w:r>
      <w:bookmarkEnd w:id="777"/>
      <w:r>
        <w:rPr>
          <w:rFonts w:ascii="Arial" w:eastAsia="Arial" w:hAnsi="Arial" w:cs="Arial"/>
          <w:color w:val="000000"/>
          <w:spacing w:val="0"/>
          <w:w w:val="100"/>
          <w:position w:val="0"/>
          <w:sz w:val="18"/>
          <w:szCs w:val="18"/>
        </w:rPr>
        <w:t>1</w:t>
      </w:r>
      <w:r>
        <w:rPr>
          <w:color w:val="000000"/>
          <w:spacing w:val="0"/>
          <w:w w:val="100"/>
          <w:position w:val="0"/>
        </w:rPr>
        <w:t>）</w:t>
        <w:tab/>
        <w:t>购买子公司少数股东拥有的子公司股权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在合并财务报表中，因购买少数股权新取得的长期股权投资与按照新增持股比例计算应享有子公司自购买日或合并日开 始持续计算的净资产份额之间的差额，调整资本公积</w:t>
      </w:r>
      <w:r>
        <w:rPr>
          <w:rFonts w:ascii="Arial" w:eastAsia="Arial" w:hAnsi="Arial" w:cs="Arial"/>
          <w:color w:val="000000"/>
          <w:spacing w:val="0"/>
          <w:w w:val="100"/>
          <w:position w:val="0"/>
          <w:sz w:val="18"/>
          <w:szCs w:val="18"/>
        </w:rPr>
        <w:t>（</w:t>
      </w:r>
      <w:r>
        <w:rPr>
          <w:color w:val="000000"/>
          <w:spacing w:val="0"/>
          <w:w w:val="100"/>
          <w:position w:val="0"/>
        </w:rPr>
        <w:t>资本溢价或股本溢价</w:t>
      </w:r>
      <w:r>
        <w:rPr>
          <w:rFonts w:ascii="Arial" w:eastAsia="Arial" w:hAnsi="Arial" w:cs="Arial"/>
          <w:color w:val="000000"/>
          <w:spacing w:val="0"/>
          <w:w w:val="100"/>
          <w:position w:val="0"/>
          <w:sz w:val="18"/>
          <w:szCs w:val="18"/>
        </w:rPr>
        <w:t>）</w:t>
      </w:r>
      <w:r>
        <w:rPr>
          <w:color w:val="000000"/>
          <w:spacing w:val="0"/>
          <w:w w:val="100"/>
          <w:position w:val="0"/>
        </w:rPr>
        <w:t>，资本公积不足冲减的，调整留存收益。</w:t>
      </w:r>
    </w:p>
    <w:p>
      <w:pPr>
        <w:pStyle w:val="Style29"/>
        <w:keepNext w:val="0"/>
        <w:keepLines w:val="0"/>
        <w:widowControl w:val="0"/>
        <w:shd w:val="clear" w:color="auto" w:fill="auto"/>
        <w:tabs>
          <w:tab w:pos="802" w:val="left"/>
        </w:tabs>
        <w:bidi w:val="0"/>
        <w:spacing w:before="0" w:after="0" w:line="313" w:lineRule="exact"/>
        <w:ind w:left="0" w:right="0" w:firstLine="380"/>
        <w:jc w:val="both"/>
      </w:pPr>
      <w:bookmarkStart w:id="778" w:name="bookmark778"/>
      <w:r>
        <w:rPr>
          <w:color w:val="000000"/>
          <w:spacing w:val="0"/>
          <w:w w:val="100"/>
          <w:position w:val="0"/>
        </w:rPr>
        <w:t>（</w:t>
      </w:r>
      <w:bookmarkEnd w:id="778"/>
      <w:r>
        <w:rPr>
          <w:rFonts w:ascii="Arial" w:eastAsia="Arial" w:hAnsi="Arial" w:cs="Arial"/>
          <w:color w:val="000000"/>
          <w:spacing w:val="0"/>
          <w:w w:val="100"/>
          <w:position w:val="0"/>
          <w:sz w:val="18"/>
          <w:szCs w:val="18"/>
        </w:rPr>
        <w:t>2</w:t>
      </w:r>
      <w:r>
        <w:rPr>
          <w:color w:val="000000"/>
          <w:spacing w:val="0"/>
          <w:w w:val="100"/>
          <w:position w:val="0"/>
        </w:rPr>
        <w:t>）</w:t>
        <w:tab/>
        <w:t>不丧失控制权的情况下处置对子公司长期股权投资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享有子公司自购买日或合并日开始持续计算的净资产份额之间的差额，应当调整资本公积</w:t>
      </w:r>
      <w:r>
        <w:rPr>
          <w:rFonts w:ascii="Arial" w:eastAsia="Arial" w:hAnsi="Arial" w:cs="Arial"/>
          <w:color w:val="000000"/>
          <w:spacing w:val="0"/>
          <w:w w:val="100"/>
          <w:position w:val="0"/>
          <w:sz w:val="18"/>
          <w:szCs w:val="18"/>
        </w:rPr>
        <w:t>（</w:t>
      </w:r>
      <w:r>
        <w:rPr>
          <w:color w:val="000000"/>
          <w:spacing w:val="0"/>
          <w:w w:val="100"/>
          <w:position w:val="0"/>
        </w:rPr>
        <w:t>资本溢价或股本溢价</w:t>
      </w:r>
      <w:r>
        <w:rPr>
          <w:rFonts w:ascii="Arial" w:eastAsia="Arial" w:hAnsi="Arial" w:cs="Arial"/>
          <w:color w:val="000000"/>
          <w:spacing w:val="0"/>
          <w:w w:val="100"/>
          <w:position w:val="0"/>
          <w:sz w:val="18"/>
          <w:szCs w:val="18"/>
        </w:rPr>
        <w:t>）</w:t>
      </w:r>
      <w:r>
        <w:rPr>
          <w:color w:val="000000"/>
          <w:spacing w:val="0"/>
          <w:w w:val="100"/>
          <w:position w:val="0"/>
        </w:rPr>
        <w:t>，资本公积 不足冲减的，调整留存收益。</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79" w:name="bookmark779"/>
      <w:r>
        <w:rPr>
          <w:color w:val="000000"/>
          <w:spacing w:val="0"/>
          <w:w w:val="100"/>
          <w:position w:val="0"/>
        </w:rPr>
        <w:t>（</w:t>
      </w:r>
      <w:bookmarkEnd w:id="779"/>
      <w:r>
        <w:rPr>
          <w:rFonts w:ascii="Arial" w:eastAsia="Arial" w:hAnsi="Arial" w:cs="Arial"/>
          <w:color w:val="000000"/>
          <w:spacing w:val="0"/>
          <w:w w:val="100"/>
          <w:position w:val="0"/>
          <w:sz w:val="18"/>
          <w:szCs w:val="18"/>
        </w:rPr>
        <w:t>3</w:t>
      </w:r>
      <w:r>
        <w:rPr>
          <w:color w:val="000000"/>
          <w:spacing w:val="0"/>
          <w:w w:val="100"/>
          <w:position w:val="0"/>
        </w:rPr>
        <w:t>）</w:t>
        <w:tab/>
        <w:t>处置部分股权投资等原因丧失了对被投资方的控制权时，对于剩余股权的处理</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在编制合并财务报表时，对于剩余股权，按照其在丧失控制权日的公允价值进行重新计量。处置股权取得的对价与剩余 股权公允价值之和，减去按原持股比例计算应享有原有子公司自购买日或合并日开始持续计算的净资产的份额之间的差额， 计入丧失控制权当期的投资收益，同时冲减商誉。与原有子公司股权投资相关的其他综合收益等，在丧失控制权时转为当期 投资收益。</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80" w:name="bookmark780"/>
      <w:r>
        <w:rPr>
          <w:color w:val="000000"/>
          <w:spacing w:val="0"/>
          <w:w w:val="100"/>
          <w:position w:val="0"/>
        </w:rPr>
        <w:t>（</w:t>
      </w:r>
      <w:bookmarkEnd w:id="780"/>
      <w:r>
        <w:rPr>
          <w:rFonts w:ascii="Arial" w:eastAsia="Arial" w:hAnsi="Arial" w:cs="Arial"/>
          <w:color w:val="000000"/>
          <w:spacing w:val="0"/>
          <w:w w:val="100"/>
          <w:position w:val="0"/>
          <w:sz w:val="18"/>
          <w:szCs w:val="18"/>
        </w:rPr>
        <w:t>4</w:t>
      </w:r>
      <w:r>
        <w:rPr>
          <w:color w:val="000000"/>
          <w:spacing w:val="0"/>
          <w:w w:val="100"/>
          <w:position w:val="0"/>
        </w:rPr>
        <w:t>）</w:t>
        <w:tab/>
        <w:t>企业通过多次交易分步处置对子公司股权投资直至丧失控制权，且该多次交易属于一揽子交易的处理。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并财务报表中确认为其他综合收益，在丧失控制权时一并转入丧失控制权当期的损益。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判断分步处置股权至丧失控制权过程的各项交易是否属于一揽子交易的原则如下：</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处置对子公司股权投资的各项交易的条款、条件以及经济影响符合以下一种或多种情况，通常表明多次交易事项属于一 揽子交易：</w:t>
      </w:r>
    </w:p>
    <w:p>
      <w:pPr>
        <w:pStyle w:val="Style29"/>
        <w:keepNext w:val="0"/>
        <w:keepLines w:val="0"/>
        <w:widowControl w:val="0"/>
        <w:numPr>
          <w:ilvl w:val="0"/>
          <w:numId w:val="11"/>
        </w:numPr>
        <w:shd w:val="clear" w:color="auto" w:fill="auto"/>
        <w:tabs>
          <w:tab w:pos="753" w:val="left"/>
        </w:tabs>
        <w:bidi w:val="0"/>
        <w:spacing w:before="0" w:after="0" w:line="312" w:lineRule="exact"/>
        <w:ind w:left="0" w:right="0" w:firstLine="380"/>
        <w:jc w:val="both"/>
      </w:pPr>
      <w:bookmarkStart w:id="781" w:name="bookmark781"/>
      <w:bookmarkEnd w:id="781"/>
      <w:r>
        <w:rPr>
          <w:color w:val="000000"/>
          <w:spacing w:val="0"/>
          <w:w w:val="100"/>
          <w:position w:val="0"/>
        </w:rPr>
        <w:t>这些交易是同时或者在考虑了彼此影响的情况下订立的；</w:t>
      </w:r>
    </w:p>
    <w:p>
      <w:pPr>
        <w:pStyle w:val="Style29"/>
        <w:keepNext w:val="0"/>
        <w:keepLines w:val="0"/>
        <w:widowControl w:val="0"/>
        <w:numPr>
          <w:ilvl w:val="0"/>
          <w:numId w:val="11"/>
        </w:numPr>
        <w:shd w:val="clear" w:color="auto" w:fill="auto"/>
        <w:tabs>
          <w:tab w:pos="753" w:val="left"/>
        </w:tabs>
        <w:bidi w:val="0"/>
        <w:spacing w:before="0" w:after="0" w:line="312" w:lineRule="exact"/>
        <w:ind w:left="0" w:right="0" w:firstLine="380"/>
        <w:jc w:val="both"/>
      </w:pPr>
      <w:bookmarkStart w:id="782" w:name="bookmark782"/>
      <w:bookmarkEnd w:id="782"/>
      <w:r>
        <w:rPr>
          <w:color w:val="000000"/>
          <w:spacing w:val="0"/>
          <w:w w:val="100"/>
          <w:position w:val="0"/>
        </w:rPr>
        <w:t>这些交易整体才能达成一项完整的商业结果；</w:t>
      </w:r>
    </w:p>
    <w:p>
      <w:pPr>
        <w:pStyle w:val="Style29"/>
        <w:keepNext w:val="0"/>
        <w:keepLines w:val="0"/>
        <w:widowControl w:val="0"/>
        <w:numPr>
          <w:ilvl w:val="0"/>
          <w:numId w:val="11"/>
        </w:numPr>
        <w:shd w:val="clear" w:color="auto" w:fill="auto"/>
        <w:tabs>
          <w:tab w:pos="753" w:val="left"/>
        </w:tabs>
        <w:bidi w:val="0"/>
        <w:spacing w:before="0" w:after="0" w:line="312" w:lineRule="exact"/>
        <w:ind w:left="0" w:right="0" w:firstLine="380"/>
        <w:jc w:val="both"/>
      </w:pPr>
      <w:bookmarkStart w:id="783" w:name="bookmark783"/>
      <w:bookmarkEnd w:id="783"/>
      <w:r>
        <w:rPr>
          <w:color w:val="000000"/>
          <w:spacing w:val="0"/>
          <w:w w:val="100"/>
          <w:position w:val="0"/>
        </w:rPr>
        <w:t>一项交易的发生取决于其他至少一项交易的发生；</w:t>
      </w:r>
    </w:p>
    <w:p>
      <w:pPr>
        <w:pStyle w:val="Style29"/>
        <w:keepNext w:val="0"/>
        <w:keepLines w:val="0"/>
        <w:widowControl w:val="0"/>
        <w:numPr>
          <w:ilvl w:val="0"/>
          <w:numId w:val="11"/>
        </w:numPr>
        <w:shd w:val="clear" w:color="auto" w:fill="auto"/>
        <w:tabs>
          <w:tab w:pos="753" w:val="left"/>
        </w:tabs>
        <w:bidi w:val="0"/>
        <w:spacing w:before="0" w:after="380" w:line="312" w:lineRule="exact"/>
        <w:ind w:left="0" w:right="0" w:firstLine="380"/>
        <w:jc w:val="both"/>
      </w:pPr>
      <w:bookmarkStart w:id="784" w:name="bookmark784"/>
      <w:bookmarkEnd w:id="784"/>
      <w:r>
        <w:rPr>
          <w:color w:val="000000"/>
          <w:spacing w:val="0"/>
          <w:w w:val="100"/>
          <w:position w:val="0"/>
        </w:rPr>
        <w:t>一项交易单独看是不经济的，但是和其他交易一并考虑时是经济的。</w:t>
      </w:r>
    </w:p>
    <w:p>
      <w:pPr>
        <w:pStyle w:val="Style40"/>
        <w:keepNext/>
        <w:keepLines/>
        <w:widowControl w:val="0"/>
        <w:shd w:val="clear" w:color="auto" w:fill="auto"/>
        <w:tabs>
          <w:tab w:pos="373"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7</w:t>
      </w:r>
      <w:bookmarkEnd w:id="787"/>
      <w:r>
        <w:rPr>
          <w:color w:val="000000"/>
          <w:spacing w:val="0"/>
          <w:w w:val="100"/>
          <w:position w:val="0"/>
        </w:rPr>
        <w:t>、</w:t>
        <w:tab/>
        <w:t>合营安排分类及共同经营会计处理方法</w:t>
      </w:r>
      <w:bookmarkEnd w:id="785"/>
      <w:bookmarkEnd w:id="786"/>
      <w:bookmarkEnd w:id="788"/>
    </w:p>
    <w:p>
      <w:pPr>
        <w:pStyle w:val="Style29"/>
        <w:keepNext w:val="0"/>
        <w:keepLines w:val="0"/>
        <w:widowControl w:val="0"/>
        <w:shd w:val="clear" w:color="auto" w:fill="auto"/>
        <w:tabs>
          <w:tab w:pos="738" w:val="left"/>
        </w:tabs>
        <w:bidi w:val="0"/>
        <w:spacing w:before="0" w:after="0" w:line="312" w:lineRule="exact"/>
        <w:ind w:left="0" w:right="0" w:firstLine="380"/>
        <w:jc w:val="both"/>
      </w:pPr>
      <w:bookmarkStart w:id="789" w:name="bookmark789"/>
      <w:r>
        <w:rPr>
          <w:rFonts w:ascii="Arial" w:eastAsia="Arial" w:hAnsi="Arial" w:cs="Arial"/>
          <w:color w:val="000000"/>
          <w:spacing w:val="0"/>
          <w:w w:val="100"/>
          <w:position w:val="0"/>
          <w:sz w:val="18"/>
          <w:szCs w:val="18"/>
        </w:rPr>
        <w:t>1</w:t>
      </w:r>
      <w:bookmarkEnd w:id="789"/>
      <w:r>
        <w:rPr>
          <w:color w:val="000000"/>
          <w:spacing w:val="0"/>
          <w:w w:val="100"/>
          <w:position w:val="0"/>
        </w:rPr>
        <w:t>）</w:t>
        <w:tab/>
        <w:t>合营安排的分类</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合营安排分为共同经营和合营企业。</w:t>
      </w:r>
    </w:p>
    <w:p>
      <w:pPr>
        <w:pStyle w:val="Style29"/>
        <w:keepNext w:val="0"/>
        <w:keepLines w:val="0"/>
        <w:widowControl w:val="0"/>
        <w:shd w:val="clear" w:color="auto" w:fill="auto"/>
        <w:tabs>
          <w:tab w:pos="753" w:val="left"/>
        </w:tabs>
        <w:bidi w:val="0"/>
        <w:spacing w:before="0" w:after="0" w:line="312" w:lineRule="exact"/>
        <w:ind w:left="0" w:right="0" w:firstLine="380"/>
        <w:jc w:val="both"/>
      </w:pPr>
      <w:bookmarkStart w:id="790" w:name="bookmark790"/>
      <w:r>
        <w:rPr>
          <w:rFonts w:ascii="Arial" w:eastAsia="Arial" w:hAnsi="Arial" w:cs="Arial"/>
          <w:color w:val="000000"/>
          <w:spacing w:val="0"/>
          <w:w w:val="100"/>
          <w:position w:val="0"/>
          <w:sz w:val="18"/>
          <w:szCs w:val="18"/>
        </w:rPr>
        <w:t>2</w:t>
      </w:r>
      <w:bookmarkEnd w:id="790"/>
      <w:r>
        <w:rPr>
          <w:color w:val="000000"/>
          <w:spacing w:val="0"/>
          <w:w w:val="100"/>
          <w:position w:val="0"/>
        </w:rPr>
        <w:t>）</w:t>
        <w:tab/>
        <w:t>共同经营参与方的会计处理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合营方确认其与共同经营中利益份额相关的下列项目，并按照相关企业会计准则的规定进行会计处理：</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91" w:name="bookmark791"/>
      <w:r>
        <w:rPr>
          <w:color w:val="000000"/>
          <w:spacing w:val="0"/>
          <w:w w:val="100"/>
          <w:position w:val="0"/>
        </w:rPr>
        <w:t>（</w:t>
      </w:r>
      <w:bookmarkEnd w:id="791"/>
      <w:r>
        <w:rPr>
          <w:rFonts w:ascii="Arial" w:eastAsia="Arial" w:hAnsi="Arial" w:cs="Arial"/>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92" w:name="bookmark792"/>
      <w:r>
        <w:rPr>
          <w:color w:val="000000"/>
          <w:spacing w:val="0"/>
          <w:w w:val="100"/>
          <w:position w:val="0"/>
        </w:rPr>
        <w:t>（</w:t>
      </w:r>
      <w:bookmarkEnd w:id="792"/>
      <w:r>
        <w:rPr>
          <w:rFonts w:ascii="Arial" w:eastAsia="Arial" w:hAnsi="Arial" w:cs="Arial"/>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93" w:name="bookmark793"/>
      <w:r>
        <w:rPr>
          <w:color w:val="000000"/>
          <w:spacing w:val="0"/>
          <w:w w:val="100"/>
          <w:position w:val="0"/>
        </w:rPr>
        <w:t>（</w:t>
      </w:r>
      <w:bookmarkEnd w:id="793"/>
      <w:r>
        <w:rPr>
          <w:rFonts w:ascii="Arial" w:eastAsia="Arial" w:hAnsi="Arial" w:cs="Arial"/>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94" w:name="bookmark794"/>
      <w:r>
        <w:rPr>
          <w:color w:val="000000"/>
          <w:spacing w:val="0"/>
          <w:w w:val="100"/>
          <w:position w:val="0"/>
        </w:rPr>
        <w:t>（</w:t>
      </w:r>
      <w:bookmarkEnd w:id="794"/>
      <w:r>
        <w:rPr>
          <w:rFonts w:ascii="Arial" w:eastAsia="Arial" w:hAnsi="Arial" w:cs="Arial"/>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29"/>
        <w:keepNext w:val="0"/>
        <w:keepLines w:val="0"/>
        <w:widowControl w:val="0"/>
        <w:shd w:val="clear" w:color="auto" w:fill="auto"/>
        <w:tabs>
          <w:tab w:pos="834" w:val="left"/>
        </w:tabs>
        <w:bidi w:val="0"/>
        <w:spacing w:before="0" w:after="0" w:line="312" w:lineRule="exact"/>
        <w:ind w:left="0" w:right="0" w:firstLine="380"/>
        <w:jc w:val="both"/>
      </w:pPr>
      <w:bookmarkStart w:id="795" w:name="bookmark795"/>
      <w:r>
        <w:rPr>
          <w:color w:val="000000"/>
          <w:spacing w:val="0"/>
          <w:w w:val="100"/>
          <w:position w:val="0"/>
        </w:rPr>
        <w:t>（</w:t>
      </w:r>
      <w:bookmarkEnd w:id="795"/>
      <w:r>
        <w:rPr>
          <w:rFonts w:ascii="Arial" w:eastAsia="Arial" w:hAnsi="Arial" w:cs="Arial"/>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合营方向共同经营投出或出售资产等</w:t>
      </w:r>
      <w:r>
        <w:rPr>
          <w:rFonts w:ascii="Arial" w:eastAsia="Arial" w:hAnsi="Arial" w:cs="Arial"/>
          <w:color w:val="000000"/>
          <w:spacing w:val="0"/>
          <w:w w:val="100"/>
          <w:position w:val="0"/>
          <w:sz w:val="18"/>
          <w:szCs w:val="18"/>
        </w:rPr>
        <w:t>（</w:t>
      </w:r>
      <w:r>
        <w:rPr>
          <w:color w:val="000000"/>
          <w:spacing w:val="0"/>
          <w:w w:val="100"/>
          <w:position w:val="0"/>
        </w:rPr>
        <w:t>该资产构成业务的除外</w:t>
      </w:r>
      <w:r>
        <w:rPr>
          <w:rFonts w:ascii="Arial" w:eastAsia="Arial" w:hAnsi="Arial" w:cs="Arial"/>
          <w:color w:val="000000"/>
          <w:spacing w:val="0"/>
          <w:w w:val="100"/>
          <w:position w:val="0"/>
          <w:sz w:val="18"/>
          <w:szCs w:val="18"/>
        </w:rPr>
        <w:t>）</w:t>
      </w:r>
      <w:r>
        <w:rPr>
          <w:color w:val="000000"/>
          <w:spacing w:val="0"/>
          <w:w w:val="100"/>
          <w:position w:val="0"/>
        </w:rPr>
        <w:t>，在该资产等由共同经营出售给第三方之前，仅确认因该 交易产生的损益中归属于共同经营其他参与方的部分。投出或出售的资产发生符合《企业会计准则第</w:t>
      </w:r>
      <w:r>
        <w:rPr>
          <w:rFonts w:ascii="Arial" w:eastAsia="Arial" w:hAnsi="Arial" w:cs="Arial"/>
          <w:color w:val="000000"/>
          <w:spacing w:val="0"/>
          <w:w w:val="100"/>
          <w:position w:val="0"/>
          <w:sz w:val="18"/>
          <w:szCs w:val="18"/>
        </w:rPr>
        <w:t>8</w:t>
      </w:r>
      <w:r>
        <w:rPr>
          <w:color w:val="000000"/>
          <w:spacing w:val="0"/>
          <w:w w:val="100"/>
          <w:position w:val="0"/>
        </w:rPr>
        <w:t>号</w:t>
      </w:r>
      <w:r>
        <w:rPr>
          <w:color w:val="000000"/>
          <w:spacing w:val="0"/>
          <w:w w:val="100"/>
          <w:position w:val="0"/>
          <w:sz w:val="22"/>
          <w:szCs w:val="22"/>
        </w:rPr>
        <w:t>一一</w:t>
      </w:r>
      <w:r>
        <w:rPr>
          <w:color w:val="000000"/>
          <w:spacing w:val="0"/>
          <w:w w:val="100"/>
          <w:position w:val="0"/>
        </w:rPr>
        <w:t>资产减值》等 规定的资产减值损失的，合营方全额确认该损失。</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对共同经营不享有共同控制的参与方，如果享有该共同经营相关资产且承担该共同经营相关负债的，按照上述方法进行 会计处理；否则，按照相关企业会计准则的规定进行会计处理。</w:t>
      </w:r>
    </w:p>
    <w:p>
      <w:pPr>
        <w:pStyle w:val="Style40"/>
        <w:keepNext/>
        <w:keepLines/>
        <w:widowControl w:val="0"/>
        <w:shd w:val="clear" w:color="auto" w:fill="auto"/>
        <w:tabs>
          <w:tab w:pos="378" w:val="left"/>
        </w:tabs>
        <w:bidi w:val="0"/>
        <w:spacing w:before="0" w:after="2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8</w:t>
      </w:r>
      <w:bookmarkEnd w:id="798"/>
      <w:r>
        <w:rPr>
          <w:color w:val="000000"/>
          <w:spacing w:val="0"/>
          <w:w w:val="100"/>
          <w:position w:val="0"/>
        </w:rPr>
        <w:t>、</w:t>
        <w:tab/>
        <w:t>现金及现金等价物的确定标准</w:t>
      </w:r>
      <w:bookmarkEnd w:id="796"/>
      <w:bookmarkEnd w:id="797"/>
      <w:bookmarkEnd w:id="799"/>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列示于现金流量表中的现金是指库存现金及可随时用于支付的存款，现金等价物是指持有的期限短、流动性强、易于转 换为已知金额现金及价值变动风险很小的投资。</w:t>
      </w:r>
    </w:p>
    <w:p>
      <w:pPr>
        <w:pStyle w:val="Style40"/>
        <w:keepNext/>
        <w:keepLines/>
        <w:widowControl w:val="0"/>
        <w:shd w:val="clear" w:color="auto" w:fill="auto"/>
        <w:tabs>
          <w:tab w:pos="378"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9</w:t>
      </w:r>
      <w:bookmarkEnd w:id="802"/>
      <w:r>
        <w:rPr>
          <w:color w:val="000000"/>
          <w:spacing w:val="0"/>
          <w:w w:val="100"/>
          <w:position w:val="0"/>
        </w:rPr>
        <w:t>、</w:t>
        <w:tab/>
        <w:t>外币业务和外币报表折算</w:t>
      </w:r>
      <w:bookmarkEnd w:id="800"/>
      <w:bookmarkEnd w:id="801"/>
      <w:bookmarkEnd w:id="803"/>
    </w:p>
    <w:p>
      <w:pPr>
        <w:pStyle w:val="Style29"/>
        <w:keepNext w:val="0"/>
        <w:keepLines w:val="0"/>
        <w:widowControl w:val="0"/>
        <w:shd w:val="clear" w:color="auto" w:fill="auto"/>
        <w:bidi w:val="0"/>
        <w:spacing w:before="0" w:after="0" w:line="307" w:lineRule="exact"/>
        <w:ind w:left="0" w:right="0" w:firstLine="380"/>
        <w:jc w:val="both"/>
      </w:pPr>
      <w:bookmarkStart w:id="804" w:name="bookmark804"/>
      <w:r>
        <w:rPr>
          <w:color w:val="000000"/>
          <w:spacing w:val="0"/>
          <w:w w:val="100"/>
          <w:position w:val="0"/>
        </w:rPr>
        <w:t>（</w:t>
      </w:r>
      <w:bookmarkEnd w:id="804"/>
      <w:r>
        <w:rPr>
          <w:rFonts w:ascii="Arial" w:eastAsia="Arial" w:hAnsi="Arial" w:cs="Arial"/>
          <w:color w:val="000000"/>
          <w:spacing w:val="0"/>
          <w:w w:val="100"/>
          <w:position w:val="0"/>
          <w:sz w:val="18"/>
          <w:szCs w:val="18"/>
        </w:rPr>
        <w:t>1</w:t>
      </w:r>
      <w:r>
        <w:rPr>
          <w:color w:val="000000"/>
          <w:spacing w:val="0"/>
          <w:w w:val="100"/>
          <w:position w:val="0"/>
        </w:rPr>
        <w:t>）外币业务</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外币业务按业务发生日的即期汇率将外币金额折算为人民币入账。</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于资产负债表日，外币货币性项目采用资产负债表日的即期汇率折算为人民币，所产生的折算差额除了为购建或生产符 合资本化条件的资产而借入的外币借款产生的汇兑差额按资本化的原则处理外，直接计入当期损益。以历史成本计量的外币 </w:t>
      </w:r>
      <w:r>
        <w:rPr>
          <w:color w:val="000000"/>
          <w:spacing w:val="0"/>
          <w:w w:val="100"/>
          <w:position w:val="0"/>
        </w:rPr>
        <w:t>非货币性项目，于资产负债表日采用交易发生日的即期汇率折算。</w:t>
      </w:r>
    </w:p>
    <w:p>
      <w:pPr>
        <w:pStyle w:val="Style29"/>
        <w:keepNext w:val="0"/>
        <w:keepLines w:val="0"/>
        <w:widowControl w:val="0"/>
        <w:numPr>
          <w:ilvl w:val="0"/>
          <w:numId w:val="9"/>
        </w:numPr>
        <w:shd w:val="clear" w:color="auto" w:fill="auto"/>
        <w:bidi w:val="0"/>
        <w:spacing w:before="0" w:after="0" w:line="312" w:lineRule="exact"/>
        <w:ind w:left="0" w:right="0" w:firstLine="380"/>
        <w:jc w:val="both"/>
      </w:pPr>
      <w:bookmarkStart w:id="805" w:name="bookmark805"/>
      <w:bookmarkEnd w:id="805"/>
      <w:r>
        <w:rPr>
          <w:color w:val="000000"/>
          <w:spacing w:val="0"/>
          <w:w w:val="100"/>
          <w:position w:val="0"/>
        </w:rPr>
        <w:t>外币财务报表的折算</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以非记账本位币编制的资产负债表中的资产和负债项目，采用资产负债表日的即期汇率折算成记账本位币，所有者权益 中除未分配利润项目外，其他项目采用发生时的即期汇率折算。以非记账本位币编制的利润表中的收入与费用项目，采用交 易发生日的即期汇率折算成记账本位币。上述折算产生的外币报表折算差额，在其他综合收益中列示。以非记账本位币编制 的现金流量表中各项目的现金流量采用现金流量发生日的即期汇率折算成记账本位币。汇率变动对现金的影响额，在现金流 量表中单独列示。</w:t>
      </w:r>
    </w:p>
    <w:p>
      <w:pPr>
        <w:pStyle w:val="Style40"/>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6"/>
      <w:bookmarkEnd w:id="807"/>
      <w:bookmarkEnd w:id="809"/>
    </w:p>
    <w:p>
      <w:pPr>
        <w:pStyle w:val="Style29"/>
        <w:keepNext w:val="0"/>
        <w:keepLines w:val="0"/>
        <w:widowControl w:val="0"/>
        <w:numPr>
          <w:ilvl w:val="0"/>
          <w:numId w:val="13"/>
        </w:numPr>
        <w:shd w:val="clear" w:color="auto" w:fill="auto"/>
        <w:tabs>
          <w:tab w:pos="738" w:val="left"/>
        </w:tabs>
        <w:bidi w:val="0"/>
        <w:spacing w:before="0" w:after="0" w:line="360" w:lineRule="auto"/>
        <w:ind w:left="0" w:right="0" w:firstLine="380"/>
        <w:jc w:val="both"/>
      </w:pPr>
      <w:bookmarkStart w:id="810" w:name="bookmark810"/>
      <w:bookmarkEnd w:id="810"/>
      <w:r>
        <w:rPr>
          <w:color w:val="000000"/>
          <w:spacing w:val="0"/>
          <w:w w:val="100"/>
          <w:position w:val="0"/>
        </w:rPr>
        <w:t>金融工具的确认和终止确认</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本公司于成为金融工具合同的一方时确认一项金融资产或金融负债。</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金融资产满足下列条件之一的，终止确认：</w:t>
      </w:r>
    </w:p>
    <w:p>
      <w:pPr>
        <w:pStyle w:val="Style29"/>
        <w:keepNext w:val="0"/>
        <w:keepLines w:val="0"/>
        <w:widowControl w:val="0"/>
        <w:numPr>
          <w:ilvl w:val="0"/>
          <w:numId w:val="15"/>
        </w:numPr>
        <w:shd w:val="clear" w:color="auto" w:fill="auto"/>
        <w:tabs>
          <w:tab w:pos="834" w:val="left"/>
        </w:tabs>
        <w:bidi w:val="0"/>
        <w:spacing w:before="0" w:after="0" w:line="310" w:lineRule="exact"/>
        <w:ind w:left="0" w:right="0" w:firstLine="380"/>
        <w:jc w:val="both"/>
      </w:pPr>
      <w:bookmarkStart w:id="811" w:name="bookmark811"/>
      <w:bookmarkEnd w:id="811"/>
      <w:r>
        <w:rPr>
          <w:color w:val="000000"/>
          <w:spacing w:val="0"/>
          <w:w w:val="100"/>
          <w:position w:val="0"/>
        </w:rPr>
        <w:t>收取该金融资产现金流量的合同权利终止；</w:t>
      </w:r>
    </w:p>
    <w:p>
      <w:pPr>
        <w:pStyle w:val="Style29"/>
        <w:keepNext w:val="0"/>
        <w:keepLines w:val="0"/>
        <w:widowControl w:val="0"/>
        <w:numPr>
          <w:ilvl w:val="0"/>
          <w:numId w:val="15"/>
        </w:numPr>
        <w:shd w:val="clear" w:color="auto" w:fill="auto"/>
        <w:tabs>
          <w:tab w:pos="834" w:val="left"/>
        </w:tabs>
        <w:bidi w:val="0"/>
        <w:spacing w:before="0" w:after="0" w:line="310" w:lineRule="exact"/>
        <w:ind w:left="0" w:right="0" w:firstLine="380"/>
        <w:jc w:val="both"/>
      </w:pPr>
      <w:bookmarkStart w:id="812" w:name="bookmark812"/>
      <w:bookmarkEnd w:id="812"/>
      <w:r>
        <w:rPr>
          <w:color w:val="000000"/>
          <w:spacing w:val="0"/>
          <w:w w:val="100"/>
          <w:position w:val="0"/>
        </w:rPr>
        <w:t>该金融资产已转移，且符合《企业会计准则第</w:t>
      </w:r>
      <w:r>
        <w:rPr>
          <w:rFonts w:ascii="Arial" w:eastAsia="Arial" w:hAnsi="Arial" w:cs="Arial"/>
          <w:color w:val="000000"/>
          <w:spacing w:val="0"/>
          <w:w w:val="100"/>
          <w:position w:val="0"/>
          <w:sz w:val="18"/>
          <w:szCs w:val="18"/>
        </w:rPr>
        <w:t>23</w:t>
      </w:r>
      <w:r>
        <w:rPr>
          <w:color w:val="000000"/>
          <w:spacing w:val="0"/>
          <w:w w:val="100"/>
          <w:position w:val="0"/>
        </w:rPr>
        <w:t>号一金融资产转移》规定的金融资产终止确认条件。</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金融负债的现时义务全部或部分已经解除的，终止确认该金融负债或其一部分。</w:t>
      </w:r>
    </w:p>
    <w:p>
      <w:pPr>
        <w:pStyle w:val="Style29"/>
        <w:keepNext w:val="0"/>
        <w:keepLines w:val="0"/>
        <w:widowControl w:val="0"/>
        <w:numPr>
          <w:ilvl w:val="0"/>
          <w:numId w:val="13"/>
        </w:numPr>
        <w:shd w:val="clear" w:color="auto" w:fill="auto"/>
        <w:tabs>
          <w:tab w:pos="753" w:val="left"/>
        </w:tabs>
        <w:bidi w:val="0"/>
        <w:spacing w:before="0" w:after="0" w:line="360" w:lineRule="auto"/>
        <w:ind w:left="0" w:right="0" w:firstLine="380"/>
        <w:jc w:val="both"/>
      </w:pPr>
      <w:bookmarkStart w:id="813" w:name="bookmark813"/>
      <w:bookmarkEnd w:id="813"/>
      <w:r>
        <w:rPr>
          <w:color w:val="000000"/>
          <w:spacing w:val="0"/>
          <w:w w:val="100"/>
          <w:position w:val="0"/>
        </w:rPr>
        <w:t>金融资产的分类</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金融资产于初始确认时分类为：以公允价值计量且其变动计入当期损益的金融资产、应收款项、可供出售金融资产和持 有至到期投资。金融资产的分类取决于本公司对金融资产的持有意图和持有能力。</w:t>
      </w:r>
    </w:p>
    <w:p>
      <w:pPr>
        <w:pStyle w:val="Style29"/>
        <w:keepNext w:val="0"/>
        <w:keepLines w:val="0"/>
        <w:widowControl w:val="0"/>
        <w:numPr>
          <w:ilvl w:val="0"/>
          <w:numId w:val="17"/>
        </w:numPr>
        <w:shd w:val="clear" w:color="auto" w:fill="auto"/>
        <w:tabs>
          <w:tab w:pos="834" w:val="left"/>
        </w:tabs>
        <w:bidi w:val="0"/>
        <w:spacing w:before="0" w:after="0" w:line="310" w:lineRule="exact"/>
        <w:ind w:left="0" w:right="0" w:firstLine="380"/>
        <w:jc w:val="both"/>
      </w:pPr>
      <w:bookmarkStart w:id="814" w:name="bookmark814"/>
      <w:bookmarkEnd w:id="814"/>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以公允价值计量且其变动计入当期损益的金融资产包括持有目的为短期内出售的金融资产，该资产在资产负债表中以交 易性金融资产列示。</w:t>
      </w:r>
    </w:p>
    <w:p>
      <w:pPr>
        <w:pStyle w:val="Style29"/>
        <w:keepNext w:val="0"/>
        <w:keepLines w:val="0"/>
        <w:widowControl w:val="0"/>
        <w:numPr>
          <w:ilvl w:val="0"/>
          <w:numId w:val="17"/>
        </w:numPr>
        <w:shd w:val="clear" w:color="auto" w:fill="auto"/>
        <w:tabs>
          <w:tab w:pos="834" w:val="left"/>
        </w:tabs>
        <w:bidi w:val="0"/>
        <w:spacing w:before="0" w:after="0" w:line="310" w:lineRule="exact"/>
        <w:ind w:left="0" w:right="0" w:firstLine="380"/>
        <w:jc w:val="both"/>
      </w:pPr>
      <w:bookmarkStart w:id="815" w:name="bookmark815"/>
      <w:bookmarkEnd w:id="815"/>
      <w:r>
        <w:rPr>
          <w:color w:val="000000"/>
          <w:spacing w:val="0"/>
          <w:w w:val="100"/>
          <w:position w:val="0"/>
        </w:rPr>
        <w:t>应收款项</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应收款项是指在活跃市场中没有报价、回收金额固定或可确定的非衍生金融资产，包括应收账款、其他应收款和长期应 收款等。</w:t>
      </w:r>
    </w:p>
    <w:p>
      <w:pPr>
        <w:pStyle w:val="Style29"/>
        <w:keepNext w:val="0"/>
        <w:keepLines w:val="0"/>
        <w:widowControl w:val="0"/>
        <w:numPr>
          <w:ilvl w:val="0"/>
          <w:numId w:val="17"/>
        </w:numPr>
        <w:shd w:val="clear" w:color="auto" w:fill="auto"/>
        <w:tabs>
          <w:tab w:pos="834" w:val="left"/>
        </w:tabs>
        <w:bidi w:val="0"/>
        <w:spacing w:before="0" w:after="0" w:line="310" w:lineRule="exact"/>
        <w:ind w:left="0" w:right="0" w:firstLine="380"/>
        <w:jc w:val="both"/>
      </w:pPr>
      <w:bookmarkStart w:id="816" w:name="bookmark816"/>
      <w:bookmarkEnd w:id="816"/>
      <w:r>
        <w:rPr>
          <w:color w:val="000000"/>
          <w:spacing w:val="0"/>
          <w:w w:val="100"/>
          <w:position w:val="0"/>
        </w:rPr>
        <w:t>可供出售金融资产</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可供出售金融资产包括初始确认时即被指定为可供出售的非衍生金融资产及未被划分为其他类的金融资产。自资产负债 表日起</w:t>
      </w:r>
      <w:r>
        <w:rPr>
          <w:rFonts w:ascii="Arial" w:eastAsia="Arial" w:hAnsi="Arial" w:cs="Arial"/>
          <w:color w:val="000000"/>
          <w:spacing w:val="0"/>
          <w:w w:val="100"/>
          <w:position w:val="0"/>
          <w:sz w:val="18"/>
          <w:szCs w:val="18"/>
        </w:rPr>
        <w:t>12</w:t>
      </w:r>
      <w:r>
        <w:rPr>
          <w:color w:val="000000"/>
          <w:spacing w:val="0"/>
          <w:w w:val="100"/>
          <w:position w:val="0"/>
        </w:rPr>
        <w:t>个月内将出售的可供出售金融资产在资产负债表中列示为一年内到期的非流动资产。</w:t>
      </w:r>
    </w:p>
    <w:p>
      <w:pPr>
        <w:pStyle w:val="Style29"/>
        <w:keepNext w:val="0"/>
        <w:keepLines w:val="0"/>
        <w:widowControl w:val="0"/>
        <w:numPr>
          <w:ilvl w:val="0"/>
          <w:numId w:val="17"/>
        </w:numPr>
        <w:shd w:val="clear" w:color="auto" w:fill="auto"/>
        <w:tabs>
          <w:tab w:pos="834" w:val="left"/>
        </w:tabs>
        <w:bidi w:val="0"/>
        <w:spacing w:before="0" w:after="0" w:line="310" w:lineRule="exact"/>
        <w:ind w:left="0" w:right="0" w:firstLine="380"/>
        <w:jc w:val="both"/>
      </w:pPr>
      <w:bookmarkStart w:id="817" w:name="bookmark817"/>
      <w:bookmarkEnd w:id="817"/>
      <w:r>
        <w:rPr>
          <w:color w:val="000000"/>
          <w:spacing w:val="0"/>
          <w:w w:val="100"/>
          <w:position w:val="0"/>
        </w:rPr>
        <w:t>持有至到期投资</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持有至到期投资是指到期日固定、回收金额固定或可确定，且管理层有明确意图和能力持有至到期的非衍生金融资产。 自资产负债表日起</w:t>
      </w:r>
      <w:r>
        <w:rPr>
          <w:rFonts w:ascii="Arial" w:eastAsia="Arial" w:hAnsi="Arial" w:cs="Arial"/>
          <w:color w:val="000000"/>
          <w:spacing w:val="0"/>
          <w:w w:val="100"/>
          <w:position w:val="0"/>
          <w:sz w:val="18"/>
          <w:szCs w:val="18"/>
        </w:rPr>
        <w:t>12</w:t>
      </w:r>
      <w:r>
        <w:rPr>
          <w:color w:val="000000"/>
          <w:spacing w:val="0"/>
          <w:w w:val="100"/>
          <w:position w:val="0"/>
        </w:rPr>
        <w:t>个月内到期的持有至到期投资在资产负债表中列示为一年内到期的非流动资产。</w:t>
      </w:r>
    </w:p>
    <w:p>
      <w:pPr>
        <w:pStyle w:val="Style29"/>
        <w:keepNext w:val="0"/>
        <w:keepLines w:val="0"/>
        <w:widowControl w:val="0"/>
        <w:numPr>
          <w:ilvl w:val="0"/>
          <w:numId w:val="13"/>
        </w:numPr>
        <w:shd w:val="clear" w:color="auto" w:fill="auto"/>
        <w:tabs>
          <w:tab w:pos="753" w:val="left"/>
        </w:tabs>
        <w:bidi w:val="0"/>
        <w:spacing w:before="0" w:after="0" w:line="360" w:lineRule="auto"/>
        <w:ind w:left="0" w:right="0" w:firstLine="380"/>
        <w:jc w:val="both"/>
      </w:pPr>
      <w:bookmarkStart w:id="818" w:name="bookmark818"/>
      <w:bookmarkEnd w:id="818"/>
      <w:r>
        <w:rPr>
          <w:color w:val="000000"/>
          <w:spacing w:val="0"/>
          <w:w w:val="100"/>
          <w:position w:val="0"/>
        </w:rPr>
        <w:t>金融资产的计量</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金融资产于本公司成为金融工具合同的一方时，按公允价值在资产负债表内确认。以公允价值计量且其变动计入当期损 益的金融资产，取得时发生的相关交易费用直接计入当期损益。其他金融资产的相关交易费用计入初始确认金额。</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以公允价值计量且其变动计入当期损益的金融资产和可供出售金融资产按照公允价值进行后续计量，但在活跃市场中没 有报价且其公允价值不能可靠计量的权益工具投资，按照成本计量；应收款项以及持有至到期投资采用实际利率法，以摊余 成本计量。</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以公允价值计量且其变动计入当期损益的金融资产的公允价值变动计入公允价值变动损益;在资产持有期间所取得的利 息或现金股利以及在处置时产生的处置损益，计入当期损益。</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除减值损失及外币货币性金融资产形成的汇兑损益外，可供出售金融资产公允价值变动计入所有者权益，待该金融资产 终止确认时，原直接计入权益的公允价值变动累计额转入当期损益。可供出售债务工具投资在持有期间按实际利率法计算利 息，计入投资收益；可供出售权益工具投资的现金股利，于被投资单位宣告发放股利时计入投资收益。</w:t>
      </w:r>
    </w:p>
    <w:p>
      <w:pPr>
        <w:pStyle w:val="Style29"/>
        <w:keepNext w:val="0"/>
        <w:keepLines w:val="0"/>
        <w:widowControl w:val="0"/>
        <w:numPr>
          <w:ilvl w:val="0"/>
          <w:numId w:val="13"/>
        </w:numPr>
        <w:shd w:val="clear" w:color="auto" w:fill="auto"/>
        <w:tabs>
          <w:tab w:pos="753" w:val="left"/>
        </w:tabs>
        <w:bidi w:val="0"/>
        <w:spacing w:before="0" w:after="0" w:line="360" w:lineRule="auto"/>
        <w:ind w:left="0" w:right="0" w:firstLine="380"/>
        <w:jc w:val="both"/>
      </w:pPr>
      <w:bookmarkStart w:id="819" w:name="bookmark819"/>
      <w:bookmarkEnd w:id="819"/>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 xml:space="preserve">公司已将金融资产所有权上几乎所有的风险和报酬转移给转入方的，终止确认该金融资产；保留了金融资产所有权上几 </w:t>
      </w:r>
      <w:r>
        <w:rPr>
          <w:color w:val="000000"/>
          <w:spacing w:val="0"/>
          <w:w w:val="100"/>
          <w:position w:val="0"/>
        </w:rPr>
        <w:t>乎所有的风险和报酬的，不终止确认该金融资产。</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金融资产整体转移满足终止确认条件的，将下列两项金额的差额计入当期损益：</w:t>
      </w:r>
    </w:p>
    <w:p>
      <w:pPr>
        <w:pStyle w:val="Style29"/>
        <w:keepNext w:val="0"/>
        <w:keepLines w:val="0"/>
        <w:widowControl w:val="0"/>
        <w:shd w:val="clear" w:color="auto" w:fill="auto"/>
        <w:tabs>
          <w:tab w:pos="782" w:val="left"/>
        </w:tabs>
        <w:bidi w:val="0"/>
        <w:spacing w:before="0" w:after="0" w:line="314" w:lineRule="exact"/>
        <w:ind w:left="0" w:right="0" w:firstLine="360"/>
        <w:jc w:val="both"/>
      </w:pPr>
      <w:bookmarkStart w:id="820" w:name="bookmark820"/>
      <w:r>
        <w:rPr>
          <w:color w:val="000000"/>
          <w:spacing w:val="0"/>
          <w:w w:val="100"/>
          <w:position w:val="0"/>
        </w:rPr>
        <w:t>（</w:t>
      </w:r>
      <w:bookmarkEnd w:id="820"/>
      <w:r>
        <w:rPr>
          <w:rFonts w:ascii="Arial" w:eastAsia="Arial" w:hAnsi="Arial" w:cs="Arial"/>
          <w:color w:val="000000"/>
          <w:spacing w:val="0"/>
          <w:w w:val="100"/>
          <w:position w:val="0"/>
          <w:sz w:val="18"/>
          <w:szCs w:val="18"/>
        </w:rPr>
        <w:t>1</w:t>
      </w:r>
      <w:r>
        <w:rPr>
          <w:color w:val="000000"/>
          <w:spacing w:val="0"/>
          <w:w w:val="100"/>
          <w:position w:val="0"/>
        </w:rPr>
        <w:t>）</w:t>
        <w:tab/>
        <w:t>所转移金融资产的账面价值；</w:t>
      </w:r>
    </w:p>
    <w:p>
      <w:pPr>
        <w:pStyle w:val="Style29"/>
        <w:keepNext w:val="0"/>
        <w:keepLines w:val="0"/>
        <w:widowControl w:val="0"/>
        <w:shd w:val="clear" w:color="auto" w:fill="auto"/>
        <w:tabs>
          <w:tab w:pos="878" w:val="left"/>
        </w:tabs>
        <w:bidi w:val="0"/>
        <w:spacing w:before="0" w:after="0" w:line="314" w:lineRule="exact"/>
        <w:ind w:left="0" w:right="0" w:firstLine="360"/>
        <w:jc w:val="both"/>
      </w:pPr>
      <w:bookmarkStart w:id="821" w:name="bookmark821"/>
      <w:r>
        <w:rPr>
          <w:color w:val="000000"/>
          <w:spacing w:val="0"/>
          <w:w w:val="100"/>
          <w:position w:val="0"/>
        </w:rPr>
        <w:t>（</w:t>
      </w:r>
      <w:bookmarkEnd w:id="821"/>
      <w:r>
        <w:rPr>
          <w:rFonts w:ascii="Arial" w:eastAsia="Arial" w:hAnsi="Arial" w:cs="Arial"/>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因金融资产转移获得了新金融资产或承担了新金融负债的，在转移日按照公允价值确认该金融资产或金融负债（包括看 涨期权、看跌期权、担保负债、远期合同、互换等），并将该金融资产扣除金融负债后的净额作为上述对价的组成部分。</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公司与金融资产转入方签订服务合同提供相关服务的（包括收取该金融资产的现金流量，并将所收取的现金流量交付给 指定的资金保管机构等），就该服务合同确认一项服务资产或服务负债。服务负债应当按照公允价值进行初始计量，并作为 上述对价的组成部分。</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种情况下，所保留的服务资产视同未终止确认金融资产的一部分）之间，按照各自的相对公允价值进行分摊，并将下列两项 金额的差额计入当期损益：</w:t>
      </w:r>
    </w:p>
    <w:p>
      <w:pPr>
        <w:pStyle w:val="Style29"/>
        <w:keepNext w:val="0"/>
        <w:keepLines w:val="0"/>
        <w:widowControl w:val="0"/>
        <w:shd w:val="clear" w:color="auto" w:fill="auto"/>
        <w:tabs>
          <w:tab w:pos="782" w:val="left"/>
        </w:tabs>
        <w:bidi w:val="0"/>
        <w:spacing w:before="0" w:after="0" w:line="314" w:lineRule="exact"/>
        <w:ind w:left="0" w:right="0" w:firstLine="360"/>
        <w:jc w:val="both"/>
      </w:pPr>
      <w:bookmarkStart w:id="822" w:name="bookmark822"/>
      <w:r>
        <w:rPr>
          <w:color w:val="000000"/>
          <w:spacing w:val="0"/>
          <w:w w:val="100"/>
          <w:position w:val="0"/>
        </w:rPr>
        <w:t>（</w:t>
      </w:r>
      <w:bookmarkEnd w:id="822"/>
      <w:r>
        <w:rPr>
          <w:rFonts w:ascii="Arial" w:eastAsia="Arial" w:hAnsi="Arial" w:cs="Arial"/>
          <w:color w:val="000000"/>
          <w:spacing w:val="0"/>
          <w:w w:val="100"/>
          <w:position w:val="0"/>
          <w:sz w:val="18"/>
          <w:szCs w:val="18"/>
        </w:rPr>
        <w:t>1</w:t>
      </w:r>
      <w:r>
        <w:rPr>
          <w:color w:val="000000"/>
          <w:spacing w:val="0"/>
          <w:w w:val="100"/>
          <w:position w:val="0"/>
        </w:rPr>
        <w:t>）</w:t>
        <w:tab/>
        <w:t>终止确认部分的账面价值；</w:t>
      </w:r>
    </w:p>
    <w:p>
      <w:pPr>
        <w:pStyle w:val="Style29"/>
        <w:keepNext w:val="0"/>
        <w:keepLines w:val="0"/>
        <w:widowControl w:val="0"/>
        <w:shd w:val="clear" w:color="auto" w:fill="auto"/>
        <w:tabs>
          <w:tab w:pos="878" w:val="left"/>
        </w:tabs>
        <w:bidi w:val="0"/>
        <w:spacing w:before="0" w:after="0" w:line="314" w:lineRule="exact"/>
        <w:ind w:left="0" w:right="0" w:firstLine="360"/>
        <w:jc w:val="both"/>
      </w:pPr>
      <w:bookmarkStart w:id="823" w:name="bookmark823"/>
      <w:r>
        <w:rPr>
          <w:color w:val="000000"/>
          <w:spacing w:val="0"/>
          <w:w w:val="100"/>
          <w:position w:val="0"/>
        </w:rPr>
        <w:t>（</w:t>
      </w:r>
      <w:bookmarkEnd w:id="823"/>
      <w:r>
        <w:rPr>
          <w:rFonts w:ascii="Arial" w:eastAsia="Arial" w:hAnsi="Arial" w:cs="Arial"/>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原直接计入所有者权益的公允价值变动累计额中对应终止确认部分的金额，按照金融资产终止确认部分和未终止确认部 分的相对公允价值，对该累计额进行分摊后确定。</w:t>
      </w:r>
    </w:p>
    <w:p>
      <w:pPr>
        <w:pStyle w:val="Style29"/>
        <w:keepNext w:val="0"/>
        <w:keepLines w:val="0"/>
        <w:widowControl w:val="0"/>
        <w:shd w:val="clear" w:color="auto" w:fill="auto"/>
        <w:tabs>
          <w:tab w:pos="707" w:val="left"/>
        </w:tabs>
        <w:bidi w:val="0"/>
        <w:spacing w:before="0" w:after="0" w:line="360" w:lineRule="auto"/>
        <w:ind w:left="0" w:right="0" w:firstLine="360"/>
        <w:jc w:val="both"/>
      </w:pPr>
      <w:bookmarkStart w:id="824" w:name="bookmark824"/>
      <w:r>
        <w:rPr>
          <w:rFonts w:ascii="Arial" w:eastAsia="Arial" w:hAnsi="Arial" w:cs="Arial"/>
          <w:color w:val="000000"/>
          <w:spacing w:val="0"/>
          <w:w w:val="100"/>
          <w:position w:val="0"/>
          <w:sz w:val="18"/>
          <w:szCs w:val="18"/>
        </w:rPr>
        <w:t>5</w:t>
      </w:r>
      <w:bookmarkEnd w:id="824"/>
      <w:r>
        <w:rPr>
          <w:color w:val="000000"/>
          <w:spacing w:val="0"/>
          <w:w w:val="100"/>
          <w:position w:val="0"/>
        </w:rPr>
        <w:t>）</w:t>
        <w:tab/>
        <w:t>金融负债的分类</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金融负债于初始确认时分类为：以公允价值计量且其变动计入当期损益的金融负债和其他金融负债。以公允价值计量且 其变动计入当期损益的金融负债，包括交易性金融负债和初始确认时指定为以公允价值计量且其变动计入当期损益的金融负 债。</w:t>
      </w:r>
    </w:p>
    <w:p>
      <w:pPr>
        <w:pStyle w:val="Style29"/>
        <w:keepNext w:val="0"/>
        <w:keepLines w:val="0"/>
        <w:widowControl w:val="0"/>
        <w:shd w:val="clear" w:color="auto" w:fill="auto"/>
        <w:tabs>
          <w:tab w:pos="707" w:val="left"/>
        </w:tabs>
        <w:bidi w:val="0"/>
        <w:spacing w:before="0" w:after="0" w:line="360" w:lineRule="auto"/>
        <w:ind w:left="0" w:right="0" w:firstLine="360"/>
        <w:jc w:val="both"/>
      </w:pPr>
      <w:bookmarkStart w:id="825" w:name="bookmark825"/>
      <w:r>
        <w:rPr>
          <w:rFonts w:ascii="Arial" w:eastAsia="Arial" w:hAnsi="Arial" w:cs="Arial"/>
          <w:color w:val="000000"/>
          <w:spacing w:val="0"/>
          <w:w w:val="100"/>
          <w:position w:val="0"/>
          <w:sz w:val="18"/>
          <w:szCs w:val="18"/>
        </w:rPr>
        <w:t>6</w:t>
      </w:r>
      <w:bookmarkEnd w:id="825"/>
      <w:r>
        <w:rPr>
          <w:color w:val="000000"/>
          <w:spacing w:val="0"/>
          <w:w w:val="100"/>
          <w:position w:val="0"/>
        </w:rPr>
        <w:t>）</w:t>
        <w:tab/>
        <w:t>金融负债的计量</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金融负债于本公司成为金融工具合同的一方时，按公允价值在资产负债表内确认。以公允价值计量且其变动计入当期损 益的金融负债，取得时发生的相关交易费用直接计入当期损益；其他金融负债的相关交易费用计入初始确认金额。</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以公允价值计量且其变动计入当期损益的金融负债，按照公允价值后续计量，且不扣除将来结清金融负债时可能发生的 交易费用。其他金融负债，采用实际利率法，按照摊余成本进行后续计量。</w:t>
      </w:r>
    </w:p>
    <w:p>
      <w:pPr>
        <w:pStyle w:val="Style29"/>
        <w:keepNext w:val="0"/>
        <w:keepLines w:val="0"/>
        <w:widowControl w:val="0"/>
        <w:shd w:val="clear" w:color="auto" w:fill="auto"/>
        <w:tabs>
          <w:tab w:pos="707" w:val="left"/>
        </w:tabs>
        <w:bidi w:val="0"/>
        <w:spacing w:before="0" w:after="0" w:line="360" w:lineRule="auto"/>
        <w:ind w:left="0" w:right="0" w:firstLine="360"/>
        <w:jc w:val="both"/>
      </w:pPr>
      <w:bookmarkStart w:id="826" w:name="bookmark826"/>
      <w:r>
        <w:rPr>
          <w:rFonts w:ascii="Arial" w:eastAsia="Arial" w:hAnsi="Arial" w:cs="Arial"/>
          <w:color w:val="000000"/>
          <w:spacing w:val="0"/>
          <w:w w:val="100"/>
          <w:position w:val="0"/>
          <w:sz w:val="18"/>
          <w:szCs w:val="18"/>
        </w:rPr>
        <w:t>7</w:t>
      </w:r>
      <w:bookmarkEnd w:id="826"/>
      <w:r>
        <w:rPr>
          <w:color w:val="000000"/>
          <w:spacing w:val="0"/>
          <w:w w:val="100"/>
          <w:position w:val="0"/>
        </w:rPr>
        <w:t>）</w:t>
        <w:tab/>
        <w:t>金融资产和金融负债的公允价值的确定方法</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存在活跃市场的金融资产或金融负债，采用活跃市场中的报价确定其公允价值。金融工具不存在活跃市场的，采用估值 技术确定其公允价值，估值技术包括参考熟悉情况并自愿交易的各方最近进行的市场交易中使用的价格、参照实质上相同的 其他金融工具的当前公允价值、现金流量折现法和期权定价模型等。</w:t>
      </w:r>
    </w:p>
    <w:p>
      <w:pPr>
        <w:pStyle w:val="Style29"/>
        <w:keepNext w:val="0"/>
        <w:keepLines w:val="0"/>
        <w:widowControl w:val="0"/>
        <w:shd w:val="clear" w:color="auto" w:fill="auto"/>
        <w:tabs>
          <w:tab w:pos="707" w:val="left"/>
        </w:tabs>
        <w:bidi w:val="0"/>
        <w:spacing w:before="0" w:after="0" w:line="360" w:lineRule="auto"/>
        <w:ind w:left="0" w:right="0" w:firstLine="360"/>
        <w:jc w:val="both"/>
      </w:pPr>
      <w:bookmarkStart w:id="827" w:name="bookmark827"/>
      <w:r>
        <w:rPr>
          <w:rFonts w:ascii="Arial" w:eastAsia="Arial" w:hAnsi="Arial" w:cs="Arial"/>
          <w:color w:val="000000"/>
          <w:spacing w:val="0"/>
          <w:w w:val="100"/>
          <w:position w:val="0"/>
          <w:sz w:val="18"/>
          <w:szCs w:val="18"/>
        </w:rPr>
        <w:t>8</w:t>
      </w:r>
      <w:bookmarkEnd w:id="827"/>
      <w:r>
        <w:rPr>
          <w:color w:val="000000"/>
          <w:spacing w:val="0"/>
          <w:w w:val="100"/>
          <w:position w:val="0"/>
        </w:rPr>
        <w:t>）</w:t>
        <w:tab/>
        <w:t>金融资产减值测试方法及会计处理方法</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以摊余成本计量的金融资产发生减值时，按预计未来现金流量</w:t>
      </w:r>
      <w:r>
        <w:rPr>
          <w:rFonts w:ascii="Arial" w:eastAsia="Arial" w:hAnsi="Arial" w:cs="Arial"/>
          <w:color w:val="000000"/>
          <w:spacing w:val="0"/>
          <w:w w:val="100"/>
          <w:position w:val="0"/>
          <w:sz w:val="18"/>
          <w:szCs w:val="18"/>
        </w:rPr>
        <w:t>（</w:t>
      </w:r>
      <w:r>
        <w:rPr>
          <w:color w:val="000000"/>
          <w:spacing w:val="0"/>
          <w:w w:val="100"/>
          <w:position w:val="0"/>
        </w:rPr>
        <w:t>不包括尚未发生的未来信用损失</w:t>
      </w:r>
      <w:r>
        <w:rPr>
          <w:rFonts w:ascii="Arial" w:eastAsia="Arial" w:hAnsi="Arial" w:cs="Arial"/>
          <w:color w:val="000000"/>
          <w:spacing w:val="0"/>
          <w:w w:val="100"/>
          <w:position w:val="0"/>
          <w:sz w:val="18"/>
          <w:szCs w:val="18"/>
        </w:rPr>
        <w:t>）</w:t>
      </w:r>
      <w:r>
        <w:rPr>
          <w:color w:val="000000"/>
          <w:spacing w:val="0"/>
          <w:w w:val="100"/>
          <w:position w:val="0"/>
        </w:rPr>
        <w:t>现值低于账面价值的差 额，计提减值准备。如果有客观证据表明该金融资产价值已恢复，且客观上与确认该损失后发生的事项有关，原确认的减值 损失予以转回，计入当期损益。</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当可供出售金融资产的公允价值发生较大幅度或非暂时性下降，原直接计入所有者权益的因公允价值下降形成的累计损 失计入减值损失。对已确认减值损失的可供出售债务工具投资，在期后公允价值上升且客观上与确认原减值损失确认后发生 的事项有关的，原确认的减值损失予以转回，计入当期损益。对已确认减值损失的可供出售权益工具投资，在期后公允价值 上升且客观上与确认原减值损失后发生的事项有关的，原确认的减值损失予以转回，直接计入所有者权益。在活跃市场中没 有报价且其公允价值不能可靠计量的权益工具投资发生的减值损失，如果在以后期间价值得以恢复，也不予转回。</w:t>
      </w:r>
      <w:r>
        <w:br w:type="page"/>
      </w:r>
    </w:p>
    <w:p>
      <w:pPr>
        <w:pStyle w:val="Style40"/>
        <w:keepNext/>
        <w:keepLines/>
        <w:widowControl w:val="0"/>
        <w:shd w:val="clear" w:color="auto" w:fill="auto"/>
        <w:bidi w:val="0"/>
        <w:spacing w:before="0" w:after="3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28"/>
      <w:bookmarkEnd w:id="829"/>
      <w:bookmarkEnd w:id="831"/>
    </w:p>
    <w:p>
      <w:pPr>
        <w:pStyle w:val="Style40"/>
        <w:keepNext/>
        <w:keepLines/>
        <w:widowControl w:val="0"/>
        <w:shd w:val="clear" w:color="auto" w:fill="auto"/>
        <w:bidi w:val="0"/>
        <w:spacing w:before="0" w:after="340" w:line="240" w:lineRule="auto"/>
        <w:ind w:left="0" w:right="0" w:firstLine="0"/>
        <w:jc w:val="left"/>
      </w:pPr>
      <w:bookmarkStart w:id="828" w:name="bookmark828"/>
      <w:bookmarkStart w:id="829" w:name="bookmark829"/>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28"/>
      <w:bookmarkEnd w:id="829"/>
      <w:bookmarkEnd w:id="833"/>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单项金额重大的判断依据为单项金额</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 上。</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对于单项金额重大的应收款项，当存在客观证据表明本公司 将无法按应收款项的原有条款收回所有款项时，确认相应的 坏账准备，根据该款项预计未来现金流量现值低于其账面价 值的差额，单独进行减值测试，计提坏账准备</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34"/>
      <w:bookmarkEnd w:id="835"/>
      <w:bookmarkEnd w:id="83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其他方法</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38"/>
      <w:bookmarkEnd w:id="839"/>
      <w:bookmarkEnd w:id="841"/>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对于单项金额不重大的应收款项，当存在客观证据表明本公 司将无法按应收款项的原有条款收回所有款项时，应确认坏 账准备。</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根据该款项预计未来现金流量现值低于其账面价值的差额， 单独进行减值测试，计提坏账准备。</w:t>
            </w:r>
          </w:p>
        </w:tc>
      </w:tr>
    </w:tbl>
    <w:p>
      <w:pPr>
        <w:pStyle w:val="Style40"/>
        <w:keepNext/>
        <w:keepLines/>
        <w:widowControl w:val="0"/>
        <w:shd w:val="clear" w:color="auto" w:fill="auto"/>
        <w:tabs>
          <w:tab w:pos="474" w:val="left"/>
        </w:tabs>
        <w:bidi w:val="0"/>
        <w:spacing w:before="0" w:after="28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42"/>
      <w:bookmarkEnd w:id="843"/>
      <w:bookmarkEnd w:id="845"/>
    </w:p>
    <w:p>
      <w:pPr>
        <w:pStyle w:val="Style29"/>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否</w:t>
      </w:r>
    </w:p>
    <w:p>
      <w:pPr>
        <w:pStyle w:val="Style40"/>
        <w:keepNext/>
        <w:keepLines/>
        <w:widowControl w:val="0"/>
        <w:shd w:val="clear" w:color="auto" w:fill="auto"/>
        <w:tabs>
          <w:tab w:pos="493" w:val="left"/>
        </w:tabs>
        <w:bidi w:val="0"/>
        <w:spacing w:before="0" w:after="280" w:line="240" w:lineRule="auto"/>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46"/>
      <w:bookmarkEnd w:id="847"/>
      <w:bookmarkEnd w:id="849"/>
    </w:p>
    <w:p>
      <w:pPr>
        <w:pStyle w:val="Style29"/>
        <w:keepNext w:val="0"/>
        <w:keepLines w:val="0"/>
        <w:widowControl w:val="0"/>
        <w:shd w:val="clear" w:color="auto" w:fill="auto"/>
        <w:bidi w:val="0"/>
        <w:spacing w:before="0" w:after="380" w:line="283" w:lineRule="exact"/>
        <w:ind w:left="0" w:right="0" w:firstLine="440"/>
        <w:jc w:val="both"/>
      </w:pPr>
      <w:r>
        <w:rPr>
          <w:color w:val="000000"/>
          <w:spacing w:val="0"/>
          <w:w w:val="100"/>
          <w:position w:val="0"/>
        </w:rPr>
        <w:t>存货包括原材料、库存商品、产成品、自制半成品、委托加工材料、在产品、发出商品、周转材料、在途物资等，按 成本与可变现净值孰低列示。</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850"/>
      <w:bookmarkEnd w:id="851"/>
      <w:bookmarkEnd w:id="853"/>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计价方法：加权平均法</w:t>
      </w:r>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存货发出时的成本按加权平均法核算，产成品和在产品成本包括原材料、直接人工以及在正常生产能力下按照一定方 法分配的制造费用。周转材料包括低值易耗品和包装物等。</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854"/>
      <w:bookmarkEnd w:id="855"/>
      <w:bookmarkEnd w:id="857"/>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存货成本高于其可变现净值的，计提存货跌价准备，计入当期损益。可变现净值，是指在日常活动中，存货的估计售 价减去至完工时估计将要发生的成本、估计的销售费用以及相关税费后的金额。公司确定存货的可变现净值，以取得的确凿 证据为基础，并且考虑持有存货的目的、资产负债表日后事项的影响等因素。</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为生产而持有的材料等，用其生产的产成品的可变现净值高于成本的，该材料仍然按照成本计量；材料价格的下降表 明产成品的可变现净值低于成本的，该材料按照可变现净值计量。</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为执行销售合同或者劳务合同而持有的存货，其可变现净值以合同价格为基础计算。持有存货的数量多于销售合同订 购数量的，超出部分的存货的可变现净值以一般销售价格为基础计算。</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858"/>
      <w:bookmarkEnd w:id="859"/>
      <w:bookmarkEnd w:id="861"/>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盘存制度：永续盘存制</w:t>
      </w:r>
    </w:p>
    <w:p>
      <w:pPr>
        <w:pStyle w:val="Style2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存货盘存制度采用永续盘存制。</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862"/>
      <w:bookmarkEnd w:id="863"/>
      <w:bookmarkEnd w:id="865"/>
    </w:p>
    <w:p>
      <w:pPr>
        <w:pStyle w:val="Style29"/>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低值易耗品在领用时采用一次摊销法核算成本。包装物在领用时采用一次转销法核算成本</w:t>
      </w:r>
    </w:p>
    <w:p>
      <w:pPr>
        <w:pStyle w:val="Style40"/>
        <w:keepNext/>
        <w:keepLines/>
        <w:widowControl w:val="0"/>
        <w:shd w:val="clear" w:color="auto" w:fill="auto"/>
        <w:tabs>
          <w:tab w:pos="474"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66"/>
      <w:bookmarkEnd w:id="867"/>
      <w:bookmarkEnd w:id="869"/>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同时满足下列条件的资产，确认为持有待售资产：</w:t>
      </w:r>
    </w:p>
    <w:p>
      <w:pPr>
        <w:pStyle w:val="Style29"/>
        <w:keepNext w:val="0"/>
        <w:keepLines w:val="0"/>
        <w:widowControl w:val="0"/>
        <w:shd w:val="clear" w:color="auto" w:fill="auto"/>
        <w:tabs>
          <w:tab w:pos="798" w:val="left"/>
        </w:tabs>
        <w:bidi w:val="0"/>
        <w:spacing w:before="0" w:after="0" w:line="313" w:lineRule="exact"/>
        <w:ind w:left="0" w:right="0" w:firstLine="440"/>
        <w:jc w:val="left"/>
      </w:pPr>
      <w:bookmarkStart w:id="870" w:name="bookmark870"/>
      <w:r>
        <w:rPr>
          <w:rFonts w:ascii="Arial" w:eastAsia="Arial" w:hAnsi="Arial" w:cs="Arial"/>
          <w:color w:val="000000"/>
          <w:spacing w:val="0"/>
          <w:w w:val="100"/>
          <w:position w:val="0"/>
          <w:sz w:val="18"/>
          <w:szCs w:val="18"/>
        </w:rPr>
        <w:t>1</w:t>
      </w:r>
      <w:bookmarkEnd w:id="870"/>
      <w:r>
        <w:rPr>
          <w:color w:val="000000"/>
          <w:spacing w:val="0"/>
          <w:w w:val="100"/>
          <w:position w:val="0"/>
        </w:rPr>
        <w:t>）</w:t>
        <w:tab/>
        <w:t>该资产必须在其当期状况下仅根据出售此类资产的通常和惯用条款即可立即出售；</w:t>
      </w:r>
    </w:p>
    <w:p>
      <w:pPr>
        <w:pStyle w:val="Style29"/>
        <w:keepNext w:val="0"/>
        <w:keepLines w:val="0"/>
        <w:widowControl w:val="0"/>
        <w:shd w:val="clear" w:color="auto" w:fill="auto"/>
        <w:tabs>
          <w:tab w:pos="813" w:val="left"/>
        </w:tabs>
        <w:bidi w:val="0"/>
        <w:spacing w:before="0" w:after="0" w:line="313" w:lineRule="exact"/>
        <w:ind w:left="0" w:right="0" w:firstLine="440"/>
        <w:jc w:val="left"/>
      </w:pPr>
      <w:bookmarkStart w:id="871" w:name="bookmark871"/>
      <w:r>
        <w:rPr>
          <w:rFonts w:ascii="Arial" w:eastAsia="Arial" w:hAnsi="Arial" w:cs="Arial"/>
          <w:color w:val="000000"/>
          <w:spacing w:val="0"/>
          <w:w w:val="100"/>
          <w:position w:val="0"/>
          <w:sz w:val="18"/>
          <w:szCs w:val="18"/>
        </w:rPr>
        <w:t>2</w:t>
      </w:r>
      <w:bookmarkEnd w:id="871"/>
      <w:r>
        <w:rPr>
          <w:color w:val="000000"/>
          <w:spacing w:val="0"/>
          <w:w w:val="100"/>
          <w:position w:val="0"/>
        </w:rPr>
        <w:t>）</w:t>
        <w:tab/>
        <w:t>公司已经就处置该部分资产作出决议；</w:t>
      </w:r>
    </w:p>
    <w:p>
      <w:pPr>
        <w:pStyle w:val="Style29"/>
        <w:keepNext w:val="0"/>
        <w:keepLines w:val="0"/>
        <w:widowControl w:val="0"/>
        <w:shd w:val="clear" w:color="auto" w:fill="auto"/>
        <w:tabs>
          <w:tab w:pos="808" w:val="left"/>
        </w:tabs>
        <w:bidi w:val="0"/>
        <w:spacing w:before="0" w:after="0" w:line="313" w:lineRule="exact"/>
        <w:ind w:left="0" w:right="0" w:firstLine="440"/>
        <w:jc w:val="left"/>
      </w:pPr>
      <w:bookmarkStart w:id="872" w:name="bookmark872"/>
      <w:r>
        <w:rPr>
          <w:rFonts w:ascii="Arial" w:eastAsia="Arial" w:hAnsi="Arial" w:cs="Arial"/>
          <w:color w:val="000000"/>
          <w:spacing w:val="0"/>
          <w:w w:val="100"/>
          <w:position w:val="0"/>
          <w:sz w:val="18"/>
          <w:szCs w:val="18"/>
        </w:rPr>
        <w:t>3</w:t>
      </w:r>
      <w:bookmarkEnd w:id="872"/>
      <w:r>
        <w:rPr>
          <w:color w:val="000000"/>
          <w:spacing w:val="0"/>
          <w:w w:val="100"/>
          <w:position w:val="0"/>
        </w:rPr>
        <w:t>）</w:t>
        <w:tab/>
        <w:t>公司已经与受让方签订了不可撤销的转让协议；</w:t>
      </w:r>
    </w:p>
    <w:p>
      <w:pPr>
        <w:pStyle w:val="Style29"/>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该项转让将在一年内完成。</w:t>
      </w:r>
    </w:p>
    <w:p>
      <w:pPr>
        <w:pStyle w:val="Style40"/>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73"/>
      <w:bookmarkEnd w:id="874"/>
      <w:bookmarkEnd w:id="876"/>
    </w:p>
    <w:p>
      <w:pPr>
        <w:pStyle w:val="Style29"/>
        <w:keepNext w:val="0"/>
        <w:keepLines w:val="0"/>
        <w:widowControl w:val="0"/>
        <w:shd w:val="clear" w:color="auto" w:fill="auto"/>
        <w:tabs>
          <w:tab w:pos="753" w:val="left"/>
        </w:tabs>
        <w:bidi w:val="0"/>
        <w:spacing w:before="0" w:after="0" w:line="312" w:lineRule="exact"/>
        <w:ind w:left="0" w:right="0" w:firstLine="440"/>
        <w:jc w:val="both"/>
      </w:pPr>
      <w:bookmarkStart w:id="877" w:name="bookmark877"/>
      <w:r>
        <w:rPr>
          <w:rFonts w:ascii="Arial" w:eastAsia="Arial" w:hAnsi="Arial" w:cs="Arial"/>
          <w:color w:val="000000"/>
          <w:spacing w:val="0"/>
          <w:w w:val="100"/>
          <w:position w:val="0"/>
          <w:sz w:val="18"/>
          <w:szCs w:val="18"/>
        </w:rPr>
        <w:t>1</w:t>
      </w:r>
      <w:bookmarkEnd w:id="877"/>
      <w:r>
        <w:rPr>
          <w:color w:val="000000"/>
          <w:spacing w:val="0"/>
          <w:w w:val="100"/>
          <w:position w:val="0"/>
        </w:rPr>
        <w:t>）</w:t>
        <w:tab/>
        <w:t>共同控制、重大影响的判断标准</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按照相关约定对某项安排所共有的控制，并且该安排的相关活动必须经过分享控制权的参与方一致同意后才能决策， 则视为共同控制。如果存在两个或两个以上的参与方组合能够集体控制某项安排的，不视为共同控制。</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对被投资单位的财务和经营政策有参与决策的权力，但并不能够控制或者与其他方一起共同控制这些政策的制定，则 视为对被投资单位实施重大影响。</w:t>
      </w:r>
    </w:p>
    <w:p>
      <w:pPr>
        <w:pStyle w:val="Style29"/>
        <w:keepNext w:val="0"/>
        <w:keepLines w:val="0"/>
        <w:widowControl w:val="0"/>
        <w:shd w:val="clear" w:color="auto" w:fill="auto"/>
        <w:tabs>
          <w:tab w:pos="768" w:val="left"/>
        </w:tabs>
        <w:bidi w:val="0"/>
        <w:spacing w:before="0" w:after="0" w:line="312" w:lineRule="exact"/>
        <w:ind w:left="0" w:right="0" w:firstLine="440"/>
        <w:jc w:val="both"/>
      </w:pPr>
      <w:bookmarkStart w:id="878" w:name="bookmark878"/>
      <w:r>
        <w:rPr>
          <w:rFonts w:ascii="Arial" w:eastAsia="Arial" w:hAnsi="Arial" w:cs="Arial"/>
          <w:color w:val="000000"/>
          <w:spacing w:val="0"/>
          <w:w w:val="100"/>
          <w:position w:val="0"/>
          <w:sz w:val="18"/>
          <w:szCs w:val="18"/>
        </w:rPr>
        <w:t>2</w:t>
      </w:r>
      <w:bookmarkEnd w:id="878"/>
      <w:r>
        <w:rPr>
          <w:color w:val="000000"/>
          <w:spacing w:val="0"/>
          <w:w w:val="100"/>
          <w:position w:val="0"/>
        </w:rPr>
        <w:t>）</w:t>
        <w:tab/>
        <w:t>初始投资成本确定</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企业合并形成的长期股权投资，按照本附注</w:t>
      </w:r>
      <w:r>
        <w:rPr>
          <w:rFonts w:ascii="Arial" w:eastAsia="Arial" w:hAnsi="Arial" w:cs="Arial"/>
          <w:color w:val="000000"/>
          <w:spacing w:val="0"/>
          <w:w w:val="100"/>
          <w:position w:val="0"/>
          <w:sz w:val="18"/>
          <w:szCs w:val="18"/>
        </w:rPr>
        <w:t>3.4</w:t>
      </w:r>
      <w:r>
        <w:rPr>
          <w:color w:val="000000"/>
          <w:spacing w:val="0"/>
          <w:w w:val="100"/>
          <w:position w:val="0"/>
        </w:rPr>
        <w:t>同一控制下和非同一控制下企业合并的会计处理方法的相关内容确认初 始投资成本；除企业合并形成的长期股权投资以外，其他方式取得的长期股权投资，按照下述方法确认其初始投资成本：</w:t>
      </w:r>
    </w:p>
    <w:p>
      <w:pPr>
        <w:pStyle w:val="Style29"/>
        <w:keepNext w:val="0"/>
        <w:keepLines w:val="0"/>
        <w:widowControl w:val="0"/>
        <w:shd w:val="clear" w:color="auto" w:fill="auto"/>
        <w:tabs>
          <w:tab w:pos="923" w:val="left"/>
        </w:tabs>
        <w:bidi w:val="0"/>
        <w:spacing w:before="0" w:after="0" w:line="312" w:lineRule="exact"/>
        <w:ind w:left="0" w:right="0" w:firstLine="440"/>
        <w:jc w:val="both"/>
      </w:pPr>
      <w:bookmarkStart w:id="879" w:name="bookmark879"/>
      <w:r>
        <w:rPr>
          <w:color w:val="000000"/>
          <w:spacing w:val="0"/>
          <w:w w:val="100"/>
          <w:position w:val="0"/>
        </w:rPr>
        <w:t>（</w:t>
      </w:r>
      <w:bookmarkEnd w:id="879"/>
      <w:r>
        <w:rPr>
          <w:rFonts w:ascii="Arial" w:eastAsia="Arial" w:hAnsi="Arial" w:cs="Arial"/>
          <w:color w:val="000000"/>
          <w:spacing w:val="0"/>
          <w:w w:val="100"/>
          <w:position w:val="0"/>
          <w:sz w:val="18"/>
          <w:szCs w:val="18"/>
        </w:rPr>
        <w:t>1</w:t>
      </w:r>
      <w:r>
        <w:rPr>
          <w:color w:val="000000"/>
          <w:spacing w:val="0"/>
          <w:w w:val="100"/>
          <w:position w:val="0"/>
        </w:rPr>
        <w:t>）</w:t>
        <w:tab/>
        <w:t>以支付现金取得的长期股权投资，应当按照实际支付的购买价款作为初始投资成本。初始投资成本包括与取得长 期股权投资直接相关的费用、税金及其他必要支出。</w:t>
      </w:r>
    </w:p>
    <w:p>
      <w:pPr>
        <w:pStyle w:val="Style29"/>
        <w:keepNext w:val="0"/>
        <w:keepLines w:val="0"/>
        <w:widowControl w:val="0"/>
        <w:shd w:val="clear" w:color="auto" w:fill="auto"/>
        <w:bidi w:val="0"/>
        <w:spacing w:before="0" w:after="0" w:line="307" w:lineRule="exact"/>
        <w:ind w:left="0" w:right="0" w:firstLine="440"/>
        <w:jc w:val="both"/>
      </w:pPr>
      <w:bookmarkStart w:id="880" w:name="bookmark880"/>
      <w:r>
        <w:rPr>
          <w:color w:val="000000"/>
          <w:spacing w:val="0"/>
          <w:w w:val="100"/>
          <w:position w:val="0"/>
        </w:rPr>
        <w:t>（</w:t>
      </w:r>
      <w:bookmarkEnd w:id="880"/>
      <w:r>
        <w:rPr>
          <w:rFonts w:ascii="Arial" w:eastAsia="Arial" w:hAnsi="Arial" w:cs="Arial"/>
          <w:color w:val="000000"/>
          <w:spacing w:val="0"/>
          <w:w w:val="100"/>
          <w:position w:val="0"/>
          <w:sz w:val="18"/>
          <w:szCs w:val="18"/>
        </w:rPr>
        <w:t>2</w:t>
      </w:r>
      <w:r>
        <w:rPr>
          <w:color w:val="000000"/>
          <w:spacing w:val="0"/>
          <w:w w:val="100"/>
          <w:position w:val="0"/>
        </w:rPr>
        <w:t>） 以发行权益性证券取得的长期股权投资，应当按照发行权益性证券的公允价值作为初始投资成本。与发行权益行 证券直接相关的费用，应当按照《企业会计准则第</w:t>
      </w:r>
      <w:r>
        <w:rPr>
          <w:rFonts w:ascii="Arial" w:eastAsia="Arial" w:hAnsi="Arial" w:cs="Arial"/>
          <w:color w:val="000000"/>
          <w:spacing w:val="0"/>
          <w:w w:val="100"/>
          <w:position w:val="0"/>
          <w:sz w:val="18"/>
          <w:szCs w:val="18"/>
        </w:rPr>
        <w:t>37</w:t>
      </w:r>
      <w:r>
        <w:rPr>
          <w:color w:val="000000"/>
          <w:spacing w:val="0"/>
          <w:w w:val="100"/>
          <w:position w:val="0"/>
        </w:rPr>
        <w:t>号——金融工具列报》的有关规定确定。</w:t>
      </w:r>
    </w:p>
    <w:p>
      <w:pPr>
        <w:pStyle w:val="Style29"/>
        <w:keepNext w:val="0"/>
        <w:keepLines w:val="0"/>
        <w:widowControl w:val="0"/>
        <w:shd w:val="clear" w:color="auto" w:fill="auto"/>
        <w:bidi w:val="0"/>
        <w:spacing w:before="0" w:after="0" w:line="312" w:lineRule="exact"/>
        <w:ind w:left="0" w:right="0" w:firstLine="440"/>
        <w:jc w:val="both"/>
      </w:pPr>
      <w:bookmarkStart w:id="881" w:name="bookmark881"/>
      <w:r>
        <w:rPr>
          <w:color w:val="000000"/>
          <w:spacing w:val="0"/>
          <w:w w:val="100"/>
          <w:position w:val="0"/>
        </w:rPr>
        <w:t>（</w:t>
      </w:r>
      <w:bookmarkEnd w:id="881"/>
      <w:r>
        <w:rPr>
          <w:rFonts w:ascii="Arial" w:eastAsia="Arial" w:hAnsi="Arial" w:cs="Arial"/>
          <w:color w:val="000000"/>
          <w:spacing w:val="0"/>
          <w:w w:val="100"/>
          <w:position w:val="0"/>
          <w:sz w:val="18"/>
          <w:szCs w:val="18"/>
        </w:rPr>
        <w:t>3</w:t>
      </w:r>
      <w:r>
        <w:rPr>
          <w:color w:val="000000"/>
          <w:spacing w:val="0"/>
          <w:w w:val="100"/>
          <w:position w:val="0"/>
        </w:rPr>
        <w:t>） 在非货币性资产交换具备商业实质和换入资产或换出资产的公允价值能够可靠计量的前提下，非货币性资产交换 换入的长期股权投资以换出资产的公允价值为基础确定其初始投资成本，除非有确凿证据表明换入资产的公允价值更加可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29"/>
        <w:keepNext w:val="0"/>
        <w:keepLines w:val="0"/>
        <w:widowControl w:val="0"/>
        <w:shd w:val="clear" w:color="auto" w:fill="auto"/>
        <w:tabs>
          <w:tab w:pos="844" w:val="left"/>
        </w:tabs>
        <w:bidi w:val="0"/>
        <w:spacing w:before="0" w:after="0" w:line="312" w:lineRule="exact"/>
        <w:ind w:left="0" w:right="0" w:firstLine="440"/>
        <w:jc w:val="both"/>
      </w:pPr>
      <w:bookmarkStart w:id="882" w:name="bookmark882"/>
      <w:r>
        <w:rPr>
          <w:color w:val="000000"/>
          <w:spacing w:val="0"/>
          <w:w w:val="100"/>
          <w:position w:val="0"/>
        </w:rPr>
        <w:t>（</w:t>
      </w:r>
      <w:bookmarkEnd w:id="882"/>
      <w:r>
        <w:rPr>
          <w:rFonts w:ascii="Arial" w:eastAsia="Arial" w:hAnsi="Arial" w:cs="Arial"/>
          <w:color w:val="000000"/>
          <w:spacing w:val="0"/>
          <w:w w:val="100"/>
          <w:position w:val="0"/>
          <w:sz w:val="18"/>
          <w:szCs w:val="18"/>
        </w:rPr>
        <w:t>4</w:t>
      </w:r>
      <w:r>
        <w:rPr>
          <w:color w:val="000000"/>
          <w:spacing w:val="0"/>
          <w:w w:val="100"/>
          <w:position w:val="0"/>
        </w:rPr>
        <w:t>）</w:t>
        <w:tab/>
        <w:t>通过债务重组取得的长期股权投资，其初始投资成本按照公允价值为基础确定。</w:t>
      </w:r>
    </w:p>
    <w:p>
      <w:pPr>
        <w:pStyle w:val="Style29"/>
        <w:keepNext w:val="0"/>
        <w:keepLines w:val="0"/>
        <w:widowControl w:val="0"/>
        <w:shd w:val="clear" w:color="auto" w:fill="auto"/>
        <w:tabs>
          <w:tab w:pos="768" w:val="left"/>
        </w:tabs>
        <w:bidi w:val="0"/>
        <w:spacing w:before="0" w:after="0" w:line="312" w:lineRule="exact"/>
        <w:ind w:left="0" w:right="0" w:firstLine="440"/>
        <w:jc w:val="both"/>
      </w:pPr>
      <w:bookmarkStart w:id="883" w:name="bookmark883"/>
      <w:r>
        <w:rPr>
          <w:rFonts w:ascii="Arial" w:eastAsia="Arial" w:hAnsi="Arial" w:cs="Arial"/>
          <w:color w:val="000000"/>
          <w:spacing w:val="0"/>
          <w:w w:val="100"/>
          <w:position w:val="0"/>
          <w:sz w:val="18"/>
          <w:szCs w:val="18"/>
        </w:rPr>
        <w:t>3</w:t>
      </w:r>
      <w:bookmarkEnd w:id="883"/>
      <w:r>
        <w:rPr>
          <w:color w:val="000000"/>
          <w:spacing w:val="0"/>
          <w:w w:val="100"/>
          <w:position w:val="0"/>
        </w:rPr>
        <w:t>）</w:t>
        <w:tab/>
        <w:t>后续计量及损益确认方法</w:t>
      </w:r>
    </w:p>
    <w:p>
      <w:pPr>
        <w:pStyle w:val="Style29"/>
        <w:keepNext w:val="0"/>
        <w:keepLines w:val="0"/>
        <w:widowControl w:val="0"/>
        <w:shd w:val="clear" w:color="auto" w:fill="auto"/>
        <w:tabs>
          <w:tab w:pos="887" w:val="left"/>
        </w:tabs>
        <w:bidi w:val="0"/>
        <w:spacing w:before="0" w:after="0" w:line="312" w:lineRule="exact"/>
        <w:ind w:left="0" w:right="0" w:firstLine="440"/>
        <w:jc w:val="both"/>
      </w:pPr>
      <w:bookmarkStart w:id="884" w:name="bookmark884"/>
      <w:r>
        <w:rPr>
          <w:color w:val="000000"/>
          <w:spacing w:val="0"/>
          <w:w w:val="100"/>
          <w:position w:val="0"/>
        </w:rPr>
        <w:t>（</w:t>
      </w:r>
      <w:bookmarkEnd w:id="884"/>
      <w:r>
        <w:rPr>
          <w:rFonts w:ascii="Arial" w:eastAsia="Arial" w:hAnsi="Arial" w:cs="Arial"/>
          <w:color w:val="000000"/>
          <w:spacing w:val="0"/>
          <w:w w:val="100"/>
          <w:position w:val="0"/>
          <w:sz w:val="18"/>
          <w:szCs w:val="18"/>
        </w:rPr>
        <w:t>1</w:t>
      </w:r>
      <w:r>
        <w:rPr>
          <w:color w:val="000000"/>
          <w:spacing w:val="0"/>
          <w:w w:val="100"/>
          <w:position w:val="0"/>
        </w:rPr>
        <w:t>）</w:t>
        <w:tab/>
        <w:t>成本法后续计量</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公司能够对被投资单位实施控制的长期股权投资采用成本法核算，长期股权投资按照初始投资成本计价。追加或收回 投资调整长期股权投资的成本。被投资单位宣告分派的现金股利或利润，确认为当期投资收益。</w:t>
      </w:r>
    </w:p>
    <w:p>
      <w:pPr>
        <w:pStyle w:val="Style29"/>
        <w:keepNext w:val="0"/>
        <w:keepLines w:val="0"/>
        <w:widowControl w:val="0"/>
        <w:shd w:val="clear" w:color="auto" w:fill="auto"/>
        <w:tabs>
          <w:tab w:pos="844" w:val="left"/>
        </w:tabs>
        <w:bidi w:val="0"/>
        <w:spacing w:before="0" w:after="0" w:line="312" w:lineRule="exact"/>
        <w:ind w:left="0" w:right="0" w:firstLine="440"/>
        <w:jc w:val="both"/>
      </w:pPr>
      <w:bookmarkStart w:id="885" w:name="bookmark885"/>
      <w:r>
        <w:rPr>
          <w:color w:val="000000"/>
          <w:spacing w:val="0"/>
          <w:w w:val="100"/>
          <w:position w:val="0"/>
        </w:rPr>
        <w:t>（</w:t>
      </w:r>
      <w:bookmarkEnd w:id="885"/>
      <w:r>
        <w:rPr>
          <w:rFonts w:ascii="Arial" w:eastAsia="Arial" w:hAnsi="Arial" w:cs="Arial"/>
          <w:color w:val="000000"/>
          <w:spacing w:val="0"/>
          <w:w w:val="100"/>
          <w:position w:val="0"/>
          <w:sz w:val="18"/>
          <w:szCs w:val="18"/>
        </w:rPr>
        <w:t>2</w:t>
      </w:r>
      <w:r>
        <w:rPr>
          <w:color w:val="000000"/>
          <w:spacing w:val="0"/>
          <w:w w:val="100"/>
          <w:position w:val="0"/>
        </w:rPr>
        <w:t>）</w:t>
        <w:tab/>
        <w:t>权益法后续计量</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公司对联营企业和合营企业的长期股权投资，采用权益法核算，长期股权投资的初始投资成本大于投资时应享有被投 资单位可辨认净资产公允价值份额的，不调整长期股权投资的初始投资成本；长期股权投资的初始投资成本小于投资时应享 有被投资单位可辨认净资产公允价值份额的，其差额计入当期损益，同时调整长期股权投资的成本。</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采用权益法核算时，投资方取得长期股权投资后，按照应享有或应分担的被投资单位实现的净损益和其他综合收益的 份额，分别确认投资收益和其他综合收益，同时调整长期股权投资的账面价值；投资方按照被投资单位宣告分派的利润或现 金股利计算应享有的部分，相应减少长期股权投资的账面价值；投资方对于被投资单位除净损益、其他综合收益和利润分配 以外所有者权益的其他变动，调整长期股权投资的账面价值并计入所有者权益。投资方在确认应享有被投资单位净损益的份 额时，以取得投资时被投资单位可辨认净资产的公允价值为基础，对被投资单位的净利润进行调整后确认。被投资单位采用 的会计政策及会计期间与投资方不一致的，按照投资方的会计政策及会计期间对被投资单位的财务报表进行调整，并据以确 认投资收益和其他综合收益等。</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投资方确认被投资单位发生的净亏损，以长期股权投资的账面价值以及其他实质上构成对被投资单位净投资的长期权 益减记至零为限，投资方负有承担额外损失义务的除外。被投资单位以后实现净利润的，投资方在其收益分享额弥补未确认 的亏损分担额后，恢复确认收益分享额。</w:t>
      </w:r>
    </w:p>
    <w:p>
      <w:pPr>
        <w:pStyle w:val="Style29"/>
        <w:keepNext w:val="0"/>
        <w:keepLines w:val="0"/>
        <w:widowControl w:val="0"/>
        <w:shd w:val="clear" w:color="auto" w:fill="auto"/>
        <w:bidi w:val="0"/>
        <w:spacing w:before="0" w:after="0" w:line="305" w:lineRule="exact"/>
        <w:ind w:left="0" w:right="0" w:firstLine="440"/>
        <w:jc w:val="both"/>
      </w:pPr>
      <w:r>
        <w:rPr>
          <w:color w:val="000000"/>
          <w:spacing w:val="0"/>
          <w:w w:val="100"/>
          <w:position w:val="0"/>
        </w:rPr>
        <w:t>投资方计算确认应享有或应分担被投资单位的净损益时，与联营企业、合营企业之间发生的未实现内部交易损益按照 应享有的比例计算归属于投资方的部分，予以抵销，在此基础上确认投资收益。投资方与被投资单位发生的未实现内部交易 损失，按照《企业会计准则第</w:t>
      </w:r>
      <w:r>
        <w:rPr>
          <w:rFonts w:ascii="Arial" w:eastAsia="Arial" w:hAnsi="Arial" w:cs="Arial"/>
          <w:color w:val="000000"/>
          <w:spacing w:val="0"/>
          <w:w w:val="100"/>
          <w:position w:val="0"/>
          <w:sz w:val="18"/>
          <w:szCs w:val="18"/>
        </w:rPr>
        <w:t>8</w:t>
      </w:r>
      <w:r>
        <w:rPr>
          <w:color w:val="000000"/>
          <w:spacing w:val="0"/>
          <w:w w:val="100"/>
          <w:position w:val="0"/>
        </w:rPr>
        <w:t>号</w:t>
      </w:r>
      <w:r>
        <w:rPr>
          <w:color w:val="000000"/>
          <w:spacing w:val="0"/>
          <w:w w:val="100"/>
          <w:position w:val="0"/>
          <w:sz w:val="22"/>
          <w:szCs w:val="22"/>
        </w:rPr>
        <w:t>一一</w:t>
      </w:r>
      <w:r>
        <w:rPr>
          <w:color w:val="000000"/>
          <w:spacing w:val="0"/>
          <w:w w:val="100"/>
          <w:position w:val="0"/>
        </w:rPr>
        <w:t>资产减值》等的有关规定属于资产减值损失的，全额确认。</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 xml:space="preserve">投资方对联营企业的权益性投资，其中一部分通过风险投资机构、共同基金、信托公司或包括投连险基金在内的类似 主体间接持有的，无论以上主体是否对这部分投资具有重大影响，投资方都按照金融工具政策的有关规定，对间接持有的该 </w:t>
      </w:r>
      <w:r>
        <w:rPr>
          <w:color w:val="000000"/>
          <w:spacing w:val="0"/>
          <w:w w:val="100"/>
          <w:position w:val="0"/>
        </w:rPr>
        <w:t>部分投资选择以公允价值计量且其变动计入损益，并对其余部分采用权益法核算。</w:t>
      </w:r>
    </w:p>
    <w:p>
      <w:pPr>
        <w:pStyle w:val="Style29"/>
        <w:keepNext w:val="0"/>
        <w:keepLines w:val="0"/>
        <w:widowControl w:val="0"/>
        <w:numPr>
          <w:ilvl w:val="0"/>
          <w:numId w:val="15"/>
        </w:numPr>
        <w:shd w:val="clear" w:color="auto" w:fill="auto"/>
        <w:tabs>
          <w:tab w:pos="865" w:val="left"/>
        </w:tabs>
        <w:bidi w:val="0"/>
        <w:spacing w:before="0" w:after="40" w:line="312" w:lineRule="exact"/>
        <w:ind w:left="0" w:right="0" w:firstLine="440"/>
        <w:jc w:val="both"/>
      </w:pPr>
      <w:bookmarkStart w:id="886" w:name="bookmark886"/>
      <w:bookmarkEnd w:id="886"/>
      <w:r>
        <w:rPr>
          <w:color w:val="000000"/>
          <w:spacing w:val="0"/>
          <w:w w:val="100"/>
          <w:position w:val="0"/>
        </w:rPr>
        <w:t>因追加投资等原因能够对被投资单位施加重大影响或实施共同控制但不构成控制的处理</w:t>
      </w:r>
    </w:p>
    <w:p>
      <w:pPr>
        <w:pStyle w:val="Style2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按照《企业会计准则第</w:t>
      </w:r>
      <w:r>
        <w:rPr>
          <w:rFonts w:ascii="Arial" w:eastAsia="Arial" w:hAnsi="Arial" w:cs="Arial"/>
          <w:color w:val="000000"/>
          <w:spacing w:val="0"/>
          <w:w w:val="100"/>
          <w:position w:val="0"/>
          <w:sz w:val="18"/>
          <w:szCs w:val="18"/>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金融工具确认和计量》确定的原持有的股权投资的公允价值加上新增投资成本之和， 作为改按权益法核算的初始投资成本。原持有的股权投资分类为可供出售金融资产的，其公允价值与账面价值之间的差额， 以及原计入其他综合收益的累计公允价值变动转入改按权益法核算的当期损益。</w:t>
      </w:r>
    </w:p>
    <w:p>
      <w:pPr>
        <w:pStyle w:val="Style29"/>
        <w:keepNext w:val="0"/>
        <w:keepLines w:val="0"/>
        <w:widowControl w:val="0"/>
        <w:numPr>
          <w:ilvl w:val="0"/>
          <w:numId w:val="15"/>
        </w:numPr>
        <w:shd w:val="clear" w:color="auto" w:fill="auto"/>
        <w:tabs>
          <w:tab w:pos="865" w:val="left"/>
        </w:tabs>
        <w:bidi w:val="0"/>
        <w:spacing w:before="0" w:after="40" w:line="312" w:lineRule="exact"/>
        <w:ind w:left="0" w:right="0" w:firstLine="440"/>
        <w:jc w:val="both"/>
      </w:pPr>
      <w:bookmarkStart w:id="887" w:name="bookmark887"/>
      <w:bookmarkEnd w:id="887"/>
      <w:r>
        <w:rPr>
          <w:color w:val="000000"/>
          <w:spacing w:val="0"/>
          <w:w w:val="100"/>
          <w:position w:val="0"/>
        </w:rPr>
        <w:t>处置部分股权的处理</w:t>
      </w:r>
    </w:p>
    <w:p>
      <w:pPr>
        <w:pStyle w:val="Style2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因处置部分股权投资等原因丧失了对被投资单位的共同控制或重大影响的，处置后的剩余股权改按本附注''金融工具</w:t>
      </w:r>
      <w:r>
        <w:rPr>
          <w:rFonts w:ascii="Arial" w:eastAsia="Arial" w:hAnsi="Arial" w:cs="Arial"/>
          <w:color w:val="000000"/>
          <w:spacing w:val="0"/>
          <w:w w:val="100"/>
          <w:position w:val="0"/>
          <w:sz w:val="18"/>
          <w:szCs w:val="18"/>
        </w:rPr>
        <w:t xml:space="preserve">" </w:t>
      </w:r>
      <w:r>
        <w:rPr>
          <w:color w:val="000000"/>
          <w:spacing w:val="0"/>
          <w:w w:val="100"/>
          <w:position w:val="0"/>
        </w:rPr>
        <w:t>的政策核算，其在丧失共同控制或重大影响之日的公允价值与账面价值之间的差额计入当期损益。原股权投资因采用权益法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因处置部分权益性投资等原因丧失了对被投资单位的控制的，在编制个别财务报表时，处置后的剩余股权能够对被投 资单位实施共同控制或施加重大影响的，改按权益法核算，并对该剩余股权视同自取得时即采用权益法核算进行调整；处置 后的剩余股权不能对被投资单位实施共同控制或施加重大影响的，改按本附注''金融工具</w:t>
      </w:r>
      <w:r>
        <w:rPr>
          <w:rFonts w:ascii="Arial" w:eastAsia="Arial" w:hAnsi="Arial" w:cs="Arial"/>
          <w:color w:val="000000"/>
          <w:spacing w:val="0"/>
          <w:w w:val="100"/>
          <w:position w:val="0"/>
          <w:sz w:val="18"/>
          <w:szCs w:val="18"/>
        </w:rPr>
        <w:t>"</w:t>
      </w:r>
      <w:r>
        <w:rPr>
          <w:color w:val="000000"/>
          <w:spacing w:val="0"/>
          <w:w w:val="100"/>
          <w:position w:val="0"/>
        </w:rPr>
        <w:t>的有关政策进行会计处理，其在丧 失控制之日的公允价值与账面价值间的差额计入当期损益。在编制合并财务报表时，按照本附注''合并财务报表的编制方法</w:t>
      </w:r>
      <w:r>
        <w:rPr>
          <w:rFonts w:ascii="Arial" w:eastAsia="Arial" w:hAnsi="Arial" w:cs="Arial"/>
          <w:color w:val="000000"/>
          <w:spacing w:val="0"/>
          <w:w w:val="100"/>
          <w:position w:val="0"/>
          <w:sz w:val="18"/>
          <w:szCs w:val="18"/>
        </w:rPr>
        <w:t xml:space="preserve">" </w:t>
      </w:r>
      <w:r>
        <w:rPr>
          <w:color w:val="000000"/>
          <w:spacing w:val="0"/>
          <w:w w:val="100"/>
          <w:position w:val="0"/>
        </w:rPr>
        <w:t>的相关内容处理。</w:t>
      </w:r>
    </w:p>
    <w:p>
      <w:pPr>
        <w:pStyle w:val="Style29"/>
        <w:keepNext w:val="0"/>
        <w:keepLines w:val="0"/>
        <w:widowControl w:val="0"/>
        <w:numPr>
          <w:ilvl w:val="0"/>
          <w:numId w:val="15"/>
        </w:numPr>
        <w:shd w:val="clear" w:color="auto" w:fill="auto"/>
        <w:tabs>
          <w:tab w:pos="865" w:val="left"/>
        </w:tabs>
        <w:bidi w:val="0"/>
        <w:spacing w:before="0" w:after="40" w:line="312" w:lineRule="exact"/>
        <w:ind w:left="0" w:right="0" w:firstLine="440"/>
        <w:jc w:val="left"/>
      </w:pPr>
      <w:bookmarkStart w:id="888" w:name="bookmark888"/>
      <w:bookmarkEnd w:id="888"/>
      <w:r>
        <w:rPr>
          <w:color w:val="000000"/>
          <w:spacing w:val="0"/>
          <w:w w:val="100"/>
          <w:position w:val="0"/>
        </w:rPr>
        <w:t>对联营企业或合营企业的权益性投资全部或部分分类为持有待售资产的处理</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分类为持有待售资产的对联营企业或合营企业的权益性投资，以账面价值与公允价值减去处置费用孰低的金额列示， 公允价值减去处置费用低于原账面价值的金额，确认为资产减值损失。对于未划分为持有待售资产的剩余权益性投资，采用 权益法进行会计处理。已划分为持有待售的对联营企业或合营企业的权益性投资，不再符合持有待售资产分类条件的，从被 分类为持有待售资产之日起采用权益法进行追溯调整。分类为持有待售期间的财务报表作相应调整。</w:t>
      </w:r>
    </w:p>
    <w:p>
      <w:pPr>
        <w:pStyle w:val="Style29"/>
        <w:keepNext w:val="0"/>
        <w:keepLines w:val="0"/>
        <w:widowControl w:val="0"/>
        <w:numPr>
          <w:ilvl w:val="0"/>
          <w:numId w:val="15"/>
        </w:numPr>
        <w:shd w:val="clear" w:color="auto" w:fill="auto"/>
        <w:tabs>
          <w:tab w:pos="865" w:val="left"/>
        </w:tabs>
        <w:bidi w:val="0"/>
        <w:spacing w:before="0" w:after="40" w:line="312" w:lineRule="exact"/>
        <w:ind w:left="0" w:right="0" w:firstLine="440"/>
        <w:jc w:val="both"/>
      </w:pPr>
      <w:bookmarkStart w:id="889" w:name="bookmark889"/>
      <w:bookmarkEnd w:id="889"/>
      <w:r>
        <w:rPr>
          <w:color w:val="000000"/>
          <w:spacing w:val="0"/>
          <w:w w:val="100"/>
          <w:position w:val="0"/>
        </w:rPr>
        <w:t>处置长期股权投资的处理</w:t>
      </w:r>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处置长期股权投资，其账面价值与实际取得价款之间的差额，计入当期损益。采用权益法核算的长期股权投资，在处 置该项投资时，采用与被投资单位直接处置相关资产或负债相同的基础，按相应比例对原计入其他综合收益的部分进行会计 处理。</w:t>
      </w:r>
    </w:p>
    <w:p>
      <w:pPr>
        <w:pStyle w:val="Style40"/>
        <w:keepNext/>
        <w:keepLines/>
        <w:widowControl w:val="0"/>
        <w:shd w:val="clear" w:color="auto" w:fill="auto"/>
        <w:tabs>
          <w:tab w:pos="449"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90"/>
      <w:bookmarkEnd w:id="891"/>
      <w:bookmarkEnd w:id="893"/>
    </w:p>
    <w:p>
      <w:pPr>
        <w:pStyle w:val="Style29"/>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投资性房地产计量模式</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40"/>
        <w:keepNext/>
        <w:keepLines/>
        <w:widowControl w:val="0"/>
        <w:shd w:val="clear" w:color="auto" w:fill="auto"/>
        <w:tabs>
          <w:tab w:pos="449" w:val="left"/>
        </w:tabs>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94"/>
      <w:bookmarkEnd w:id="895"/>
      <w:bookmarkEnd w:id="897"/>
    </w:p>
    <w:p>
      <w:pPr>
        <w:pStyle w:val="Style40"/>
        <w:keepNext/>
        <w:keepLines/>
        <w:widowControl w:val="0"/>
        <w:numPr>
          <w:ilvl w:val="0"/>
          <w:numId w:val="19"/>
        </w:numPr>
        <w:shd w:val="clear" w:color="auto" w:fill="auto"/>
        <w:bidi w:val="0"/>
        <w:spacing w:before="0" w:after="280" w:line="240" w:lineRule="auto"/>
        <w:ind w:left="0" w:right="0" w:firstLine="0"/>
        <w:jc w:val="left"/>
      </w:pPr>
      <w:bookmarkStart w:id="894" w:name="bookmark894"/>
      <w:bookmarkStart w:id="895" w:name="bookmark895"/>
      <w:bookmarkStart w:id="898" w:name="bookmark898"/>
      <w:bookmarkStart w:id="899" w:name="bookmark899"/>
      <w:bookmarkEnd w:id="898"/>
      <w:r>
        <w:rPr>
          <w:color w:val="000000"/>
          <w:spacing w:val="0"/>
          <w:w w:val="100"/>
          <w:position w:val="0"/>
        </w:rPr>
        <w:t>确认条件</w:t>
      </w:r>
      <w:bookmarkEnd w:id="894"/>
      <w:bookmarkEnd w:id="895"/>
      <w:bookmarkEnd w:id="899"/>
    </w:p>
    <w:p>
      <w:pPr>
        <w:pStyle w:val="Style29"/>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固定资产是指为生产商品、提供劳务、出租或经营管理而持有的，使用寿命超过一个会计年度的有形资产。固定资产 同时满足下列条件的，才能予以确认：①与该固定资产有关的经济利益很可能流入企业；②该固定资产的成本能够可靠地计 量。</w:t>
      </w:r>
    </w:p>
    <w:p>
      <w:pPr>
        <w:pStyle w:val="Style40"/>
        <w:keepNext/>
        <w:keepLines/>
        <w:widowControl w:val="0"/>
        <w:numPr>
          <w:ilvl w:val="0"/>
          <w:numId w:val="19"/>
        </w:numPr>
        <w:shd w:val="clear" w:color="auto" w:fill="auto"/>
        <w:bidi w:val="0"/>
        <w:spacing w:before="0" w:after="320" w:line="240" w:lineRule="auto"/>
        <w:ind w:left="0" w:right="0" w:firstLine="140"/>
        <w:jc w:val="left"/>
      </w:pPr>
      <w:bookmarkStart w:id="900" w:name="bookmark900"/>
      <w:bookmarkStart w:id="901" w:name="bookmark901"/>
      <w:bookmarkStart w:id="902" w:name="bookmark902"/>
      <w:bookmarkStart w:id="903" w:name="bookmark903"/>
      <w:bookmarkEnd w:id="902"/>
      <w:r>
        <w:rPr>
          <w:color w:val="000000"/>
          <w:spacing w:val="0"/>
          <w:w w:val="100"/>
          <w:position w:val="0"/>
        </w:rPr>
        <w:t>折旧方法</w:t>
      </w:r>
      <w:bookmarkEnd w:id="900"/>
      <w:bookmarkEnd w:id="901"/>
      <w:bookmarkEnd w:id="903"/>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40"/>
        <w:keepNext/>
        <w:keepLines/>
        <w:widowControl w:val="0"/>
        <w:numPr>
          <w:ilvl w:val="0"/>
          <w:numId w:val="19"/>
        </w:numPr>
        <w:shd w:val="clear" w:color="auto" w:fill="auto"/>
        <w:bidi w:val="0"/>
        <w:spacing w:before="0" w:after="26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融资租入固定资产的认定依据、计价和折旧方法</w:t>
      </w:r>
      <w:bookmarkEnd w:id="904"/>
      <w:bookmarkEnd w:id="905"/>
      <w:bookmarkEnd w:id="907"/>
    </w:p>
    <w:p>
      <w:pPr>
        <w:pStyle w:val="Style29"/>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满足下列标准之一的，即应认定为融资租入固定资产在租赁期届满时，租赁固定资产的所有权转移给承租人，承租人 有购买租赁固定资产的选择权，所订立的购买价款预计将远低于行使选择权时租赁固定资产的公允价值，因而在租赁开始日 就可合理地确定承租人将会行使这种选择权。即使固定资产的所有权不转移，但租赁期占租赁固定资产使用寿命的大部分。 这里的</w:t>
      </w:r>
      <w:r>
        <w:rPr>
          <w:rFonts w:ascii="Arial" w:eastAsia="Arial" w:hAnsi="Arial" w:cs="Arial"/>
          <w:color w:val="000000"/>
          <w:spacing w:val="0"/>
          <w:w w:val="100"/>
          <w:position w:val="0"/>
          <w:sz w:val="18"/>
          <w:szCs w:val="18"/>
        </w:rPr>
        <w:t>"</w:t>
      </w:r>
      <w:r>
        <w:rPr>
          <w:color w:val="000000"/>
          <w:spacing w:val="0"/>
          <w:w w:val="100"/>
          <w:position w:val="0"/>
        </w:rPr>
        <w:t>大部分</w:t>
      </w:r>
      <w:r>
        <w:rPr>
          <w:rFonts w:ascii="Arial" w:eastAsia="Arial" w:hAnsi="Arial" w:cs="Arial"/>
          <w:color w:val="000000"/>
          <w:spacing w:val="0"/>
          <w:w w:val="100"/>
          <w:position w:val="0"/>
          <w:sz w:val="18"/>
          <w:szCs w:val="18"/>
        </w:rPr>
        <w:t>”</w:t>
      </w:r>
      <w:r>
        <w:rPr>
          <w:color w:val="000000"/>
          <w:spacing w:val="0"/>
          <w:w w:val="100"/>
          <w:position w:val="0"/>
        </w:rPr>
        <w:t>掌握在租赁期占租赁开始日租赁固定资产使用寿命的</w:t>
      </w:r>
      <w:r>
        <w:rPr>
          <w:rFonts w:ascii="Arial" w:eastAsia="Arial" w:hAnsi="Arial" w:cs="Arial"/>
          <w:color w:val="000000"/>
          <w:spacing w:val="0"/>
          <w:w w:val="100"/>
          <w:position w:val="0"/>
          <w:sz w:val="18"/>
          <w:szCs w:val="18"/>
        </w:rPr>
        <w:t>75</w:t>
      </w:r>
      <w:r>
        <w:rPr>
          <w:color w:val="000000"/>
          <w:spacing w:val="0"/>
          <w:w w:val="100"/>
          <w:position w:val="0"/>
        </w:rPr>
        <w:t>%以上，承租人租赁开始日的最低租赁付款额的现 值，几乎相当于租赁开始日租赁固定资产公允价值，租赁固定资产性质特殊，如果不作较大改造，只有承租人才能使用。在 租赁期开始日，承租人应当将租赁开始日租赁固定资产公允价值与最低租赁付款额现值两者中较低者作为租入固定资产的入 账价值。</w:t>
      </w:r>
    </w:p>
    <w:p>
      <w:pPr>
        <w:pStyle w:val="Style40"/>
        <w:keepNext/>
        <w:keepLines/>
        <w:widowControl w:val="0"/>
        <w:shd w:val="clear" w:color="auto" w:fill="auto"/>
        <w:tabs>
          <w:tab w:pos="450" w:val="left"/>
        </w:tabs>
        <w:bidi w:val="0"/>
        <w:spacing w:before="0" w:after="2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08"/>
      <w:bookmarkEnd w:id="909"/>
      <w:bookmarkEnd w:id="911"/>
    </w:p>
    <w:p>
      <w:pPr>
        <w:pStyle w:val="Style29"/>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29"/>
        <w:keepNext w:val="0"/>
        <w:keepLines w:val="0"/>
        <w:widowControl w:val="0"/>
        <w:numPr>
          <w:ilvl w:val="0"/>
          <w:numId w:val="21"/>
        </w:numPr>
        <w:shd w:val="clear" w:color="auto" w:fill="auto"/>
        <w:tabs>
          <w:tab w:pos="866" w:val="left"/>
        </w:tabs>
        <w:bidi w:val="0"/>
        <w:spacing w:before="0" w:after="40" w:line="312" w:lineRule="exact"/>
        <w:ind w:left="0" w:right="0" w:firstLine="440"/>
        <w:jc w:val="left"/>
      </w:pPr>
      <w:bookmarkStart w:id="912" w:name="bookmark912"/>
      <w:bookmarkEnd w:id="912"/>
      <w:r>
        <w:rPr>
          <w:color w:val="000000"/>
          <w:spacing w:val="0"/>
          <w:w w:val="100"/>
          <w:position w:val="0"/>
        </w:rPr>
        <w:t>在建工程的类别、计量</w:t>
      </w:r>
    </w:p>
    <w:p>
      <w:pPr>
        <w:pStyle w:val="Style29"/>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在建工程按照资金来源分为</w:t>
      </w:r>
      <w:r>
        <w:rPr>
          <w:rFonts w:ascii="Arial" w:eastAsia="Arial" w:hAnsi="Arial" w:cs="Arial"/>
          <w:color w:val="000000"/>
          <w:spacing w:val="0"/>
          <w:w w:val="100"/>
          <w:position w:val="0"/>
          <w:sz w:val="18"/>
          <w:szCs w:val="18"/>
        </w:rPr>
        <w:t>:</w:t>
      </w:r>
      <w:r>
        <w:rPr>
          <w:color w:val="000000"/>
          <w:spacing w:val="0"/>
          <w:w w:val="100"/>
          <w:position w:val="0"/>
        </w:rPr>
        <w:t>募集资金项目在建工程、非募集资金项目在建工程。在建工程按照性质分为：土建在建工 程、设备在建工程。在建工程按实际发生的成本计量。实际成本包括建筑费用、其他为使在建工程达到预定可使用状态所发 生的必要支出以及在资产达到预定可使用状态之前所发生的符合资本化条件的借款费用。</w:t>
      </w:r>
    </w:p>
    <w:p>
      <w:pPr>
        <w:pStyle w:val="Style29"/>
        <w:keepNext w:val="0"/>
        <w:keepLines w:val="0"/>
        <w:widowControl w:val="0"/>
        <w:numPr>
          <w:ilvl w:val="0"/>
          <w:numId w:val="21"/>
        </w:numPr>
        <w:shd w:val="clear" w:color="auto" w:fill="auto"/>
        <w:tabs>
          <w:tab w:pos="866" w:val="left"/>
        </w:tabs>
        <w:bidi w:val="0"/>
        <w:spacing w:before="0" w:after="40" w:line="312" w:lineRule="exact"/>
        <w:ind w:left="0" w:right="0" w:firstLine="440"/>
        <w:jc w:val="both"/>
      </w:pPr>
      <w:bookmarkStart w:id="913" w:name="bookmark913"/>
      <w:bookmarkEnd w:id="913"/>
      <w:r>
        <w:rPr>
          <w:color w:val="000000"/>
          <w:spacing w:val="0"/>
          <w:w w:val="100"/>
          <w:position w:val="0"/>
        </w:rPr>
        <w:t>在建工程结转为固定资产的标准和时点</w:t>
      </w:r>
    </w:p>
    <w:p>
      <w:pPr>
        <w:pStyle w:val="Style29"/>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在建工程在达到预定可使用状态时，转入固定资产并自次月起开始计提折旧。</w:t>
      </w:r>
    </w:p>
    <w:p>
      <w:pPr>
        <w:pStyle w:val="Style29"/>
        <w:keepNext w:val="0"/>
        <w:keepLines w:val="0"/>
        <w:widowControl w:val="0"/>
        <w:numPr>
          <w:ilvl w:val="0"/>
          <w:numId w:val="21"/>
        </w:numPr>
        <w:shd w:val="clear" w:color="auto" w:fill="auto"/>
        <w:tabs>
          <w:tab w:pos="866" w:val="left"/>
        </w:tabs>
        <w:bidi w:val="0"/>
        <w:spacing w:before="0" w:after="40" w:line="312" w:lineRule="exact"/>
        <w:ind w:left="0" w:right="0" w:firstLine="440"/>
        <w:jc w:val="left"/>
      </w:pPr>
      <w:bookmarkStart w:id="914" w:name="bookmark914"/>
      <w:bookmarkEnd w:id="914"/>
      <w:r>
        <w:rPr>
          <w:color w:val="000000"/>
          <w:spacing w:val="0"/>
          <w:w w:val="100"/>
          <w:position w:val="0"/>
        </w:rPr>
        <w:t>在建工程的减值测试方法、减值准备计提方法</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当在建工程的可收回金额低于其账面价值时，账面价值减记至可收回金额。</w:t>
      </w:r>
    </w:p>
    <w:p>
      <w:pPr>
        <w:pStyle w:val="Style40"/>
        <w:keepNext/>
        <w:keepLines/>
        <w:widowControl w:val="0"/>
        <w:shd w:val="clear" w:color="auto" w:fill="auto"/>
        <w:tabs>
          <w:tab w:pos="450"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15"/>
      <w:bookmarkEnd w:id="916"/>
      <w:bookmarkEnd w:id="918"/>
    </w:p>
    <w:p>
      <w:pPr>
        <w:pStyle w:val="Style29"/>
        <w:keepNext w:val="0"/>
        <w:keepLines w:val="0"/>
        <w:widowControl w:val="0"/>
        <w:shd w:val="clear" w:color="auto" w:fill="auto"/>
        <w:bidi w:val="0"/>
        <w:spacing w:before="0" w:after="40" w:line="309" w:lineRule="exact"/>
        <w:ind w:left="0" w:right="0" w:firstLine="440"/>
        <w:jc w:val="both"/>
      </w:pPr>
      <w:r>
        <w:rPr>
          <w:color w:val="000000"/>
          <w:spacing w:val="0"/>
          <w:w w:val="100"/>
          <w:position w:val="0"/>
        </w:rPr>
        <w:t>发生的可直接归属于需要经过相当长时间的购建活动才能达到预定可使用状态之固定资产的购建的借款费用，在资产 支出及借款费用已经发生、为使资产达到预定可使用状态所必要的购建活动已经开始时，开始资本化并计入该资产的成本。 当购建的资产达到预定可使用状态时停止资本化，其后发生的借款费用计入当期损益。如果资产的购建活动发生非正常中断, 并且中断时间连续超过</w:t>
      </w:r>
      <w:r>
        <w:rPr>
          <w:rFonts w:ascii="Arial" w:eastAsia="Arial" w:hAnsi="Arial" w:cs="Arial"/>
          <w:color w:val="000000"/>
          <w:spacing w:val="0"/>
          <w:w w:val="100"/>
          <w:position w:val="0"/>
          <w:sz w:val="18"/>
          <w:szCs w:val="18"/>
        </w:rPr>
        <w:t>3</w:t>
      </w:r>
      <w:r>
        <w:rPr>
          <w:color w:val="000000"/>
          <w:spacing w:val="0"/>
          <w:w w:val="100"/>
          <w:position w:val="0"/>
        </w:rPr>
        <w:t>个月，暂停借款费用的资本化，直至资产的购建活动重新开始。</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在资本化期间内，专门借款(指为购建或者生产符合资本化条件的资产而专门借入的款项)以专门借款当期实际发生 的利息费用，减去将尚未动用的借款资金存入银行取得的利息收入或进行暂时性投资取得的投资收益后确定应予资本化的利 息金额；一般借款则根据累计资产支出超过专门借款部分的资产支出加权平均数乘以所占用一般借款的资本化率，计算确定 一般借款应予资本化的利息金额。资本化率根据一般借款加权平均利率计算确定。</w:t>
      </w:r>
    </w:p>
    <w:p>
      <w:pPr>
        <w:pStyle w:val="Style29"/>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借款存在折价或者溢价的，按照实际利率法确定每一会计期间应摊销的折价或者溢价金额，调整每期利息金额。</w:t>
      </w:r>
    </w:p>
    <w:p>
      <w:pPr>
        <w:pStyle w:val="Style40"/>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19"/>
      <w:bookmarkEnd w:id="920"/>
      <w:bookmarkEnd w:id="922"/>
    </w:p>
    <w:p>
      <w:pPr>
        <w:pStyle w:val="Style40"/>
        <w:keepNext/>
        <w:keepLines/>
        <w:widowControl w:val="0"/>
        <w:numPr>
          <w:ilvl w:val="0"/>
          <w:numId w:val="23"/>
        </w:numPr>
        <w:shd w:val="clear" w:color="auto" w:fill="auto"/>
        <w:bidi w:val="0"/>
        <w:spacing w:before="0" w:after="280" w:line="240" w:lineRule="auto"/>
        <w:ind w:left="0" w:right="0" w:firstLine="0"/>
        <w:jc w:val="left"/>
      </w:pPr>
      <w:bookmarkStart w:id="919" w:name="bookmark919"/>
      <w:bookmarkStart w:id="920" w:name="bookmark920"/>
      <w:bookmarkStart w:id="923" w:name="bookmark923"/>
      <w:bookmarkStart w:id="924" w:name="bookmark924"/>
      <w:bookmarkEnd w:id="923"/>
      <w:r>
        <w:rPr>
          <w:color w:val="000000"/>
          <w:spacing w:val="0"/>
          <w:w w:val="100"/>
          <w:position w:val="0"/>
        </w:rPr>
        <w:t>计价方法、使用寿命、减值测试</w:t>
      </w:r>
      <w:bookmarkEnd w:id="919"/>
      <w:bookmarkEnd w:id="920"/>
      <w:bookmarkEnd w:id="924"/>
    </w:p>
    <w:p>
      <w:pPr>
        <w:pStyle w:val="Style29"/>
        <w:keepNext w:val="0"/>
        <w:keepLines w:val="0"/>
        <w:widowControl w:val="0"/>
        <w:shd w:val="clear" w:color="auto" w:fill="auto"/>
        <w:bidi w:val="0"/>
        <w:spacing w:before="0" w:after="40" w:line="307"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29"/>
        <w:keepNext w:val="0"/>
        <w:keepLines w:val="0"/>
        <w:widowControl w:val="0"/>
        <w:numPr>
          <w:ilvl w:val="0"/>
          <w:numId w:val="25"/>
        </w:numPr>
        <w:shd w:val="clear" w:color="auto" w:fill="auto"/>
        <w:tabs>
          <w:tab w:pos="890" w:val="left"/>
        </w:tabs>
        <w:bidi w:val="0"/>
        <w:spacing w:before="0" w:after="40" w:line="307" w:lineRule="exact"/>
        <w:ind w:left="0" w:right="0" w:firstLine="440"/>
        <w:jc w:val="both"/>
      </w:pPr>
      <w:bookmarkStart w:id="925" w:name="bookmark925"/>
      <w:bookmarkEnd w:id="925"/>
      <w:r>
        <w:rPr>
          <w:color w:val="000000"/>
          <w:spacing w:val="0"/>
          <w:w w:val="100"/>
          <w:position w:val="0"/>
        </w:rPr>
        <w:t>无形资产的计价方法</w:t>
      </w:r>
    </w:p>
    <w:p>
      <w:pPr>
        <w:pStyle w:val="Style2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外购无形资产的成本，包括购买价款、相关税费以及直接归属于使该项资产达到预定用途所发生的其他支出。</w:t>
      </w:r>
    </w:p>
    <w:p>
      <w:pPr>
        <w:pStyle w:val="Style2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投资者投入无形资产的成本，应当按照投资合同或协议约定的价值确定，但合同或协议约定价值不公允的除外。</w:t>
      </w:r>
    </w:p>
    <w:p>
      <w:pPr>
        <w:pStyle w:val="Style29"/>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自行开发的无形资产，其成本包括开发阶段至达到预定用途前所发生的支出总额，但是对于以前期间已经费用化的支 出不再调整。</w:t>
      </w:r>
    </w:p>
    <w:p>
      <w:pPr>
        <w:pStyle w:val="Style29"/>
        <w:keepNext w:val="0"/>
        <w:keepLines w:val="0"/>
        <w:widowControl w:val="0"/>
        <w:numPr>
          <w:ilvl w:val="0"/>
          <w:numId w:val="25"/>
        </w:numPr>
        <w:shd w:val="clear" w:color="auto" w:fill="auto"/>
        <w:tabs>
          <w:tab w:pos="890" w:val="left"/>
        </w:tabs>
        <w:bidi w:val="0"/>
        <w:spacing w:before="0" w:after="40" w:line="307" w:lineRule="exact"/>
        <w:ind w:left="0" w:right="0" w:firstLine="440"/>
        <w:jc w:val="both"/>
      </w:pPr>
      <w:bookmarkStart w:id="926" w:name="bookmark926"/>
      <w:bookmarkEnd w:id="926"/>
      <w:r>
        <w:rPr>
          <w:color w:val="000000"/>
          <w:spacing w:val="0"/>
          <w:w w:val="100"/>
          <w:position w:val="0"/>
        </w:rPr>
        <w:t>使用寿命有限的无形资产的使用寿命估计情况</w:t>
      </w:r>
    </w:p>
    <w:p>
      <w:pPr>
        <w:pStyle w:val="Style29"/>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土地使用权按使用年限</w:t>
      </w:r>
      <w:r>
        <w:rPr>
          <w:rFonts w:ascii="Arial" w:eastAsia="Arial" w:hAnsi="Arial" w:cs="Arial"/>
          <w:color w:val="000000"/>
          <w:spacing w:val="0"/>
          <w:w w:val="100"/>
          <w:position w:val="0"/>
          <w:sz w:val="18"/>
          <w:szCs w:val="18"/>
        </w:rPr>
        <w:t>50</w:t>
      </w:r>
      <w:r>
        <w:rPr>
          <w:color w:val="000000"/>
          <w:spacing w:val="0"/>
          <w:w w:val="100"/>
          <w:position w:val="0"/>
        </w:rPr>
        <w:t>年平均摊销。外购土地及建筑物的价款难以在土地使用权与建筑物之间合理分配的，全部作</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为固定资产。软件按照使用年限</w:t>
      </w:r>
      <w:r>
        <w:rPr>
          <w:rFonts w:ascii="Arial" w:eastAsia="Arial" w:hAnsi="Arial" w:cs="Arial"/>
          <w:color w:val="000000"/>
          <w:spacing w:val="0"/>
          <w:w w:val="100"/>
          <w:position w:val="0"/>
          <w:sz w:val="18"/>
          <w:szCs w:val="18"/>
        </w:rPr>
        <w:t>10</w:t>
      </w:r>
      <w:r>
        <w:rPr>
          <w:color w:val="000000"/>
          <w:spacing w:val="0"/>
          <w:w w:val="100"/>
          <w:position w:val="0"/>
        </w:rPr>
        <w:t>年平均摊销。专利、非专有技术按照使用年限</w:t>
      </w:r>
      <w:r>
        <w:rPr>
          <w:rFonts w:ascii="Arial" w:eastAsia="Arial" w:hAnsi="Arial" w:cs="Arial"/>
          <w:color w:val="000000"/>
          <w:spacing w:val="0"/>
          <w:w w:val="100"/>
          <w:position w:val="0"/>
          <w:sz w:val="18"/>
          <w:szCs w:val="18"/>
        </w:rPr>
        <w:t>10</w:t>
      </w:r>
      <w:r>
        <w:rPr>
          <w:color w:val="000000"/>
          <w:spacing w:val="0"/>
          <w:w w:val="100"/>
          <w:position w:val="0"/>
        </w:rPr>
        <w:t>年平均摊销。</w:t>
      </w:r>
    </w:p>
    <w:tbl>
      <w:tblPr>
        <w:tblOverlap w:val="never"/>
        <w:jc w:val="center"/>
        <w:tblLayout w:type="fixed"/>
      </w:tblPr>
      <w:tblGrid>
        <w:gridCol w:w="2318"/>
        <w:gridCol w:w="2246"/>
        <w:gridCol w:w="5150"/>
      </w:tblGrid>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土地使用权年限</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资产受益期限</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专利、非专有技术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资产受益期限</w:t>
            </w:r>
          </w:p>
        </w:tc>
      </w:tr>
    </w:tbl>
    <w:p>
      <w:pPr>
        <w:widowControl w:val="0"/>
        <w:spacing w:after="79" w:line="1" w:lineRule="exact"/>
      </w:pPr>
    </w:p>
    <w:p>
      <w:pPr>
        <w:pStyle w:val="Style29"/>
        <w:keepNext w:val="0"/>
        <w:keepLines w:val="0"/>
        <w:widowControl w:val="0"/>
        <w:numPr>
          <w:ilvl w:val="0"/>
          <w:numId w:val="25"/>
        </w:numPr>
        <w:shd w:val="clear" w:color="auto" w:fill="auto"/>
        <w:tabs>
          <w:tab w:pos="890" w:val="left"/>
        </w:tabs>
        <w:bidi w:val="0"/>
        <w:spacing w:before="0" w:after="140" w:line="240" w:lineRule="auto"/>
        <w:ind w:left="0" w:right="0" w:firstLine="440"/>
        <w:jc w:val="both"/>
      </w:pPr>
      <w:bookmarkStart w:id="927" w:name="bookmark927"/>
      <w:bookmarkEnd w:id="927"/>
      <w:r>
        <w:rPr>
          <w:color w:val="000000"/>
          <w:spacing w:val="0"/>
          <w:w w:val="100"/>
          <w:position w:val="0"/>
        </w:rPr>
        <w:t>使用寿命不确定的无形资产的判断依据</w:t>
      </w:r>
    </w:p>
    <w:p>
      <w:pPr>
        <w:pStyle w:val="Style29"/>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无法预见无形资产为企业带来未来经济利益期限的，应确认为使用寿命不确定的无形资产。</w:t>
      </w:r>
    </w:p>
    <w:p>
      <w:pPr>
        <w:pStyle w:val="Style29"/>
        <w:keepNext w:val="0"/>
        <w:keepLines w:val="0"/>
        <w:widowControl w:val="0"/>
        <w:numPr>
          <w:ilvl w:val="0"/>
          <w:numId w:val="25"/>
        </w:numPr>
        <w:shd w:val="clear" w:color="auto" w:fill="auto"/>
        <w:tabs>
          <w:tab w:pos="890" w:val="left"/>
        </w:tabs>
        <w:bidi w:val="0"/>
        <w:spacing w:before="0" w:after="40" w:line="240" w:lineRule="auto"/>
        <w:ind w:left="0" w:right="0" w:firstLine="440"/>
        <w:jc w:val="both"/>
      </w:pPr>
      <w:bookmarkStart w:id="928" w:name="bookmark928"/>
      <w:bookmarkEnd w:id="928"/>
      <w:r>
        <w:rPr>
          <w:color w:val="000000"/>
          <w:spacing w:val="0"/>
          <w:w w:val="100"/>
          <w:position w:val="0"/>
        </w:rPr>
        <w:t>无形资产减值准备的计提</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当无形资产的公允价值减去处置费用后的净额和资产预计未来现金流量的现值均低于无形资产账面价值时，确认无形 资产存在减值迹象。无形资产存在减值迹象的，其账面价值减记至可收回金额。可收回金额根据无形资产的公允价值减去处 置费用后的净额与无形资产预计未来现金流量的现值两者之间较高者确定。</w:t>
      </w:r>
    </w:p>
    <w:p>
      <w:pPr>
        <w:pStyle w:val="Style40"/>
        <w:keepNext/>
        <w:keepLines/>
        <w:widowControl w:val="0"/>
        <w:numPr>
          <w:ilvl w:val="0"/>
          <w:numId w:val="23"/>
        </w:numPr>
        <w:shd w:val="clear" w:color="auto" w:fill="auto"/>
        <w:bidi w:val="0"/>
        <w:spacing w:before="0" w:after="280" w:line="240" w:lineRule="auto"/>
        <w:ind w:left="0" w:right="0" w:firstLine="0"/>
        <w:jc w:val="both"/>
      </w:pPr>
      <w:bookmarkStart w:id="929" w:name="bookmark929"/>
      <w:bookmarkStart w:id="930" w:name="bookmark930"/>
      <w:bookmarkStart w:id="931" w:name="bookmark931"/>
      <w:bookmarkStart w:id="932" w:name="bookmark932"/>
      <w:bookmarkEnd w:id="931"/>
      <w:r>
        <w:rPr>
          <w:color w:val="000000"/>
          <w:spacing w:val="0"/>
          <w:w w:val="100"/>
          <w:position w:val="0"/>
        </w:rPr>
        <w:t>内部研究开发支出会计政策</w:t>
      </w:r>
      <w:bookmarkEnd w:id="929"/>
      <w:bookmarkEnd w:id="930"/>
      <w:bookmarkEnd w:id="932"/>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根据内部研究开发项目支出的性质以及研发活动最终形成无形资产是否具有较大不确定性，分为研究阶段支出和开发 阶段支出。</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研究阶段的支出，于发生时计入当期损益；开发阶段的支出，同时满足下列条件的，确认为无形资产：</w:t>
      </w:r>
    </w:p>
    <w:p>
      <w:pPr>
        <w:pStyle w:val="Style29"/>
        <w:keepNext w:val="0"/>
        <w:keepLines w:val="0"/>
        <w:widowControl w:val="0"/>
        <w:numPr>
          <w:ilvl w:val="0"/>
          <w:numId w:val="27"/>
        </w:numPr>
        <w:shd w:val="clear" w:color="auto" w:fill="auto"/>
        <w:tabs>
          <w:tab w:pos="813" w:val="left"/>
        </w:tabs>
        <w:bidi w:val="0"/>
        <w:spacing w:before="0" w:after="40" w:line="312" w:lineRule="exact"/>
        <w:ind w:left="0" w:right="0" w:firstLine="440"/>
        <w:jc w:val="both"/>
      </w:pPr>
      <w:bookmarkStart w:id="933" w:name="bookmark933"/>
      <w:bookmarkEnd w:id="933"/>
      <w:r>
        <w:rPr>
          <w:color w:val="000000"/>
          <w:spacing w:val="0"/>
          <w:w w:val="100"/>
          <w:position w:val="0"/>
        </w:rPr>
        <w:t>完成该无形资产以使其能够使用或出售在技术上具有可行性；</w:t>
      </w:r>
    </w:p>
    <w:p>
      <w:pPr>
        <w:pStyle w:val="Style29"/>
        <w:keepNext w:val="0"/>
        <w:keepLines w:val="0"/>
        <w:widowControl w:val="0"/>
        <w:numPr>
          <w:ilvl w:val="0"/>
          <w:numId w:val="27"/>
        </w:numPr>
        <w:shd w:val="clear" w:color="auto" w:fill="auto"/>
        <w:tabs>
          <w:tab w:pos="813" w:val="left"/>
        </w:tabs>
        <w:bidi w:val="0"/>
        <w:spacing w:before="0" w:after="40" w:line="312" w:lineRule="exact"/>
        <w:ind w:left="0" w:right="0" w:firstLine="440"/>
        <w:jc w:val="both"/>
      </w:pPr>
      <w:bookmarkStart w:id="934" w:name="bookmark934"/>
      <w:bookmarkEnd w:id="934"/>
      <w:r>
        <w:rPr>
          <w:color w:val="000000"/>
          <w:spacing w:val="0"/>
          <w:w w:val="100"/>
          <w:position w:val="0"/>
        </w:rPr>
        <w:t>管理层具有完成该无形资产并使用或出售的意图；</w:t>
      </w:r>
    </w:p>
    <w:p>
      <w:pPr>
        <w:pStyle w:val="Style29"/>
        <w:keepNext w:val="0"/>
        <w:keepLines w:val="0"/>
        <w:widowControl w:val="0"/>
        <w:numPr>
          <w:ilvl w:val="0"/>
          <w:numId w:val="27"/>
        </w:numPr>
        <w:shd w:val="clear" w:color="auto" w:fill="auto"/>
        <w:tabs>
          <w:tab w:pos="813" w:val="left"/>
        </w:tabs>
        <w:bidi w:val="0"/>
        <w:spacing w:before="0" w:after="40" w:line="312" w:lineRule="exact"/>
        <w:ind w:left="0" w:right="0" w:firstLine="440"/>
        <w:jc w:val="both"/>
      </w:pPr>
      <w:bookmarkStart w:id="935" w:name="bookmark935"/>
      <w:bookmarkEnd w:id="935"/>
      <w:r>
        <w:rPr>
          <w:color w:val="000000"/>
          <w:spacing w:val="0"/>
          <w:w w:val="100"/>
          <w:position w:val="0"/>
        </w:rPr>
        <w:t>能够证明该无形资产将如何产生经济利益；</w:t>
      </w:r>
    </w:p>
    <w:p>
      <w:pPr>
        <w:pStyle w:val="Style29"/>
        <w:keepNext w:val="0"/>
        <w:keepLines w:val="0"/>
        <w:widowControl w:val="0"/>
        <w:numPr>
          <w:ilvl w:val="0"/>
          <w:numId w:val="27"/>
        </w:numPr>
        <w:shd w:val="clear" w:color="auto" w:fill="auto"/>
        <w:tabs>
          <w:tab w:pos="813" w:val="left"/>
        </w:tabs>
        <w:bidi w:val="0"/>
        <w:spacing w:before="0" w:after="40" w:line="312" w:lineRule="exact"/>
        <w:ind w:left="0" w:right="0" w:firstLine="440"/>
        <w:jc w:val="both"/>
      </w:pPr>
      <w:bookmarkStart w:id="936" w:name="bookmark936"/>
      <w:bookmarkEnd w:id="936"/>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7"/>
        </w:numPr>
        <w:shd w:val="clear" w:color="auto" w:fill="auto"/>
        <w:tabs>
          <w:tab w:pos="813" w:val="left"/>
        </w:tabs>
        <w:bidi w:val="0"/>
        <w:spacing w:before="0" w:after="40" w:line="312" w:lineRule="exact"/>
        <w:ind w:left="0" w:right="0" w:firstLine="440"/>
        <w:jc w:val="both"/>
      </w:pPr>
      <w:bookmarkStart w:id="937" w:name="bookmark937"/>
      <w:bookmarkEnd w:id="937"/>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当开发支出的可收回金额低于其账面价值时，账面价值减记至可收回金额。</w:t>
      </w:r>
    </w:p>
    <w:p>
      <w:pPr>
        <w:pStyle w:val="Style40"/>
        <w:keepNext/>
        <w:keepLines/>
        <w:widowControl w:val="0"/>
        <w:shd w:val="clear" w:color="auto" w:fill="auto"/>
        <w:tabs>
          <w:tab w:pos="462"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38"/>
      <w:bookmarkEnd w:id="939"/>
      <w:bookmarkEnd w:id="941"/>
    </w:p>
    <w:p>
      <w:pPr>
        <w:pStyle w:val="Style29"/>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在财务报表中单独列示的商誉和使用寿命不确定的无形资产，无论是否存在减值迹象，至少每年进行减值测试。固定 资产、无形资产、以成本模式计量的投资性房地产及长期股权投资等，于资产负债表日存在减值迹象的，进行减值测试。减 值测试结果表明资产的可收回金额低于其账面价值的，按其差额计提减值准备并计入减值损失。可收回金额为资产的公允价 值减去处置费用后的净额与资产预计未来现金流量的现值两者之间的较高者。资产减值准备按单项资产为基础计算并确认， 如果难以对单项资产的可收回金额进行估计的，以该资产所属的资产组确定资产组的可收回金额。资产组是能够独立产生现 金流入的最小资产组合。前述资产减值损失一经确认，如果在以后期间价值得以恢复，也不予转回。</w:t>
      </w:r>
    </w:p>
    <w:p>
      <w:pPr>
        <w:pStyle w:val="Style40"/>
        <w:keepNext/>
        <w:keepLines/>
        <w:widowControl w:val="0"/>
        <w:shd w:val="clear" w:color="auto" w:fill="auto"/>
        <w:tabs>
          <w:tab w:pos="462"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42"/>
      <w:bookmarkEnd w:id="943"/>
      <w:bookmarkEnd w:id="945"/>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长期待摊费用包括经营租入固定资产改良及其他已经发生但应由本期和以后各期负担的分摊期限在一年以上的各项费 用，按预计受益期间分期平均摊销，并以实际支出减去累计摊销后的净额列示。</w:t>
      </w:r>
    </w:p>
    <w:p>
      <w:pPr>
        <w:pStyle w:val="Style40"/>
        <w:keepNext/>
        <w:keepLines/>
        <w:widowControl w:val="0"/>
        <w:shd w:val="clear" w:color="auto" w:fill="auto"/>
        <w:tabs>
          <w:tab w:pos="462" w:val="left"/>
        </w:tabs>
        <w:bidi w:val="0"/>
        <w:spacing w:before="0" w:after="3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46"/>
      <w:bookmarkEnd w:id="947"/>
      <w:bookmarkEnd w:id="949"/>
    </w:p>
    <w:p>
      <w:pPr>
        <w:pStyle w:val="Style40"/>
        <w:keepNext/>
        <w:keepLines/>
        <w:widowControl w:val="0"/>
        <w:shd w:val="clear" w:color="auto" w:fill="auto"/>
        <w:tabs>
          <w:tab w:pos="472" w:val="left"/>
        </w:tabs>
        <w:bidi w:val="0"/>
        <w:spacing w:before="0" w:after="280" w:line="240" w:lineRule="auto"/>
        <w:ind w:left="0" w:right="0" w:firstLine="0"/>
        <w:jc w:val="left"/>
      </w:pPr>
      <w:bookmarkStart w:id="946" w:name="bookmark946"/>
      <w:bookmarkStart w:id="947" w:name="bookmark947"/>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6"/>
      <w:bookmarkEnd w:id="947"/>
      <w:bookmarkEnd w:id="951"/>
    </w:p>
    <w:p>
      <w:pPr>
        <w:pStyle w:val="Style29"/>
        <w:keepNext w:val="0"/>
        <w:keepLines w:val="0"/>
        <w:widowControl w:val="0"/>
        <w:shd w:val="clear" w:color="auto" w:fill="auto"/>
        <w:bidi w:val="0"/>
        <w:spacing w:before="0" w:after="40" w:line="313" w:lineRule="exact"/>
        <w:ind w:left="0" w:right="0" w:firstLine="440"/>
        <w:jc w:val="left"/>
      </w:pPr>
      <w:r>
        <w:rPr>
          <w:color w:val="000000"/>
          <w:spacing w:val="0"/>
          <w:w w:val="100"/>
          <w:position w:val="0"/>
        </w:rPr>
        <w:t>在职工为公司提供服务的会计期间，将实际发生的短期薪酬确认为负债，并计入当期损益或相关资产成本。发生的职 工福利费，在实际发生时根据实际发生额计入当期损益或相关资产成本。职工福利费为非货币性福利的，按照公允价值计量。 为职工缴纳的医疗保险费、工伤保险费、生育保险费等社会保险费和住房公积金，以及按规定提取的工会经费和职工教育经 费，在职工为公司提供服务的会计期间，根据规定的计提基础和计提比例计算确定相应的职工薪酬金额，并确认相应负债， 计入当期损益或相关资产成本。</w:t>
      </w:r>
    </w:p>
    <w:p>
      <w:pPr>
        <w:pStyle w:val="Style29"/>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在职工提供服务从而增加了其未来享有的带薪缺勤权利时，确认与累积带薪缺勤相关的职工薪酬，并以累积未行使权 利而增加的预期支付金额计量。在职工实际发生缺勤的会计期间确认与非累积带薪缺勤相关的职工薪酬。</w:t>
      </w:r>
    </w:p>
    <w:p>
      <w:pPr>
        <w:pStyle w:val="Style29"/>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利润分享计划同时满足下列条件时，公司确认相关的应付职工薪酬：</w:t>
      </w:r>
    </w:p>
    <w:p>
      <w:pPr>
        <w:pStyle w:val="Style29"/>
        <w:keepNext w:val="0"/>
        <w:keepLines w:val="0"/>
        <w:widowControl w:val="0"/>
        <w:numPr>
          <w:ilvl w:val="0"/>
          <w:numId w:val="29"/>
        </w:numPr>
        <w:shd w:val="clear" w:color="auto" w:fill="auto"/>
        <w:tabs>
          <w:tab w:pos="792" w:val="left"/>
        </w:tabs>
        <w:bidi w:val="0"/>
        <w:spacing w:before="0" w:after="40" w:line="312" w:lineRule="exact"/>
        <w:ind w:left="0" w:right="0" w:firstLine="440"/>
        <w:jc w:val="both"/>
      </w:pPr>
      <w:bookmarkStart w:id="952" w:name="bookmark952"/>
      <w:bookmarkEnd w:id="952"/>
      <w:r>
        <w:rPr>
          <w:color w:val="000000"/>
          <w:spacing w:val="0"/>
          <w:w w:val="100"/>
          <w:position w:val="0"/>
        </w:rPr>
        <w:t>因过去事项导致现在具有支付职工薪酬的法定义务或推定义务；</w:t>
      </w:r>
    </w:p>
    <w:p>
      <w:pPr>
        <w:pStyle w:val="Style29"/>
        <w:keepNext w:val="0"/>
        <w:keepLines w:val="0"/>
        <w:widowControl w:val="0"/>
        <w:numPr>
          <w:ilvl w:val="0"/>
          <w:numId w:val="29"/>
        </w:numPr>
        <w:shd w:val="clear" w:color="auto" w:fill="auto"/>
        <w:tabs>
          <w:tab w:pos="792" w:val="left"/>
        </w:tabs>
        <w:bidi w:val="0"/>
        <w:spacing w:before="0" w:after="380" w:line="312" w:lineRule="exact"/>
        <w:ind w:left="0" w:right="0" w:firstLine="440"/>
        <w:jc w:val="both"/>
      </w:pPr>
      <w:bookmarkStart w:id="953" w:name="bookmark953"/>
      <w:bookmarkEnd w:id="953"/>
      <w:r>
        <w:rPr>
          <w:color w:val="000000"/>
          <w:spacing w:val="0"/>
          <w:w w:val="100"/>
          <w:position w:val="0"/>
        </w:rPr>
        <w:t>因利润分享计划所产生的应付职工薪酬义务金额能够可靠估计。</w:t>
      </w:r>
    </w:p>
    <w:p>
      <w:pPr>
        <w:pStyle w:val="Style40"/>
        <w:keepNext/>
        <w:keepLines/>
        <w:widowControl w:val="0"/>
        <w:shd w:val="clear" w:color="auto" w:fill="auto"/>
        <w:tabs>
          <w:tab w:pos="472" w:val="left"/>
        </w:tabs>
        <w:bidi w:val="0"/>
        <w:spacing w:before="0" w:after="28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4"/>
      <w:bookmarkEnd w:id="955"/>
      <w:bookmarkEnd w:id="957"/>
    </w:p>
    <w:p>
      <w:pPr>
        <w:pStyle w:val="Style29"/>
        <w:keepNext w:val="0"/>
        <w:keepLines w:val="0"/>
        <w:widowControl w:val="0"/>
        <w:numPr>
          <w:ilvl w:val="0"/>
          <w:numId w:val="31"/>
        </w:numPr>
        <w:shd w:val="clear" w:color="auto" w:fill="auto"/>
        <w:tabs>
          <w:tab w:pos="792" w:val="left"/>
        </w:tabs>
        <w:bidi w:val="0"/>
        <w:spacing w:before="0" w:after="40" w:line="312" w:lineRule="exact"/>
        <w:ind w:left="0" w:right="0" w:firstLine="440"/>
        <w:jc w:val="both"/>
      </w:pPr>
      <w:bookmarkStart w:id="958" w:name="bookmark958"/>
      <w:bookmarkEnd w:id="958"/>
      <w:r>
        <w:rPr>
          <w:color w:val="000000"/>
          <w:spacing w:val="0"/>
          <w:w w:val="100"/>
          <w:position w:val="0"/>
        </w:rPr>
        <w:t>设定提存计划</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公司在职工为其提供服务的会计期间，将根据设定提存计划计算的应缴存金额确认为负债，并计入当期损益或相关资 产成本。根据设定提存计划，预期不会在职工提供相关服务的年度报告期结束后十二个月内支付全部应缴存金额的，公司将 全部应缴存金额以折现后的金额计量应付职工薪酬。</w:t>
      </w:r>
    </w:p>
    <w:p>
      <w:pPr>
        <w:pStyle w:val="Style29"/>
        <w:keepNext w:val="0"/>
        <w:keepLines w:val="0"/>
        <w:widowControl w:val="0"/>
        <w:numPr>
          <w:ilvl w:val="0"/>
          <w:numId w:val="31"/>
        </w:numPr>
        <w:shd w:val="clear" w:color="auto" w:fill="auto"/>
        <w:tabs>
          <w:tab w:pos="792" w:val="left"/>
        </w:tabs>
        <w:bidi w:val="0"/>
        <w:spacing w:before="0" w:after="40" w:line="312" w:lineRule="exact"/>
        <w:ind w:left="0" w:right="0" w:firstLine="440"/>
        <w:jc w:val="both"/>
      </w:pPr>
      <w:bookmarkStart w:id="959" w:name="bookmark959"/>
      <w:bookmarkEnd w:id="959"/>
      <w:r>
        <w:rPr>
          <w:color w:val="000000"/>
          <w:spacing w:val="0"/>
          <w:w w:val="100"/>
          <w:position w:val="0"/>
        </w:rPr>
        <w:t>设定受益计划</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公司对设定受益计划的会计处理包括下列四个步骤：</w:t>
      </w:r>
    </w:p>
    <w:p>
      <w:pPr>
        <w:pStyle w:val="Style29"/>
        <w:keepNext w:val="0"/>
        <w:keepLines w:val="0"/>
        <w:widowControl w:val="0"/>
        <w:shd w:val="clear" w:color="auto" w:fill="auto"/>
        <w:tabs>
          <w:tab w:pos="769" w:val="left"/>
        </w:tabs>
        <w:bidi w:val="0"/>
        <w:spacing w:before="0" w:after="40" w:line="317" w:lineRule="exact"/>
        <w:ind w:left="0" w:right="0" w:firstLine="440"/>
        <w:jc w:val="both"/>
      </w:pPr>
      <w:bookmarkStart w:id="960" w:name="bookmark960"/>
      <w:r>
        <w:rPr>
          <w:rFonts w:ascii="Arial" w:eastAsia="Arial" w:hAnsi="Arial" w:cs="Arial"/>
          <w:color w:val="000000"/>
          <w:spacing w:val="0"/>
          <w:w w:val="100"/>
          <w:position w:val="0"/>
          <w:sz w:val="18"/>
          <w:szCs w:val="18"/>
        </w:rPr>
        <w:t>a</w:t>
      </w:r>
      <w:bookmarkEnd w:id="960"/>
      <w:r>
        <w:rPr>
          <w:color w:val="000000"/>
          <w:spacing w:val="0"/>
          <w:w w:val="100"/>
          <w:position w:val="0"/>
        </w:rPr>
        <w:t>）</w:t>
        <w:tab/>
      </w:r>
      <w:r>
        <w:rPr>
          <w:color w:val="000000"/>
          <w:spacing w:val="0"/>
          <w:w w:val="100"/>
          <w:position w:val="0"/>
        </w:rPr>
        <w:t>根据预期累计福利单位法，采用无偏且相互一致的精算假设对有关人口统计变量和财务变量等做出估计，计量设定 受益计划所产生的义务，并确定相关义务的归属期间。公司将设定受益计划所产生的义务予以折现，以确定设定受益计划义 务的现值和当期服务成本。</w:t>
      </w:r>
    </w:p>
    <w:p>
      <w:pPr>
        <w:pStyle w:val="Style29"/>
        <w:keepNext w:val="0"/>
        <w:keepLines w:val="0"/>
        <w:widowControl w:val="0"/>
        <w:shd w:val="clear" w:color="auto" w:fill="auto"/>
        <w:bidi w:val="0"/>
        <w:spacing w:before="0" w:after="160" w:line="317" w:lineRule="exact"/>
        <w:ind w:left="0" w:right="0" w:firstLine="440"/>
        <w:jc w:val="both"/>
      </w:pPr>
      <w:bookmarkStart w:id="961" w:name="bookmark961"/>
      <w:r>
        <w:rPr>
          <w:rFonts w:ascii="Arial" w:eastAsia="Arial" w:hAnsi="Arial" w:cs="Arial"/>
          <w:color w:val="000000"/>
          <w:spacing w:val="0"/>
          <w:w w:val="100"/>
          <w:position w:val="0"/>
          <w:sz w:val="18"/>
          <w:szCs w:val="18"/>
        </w:rPr>
        <w:t>b</w:t>
      </w:r>
      <w:bookmarkEnd w:id="961"/>
      <w:r>
        <w:rPr>
          <w:color w:val="000000"/>
          <w:spacing w:val="0"/>
          <w:w w:val="100"/>
          <w:position w:val="0"/>
        </w:rPr>
        <w:t xml:space="preserve">） </w:t>
      </w:r>
      <w:r>
        <w:rPr>
          <w:color w:val="000000"/>
          <w:spacing w:val="0"/>
          <w:w w:val="100"/>
          <w:position w:val="0"/>
        </w:rPr>
        <w:t>设定受益计划存在资产的，公司将设定受益计划义务现值减去设定受益计划资产公允价值所形成的赤字或盈余确认 为一项设定受益计划净负债或净资产。设定受益计划存在盈余的，公司以设定受益计划的盈余和资产上限两项的孰低者计量 设定受益计划净资产。</w:t>
      </w:r>
    </w:p>
    <w:p>
      <w:pPr>
        <w:pStyle w:val="Style29"/>
        <w:keepNext w:val="0"/>
        <w:keepLines w:val="0"/>
        <w:widowControl w:val="0"/>
        <w:shd w:val="clear" w:color="auto" w:fill="auto"/>
        <w:tabs>
          <w:tab w:pos="798" w:val="left"/>
        </w:tabs>
        <w:bidi w:val="0"/>
        <w:spacing w:before="0" w:after="0" w:line="312" w:lineRule="exact"/>
        <w:ind w:left="0" w:right="0" w:firstLine="440"/>
        <w:jc w:val="left"/>
      </w:pPr>
      <w:bookmarkStart w:id="962" w:name="bookmark962"/>
      <w:r>
        <w:rPr>
          <w:rFonts w:ascii="Arial" w:eastAsia="Arial" w:hAnsi="Arial" w:cs="Arial"/>
          <w:color w:val="000000"/>
          <w:spacing w:val="0"/>
          <w:w w:val="100"/>
          <w:position w:val="0"/>
          <w:sz w:val="18"/>
          <w:szCs w:val="18"/>
        </w:rPr>
        <w:t>c</w:t>
      </w:r>
      <w:bookmarkEnd w:id="962"/>
      <w:r>
        <w:rPr>
          <w:color w:val="000000"/>
          <w:spacing w:val="0"/>
          <w:w w:val="100"/>
          <w:position w:val="0"/>
        </w:rPr>
        <w:t>）</w:t>
        <w:tab/>
      </w:r>
      <w:r>
        <w:rPr>
          <w:color w:val="000000"/>
          <w:spacing w:val="0"/>
          <w:w w:val="100"/>
          <w:position w:val="0"/>
        </w:rPr>
        <w:t>确定应当计入当期损益的金额。</w:t>
      </w:r>
    </w:p>
    <w:p>
      <w:pPr>
        <w:pStyle w:val="Style29"/>
        <w:keepNext w:val="0"/>
        <w:keepLines w:val="0"/>
        <w:widowControl w:val="0"/>
        <w:shd w:val="clear" w:color="auto" w:fill="auto"/>
        <w:tabs>
          <w:tab w:pos="808" w:val="left"/>
        </w:tabs>
        <w:bidi w:val="0"/>
        <w:spacing w:before="0" w:after="0" w:line="312" w:lineRule="exact"/>
        <w:ind w:left="0" w:right="0" w:firstLine="440"/>
        <w:jc w:val="left"/>
      </w:pPr>
      <w:bookmarkStart w:id="963" w:name="bookmark963"/>
      <w:r>
        <w:rPr>
          <w:rFonts w:ascii="Arial" w:eastAsia="Arial" w:hAnsi="Arial" w:cs="Arial"/>
          <w:color w:val="000000"/>
          <w:spacing w:val="0"/>
          <w:w w:val="100"/>
          <w:position w:val="0"/>
          <w:sz w:val="18"/>
          <w:szCs w:val="18"/>
        </w:rPr>
        <w:t>d</w:t>
      </w:r>
      <w:bookmarkEnd w:id="963"/>
      <w:r>
        <w:rPr>
          <w:color w:val="000000"/>
          <w:spacing w:val="0"/>
          <w:w w:val="100"/>
          <w:position w:val="0"/>
        </w:rPr>
        <w:t>）</w:t>
        <w:tab/>
      </w:r>
      <w:r>
        <w:rPr>
          <w:color w:val="000000"/>
          <w:spacing w:val="0"/>
          <w:w w:val="100"/>
          <w:position w:val="0"/>
        </w:rPr>
        <w:t>确定应当计入其他综合收益的金额。</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公司根据预期累计福利单位法确定的公式将设定受益计划产生的福利义务归属于职工提供服务的期间，并计入当期损 益或相关资产成本。当职工后续年度的服务将导致其享有的设定受益计划福利水平显著高于以前年度时，按照直线法将累计 设定受益计划义务分摊确认于职工提供服务而导致企业第一次产生设定受益计划福利义务至职工提供服务不再导致该福利 义务显著增加的期间。</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报告期末，公司将设定受益计划产生的职工薪酬成本确认为：服务成本、设定受益计划净负债或净资产的利息净额， 以及重新计量设定受益计划净负债或净资产所产生的变动。</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在设定受益计划下，公司在下列日期孰早日将过去服务成本确认为当期费用：</w:t>
      </w:r>
    </w:p>
    <w:p>
      <w:pPr>
        <w:pStyle w:val="Style29"/>
        <w:keepNext w:val="0"/>
        <w:keepLines w:val="0"/>
        <w:widowControl w:val="0"/>
        <w:shd w:val="clear" w:color="auto" w:fill="auto"/>
        <w:tabs>
          <w:tab w:pos="808" w:val="left"/>
        </w:tabs>
        <w:bidi w:val="0"/>
        <w:spacing w:before="0" w:after="0" w:line="312" w:lineRule="exact"/>
        <w:ind w:left="0" w:right="0" w:firstLine="440"/>
        <w:jc w:val="left"/>
      </w:pPr>
      <w:bookmarkStart w:id="964" w:name="bookmark964"/>
      <w:r>
        <w:rPr>
          <w:rFonts w:ascii="Arial" w:eastAsia="Arial" w:hAnsi="Arial" w:cs="Arial"/>
          <w:color w:val="000000"/>
          <w:spacing w:val="0"/>
          <w:w w:val="100"/>
          <w:position w:val="0"/>
          <w:sz w:val="18"/>
          <w:szCs w:val="18"/>
        </w:rPr>
        <w:t>a</w:t>
      </w:r>
      <w:bookmarkEnd w:id="964"/>
      <w:r>
        <w:rPr>
          <w:color w:val="000000"/>
          <w:spacing w:val="0"/>
          <w:w w:val="100"/>
          <w:position w:val="0"/>
        </w:rPr>
        <w:t>）</w:t>
        <w:tab/>
      </w:r>
      <w:r>
        <w:rPr>
          <w:color w:val="000000"/>
          <w:spacing w:val="0"/>
          <w:w w:val="100"/>
          <w:position w:val="0"/>
        </w:rPr>
        <w:t>修改设定受益计划时。</w:t>
      </w:r>
    </w:p>
    <w:p>
      <w:pPr>
        <w:pStyle w:val="Style29"/>
        <w:keepNext w:val="0"/>
        <w:keepLines w:val="0"/>
        <w:widowControl w:val="0"/>
        <w:shd w:val="clear" w:color="auto" w:fill="auto"/>
        <w:tabs>
          <w:tab w:pos="808" w:val="left"/>
        </w:tabs>
        <w:bidi w:val="0"/>
        <w:spacing w:before="0" w:after="0" w:line="312" w:lineRule="exact"/>
        <w:ind w:left="0" w:right="0" w:firstLine="440"/>
        <w:jc w:val="left"/>
      </w:pPr>
      <w:bookmarkStart w:id="965" w:name="bookmark965"/>
      <w:r>
        <w:rPr>
          <w:rFonts w:ascii="Arial" w:eastAsia="Arial" w:hAnsi="Arial" w:cs="Arial"/>
          <w:color w:val="000000"/>
          <w:spacing w:val="0"/>
          <w:w w:val="100"/>
          <w:position w:val="0"/>
          <w:sz w:val="18"/>
          <w:szCs w:val="18"/>
        </w:rPr>
        <w:t>b</w:t>
      </w:r>
      <w:bookmarkEnd w:id="965"/>
      <w:r>
        <w:rPr>
          <w:color w:val="000000"/>
          <w:spacing w:val="0"/>
          <w:w w:val="100"/>
          <w:position w:val="0"/>
        </w:rPr>
        <w:t>）</w:t>
        <w:tab/>
      </w:r>
      <w:r>
        <w:rPr>
          <w:color w:val="000000"/>
          <w:spacing w:val="0"/>
          <w:w w:val="100"/>
          <w:position w:val="0"/>
        </w:rPr>
        <w:t>企业确认相关重组费用或辞退福利时。</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公司在设定受益计划结算时，确认一项结算利得或损失。</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6"/>
      <w:bookmarkEnd w:id="967"/>
      <w:bookmarkEnd w:id="969"/>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公司向职工提供辞退福利的，在下列两者孰早日确认辞退福利产生的职工薪酬负债，并计入当期损益：</w:t>
      </w:r>
    </w:p>
    <w:p>
      <w:pPr>
        <w:pStyle w:val="Style29"/>
        <w:keepNext w:val="0"/>
        <w:keepLines w:val="0"/>
        <w:widowControl w:val="0"/>
        <w:numPr>
          <w:ilvl w:val="0"/>
          <w:numId w:val="33"/>
        </w:numPr>
        <w:shd w:val="clear" w:color="auto" w:fill="auto"/>
        <w:tabs>
          <w:tab w:pos="813" w:val="left"/>
        </w:tabs>
        <w:bidi w:val="0"/>
        <w:spacing w:before="0" w:after="0" w:line="312" w:lineRule="exact"/>
        <w:ind w:left="0" w:right="0" w:firstLine="440"/>
        <w:jc w:val="left"/>
      </w:pPr>
      <w:bookmarkStart w:id="970" w:name="bookmark970"/>
      <w:bookmarkEnd w:id="970"/>
      <w:r>
        <w:rPr>
          <w:color w:val="000000"/>
          <w:spacing w:val="0"/>
          <w:w w:val="100"/>
          <w:position w:val="0"/>
        </w:rPr>
        <w:t>公司不能单方面撤回因解除劳动关系计划或裁减建议所提供的辞退福利时。</w:t>
      </w:r>
    </w:p>
    <w:p>
      <w:pPr>
        <w:pStyle w:val="Style29"/>
        <w:keepNext w:val="0"/>
        <w:keepLines w:val="0"/>
        <w:widowControl w:val="0"/>
        <w:numPr>
          <w:ilvl w:val="0"/>
          <w:numId w:val="33"/>
        </w:numPr>
        <w:shd w:val="clear" w:color="auto" w:fill="auto"/>
        <w:tabs>
          <w:tab w:pos="813" w:val="left"/>
        </w:tabs>
        <w:bidi w:val="0"/>
        <w:spacing w:before="0" w:after="0" w:line="312" w:lineRule="exact"/>
        <w:ind w:left="0" w:right="0" w:firstLine="440"/>
        <w:jc w:val="left"/>
      </w:pPr>
      <w:bookmarkStart w:id="971" w:name="bookmark971"/>
      <w:bookmarkEnd w:id="971"/>
      <w:r>
        <w:rPr>
          <w:color w:val="000000"/>
          <w:spacing w:val="0"/>
          <w:w w:val="100"/>
          <w:position w:val="0"/>
        </w:rPr>
        <w:t>公司确认与涉及支付辞退福利的重组相关的成本或费用时。</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公司按照辞退计划条款的规定，合理预计并确认辞退福利产生的应付职工薪酬。</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2"/>
      <w:bookmarkEnd w:id="973"/>
      <w:bookmarkEnd w:id="975"/>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公司向职工提供的其他长期职工福利，符合设定提存计划条件的，按照关于设定提存计划的有关政策进行处理。</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除上述情形外，公司按照关于设定受益计划的有关政策，确认和计量其他长期职工福利净负债或净资产。在报告期末, 将其他长期职工福利产生的职工薪酬成本确认为下列组成部分：</w:t>
      </w:r>
    </w:p>
    <w:p>
      <w:pPr>
        <w:pStyle w:val="Style29"/>
        <w:keepNext w:val="0"/>
        <w:keepLines w:val="0"/>
        <w:widowControl w:val="0"/>
        <w:numPr>
          <w:ilvl w:val="0"/>
          <w:numId w:val="35"/>
        </w:numPr>
        <w:shd w:val="clear" w:color="auto" w:fill="auto"/>
        <w:tabs>
          <w:tab w:pos="813" w:val="left"/>
        </w:tabs>
        <w:bidi w:val="0"/>
        <w:spacing w:before="0" w:after="0" w:line="312" w:lineRule="exact"/>
        <w:ind w:left="0" w:right="0" w:firstLine="440"/>
        <w:jc w:val="left"/>
      </w:pPr>
      <w:bookmarkStart w:id="976" w:name="bookmark976"/>
      <w:bookmarkEnd w:id="976"/>
      <w:r>
        <w:rPr>
          <w:color w:val="000000"/>
          <w:spacing w:val="0"/>
          <w:w w:val="100"/>
          <w:position w:val="0"/>
        </w:rPr>
        <w:t>服务成本。</w:t>
      </w:r>
    </w:p>
    <w:p>
      <w:pPr>
        <w:pStyle w:val="Style29"/>
        <w:keepNext w:val="0"/>
        <w:keepLines w:val="0"/>
        <w:widowControl w:val="0"/>
        <w:numPr>
          <w:ilvl w:val="0"/>
          <w:numId w:val="35"/>
        </w:numPr>
        <w:shd w:val="clear" w:color="auto" w:fill="auto"/>
        <w:tabs>
          <w:tab w:pos="813" w:val="left"/>
        </w:tabs>
        <w:bidi w:val="0"/>
        <w:spacing w:before="0" w:after="0" w:line="312" w:lineRule="exact"/>
        <w:ind w:left="0" w:right="0" w:firstLine="440"/>
        <w:jc w:val="left"/>
      </w:pPr>
      <w:bookmarkStart w:id="977" w:name="bookmark977"/>
      <w:bookmarkEnd w:id="977"/>
      <w:r>
        <w:rPr>
          <w:color w:val="000000"/>
          <w:spacing w:val="0"/>
          <w:w w:val="100"/>
          <w:position w:val="0"/>
        </w:rPr>
        <w:t>其他长期职工福利净负债或净资产的利息净额。</w:t>
      </w:r>
    </w:p>
    <w:p>
      <w:pPr>
        <w:pStyle w:val="Style29"/>
        <w:keepNext w:val="0"/>
        <w:keepLines w:val="0"/>
        <w:widowControl w:val="0"/>
        <w:numPr>
          <w:ilvl w:val="0"/>
          <w:numId w:val="35"/>
        </w:numPr>
        <w:shd w:val="clear" w:color="auto" w:fill="auto"/>
        <w:tabs>
          <w:tab w:pos="813" w:val="left"/>
        </w:tabs>
        <w:bidi w:val="0"/>
        <w:spacing w:before="0" w:after="0" w:line="312" w:lineRule="exact"/>
        <w:ind w:left="0" w:right="0" w:firstLine="440"/>
        <w:jc w:val="left"/>
      </w:pPr>
      <w:bookmarkStart w:id="978" w:name="bookmark978"/>
      <w:bookmarkEnd w:id="978"/>
      <w:r>
        <w:rPr>
          <w:color w:val="000000"/>
          <w:spacing w:val="0"/>
          <w:w w:val="100"/>
          <w:position w:val="0"/>
        </w:rPr>
        <w:t>重新计量其他长期职工福利净负债或净资产所产生的变动。</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为简化相关会计处理，上述项目的总净额应计入当期损益或相关资产成本。</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长期残疾福利水平取决于职工提供服务期间长短的，公司在职工提供服务的期间确认应付长期残疾福利义务；长期残 疾福利与职工提供服务期间长短无关的，公司在导致职工长期残疾的事件发生的当期确认应付长期残疾福利义务。</w:t>
      </w:r>
    </w:p>
    <w:p>
      <w:pPr>
        <w:pStyle w:val="Style40"/>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979"/>
      <w:bookmarkEnd w:id="980"/>
      <w:bookmarkEnd w:id="982"/>
    </w:p>
    <w:p>
      <w:pPr>
        <w:pStyle w:val="Style29"/>
        <w:keepNext w:val="0"/>
        <w:keepLines w:val="0"/>
        <w:widowControl w:val="0"/>
        <w:shd w:val="clear" w:color="auto" w:fill="auto"/>
        <w:tabs>
          <w:tab w:pos="890" w:val="left"/>
        </w:tabs>
        <w:bidi w:val="0"/>
        <w:spacing w:before="0" w:after="0" w:line="312" w:lineRule="exact"/>
        <w:ind w:left="0" w:right="0" w:firstLine="440"/>
        <w:jc w:val="left"/>
      </w:pPr>
      <w:bookmarkStart w:id="983" w:name="bookmark983"/>
      <w:r>
        <w:rPr>
          <w:color w:val="000000"/>
          <w:spacing w:val="0"/>
          <w:w w:val="100"/>
          <w:position w:val="0"/>
        </w:rPr>
        <w:t>（</w:t>
      </w:r>
      <w:bookmarkEnd w:id="983"/>
      <w:r>
        <w:rPr>
          <w:rFonts w:ascii="Arial" w:eastAsia="Arial" w:hAnsi="Arial" w:cs="Arial"/>
          <w:color w:val="000000"/>
          <w:spacing w:val="0"/>
          <w:w w:val="100"/>
          <w:position w:val="0"/>
          <w:sz w:val="18"/>
          <w:szCs w:val="18"/>
        </w:rPr>
        <w:t>1</w:t>
      </w:r>
      <w:r>
        <w:rPr>
          <w:color w:val="000000"/>
          <w:spacing w:val="0"/>
          <w:w w:val="100"/>
          <w:position w:val="0"/>
        </w:rPr>
        <w:t>）</w:t>
        <w:tab/>
        <w:t>预计负债的确认标准</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因产品质量保证、亏损合同等形成的现时义务，其履行很可能导致经济利益的流出，在该义务的金额能够可靠计量时, 确认为预计负债。对于未来经营亏损，不确认预计负债。</w:t>
      </w:r>
    </w:p>
    <w:p>
      <w:pPr>
        <w:pStyle w:val="Style29"/>
        <w:keepNext w:val="0"/>
        <w:keepLines w:val="0"/>
        <w:widowControl w:val="0"/>
        <w:shd w:val="clear" w:color="auto" w:fill="auto"/>
        <w:tabs>
          <w:tab w:pos="890" w:val="left"/>
        </w:tabs>
        <w:bidi w:val="0"/>
        <w:spacing w:before="0" w:after="0" w:line="312" w:lineRule="exact"/>
        <w:ind w:left="0" w:right="0" w:firstLine="440"/>
        <w:jc w:val="left"/>
      </w:pPr>
      <w:bookmarkStart w:id="984" w:name="bookmark984"/>
      <w:r>
        <w:rPr>
          <w:color w:val="000000"/>
          <w:spacing w:val="0"/>
          <w:w w:val="100"/>
          <w:position w:val="0"/>
        </w:rPr>
        <w:t>（</w:t>
      </w:r>
      <w:bookmarkEnd w:id="984"/>
      <w:r>
        <w:rPr>
          <w:rFonts w:ascii="Arial" w:eastAsia="Arial" w:hAnsi="Arial" w:cs="Arial"/>
          <w:color w:val="000000"/>
          <w:spacing w:val="0"/>
          <w:w w:val="100"/>
          <w:position w:val="0"/>
          <w:sz w:val="18"/>
          <w:szCs w:val="18"/>
        </w:rPr>
        <w:t>2</w:t>
      </w:r>
      <w:r>
        <w:rPr>
          <w:color w:val="000000"/>
          <w:spacing w:val="0"/>
          <w:w w:val="100"/>
          <w:position w:val="0"/>
        </w:rPr>
        <w:t>）</w:t>
        <w:tab/>
        <w:t>预计负债的计量方法</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所进行的折现还原而导致的预计负债账面价值的增加金额，确认为利息费用。</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于资产负债表日，对预计负债的账面价值进行复核并作适当调整，以反映当前的最佳估计数。</w:t>
      </w:r>
    </w:p>
    <w:p>
      <w:pPr>
        <w:pStyle w:val="Style40"/>
        <w:keepNext/>
        <w:keepLines/>
        <w:widowControl w:val="0"/>
        <w:shd w:val="clear" w:color="auto" w:fill="auto"/>
        <w:tabs>
          <w:tab w:pos="442" w:val="left"/>
        </w:tabs>
        <w:bidi w:val="0"/>
        <w:spacing w:before="0" w:after="28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85"/>
      <w:bookmarkEnd w:id="986"/>
      <w:bookmarkEnd w:id="988"/>
    </w:p>
    <w:p>
      <w:pPr>
        <w:pStyle w:val="Style29"/>
        <w:keepNext w:val="0"/>
        <w:keepLines w:val="0"/>
        <w:widowControl w:val="0"/>
        <w:numPr>
          <w:ilvl w:val="0"/>
          <w:numId w:val="37"/>
        </w:numPr>
        <w:shd w:val="clear" w:color="auto" w:fill="auto"/>
        <w:tabs>
          <w:tab w:pos="849" w:val="left"/>
        </w:tabs>
        <w:bidi w:val="0"/>
        <w:spacing w:before="0" w:after="0" w:line="312" w:lineRule="exact"/>
        <w:ind w:left="0" w:right="0" w:firstLine="440"/>
        <w:jc w:val="both"/>
      </w:pPr>
      <w:bookmarkStart w:id="989" w:name="bookmark989"/>
      <w:bookmarkEnd w:id="989"/>
      <w:r>
        <w:rPr>
          <w:color w:val="000000"/>
          <w:spacing w:val="0"/>
          <w:w w:val="100"/>
          <w:position w:val="0"/>
        </w:rPr>
        <w:t>股份支付的种类</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根据结算方式分为以权益结算的涉及职工的股份支付、以现金结算的涉及职工的股份支付。</w:t>
      </w:r>
      <w:r>
        <w:rPr>
          <w:rFonts w:ascii="Arial" w:eastAsia="Arial" w:hAnsi="Arial" w:cs="Arial"/>
          <w:color w:val="000000"/>
          <w:spacing w:val="0"/>
          <w:w w:val="100"/>
          <w:position w:val="0"/>
          <w:sz w:val="18"/>
          <w:szCs w:val="18"/>
        </w:rPr>
        <w:t>1</w:t>
      </w:r>
      <w:r>
        <w:rPr>
          <w:color w:val="000000"/>
          <w:spacing w:val="0"/>
          <w:w w:val="100"/>
          <w:position w:val="0"/>
        </w:rPr>
        <w:t>)以权益结算的股份支付: 公司的股票期权计划为用以换取职工提供服务的权益结算的股份支付，以授予职工的权益工具在授予日的公允价值计量。在 完成等待期内的服务或达到规定业绩条件才可行权，在等待期内以对可行权权益工具数量的最佳估计为基础，按照权益工 具授予日的公允价值，将当期取得的服务计入相关成本或费用，相应增加资本公积。</w:t>
      </w:r>
      <w:r>
        <w:rPr>
          <w:rFonts w:ascii="Arial" w:eastAsia="Arial" w:hAnsi="Arial" w:cs="Arial"/>
          <w:color w:val="000000"/>
          <w:spacing w:val="0"/>
          <w:w w:val="100"/>
          <w:position w:val="0"/>
          <w:sz w:val="18"/>
          <w:szCs w:val="18"/>
        </w:rPr>
        <w:t>2</w:t>
      </w:r>
      <w:r>
        <w:rPr>
          <w:color w:val="000000"/>
          <w:spacing w:val="0"/>
          <w:w w:val="100"/>
          <w:position w:val="0"/>
        </w:rPr>
        <w:t>)以现金结算的股份支付：公司的 股票增值权计划为以现金结算的股份支付，按照公司承担的以本公司股份数量为基础确定的负债的公允价值计量。该以现 金结算的股份支付须完成等待期内的服务或达到规定业绩条件以后才可行权，在等待期的每个资产负债表日以对可行权情 况的最佳估计为基础，按照公司承担负债的公允价值金额，将当期取得的服务计入成本或费用，相应增加负债。在相关负 债结算前的每个资产负债表日以及结算日，对负债的公允价值重新计量，其变动计入当期损益。</w:t>
      </w:r>
    </w:p>
    <w:p>
      <w:pPr>
        <w:pStyle w:val="Style29"/>
        <w:keepNext w:val="0"/>
        <w:keepLines w:val="0"/>
        <w:widowControl w:val="0"/>
        <w:numPr>
          <w:ilvl w:val="0"/>
          <w:numId w:val="37"/>
        </w:numPr>
        <w:shd w:val="clear" w:color="auto" w:fill="auto"/>
        <w:tabs>
          <w:tab w:pos="849" w:val="left"/>
        </w:tabs>
        <w:bidi w:val="0"/>
        <w:spacing w:before="0" w:after="0" w:line="312" w:lineRule="exact"/>
        <w:ind w:left="0" w:right="0" w:firstLine="440"/>
        <w:jc w:val="both"/>
      </w:pPr>
      <w:bookmarkStart w:id="990" w:name="bookmark990"/>
      <w:bookmarkEnd w:id="990"/>
      <w:r>
        <w:rPr>
          <w:color w:val="000000"/>
          <w:spacing w:val="0"/>
          <w:w w:val="100"/>
          <w:position w:val="0"/>
        </w:rPr>
        <w:t>权益工具公允价值的确定方法</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对于授予职工的股份，其公允价值按公司股份的市场价格计量，同时考虑授予股份所依据的条款和条件(不包括市场 条件之外的可行权条件)进行调整。对于授予职工的股票期权，通过期权定价模型估计所授予的期权的公允价值。</w:t>
      </w:r>
    </w:p>
    <w:p>
      <w:pPr>
        <w:pStyle w:val="Style29"/>
        <w:keepNext w:val="0"/>
        <w:keepLines w:val="0"/>
        <w:widowControl w:val="0"/>
        <w:numPr>
          <w:ilvl w:val="0"/>
          <w:numId w:val="37"/>
        </w:numPr>
        <w:shd w:val="clear" w:color="auto" w:fill="auto"/>
        <w:tabs>
          <w:tab w:pos="849" w:val="left"/>
        </w:tabs>
        <w:bidi w:val="0"/>
        <w:spacing w:before="0" w:after="0" w:line="317" w:lineRule="exact"/>
        <w:ind w:left="0" w:right="0" w:firstLine="440"/>
        <w:jc w:val="both"/>
      </w:pPr>
      <w:bookmarkStart w:id="991" w:name="bookmark991"/>
      <w:bookmarkEnd w:id="991"/>
      <w:r>
        <w:rPr>
          <w:color w:val="000000"/>
          <w:spacing w:val="0"/>
          <w:w w:val="100"/>
          <w:position w:val="0"/>
        </w:rPr>
        <w:t>确认可行权权益工具最佳估计的依据</w:t>
      </w:r>
    </w:p>
    <w:p>
      <w:pPr>
        <w:pStyle w:val="Style29"/>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在等待期内每个资产负债表日，公司根据最新取得的可行权职工人数变动等后续信息做出最佳估计，修正预计可行权 的权益工具数量。</w:t>
      </w:r>
    </w:p>
    <w:p>
      <w:pPr>
        <w:pStyle w:val="Style29"/>
        <w:keepNext w:val="0"/>
        <w:keepLines w:val="0"/>
        <w:widowControl w:val="0"/>
        <w:numPr>
          <w:ilvl w:val="0"/>
          <w:numId w:val="37"/>
        </w:numPr>
        <w:shd w:val="clear" w:color="auto" w:fill="auto"/>
        <w:tabs>
          <w:tab w:pos="849" w:val="left"/>
        </w:tabs>
        <w:bidi w:val="0"/>
        <w:spacing w:before="0" w:after="0" w:line="312" w:lineRule="exact"/>
        <w:ind w:left="0" w:right="0" w:firstLine="440"/>
        <w:jc w:val="both"/>
      </w:pPr>
      <w:bookmarkStart w:id="992" w:name="bookmark992"/>
      <w:bookmarkEnd w:id="992"/>
      <w:r>
        <w:rPr>
          <w:color w:val="000000"/>
          <w:spacing w:val="0"/>
          <w:w w:val="100"/>
          <w:position w:val="0"/>
        </w:rPr>
        <w:t>实施、修改、终止股份支付计划的相关会计处理</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以权益结算的涉及职工的股份支付，授予后立即可行权的，按照授予日权益工具的公允价值计入成本费用和资本公积； 授予后须完成等待期内的服务或达到规定业绩条件才可行权的，在等待期内的每个资产负债表日，以对可行权权益工具数量 的最佳估计为基础，按照权益工具授予日的公允价值，将当期取得的服务计入相关成本或费用和资本公积。</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以现金结算的涉及职工的股份支付，授予后立即可行权的，按照授予日本公司承担负债的公允价值计入相关成本或费 用和相应负债；授予后须完成等待期内的服务或达到规定业绩条件才可行权的，在等待期内的每个资产负债表日，以对可行 权情况的最佳估计为基础，按照本公司承担负债的公允价值金额，将当期取得的服务计入相关成本或费用和相应负债。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如果股份支付计划的修改增加了所授予的权益工具的数量，应将增加的权益工具的公允价值相应地确认为取得服务的 增加。</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如果公司按照有利于职工的方式修改可行权条件，如缩短等待期、变更或取消业绩条件(而非市场条件)，公司在处 理可行权条件时，应当考虑修改后的可行权条件。如果公司以减少股份支付公允价值总额的方式或其他不利于职工的方式修 改条款和条件，公司仍应继续对取得的服务进行会计处理，如同该变更从未发生，除非公司取消了部分或全部已授予的权益 工具。在等待期内如果取消了授予的权益工具，对取消所授予的权益性工具作为加速行权处理，剩余等待期内应确认的金 额立即计入当期损益，同时确认资本公积。职工或其他方能够选择满足非可行权条件但在等待期内未满足的，将其作为授予 权益工具的取消处理。</w:t>
      </w:r>
    </w:p>
    <w:p>
      <w:pPr>
        <w:pStyle w:val="Style40"/>
        <w:keepNext/>
        <w:keepLines/>
        <w:widowControl w:val="0"/>
        <w:shd w:val="clear" w:color="auto" w:fill="auto"/>
        <w:tabs>
          <w:tab w:pos="442" w:val="left"/>
        </w:tabs>
        <w:bidi w:val="0"/>
        <w:spacing w:before="0" w:after="2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93"/>
      <w:bookmarkEnd w:id="994"/>
      <w:bookmarkEnd w:id="996"/>
    </w:p>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收入的金额按照本公司在日常经营活动中销售商品和提供劳务时，已收或应收合同或协议价款的公允价值确定。收入 按扣除增值税、商业折扣、销售折让及销售退回的净额列示。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与交易相关的经济利益能够流入本公司，相关的收入能够可靠计量且满足下列各项经营活动的特定收入确认标准时， 确认相关的收入。</w:t>
      </w:r>
    </w:p>
    <w:p>
      <w:pPr>
        <w:pStyle w:val="Style29"/>
        <w:keepNext w:val="0"/>
        <w:keepLines w:val="0"/>
        <w:widowControl w:val="0"/>
        <w:numPr>
          <w:ilvl w:val="0"/>
          <w:numId w:val="39"/>
        </w:numPr>
        <w:shd w:val="clear" w:color="auto" w:fill="auto"/>
        <w:bidi w:val="0"/>
        <w:spacing w:before="0" w:after="0" w:line="312" w:lineRule="exact"/>
        <w:ind w:left="0" w:right="0" w:firstLine="440"/>
        <w:jc w:val="both"/>
      </w:pPr>
      <w:bookmarkStart w:id="997" w:name="bookmark997"/>
      <w:bookmarkEnd w:id="997"/>
      <w:r>
        <w:rPr>
          <w:color w:val="000000"/>
          <w:spacing w:val="0"/>
          <w:w w:val="100"/>
          <w:position w:val="0"/>
        </w:rPr>
        <w:t>销售商品收入确认时间的具体判断标准</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 xml:space="preserve">商品销售在商品所有权上的主要风险和报酬已转移给买方，本公司不再对该商品实施继续管理权和实际控制权，与交 </w:t>
      </w:r>
      <w:r>
        <w:rPr>
          <w:color w:val="000000"/>
          <w:spacing w:val="0"/>
          <w:w w:val="100"/>
          <w:position w:val="0"/>
        </w:rPr>
        <w:t>易相关的经济利益很可能流入企业，并且与销售该商品相关的收入和成本能够可靠地计量时，确认营业收入的实现。</w:t>
      </w:r>
    </w:p>
    <w:p>
      <w:pPr>
        <w:pStyle w:val="Style29"/>
        <w:keepNext w:val="0"/>
        <w:keepLines w:val="0"/>
        <w:widowControl w:val="0"/>
        <w:shd w:val="clear" w:color="auto" w:fill="auto"/>
        <w:tabs>
          <w:tab w:pos="870" w:val="left"/>
        </w:tabs>
        <w:bidi w:val="0"/>
        <w:spacing w:before="0" w:after="40" w:line="312" w:lineRule="exact"/>
        <w:ind w:left="0" w:right="0" w:firstLine="440"/>
        <w:jc w:val="both"/>
      </w:pPr>
      <w:bookmarkStart w:id="998" w:name="bookmark998"/>
      <w:r>
        <w:rPr>
          <w:color w:val="000000"/>
          <w:spacing w:val="0"/>
          <w:w w:val="100"/>
          <w:position w:val="0"/>
        </w:rPr>
        <w:t>（</w:t>
      </w:r>
      <w:bookmarkEnd w:id="998"/>
      <w:r>
        <w:rPr>
          <w:rFonts w:ascii="Arial" w:eastAsia="Arial" w:hAnsi="Arial" w:cs="Arial"/>
          <w:color w:val="000000"/>
          <w:spacing w:val="0"/>
          <w:w w:val="100"/>
          <w:position w:val="0"/>
          <w:sz w:val="18"/>
          <w:szCs w:val="18"/>
        </w:rPr>
        <w:t>2</w:t>
      </w:r>
      <w:r>
        <w:rPr>
          <w:color w:val="000000"/>
          <w:spacing w:val="0"/>
          <w:w w:val="100"/>
          <w:position w:val="0"/>
        </w:rPr>
        <w:t>）</w:t>
        <w:tab/>
        <w:t>确认让渡资产使用权收入的依据</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让渡资产使用权取得的利息收入和使用费收入，在与交易相关的经济利益能够流入企业，且收入的金额能够可靠地计 量时，确认收入的实现。</w:t>
      </w:r>
    </w:p>
    <w:p>
      <w:pPr>
        <w:pStyle w:val="Style29"/>
        <w:keepNext w:val="0"/>
        <w:keepLines w:val="0"/>
        <w:widowControl w:val="0"/>
        <w:shd w:val="clear" w:color="auto" w:fill="auto"/>
        <w:tabs>
          <w:tab w:pos="870" w:val="left"/>
        </w:tabs>
        <w:bidi w:val="0"/>
        <w:spacing w:before="0" w:after="40" w:line="312" w:lineRule="exact"/>
        <w:ind w:left="0" w:right="0" w:firstLine="440"/>
        <w:jc w:val="both"/>
      </w:pPr>
      <w:bookmarkStart w:id="999" w:name="bookmark999"/>
      <w:r>
        <w:rPr>
          <w:color w:val="000000"/>
          <w:spacing w:val="0"/>
          <w:w w:val="100"/>
          <w:position w:val="0"/>
        </w:rPr>
        <w:t>（</w:t>
      </w:r>
      <w:bookmarkEnd w:id="999"/>
      <w:r>
        <w:rPr>
          <w:rFonts w:ascii="Arial" w:eastAsia="Arial" w:hAnsi="Arial" w:cs="Arial"/>
          <w:color w:val="000000"/>
          <w:spacing w:val="0"/>
          <w:w w:val="100"/>
          <w:position w:val="0"/>
          <w:sz w:val="18"/>
          <w:szCs w:val="18"/>
        </w:rPr>
        <w:t>3</w:t>
      </w:r>
      <w:r>
        <w:rPr>
          <w:color w:val="000000"/>
          <w:spacing w:val="0"/>
          <w:w w:val="100"/>
          <w:position w:val="0"/>
        </w:rPr>
        <w:t>）</w:t>
        <w:tab/>
        <w:t>确认提供劳务收入的依据</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提供的劳务在同一会计年度开始并完成的，在劳务已经提供，收到价款或取得收取价款的证据时，确认营业收入的实 现；劳务的开始和完成分属不同会计年度的，在劳务合同的总收入、劳务的完成程度能够可靠地确定，与交易相关的价款能 够流入，已经发生的成本和为完成劳务将要发生的成本能够可靠地计量时，按完工百分比法确认营业收入的实现；长期合同 工程在合同结果已经能够合理地预见时，按结账时已完成工程进度的百分比法确认营业收入的实现。</w:t>
      </w:r>
    </w:p>
    <w:p>
      <w:pPr>
        <w:pStyle w:val="Style40"/>
        <w:keepNext/>
        <w:keepLines/>
        <w:widowControl w:val="0"/>
        <w:shd w:val="clear" w:color="auto" w:fill="auto"/>
        <w:tabs>
          <w:tab w:pos="464" w:val="left"/>
        </w:tabs>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000"/>
      <w:bookmarkEnd w:id="1001"/>
      <w:bookmarkEnd w:id="1003"/>
    </w:p>
    <w:p>
      <w:pPr>
        <w:pStyle w:val="Style40"/>
        <w:keepNext/>
        <w:keepLines/>
        <w:widowControl w:val="0"/>
        <w:shd w:val="clear" w:color="auto" w:fill="auto"/>
        <w:tabs>
          <w:tab w:pos="474" w:val="left"/>
        </w:tabs>
        <w:bidi w:val="0"/>
        <w:spacing w:before="0" w:after="280" w:line="240" w:lineRule="auto"/>
        <w:ind w:left="0" w:right="0" w:firstLine="0"/>
        <w:jc w:val="left"/>
      </w:pPr>
      <w:bookmarkStart w:id="1000" w:name="bookmark1000"/>
      <w:bookmarkStart w:id="1001" w:name="bookmark1001"/>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00"/>
      <w:bookmarkEnd w:id="1001"/>
      <w:bookmarkEnd w:id="1005"/>
    </w:p>
    <w:p>
      <w:pPr>
        <w:pStyle w:val="Style29"/>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与资产相关的政府补助，是指公司取得的、用于购建或以其他方式形成长期资产的政府补助。与资产相关的政府补助， 确认为递延收益，并在相关资产使用寿命内平均分配，计入当期损益。但是，按照名义金额计量的政府补助，直接计入当期 损益。</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与资产相关的政府补助：</w:t>
      </w:r>
    </w:p>
    <w:p>
      <w:pPr>
        <w:pStyle w:val="Style29"/>
        <w:keepNext w:val="0"/>
        <w:keepLines w:val="0"/>
        <w:widowControl w:val="0"/>
        <w:numPr>
          <w:ilvl w:val="0"/>
          <w:numId w:val="41"/>
        </w:numPr>
        <w:shd w:val="clear" w:color="auto" w:fill="auto"/>
        <w:tabs>
          <w:tab w:pos="794" w:val="left"/>
        </w:tabs>
        <w:bidi w:val="0"/>
        <w:spacing w:before="0" w:after="40" w:line="312" w:lineRule="exact"/>
        <w:ind w:left="0" w:right="0" w:firstLine="440"/>
        <w:jc w:val="both"/>
      </w:pPr>
      <w:bookmarkStart w:id="1006" w:name="bookmark1006"/>
      <w:bookmarkEnd w:id="1006"/>
      <w:r>
        <w:rPr>
          <w:color w:val="000000"/>
          <w:spacing w:val="0"/>
          <w:w w:val="100"/>
          <w:position w:val="0"/>
        </w:rPr>
        <w:t>对于政府文件明确规定补助对象的，应当确认为递延收益，并在相关资产使用寿命内平均分配，计入当期损益；</w:t>
      </w:r>
    </w:p>
    <w:p>
      <w:pPr>
        <w:pStyle w:val="Style29"/>
        <w:keepNext w:val="0"/>
        <w:keepLines w:val="0"/>
        <w:widowControl w:val="0"/>
        <w:numPr>
          <w:ilvl w:val="0"/>
          <w:numId w:val="41"/>
        </w:numPr>
        <w:shd w:val="clear" w:color="auto" w:fill="auto"/>
        <w:tabs>
          <w:tab w:pos="771" w:val="left"/>
        </w:tabs>
        <w:bidi w:val="0"/>
        <w:spacing w:before="0" w:after="380" w:line="307" w:lineRule="exact"/>
        <w:ind w:left="0" w:right="0" w:firstLine="440"/>
        <w:jc w:val="both"/>
      </w:pPr>
      <w:bookmarkStart w:id="1007" w:name="bookmark1007"/>
      <w:bookmarkEnd w:id="1007"/>
      <w:r>
        <w:rPr>
          <w:color w:val="000000"/>
          <w:spacing w:val="0"/>
          <w:w w:val="100"/>
          <w:position w:val="0"/>
        </w:rPr>
        <w:t>对于政府文件未明确规定补助对象的，能够形成资产的，与资产价值相对应的政府补助部分作为与资产相关的政府 补助，其余部分作为与收益相关的政府补助；难以区分的，将政府补助整体作为与收益相关的政府补助</w:t>
      </w:r>
    </w:p>
    <w:p>
      <w:pPr>
        <w:pStyle w:val="Style40"/>
        <w:keepNext/>
        <w:keepLines/>
        <w:widowControl w:val="0"/>
        <w:shd w:val="clear" w:color="auto" w:fill="auto"/>
        <w:tabs>
          <w:tab w:pos="474"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08"/>
      <w:bookmarkEnd w:id="1009"/>
      <w:bookmarkEnd w:id="1011"/>
    </w:p>
    <w:p>
      <w:pPr>
        <w:pStyle w:val="Style29"/>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与收益相关的政府补助，是指除与资产相关的政府补助之外的政府补助。与收益相关的政府补助，用于补偿公司以后 期间的相关费用或损失的，确认为递延收益，并在确认相关费用的期间，计入当期损益；用于补偿公司已发生的相关费用或 损失的，直接计入当期损益。</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与收益相关的政府补助：①用于补偿公司以后期间的相关费用或损失的，确认为递延收益，并在确认相关费用的期间， 计入当期损益；②用于补偿公司已发生的相关费用或损失的，直接计入当期损益；③按照名义金额计量的政府补助，直接计 入当期损益。</w:t>
      </w:r>
    </w:p>
    <w:p>
      <w:pPr>
        <w:pStyle w:val="Style40"/>
        <w:keepNext/>
        <w:keepLines/>
        <w:widowControl w:val="0"/>
        <w:shd w:val="clear" w:color="auto" w:fill="auto"/>
        <w:tabs>
          <w:tab w:pos="464" w:val="left"/>
        </w:tabs>
        <w:bidi w:val="0"/>
        <w:spacing w:before="0" w:after="2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2"/>
      <w:bookmarkEnd w:id="1013"/>
      <w:bookmarkEnd w:id="1015"/>
    </w:p>
    <w:p>
      <w:pPr>
        <w:pStyle w:val="Style29"/>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递延所得税资产和递延所得税负债根据资产和负债的计税基础与其账面价值的差额（包括应纳税暂时性差异和可抵扣 暂时性差异）计算确认。对于按照税法规定能够于以后年度抵减应纳税所得额的可抵扣亏损，视同可抵扣暂时性差异。对于 商誉的初始确认产生的暂时性差异，不确认相应的递延所得税负债。对于既不影响会计利润也不影响应纳税所得额</w:t>
      </w:r>
      <w:r>
        <w:rPr>
          <w:rFonts w:ascii="Arial" w:eastAsia="Arial" w:hAnsi="Arial" w:cs="Arial"/>
          <w:color w:val="000000"/>
          <w:spacing w:val="0"/>
          <w:w w:val="100"/>
          <w:position w:val="0"/>
          <w:sz w:val="18"/>
          <w:szCs w:val="18"/>
        </w:rPr>
        <w:t>（</w:t>
      </w:r>
      <w:r>
        <w:rPr>
          <w:color w:val="000000"/>
          <w:spacing w:val="0"/>
          <w:w w:val="100"/>
          <w:position w:val="0"/>
        </w:rPr>
        <w:t>或可抵 扣亏损</w:t>
      </w:r>
      <w:r>
        <w:rPr>
          <w:rFonts w:ascii="Arial" w:eastAsia="Arial" w:hAnsi="Arial" w:cs="Arial"/>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的非企业合并的交易中产生的资产或负债的初始确认形成的暂时性差异，不确认相应的递延所得税资产和递延所得 税负债。于资产负债表日，递延所得税资产和递延所得税负债，按照预期收回该资产或清偿该负债期间的适用税率计量。</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递延所得税资产的确认以本公司很可能取得用来抵扣可抵扣暂时性差异、可抵扣亏损和税款抵减的应纳税所得额为限。</w:t>
      </w:r>
    </w:p>
    <w:p>
      <w:pPr>
        <w:pStyle w:val="Style2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对子公司、联营企业及合营企业投资相关的暂时性差异产生的递延所得税资产和递延所得税负债，予以确认。但本公 司能够控制暂时性差异转回的时间且该暂时性差异在可预见的未来很可能不会转回的，不予确认。</w:t>
      </w:r>
    </w:p>
    <w:p>
      <w:pPr>
        <w:pStyle w:val="Style40"/>
        <w:keepNext/>
        <w:keepLines/>
        <w:widowControl w:val="0"/>
        <w:shd w:val="clear" w:color="auto" w:fill="auto"/>
        <w:tabs>
          <w:tab w:pos="483"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16"/>
      <w:bookmarkEnd w:id="1017"/>
      <w:bookmarkEnd w:id="1019"/>
    </w:p>
    <w:p>
      <w:pPr>
        <w:pStyle w:val="Style40"/>
        <w:keepNext/>
        <w:keepLines/>
        <w:widowControl w:val="0"/>
        <w:numPr>
          <w:ilvl w:val="0"/>
          <w:numId w:val="43"/>
        </w:numPr>
        <w:shd w:val="clear" w:color="auto" w:fill="auto"/>
        <w:tabs>
          <w:tab w:pos="493" w:val="left"/>
        </w:tabs>
        <w:bidi w:val="0"/>
        <w:spacing w:before="0" w:after="280" w:line="240" w:lineRule="auto"/>
        <w:ind w:left="0" w:right="0" w:firstLine="0"/>
        <w:jc w:val="left"/>
      </w:pPr>
      <w:bookmarkStart w:id="1016" w:name="bookmark1016"/>
      <w:bookmarkStart w:id="1017" w:name="bookmark1017"/>
      <w:bookmarkStart w:id="1020" w:name="bookmark1020"/>
      <w:bookmarkStart w:id="1021" w:name="bookmark1021"/>
      <w:bookmarkEnd w:id="1020"/>
      <w:r>
        <w:rPr>
          <w:color w:val="000000"/>
          <w:spacing w:val="0"/>
          <w:w w:val="100"/>
          <w:position w:val="0"/>
        </w:rPr>
        <w:t>经营租赁的会计处理方法</w:t>
      </w:r>
      <w:bookmarkEnd w:id="1016"/>
      <w:bookmarkEnd w:id="1017"/>
      <w:bookmarkEnd w:id="1021"/>
    </w:p>
    <w:p>
      <w:pPr>
        <w:pStyle w:val="Style2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经营租赁的租金支出在租赁期内按照直线法计入相关资产成本或当期损益。</w:t>
      </w:r>
    </w:p>
    <w:p>
      <w:pPr>
        <w:pStyle w:val="Style40"/>
        <w:keepNext/>
        <w:keepLines/>
        <w:widowControl w:val="0"/>
        <w:numPr>
          <w:ilvl w:val="0"/>
          <w:numId w:val="43"/>
        </w:numPr>
        <w:shd w:val="clear" w:color="auto" w:fill="auto"/>
        <w:tabs>
          <w:tab w:pos="493"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融资租赁的会计处理方法</w:t>
      </w:r>
      <w:bookmarkEnd w:id="1022"/>
      <w:bookmarkEnd w:id="1023"/>
      <w:bookmarkEnd w:id="1025"/>
    </w:p>
    <w:p>
      <w:pPr>
        <w:pStyle w:val="Style2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按租赁资产的公允价值与最低租赁付款额的现值两者中较低者作为租入资产的入账价值，租入资产的入账价值与最低 租赁付款额之间的差额为未确认融资费用，在租赁期内按实际利率法摊销。最低租赁付款额扣除未确认融资费用后的余额以 长期应付款列示。</w:t>
      </w:r>
    </w:p>
    <w:p>
      <w:pPr>
        <w:pStyle w:val="Style40"/>
        <w:keepNext/>
        <w:keepLines/>
        <w:widowControl w:val="0"/>
        <w:shd w:val="clear" w:color="auto" w:fill="auto"/>
        <w:tabs>
          <w:tab w:pos="483"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1026"/>
      <w:bookmarkEnd w:id="1027"/>
      <w:bookmarkEnd w:id="1029"/>
    </w:p>
    <w:p>
      <w:pPr>
        <w:pStyle w:val="Style40"/>
        <w:keepNext/>
        <w:keepLines/>
        <w:widowControl w:val="0"/>
        <w:numPr>
          <w:ilvl w:val="0"/>
          <w:numId w:val="45"/>
        </w:numPr>
        <w:shd w:val="clear" w:color="auto" w:fill="auto"/>
        <w:tabs>
          <w:tab w:pos="493" w:val="left"/>
        </w:tabs>
        <w:bidi w:val="0"/>
        <w:spacing w:before="0" w:after="280" w:line="240" w:lineRule="auto"/>
        <w:ind w:left="0" w:right="0" w:firstLine="0"/>
        <w:jc w:val="left"/>
      </w:pPr>
      <w:bookmarkStart w:id="1026" w:name="bookmark1026"/>
      <w:bookmarkStart w:id="1027" w:name="bookmark1027"/>
      <w:bookmarkStart w:id="1030" w:name="bookmark1030"/>
      <w:bookmarkStart w:id="1031" w:name="bookmark1031"/>
      <w:bookmarkEnd w:id="1030"/>
      <w:r>
        <w:rPr>
          <w:color w:val="000000"/>
          <w:spacing w:val="0"/>
          <w:w w:val="100"/>
          <w:position w:val="0"/>
        </w:rPr>
        <w:t>重要会计政策变更</w:t>
      </w:r>
      <w:bookmarkEnd w:id="1026"/>
      <w:bookmarkEnd w:id="1027"/>
      <w:bookmarkEnd w:id="1031"/>
    </w:p>
    <w:p>
      <w:pPr>
        <w:pStyle w:val="Style29"/>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45"/>
        </w:numPr>
        <w:shd w:val="clear" w:color="auto" w:fill="auto"/>
        <w:tabs>
          <w:tab w:pos="493" w:val="left"/>
        </w:tabs>
        <w:bidi w:val="0"/>
        <w:spacing w:before="0" w:after="28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重要会计估计变更</w:t>
      </w:r>
      <w:bookmarkEnd w:id="1032"/>
      <w:bookmarkEnd w:id="1033"/>
      <w:bookmarkEnd w:id="1035"/>
    </w:p>
    <w:p>
      <w:pPr>
        <w:pStyle w:val="Style29"/>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六</w:t>
      </w:r>
      <w:bookmarkEnd w:id="1038"/>
      <w:r>
        <w:rPr>
          <w:color w:val="000000"/>
          <w:spacing w:val="0"/>
          <w:w w:val="100"/>
          <w:position w:val="0"/>
          <w:sz w:val="24"/>
          <w:szCs w:val="24"/>
        </w:rPr>
        <w:t>、税项</w:t>
      </w:r>
      <w:bookmarkEnd w:id="1036"/>
      <w:bookmarkEnd w:id="1037"/>
      <w:bookmarkEnd w:id="1039"/>
    </w:p>
    <w:p>
      <w:pPr>
        <w:pStyle w:val="Style40"/>
        <w:keepNext/>
        <w:keepLines/>
        <w:widowControl w:val="0"/>
        <w:shd w:val="clear" w:color="auto" w:fill="auto"/>
        <w:bidi w:val="0"/>
        <w:spacing w:before="0" w:after="28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0"/>
      <w:bookmarkEnd w:id="1041"/>
      <w:bookmarkEnd w:id="104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乘以适用税率扣除当期允计抵扣的进项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见详细说明</w:t>
            </w:r>
          </w:p>
        </w:tc>
      </w:tr>
    </w:tbl>
    <w:p>
      <w:pPr>
        <w:widowControl w:val="0"/>
        <w:spacing w:after="279" w:line="1" w:lineRule="exact"/>
      </w:pPr>
    </w:p>
    <w:p>
      <w:pPr>
        <w:pStyle w:val="Style40"/>
        <w:keepNext/>
        <w:keepLines/>
        <w:widowControl w:val="0"/>
        <w:shd w:val="clear" w:color="auto" w:fill="auto"/>
        <w:bidi w:val="0"/>
        <w:spacing w:before="0" w:after="280" w:line="240" w:lineRule="auto"/>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3"/>
      <w:bookmarkEnd w:id="1044"/>
      <w:bookmarkEnd w:id="1045"/>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w:t>
      </w:r>
      <w:r>
        <w:rPr>
          <w:rFonts w:ascii="Arial" w:eastAsia="Arial" w:hAnsi="Arial" w:cs="Arial"/>
          <w:color w:val="000000"/>
          <w:spacing w:val="0"/>
          <w:w w:val="100"/>
          <w:position w:val="0"/>
          <w:sz w:val="18"/>
          <w:szCs w:val="18"/>
        </w:rPr>
        <w:t>2 014</w:t>
      </w:r>
      <w:r>
        <w:rPr>
          <w:color w:val="000000"/>
          <w:spacing w:val="0"/>
          <w:w w:val="100"/>
          <w:position w:val="0"/>
        </w:rPr>
        <w:t>年被评定为高新技术企业，取得由上海市科学技术委员会、上海市财政局、上海市国家税务局和上海市地 方税务局联合颁发的《高新技术企业证书》(证书编号：</w:t>
      </w:r>
      <w:r>
        <w:rPr>
          <w:rFonts w:ascii="Arial" w:eastAsia="Arial" w:hAnsi="Arial" w:cs="Arial"/>
          <w:color w:val="000000"/>
          <w:spacing w:val="0"/>
          <w:w w:val="100"/>
          <w:position w:val="0"/>
          <w:sz w:val="18"/>
          <w:szCs w:val="18"/>
        </w:rPr>
        <w:t>GR201431000055</w:t>
      </w:r>
      <w:r>
        <w:rPr>
          <w:color w:val="000000"/>
          <w:spacing w:val="0"/>
          <w:w w:val="100"/>
          <w:position w:val="0"/>
        </w:rPr>
        <w:t>)</w:t>
      </w:r>
      <w:r>
        <w:rPr>
          <w:color w:val="000000"/>
          <w:spacing w:val="0"/>
          <w:w w:val="100"/>
          <w:position w:val="0"/>
        </w:rPr>
        <w:t xml:space="preserve">。按《中华人民共和国企业所得税法》规定， </w:t>
      </w:r>
      <w:r>
        <w:rPr>
          <w:rFonts w:ascii="Arial" w:eastAsia="Arial" w:hAnsi="Arial" w:cs="Arial"/>
          <w:color w:val="000000"/>
          <w:spacing w:val="0"/>
          <w:w w:val="100"/>
          <w:position w:val="0"/>
          <w:sz w:val="18"/>
          <w:szCs w:val="18"/>
        </w:rPr>
        <w:t>2016</w:t>
      </w:r>
      <w:r>
        <w:rPr>
          <w:color w:val="000000"/>
          <w:spacing w:val="0"/>
          <w:w w:val="100"/>
          <w:position w:val="0"/>
        </w:rPr>
        <w:t>年执行</w:t>
      </w:r>
      <w:r>
        <w:rPr>
          <w:rFonts w:ascii="Arial" w:eastAsia="Arial" w:hAnsi="Arial" w:cs="Arial"/>
          <w:color w:val="000000"/>
          <w:spacing w:val="0"/>
          <w:w w:val="100"/>
          <w:position w:val="0"/>
          <w:sz w:val="18"/>
          <w:szCs w:val="18"/>
        </w:rPr>
        <w:t>15%</w:t>
      </w:r>
      <w:r>
        <w:rPr>
          <w:color w:val="000000"/>
          <w:spacing w:val="0"/>
          <w:w w:val="100"/>
          <w:position w:val="0"/>
        </w:rPr>
        <w:t>的所得税税率。</w:t>
      </w:r>
    </w:p>
    <w:p>
      <w:pPr>
        <w:pStyle w:val="Style29"/>
        <w:keepNext w:val="0"/>
        <w:keepLines w:val="0"/>
        <w:widowControl w:val="0"/>
        <w:shd w:val="clear" w:color="auto" w:fill="auto"/>
        <w:bidi w:val="0"/>
        <w:spacing w:before="0" w:after="320" w:line="360" w:lineRule="exact"/>
        <w:ind w:left="440" w:right="0" w:firstLine="0"/>
        <w:jc w:val="both"/>
      </w:pPr>
      <w:r>
        <w:rPr>
          <w:color w:val="000000"/>
          <w:spacing w:val="0"/>
          <w:w w:val="100"/>
          <w:position w:val="0"/>
        </w:rPr>
        <w:t>本公司子公司东营北港环保科技有限公司，根据东河国税税通【</w:t>
      </w:r>
      <w:r>
        <w:rPr>
          <w:rFonts w:ascii="Arial" w:eastAsia="Arial" w:hAnsi="Arial" w:cs="Arial"/>
          <w:color w:val="000000"/>
          <w:spacing w:val="0"/>
          <w:w w:val="100"/>
          <w:position w:val="0"/>
          <w:sz w:val="18"/>
          <w:szCs w:val="18"/>
        </w:rPr>
        <w:t>2016</w:t>
      </w:r>
      <w:r>
        <w:rPr>
          <w:color w:val="000000"/>
          <w:spacing w:val="0"/>
          <w:w w:val="100"/>
          <w:position w:val="0"/>
        </w:rPr>
        <w:t xml:space="preserve">】 </w:t>
      </w:r>
      <w:r>
        <w:rPr>
          <w:rFonts w:ascii="Arial" w:eastAsia="Arial" w:hAnsi="Arial" w:cs="Arial"/>
          <w:color w:val="000000"/>
          <w:spacing w:val="0"/>
          <w:w w:val="100"/>
          <w:position w:val="0"/>
          <w:sz w:val="18"/>
          <w:szCs w:val="18"/>
        </w:rPr>
        <w:t>3984</w:t>
      </w:r>
      <w:r>
        <w:rPr>
          <w:color w:val="000000"/>
          <w:spacing w:val="0"/>
          <w:w w:val="100"/>
          <w:position w:val="0"/>
        </w:rPr>
        <w:t>号，</w:t>
      </w:r>
      <w:r>
        <w:rPr>
          <w:rFonts w:ascii="Arial" w:eastAsia="Arial" w:hAnsi="Arial" w:cs="Arial"/>
          <w:color w:val="000000"/>
          <w:spacing w:val="0"/>
          <w:w w:val="100"/>
          <w:position w:val="0"/>
          <w:sz w:val="18"/>
          <w:szCs w:val="18"/>
        </w:rPr>
        <w:t>2016</w:t>
      </w:r>
      <w:r>
        <w:rPr>
          <w:color w:val="000000"/>
          <w:spacing w:val="0"/>
          <w:w w:val="100"/>
          <w:position w:val="0"/>
        </w:rPr>
        <w:t>年企业所得税执行减免税率</w:t>
      </w:r>
      <w:r>
        <w:rPr>
          <w:rFonts w:ascii="Arial" w:eastAsia="Arial" w:hAnsi="Arial" w:cs="Arial"/>
          <w:color w:val="000000"/>
          <w:spacing w:val="0"/>
          <w:w w:val="100"/>
          <w:position w:val="0"/>
          <w:sz w:val="18"/>
          <w:szCs w:val="18"/>
        </w:rPr>
        <w:t>0%</w:t>
      </w:r>
      <w:r>
        <w:rPr>
          <w:color w:val="000000"/>
          <w:spacing w:val="0"/>
          <w:w w:val="100"/>
          <w:position w:val="0"/>
        </w:rPr>
        <w:t>。 本公司其他下属子公司和孙公司按《中华人民和国企业所得税法》规定，</w:t>
      </w:r>
      <w:r>
        <w:rPr>
          <w:rFonts w:ascii="Arial" w:eastAsia="Arial" w:hAnsi="Arial" w:cs="Arial"/>
          <w:color w:val="000000"/>
          <w:spacing w:val="0"/>
          <w:w w:val="100"/>
          <w:position w:val="0"/>
          <w:sz w:val="18"/>
          <w:szCs w:val="18"/>
        </w:rPr>
        <w:t>2016</w:t>
      </w:r>
      <w:r>
        <w:rPr>
          <w:color w:val="000000"/>
          <w:spacing w:val="0"/>
          <w:w w:val="100"/>
          <w:position w:val="0"/>
        </w:rPr>
        <w:t>年执行</w:t>
      </w:r>
      <w:r>
        <w:rPr>
          <w:rFonts w:ascii="Arial" w:eastAsia="Arial" w:hAnsi="Arial" w:cs="Arial"/>
          <w:color w:val="000000"/>
          <w:spacing w:val="0"/>
          <w:w w:val="100"/>
          <w:position w:val="0"/>
          <w:sz w:val="18"/>
          <w:szCs w:val="18"/>
        </w:rPr>
        <w:t>25%</w:t>
      </w:r>
      <w:r>
        <w:rPr>
          <w:color w:val="000000"/>
          <w:spacing w:val="0"/>
          <w:w w:val="100"/>
          <w:position w:val="0"/>
        </w:rPr>
        <w:t>的所得税税率。</w:t>
      </w:r>
      <w:r>
        <w:br w:type="page"/>
      </w:r>
    </w:p>
    <w:p>
      <w:pPr>
        <w:pStyle w:val="Style27"/>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sz w:val="24"/>
          <w:szCs w:val="24"/>
        </w:rPr>
        <w:t>七</w:t>
      </w:r>
      <w:bookmarkEnd w:id="1048"/>
      <w:r>
        <w:rPr>
          <w:color w:val="000000"/>
          <w:spacing w:val="0"/>
          <w:w w:val="100"/>
          <w:position w:val="0"/>
          <w:sz w:val="24"/>
          <w:szCs w:val="24"/>
        </w:rPr>
        <w:t>、合并财务报表项目注释</w:t>
      </w:r>
      <w:bookmarkEnd w:id="1046"/>
      <w:bookmarkEnd w:id="1047"/>
      <w:bookmarkEnd w:id="1049"/>
    </w:p>
    <w:p>
      <w:pPr>
        <w:pStyle w:val="Style40"/>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0"/>
      <w:bookmarkEnd w:id="1051"/>
      <w:bookmarkEnd w:id="10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139,255,402.04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243,693,401.86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5,241,788.36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144,588,299.49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243,942,943.79</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货币资金报告期期末比年初减少</w:t>
      </w:r>
      <w:r>
        <w:rPr>
          <w:rFonts w:ascii="Times New Roman" w:eastAsia="Times New Roman" w:hAnsi="Times New Roman" w:cs="Times New Roman"/>
          <w:color w:val="000000"/>
          <w:spacing w:val="0"/>
          <w:w w:val="100"/>
          <w:position w:val="0"/>
          <w:sz w:val="18"/>
          <w:szCs w:val="18"/>
        </w:rPr>
        <w:t>9,935</w:t>
      </w:r>
      <w:r>
        <w:rPr>
          <w:color w:val="000000"/>
          <w:spacing w:val="0"/>
          <w:w w:val="100"/>
          <w:position w:val="0"/>
        </w:rPr>
        <w:t>万元</w:t>
      </w:r>
      <w:r>
        <w:rPr>
          <w:color w:val="000000"/>
          <w:spacing w:val="0"/>
          <w:w w:val="100"/>
          <w:position w:val="0"/>
          <w:sz w:val="18"/>
          <w:szCs w:val="18"/>
        </w:rPr>
        <w:t>，</w:t>
      </w:r>
      <w:r>
        <w:rPr>
          <w:color w:val="000000"/>
          <w:spacing w:val="0"/>
          <w:w w:val="100"/>
          <w:position w:val="0"/>
        </w:rPr>
        <w:t>降幅</w:t>
      </w:r>
      <w:r>
        <w:rPr>
          <w:rFonts w:ascii="Times New Roman" w:eastAsia="Times New Roman" w:hAnsi="Times New Roman" w:cs="Times New Roman"/>
          <w:color w:val="000000"/>
          <w:spacing w:val="0"/>
          <w:w w:val="100"/>
          <w:position w:val="0"/>
          <w:sz w:val="18"/>
          <w:szCs w:val="18"/>
        </w:rPr>
        <w:t>40.73%</w:t>
      </w:r>
      <w:r>
        <w:rPr>
          <w:color w:val="000000"/>
          <w:spacing w:val="0"/>
          <w:w w:val="100"/>
          <w:position w:val="0"/>
        </w:rPr>
        <w:t>，主要是：报告期内，公司归还银行短期借款</w:t>
      </w:r>
      <w:r>
        <w:rPr>
          <w:rFonts w:ascii="Times New Roman" w:eastAsia="Times New Roman" w:hAnsi="Times New Roman" w:cs="Times New Roman"/>
          <w:color w:val="000000"/>
          <w:spacing w:val="0"/>
          <w:w w:val="100"/>
          <w:position w:val="0"/>
          <w:sz w:val="18"/>
          <w:szCs w:val="18"/>
        </w:rPr>
        <w:t>18,500</w:t>
      </w:r>
      <w:r>
        <w:rPr>
          <w:color w:val="000000"/>
          <w:spacing w:val="0"/>
          <w:w w:val="100"/>
          <w:position w:val="0"/>
        </w:rPr>
        <w:t>万元。</w:t>
      </w:r>
    </w:p>
    <w:p>
      <w:pPr>
        <w:pStyle w:val="Style40"/>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53"/>
      <w:bookmarkEnd w:id="1054"/>
      <w:bookmarkEnd w:id="1055"/>
    </w:p>
    <w:p>
      <w:pPr>
        <w:pStyle w:val="Style40"/>
        <w:keepNext/>
        <w:keepLines/>
        <w:widowControl w:val="0"/>
        <w:numPr>
          <w:ilvl w:val="0"/>
          <w:numId w:val="47"/>
        </w:numPr>
        <w:shd w:val="clear" w:color="auto" w:fill="auto"/>
        <w:bidi w:val="0"/>
        <w:spacing w:before="0" w:line="240" w:lineRule="auto"/>
        <w:ind w:left="0" w:right="0" w:firstLine="0"/>
        <w:jc w:val="left"/>
      </w:pPr>
      <w:bookmarkStart w:id="1053" w:name="bookmark1053"/>
      <w:bookmarkStart w:id="1054" w:name="bookmark1054"/>
      <w:bookmarkStart w:id="1056" w:name="bookmark1056"/>
      <w:bookmarkStart w:id="1057" w:name="bookmark1057"/>
      <w:bookmarkEnd w:id="1056"/>
      <w:r>
        <w:rPr>
          <w:color w:val="000000"/>
          <w:spacing w:val="0"/>
          <w:w w:val="100"/>
          <w:position w:val="0"/>
        </w:rPr>
        <w:t>应收票据分类列示</w:t>
      </w:r>
      <w:bookmarkEnd w:id="1053"/>
      <w:bookmarkEnd w:id="1054"/>
      <w:bookmarkEnd w:id="105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180,781,370.69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128,673,479.63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180,781,370.69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128,673,479.63</w:t>
            </w:r>
          </w:p>
        </w:tc>
      </w:tr>
    </w:tbl>
    <w:p>
      <w:pPr>
        <w:widowControl w:val="0"/>
        <w:spacing w:after="359" w:line="1" w:lineRule="exact"/>
      </w:pPr>
    </w:p>
    <w:p>
      <w:pPr>
        <w:pStyle w:val="Style40"/>
        <w:keepNext/>
        <w:keepLines/>
        <w:widowControl w:val="0"/>
        <w:numPr>
          <w:ilvl w:val="0"/>
          <w:numId w:val="47"/>
        </w:numPr>
        <w:shd w:val="clear" w:color="auto" w:fill="auto"/>
        <w:bidi w:val="0"/>
        <w:spacing w:before="0" w:line="240" w:lineRule="auto"/>
        <w:ind w:left="0" w:right="0" w:firstLine="14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期末公司已质押的应收票据</w:t>
      </w:r>
      <w:bookmarkEnd w:id="1058"/>
      <w:bookmarkEnd w:id="1059"/>
      <w:bookmarkEnd w:id="106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numPr>
          <w:ilvl w:val="0"/>
          <w:numId w:val="47"/>
        </w:numPr>
        <w:shd w:val="clear" w:color="auto" w:fill="auto"/>
        <w:bidi w:val="0"/>
        <w:spacing w:before="0" w:line="240" w:lineRule="auto"/>
        <w:ind w:left="0" w:right="0" w:firstLine="14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期末公司已背书或贴现且在资产负债表日尚未到期的应收票据</w:t>
      </w:r>
      <w:bookmarkEnd w:id="1062"/>
      <w:bookmarkEnd w:id="1063"/>
      <w:bookmarkEnd w:id="106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393,190,783.99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393,190,783.99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color w:val="000000"/>
          <w:spacing w:val="0"/>
          <w:w w:val="100"/>
          <w:position w:val="0"/>
        </w:rPr>
        <w:t>、应收账款</w:t>
      </w:r>
      <w:bookmarkEnd w:id="1066"/>
      <w:bookmarkEnd w:id="1067"/>
      <w:bookmarkEnd w:id="1069"/>
    </w:p>
    <w:p>
      <w:pPr>
        <w:pStyle w:val="Style40"/>
        <w:keepNext/>
        <w:keepLines/>
        <w:widowControl w:val="0"/>
        <w:numPr>
          <w:ilvl w:val="0"/>
          <w:numId w:val="49"/>
        </w:numPr>
        <w:shd w:val="clear" w:color="auto" w:fill="auto"/>
        <w:bidi w:val="0"/>
        <w:spacing w:before="0" w:line="240" w:lineRule="auto"/>
        <w:ind w:left="0" w:right="0" w:firstLine="140"/>
        <w:jc w:val="left"/>
      </w:pPr>
      <w:bookmarkStart w:id="1066" w:name="bookmark1066"/>
      <w:bookmarkStart w:id="1067" w:name="bookmark1067"/>
      <w:bookmarkStart w:id="1070" w:name="bookmark1070"/>
      <w:bookmarkStart w:id="1071" w:name="bookmark1071"/>
      <w:bookmarkEnd w:id="1070"/>
      <w:r>
        <w:rPr>
          <w:color w:val="000000"/>
          <w:spacing w:val="0"/>
          <w:w w:val="100"/>
          <w:position w:val="0"/>
        </w:rPr>
        <w:t>应收账款分类披露</w:t>
      </w:r>
      <w:bookmarkEnd w:id="1066"/>
      <w:bookmarkEnd w:id="1067"/>
      <w:bookmarkEnd w:id="10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733,317.</w:t>
            </w:r>
          </w:p>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185,149,</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7,674,831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129,759,48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191,350.</w:t>
            </w:r>
          </w:p>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247,936.5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186,074,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8,656,085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129,759,48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175,145,821.97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8,761,244.40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175,145,821.97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8,761,244.40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5,612,355.46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1,122,471.09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4,279,180.36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2,139,590.18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112,580.51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112,580.51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185,149,938.30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12,135,886.18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确定该组合依据的说明:</w:t>
      </w:r>
    </w:p>
    <w:p>
      <w:pPr>
        <w:pStyle w:val="Style29"/>
        <w:keepNext w:val="0"/>
        <w:keepLines w:val="0"/>
        <w:widowControl w:val="0"/>
        <w:shd w:val="clear" w:color="auto" w:fill="auto"/>
        <w:bidi w:val="0"/>
        <w:spacing w:before="0" w:after="0" w:line="318" w:lineRule="exact"/>
        <w:ind w:left="0" w:right="0" w:firstLine="460"/>
        <w:jc w:val="both"/>
      </w:pPr>
      <w:bookmarkStart w:id="1072" w:name="bookmark1072"/>
      <w:r>
        <w:rPr>
          <w:color w:val="000000"/>
          <w:spacing w:val="0"/>
          <w:w w:val="100"/>
          <w:position w:val="0"/>
        </w:rPr>
        <w:t>（</w:t>
      </w:r>
      <w:bookmarkEnd w:id="1072"/>
      <w:r>
        <w:rPr>
          <w:rFonts w:ascii="Arial" w:eastAsia="Arial" w:hAnsi="Arial" w:cs="Arial"/>
          <w:color w:val="000000"/>
          <w:spacing w:val="0"/>
          <w:w w:val="100"/>
          <w:position w:val="0"/>
          <w:sz w:val="18"/>
          <w:szCs w:val="18"/>
        </w:rPr>
        <w:t>1</w:t>
      </w:r>
      <w:r>
        <w:rPr>
          <w:color w:val="000000"/>
          <w:spacing w:val="0"/>
          <w:w w:val="100"/>
          <w:position w:val="0"/>
        </w:rPr>
        <w:t>） 单项金额重大并单独计提坏账准备的应收账款确定依据为余额单项金额</w:t>
      </w:r>
      <w:r>
        <w:rPr>
          <w:rFonts w:ascii="Arial" w:eastAsia="Arial" w:hAnsi="Arial" w:cs="Arial"/>
          <w:color w:val="000000"/>
          <w:spacing w:val="0"/>
          <w:w w:val="100"/>
          <w:position w:val="0"/>
          <w:sz w:val="18"/>
          <w:szCs w:val="18"/>
        </w:rPr>
        <w:t>70</w:t>
      </w:r>
      <w:r>
        <w:rPr>
          <w:color w:val="000000"/>
          <w:spacing w:val="0"/>
          <w:w w:val="100"/>
          <w:position w:val="0"/>
        </w:rPr>
        <w:t>万元（含</w:t>
      </w:r>
      <w:r>
        <w:rPr>
          <w:rFonts w:ascii="Arial" w:eastAsia="Arial" w:hAnsi="Arial" w:cs="Arial"/>
          <w:color w:val="000000"/>
          <w:spacing w:val="0"/>
          <w:w w:val="100"/>
          <w:position w:val="0"/>
          <w:sz w:val="18"/>
          <w:szCs w:val="18"/>
        </w:rPr>
        <w:t>70</w:t>
      </w:r>
      <w:r>
        <w:rPr>
          <w:color w:val="000000"/>
          <w:spacing w:val="0"/>
          <w:w w:val="100"/>
          <w:position w:val="0"/>
        </w:rPr>
        <w:t>万元）以上单项计提坏账准 备的应收账款；</w:t>
      </w:r>
    </w:p>
    <w:p>
      <w:pPr>
        <w:pStyle w:val="Style29"/>
        <w:keepNext w:val="0"/>
        <w:keepLines w:val="0"/>
        <w:widowControl w:val="0"/>
        <w:shd w:val="clear" w:color="auto" w:fill="auto"/>
        <w:tabs>
          <w:tab w:pos="914" w:val="left"/>
        </w:tabs>
        <w:bidi w:val="0"/>
        <w:spacing w:before="0" w:after="0" w:line="318" w:lineRule="exact"/>
        <w:ind w:left="0" w:right="0" w:firstLine="460"/>
        <w:jc w:val="both"/>
      </w:pPr>
      <w:bookmarkStart w:id="1073" w:name="bookmark1073"/>
      <w:r>
        <w:rPr>
          <w:color w:val="000000"/>
          <w:spacing w:val="0"/>
          <w:w w:val="100"/>
          <w:position w:val="0"/>
        </w:rPr>
        <w:t>（</w:t>
      </w:r>
      <w:bookmarkEnd w:id="1073"/>
      <w:r>
        <w:rPr>
          <w:rFonts w:ascii="Arial" w:eastAsia="Arial" w:hAnsi="Arial" w:cs="Arial"/>
          <w:color w:val="000000"/>
          <w:spacing w:val="0"/>
          <w:w w:val="100"/>
          <w:position w:val="0"/>
          <w:sz w:val="18"/>
          <w:szCs w:val="18"/>
        </w:rPr>
        <w:t>2</w:t>
      </w:r>
      <w:r>
        <w:rPr>
          <w:color w:val="000000"/>
          <w:spacing w:val="0"/>
          <w:w w:val="100"/>
          <w:position w:val="0"/>
        </w:rPr>
        <w:t>）</w:t>
        <w:tab/>
        <w:t>按信用风险特征组合计提坏账准备的应收账款</w:t>
      </w:r>
    </w:p>
    <w:p>
      <w:pPr>
        <w:pStyle w:val="Style29"/>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按账龄组合计提坏账准备的应收账款确定依据未单项计提坏账准备的应收款项按账龄划分为若干组合，根据以前年度与 之相同或相类似的、具有类似信用风险特征的应收账款组合的实际损失率为基础，结合现时情况确定各项组合计提坏账准备 的比例，据此计算应计提的坏账准备。（含单项金额重大、单独进行减值测试未发生减值的应收账款）；</w:t>
      </w:r>
    </w:p>
    <w:p>
      <w:pPr>
        <w:pStyle w:val="Style29"/>
        <w:keepNext w:val="0"/>
        <w:keepLines w:val="0"/>
        <w:widowControl w:val="0"/>
        <w:shd w:val="clear" w:color="auto" w:fill="auto"/>
        <w:tabs>
          <w:tab w:pos="906" w:val="left"/>
        </w:tabs>
        <w:bidi w:val="0"/>
        <w:spacing w:before="0" w:after="0" w:line="318" w:lineRule="exact"/>
        <w:ind w:left="0" w:right="0" w:firstLine="460"/>
        <w:jc w:val="both"/>
      </w:pPr>
      <w:bookmarkStart w:id="1074" w:name="bookmark1074"/>
      <w:r>
        <w:rPr>
          <w:color w:val="000000"/>
          <w:spacing w:val="0"/>
          <w:w w:val="100"/>
          <w:position w:val="0"/>
        </w:rPr>
        <w:t>（</w:t>
      </w:r>
      <w:bookmarkEnd w:id="1074"/>
      <w:r>
        <w:rPr>
          <w:rFonts w:ascii="Arial" w:eastAsia="Arial" w:hAnsi="Arial" w:cs="Arial"/>
          <w:color w:val="000000"/>
          <w:spacing w:val="0"/>
          <w:w w:val="100"/>
          <w:position w:val="0"/>
          <w:sz w:val="18"/>
          <w:szCs w:val="18"/>
        </w:rPr>
        <w:t>3</w:t>
      </w:r>
      <w:r>
        <w:rPr>
          <w:color w:val="000000"/>
          <w:spacing w:val="0"/>
          <w:w w:val="100"/>
          <w:position w:val="0"/>
        </w:rPr>
        <w:t>）</w:t>
        <w:tab/>
        <w:t>单项金额虽不重大但单独计提坏账准备的应收账款确定依据为除单项金额重大并单项计提坏账准备外单项认定进 行减值测试计提坏账准备的应收账款；</w:t>
      </w:r>
    </w:p>
    <w:p>
      <w:pPr>
        <w:pStyle w:val="Style29"/>
        <w:keepNext w:val="0"/>
        <w:keepLines w:val="0"/>
        <w:widowControl w:val="0"/>
        <w:shd w:val="clear" w:color="auto" w:fill="auto"/>
        <w:bidi w:val="0"/>
        <w:spacing w:before="0" w:after="0" w:line="318" w:lineRule="exact"/>
        <w:ind w:left="0" w:right="0" w:firstLine="0"/>
        <w:jc w:val="left"/>
      </w:pPr>
      <w:r>
        <w:rPr>
          <w:b/>
          <w:bCs/>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318" w:lineRule="exact"/>
        <w:ind w:left="0" w:right="0" w:firstLine="0"/>
        <w:jc w:val="left"/>
      </w:pPr>
      <w:r>
        <w:rPr>
          <w:b/>
          <w:bCs/>
          <w:color w:val="000000"/>
          <w:spacing w:val="0"/>
          <w:w w:val="100"/>
          <w:position w:val="0"/>
        </w:rPr>
        <w:t>组合中，采用其他方法计提坏账准备的应收账款：</w:t>
      </w:r>
    </w:p>
    <w:tbl>
      <w:tblPr>
        <w:tblOverlap w:val="never"/>
        <w:jc w:val="center"/>
        <w:tblLayout w:type="fixed"/>
      </w:tblPr>
      <w:tblGrid>
        <w:gridCol w:w="2467"/>
        <w:gridCol w:w="2467"/>
        <w:gridCol w:w="2462"/>
        <w:gridCol w:w="247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191,350.00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191,350.00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5"/>
      <w:bookmarkEnd w:id="1076"/>
      <w:bookmarkEnd w:id="1078"/>
    </w:p>
    <w:p>
      <w:pPr>
        <w:pStyle w:val="Style29"/>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本期计提坏账准备金额</w:t>
      </w:r>
      <w:r>
        <w:rPr>
          <w:rFonts w:ascii="Arial" w:eastAsia="Arial" w:hAnsi="Arial" w:cs="Arial"/>
          <w:color w:val="000000"/>
          <w:spacing w:val="0"/>
          <w:w w:val="100"/>
          <w:position w:val="0"/>
          <w:sz w:val="18"/>
          <w:szCs w:val="18"/>
        </w:rPr>
        <w:t>4,582,406.66</w:t>
      </w:r>
      <w:r>
        <w:rPr>
          <w:color w:val="000000"/>
          <w:spacing w:val="0"/>
          <w:w w:val="100"/>
          <w:position w:val="0"/>
        </w:rPr>
        <w:t>元；本期收回或转回坏账准备金额</w:t>
      </w:r>
      <w:r>
        <w:rPr>
          <w:rFonts w:ascii="Arial" w:eastAsia="Arial" w:hAnsi="Arial" w:cs="Arial"/>
          <w:color w:val="000000"/>
          <w:spacing w:val="0"/>
          <w:w w:val="100"/>
          <w:position w:val="0"/>
          <w:sz w:val="18"/>
          <w:szCs w:val="18"/>
        </w:rPr>
        <w:t>23,800.0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2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9"/>
      <w:bookmarkEnd w:id="1080"/>
      <w:bookmarkEnd w:id="10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201,738.32</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应收账款核销说明:</w:t>
      </w:r>
      <w:r>
        <w:br w:type="page"/>
      </w:r>
    </w:p>
    <w:p>
      <w:pPr>
        <w:pStyle w:val="Style29"/>
        <w:keepNext w:val="0"/>
        <w:keepLines w:val="0"/>
        <w:widowControl w:val="0"/>
        <w:shd w:val="clear" w:color="auto" w:fill="auto"/>
        <w:bidi w:val="0"/>
        <w:spacing w:before="0" w:after="360" w:line="317" w:lineRule="exact"/>
        <w:ind w:left="0" w:right="0" w:firstLine="460"/>
        <w:jc w:val="left"/>
      </w:pPr>
      <w:r>
        <w:rPr>
          <w:color w:val="000000"/>
          <w:spacing w:val="0"/>
          <w:w w:val="100"/>
          <w:position w:val="0"/>
        </w:rPr>
        <w:t>根据《企业会计准则》及公司会计政策的相关规定，公司及子公司对截至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日的应收账款进行清理，对其 中呆滞、已取得法律诉讼判决无法收回的应收账款进行坏账核销，核销金额共计</w:t>
      </w:r>
      <w:r>
        <w:rPr>
          <w:rFonts w:ascii="Arial" w:eastAsia="Arial" w:hAnsi="Arial" w:cs="Arial"/>
          <w:color w:val="000000"/>
          <w:spacing w:val="0"/>
          <w:w w:val="100"/>
          <w:position w:val="0"/>
          <w:sz w:val="18"/>
          <w:szCs w:val="18"/>
        </w:rPr>
        <w:t>201,738.3</w:t>
      </w:r>
      <w:r>
        <w:rPr>
          <w:rFonts w:ascii="Arial" w:eastAsia="Arial" w:hAnsi="Arial" w:cs="Arial"/>
          <w:color w:val="000000"/>
          <w:spacing w:val="0"/>
          <w:w w:val="100"/>
          <w:position w:val="0"/>
          <w:sz w:val="18"/>
          <w:szCs w:val="18"/>
        </w:rPr>
        <w:t>2</w:t>
      </w:r>
      <w:r>
        <w:rPr>
          <w:color w:val="000000"/>
          <w:spacing w:val="0"/>
          <w:w w:val="100"/>
          <w:position w:val="0"/>
        </w:rPr>
        <w:t>元。</w:t>
      </w:r>
    </w:p>
    <w:p>
      <w:pPr>
        <w:pStyle w:val="Style40"/>
        <w:keepNext/>
        <w:keepLines/>
        <w:widowControl w:val="0"/>
        <w:shd w:val="clear" w:color="auto" w:fill="auto"/>
        <w:bidi w:val="0"/>
        <w:spacing w:before="0" w:after="28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3"/>
      <w:bookmarkEnd w:id="1084"/>
      <w:bookmarkEnd w:id="1086"/>
    </w:p>
    <w:p>
      <w:pPr>
        <w:pStyle w:val="Style2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rPr>
        <w:t>否</w:t>
      </w:r>
    </w:p>
    <w:tbl>
      <w:tblPr>
        <w:tblOverlap w:val="never"/>
        <w:jc w:val="center"/>
        <w:tblLayout w:type="fixed"/>
      </w:tblPr>
      <w:tblGrid>
        <w:gridCol w:w="1392"/>
        <w:gridCol w:w="1493"/>
        <w:gridCol w:w="1598"/>
        <w:gridCol w:w="1181"/>
        <w:gridCol w:w="2381"/>
        <w:gridCol w:w="182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8,260,790.04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413,039.50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5,000,335.00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250,016.75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4,763,927.54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238,196.38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3,810,493.00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190,524.65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37,435,545.58</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1,871,777.28</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color w:val="000000"/>
          <w:spacing w:val="0"/>
          <w:w w:val="100"/>
          <w:position w:val="0"/>
        </w:rPr>
        <w:t>、预付款项</w:t>
      </w:r>
      <w:bookmarkEnd w:id="1087"/>
      <w:bookmarkEnd w:id="1088"/>
      <w:bookmarkEnd w:id="1090"/>
    </w:p>
    <w:p>
      <w:pPr>
        <w:pStyle w:val="Style40"/>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7"/>
      <w:bookmarkEnd w:id="1088"/>
      <w:bookmarkEnd w:id="10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16,918,392.73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10,601,862.32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1,104,841.20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9,637,699.67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245,424.70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18,250,597.72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21,344,088.69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账龄超过</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年且金额重要的预付款项未及时结算原因的说明：</w:t>
      </w:r>
      <w:r>
        <w:rPr>
          <w:color w:val="000000"/>
          <w:spacing w:val="0"/>
          <w:w w:val="100"/>
          <w:position w:val="0"/>
        </w:rPr>
        <w:t>无</w:t>
      </w:r>
    </w:p>
    <w:p>
      <w:pPr>
        <w:widowControl w:val="0"/>
        <w:spacing w:after="399" w:line="1" w:lineRule="exact"/>
      </w:pPr>
    </w:p>
    <w:p>
      <w:pPr>
        <w:pStyle w:val="Style40"/>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3"/>
      <w:bookmarkEnd w:id="1094"/>
      <w:bookmarkEnd w:id="1096"/>
    </w:p>
    <w:tbl>
      <w:tblPr>
        <w:tblOverlap w:val="never"/>
        <w:jc w:val="center"/>
        <w:tblLayout w:type="fixed"/>
      </w:tblPr>
      <w:tblGrid>
        <w:gridCol w:w="1786"/>
        <w:gridCol w:w="1339"/>
        <w:gridCol w:w="1637"/>
        <w:gridCol w:w="1963"/>
        <w:gridCol w:w="1584"/>
        <w:gridCol w:w="156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占预付账款余额比例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未结算原因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11,199,311.00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未到结算期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未到结算期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587,501.20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未到结算期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504,038.75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未到结算期</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485,502.65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13,976,353.60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5</w:t>
      </w:r>
      <w:bookmarkEnd w:id="1099"/>
      <w:r>
        <w:rPr>
          <w:color w:val="000000"/>
          <w:spacing w:val="0"/>
          <w:w w:val="100"/>
          <w:position w:val="0"/>
        </w:rPr>
        <w:t>、其他应收款</w:t>
      </w:r>
      <w:bookmarkEnd w:id="1097"/>
      <w:bookmarkEnd w:id="1098"/>
      <w:bookmarkEnd w:id="1100"/>
    </w:p>
    <w:p>
      <w:pPr>
        <w:pStyle w:val="Style40"/>
        <w:keepNext/>
        <w:keepLines/>
        <w:widowControl w:val="0"/>
        <w:shd w:val="clear" w:color="auto" w:fill="auto"/>
        <w:bidi w:val="0"/>
        <w:spacing w:before="0" w:line="240" w:lineRule="auto"/>
        <w:ind w:left="0" w:right="0" w:firstLine="140"/>
        <w:jc w:val="left"/>
      </w:pPr>
      <w:bookmarkStart w:id="1097" w:name="bookmark1097"/>
      <w:bookmarkStart w:id="1098" w:name="bookmark1098"/>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97"/>
      <w:bookmarkEnd w:id="1098"/>
      <w:bookmarkEnd w:id="11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850,850.00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3,410,27</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796,973.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2,613,303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761,190.7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2,652,663.2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3,410,27</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796,973.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2,613,303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761,190.7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3,503,513.2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2,377,623.19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2,377,623.19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421,326.47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576,326.60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576,326.60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216,676.60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216,676.60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359,650.00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3,410,276.26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796,973.06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确定该组合依据的说明:</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按款项账龄的组合：未单项计提坏账准备的其他应收款按账龄划分为若干组合，根据以前年度与之相同或相类似的、具 有类似信用风险特征的应收账款组合的实际损失率为基础，结合现时情况确定各项组合计提坏账准备的比例，据此计算应计 提的坏账准备。（含单项金额重大、单独进行减值测试未发生减值，包含在具有类似信用风险特征的应收款项组合中进行减 值测试的其他应收款）。</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2"/>
      <w:bookmarkEnd w:id="1103"/>
      <w:bookmarkEnd w:id="1104"/>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75,227.85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05"/>
      <w:bookmarkEnd w:id="1106"/>
      <w:bookmarkEnd w:id="11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39,445.53</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根据《企业会计准则》及公司会计政策的相关规定，公司及子公司对截至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日的其他应收款进行清理, 对其中呆滞无法收回的其他应收款进行坏账核销，核销金额共计</w:t>
      </w:r>
      <w:r>
        <w:rPr>
          <w:rFonts w:ascii="Times New Roman" w:eastAsia="Times New Roman" w:hAnsi="Times New Roman" w:cs="Times New Roman"/>
          <w:color w:val="000000"/>
          <w:spacing w:val="0"/>
          <w:w w:val="100"/>
          <w:position w:val="0"/>
          <w:sz w:val="18"/>
          <w:szCs w:val="18"/>
        </w:rPr>
        <w:t>39,445.53</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09"/>
      <w:bookmarkEnd w:id="1110"/>
      <w:bookmarkEnd w:id="111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3,410,276.26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3,413,854.00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850,850.00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3,410,276.26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4,264,704.00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13"/>
      <w:bookmarkEnd w:id="1114"/>
      <w:bookmarkEnd w:id="111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河口区供电公司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986,383.04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49,319.15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河口区住房和城乡 建设局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327,476.60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237,236.60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国网山东蓬莱市供 电公司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324,591.40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16,229.57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蓬莱市渤海管道燃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218,003.97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43,337.99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中广核鑫盛燃气有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154,305.18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2,010,760.19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353,838.57</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6</w:t>
      </w:r>
      <w:bookmarkEnd w:id="1119"/>
      <w:r>
        <w:rPr>
          <w:color w:val="000000"/>
          <w:spacing w:val="0"/>
          <w:w w:val="100"/>
          <w:position w:val="0"/>
        </w:rPr>
        <w:t>、存货</w:t>
      </w:r>
      <w:bookmarkEnd w:id="1117"/>
      <w:bookmarkEnd w:id="1118"/>
      <w:bookmarkEnd w:id="1120"/>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1"/>
      <w:bookmarkEnd w:id="1122"/>
      <w:bookmarkEnd w:id="11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63,526,424.85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63,526,424.85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54,185,978.01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54,185,978.01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20,636,640.80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20,636,640.80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13,488,585.76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13,488,585.76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135,476,728.99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1,191,206.26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134,285,522.73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174,306,091.89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3,951,552.84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170,354,539.05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2,239,412.45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2,239,412.45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1,833,861.44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1,833,861.44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3,356,660.03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3,356,660.03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3,266,887.57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3,266,887.57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2,657,051.35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2,657,051.35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1,544,786.32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1,544,786.32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227,892,918.47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1,191,206.26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226,701,712.21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248,626,190.99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3,951,552.84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244,674,638.15</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公司是否需遵守《深圳证券交易所行业信息披露指引第</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号</w:t>
      </w:r>
      <w:r>
        <w:rPr>
          <w:b/>
          <w:bCs/>
          <w:color w:val="000000"/>
          <w:spacing w:val="0"/>
          <w:w w:val="100"/>
          <w:position w:val="0"/>
          <w:sz w:val="19"/>
          <w:szCs w:val="19"/>
        </w:rPr>
        <w:t>一</w:t>
      </w:r>
      <w:r>
        <w:rPr>
          <w:b/>
          <w:bCs/>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公司是否需遵守《深圳证券交易所创业板行业信息披露指引第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号——上市公司从事广播电影电视业务》的披露要求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公司是否需遵守《深圳证券交易所创业板行业信息披露指引第</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140"/>
        <w:jc w:val="left"/>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24"/>
      <w:bookmarkEnd w:id="1125"/>
      <w:bookmarkEnd w:id="112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3,951,552.84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766,868.83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3,527,215.41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1,191,206.26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3,951,552.84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766,868.83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3,527,215.41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1,191,206.26</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期末存货按成本高于可变现净值的差额计提存货跌价准备。公司按日常活动中存货的估计售价减去至完工时估计将要发 生的成本、估计的销售费用以及相关税费后的金额确定可变现净值。</w:t>
      </w:r>
    </w:p>
    <w:p>
      <w:pPr>
        <w:pStyle w:val="Style29"/>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已计提跌价准备的库存商品及产成品已部分对外销售，对应的存货跌价准备本期转销，无转回发生。</w:t>
      </w:r>
    </w:p>
    <w:p>
      <w:pPr>
        <w:pStyle w:val="Style40"/>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7</w:t>
      </w:r>
      <w:bookmarkEnd w:id="1129"/>
      <w:r>
        <w:rPr>
          <w:color w:val="000000"/>
          <w:spacing w:val="0"/>
          <w:w w:val="100"/>
          <w:position w:val="0"/>
        </w:rPr>
        <w:t>、其他流动资产</w:t>
      </w:r>
      <w:bookmarkEnd w:id="1127"/>
      <w:bookmarkEnd w:id="1128"/>
      <w:bookmarkEnd w:id="11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未抵扣增值税进项税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16,192,220.42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5,866,146.77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2,256,080.70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2,749,767.51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18,448,301.12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8,615,914.28</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其它流动资产报告期期末比年初增加</w:t>
      </w:r>
      <w:r>
        <w:rPr>
          <w:rFonts w:ascii="Times New Roman" w:eastAsia="Times New Roman" w:hAnsi="Times New Roman" w:cs="Times New Roman"/>
          <w:color w:val="000000"/>
          <w:spacing w:val="0"/>
          <w:w w:val="100"/>
          <w:position w:val="0"/>
          <w:sz w:val="18"/>
          <w:szCs w:val="18"/>
        </w:rPr>
        <w:t>983</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114.12%</w:t>
      </w:r>
      <w:r>
        <w:rPr>
          <w:color w:val="000000"/>
          <w:spacing w:val="0"/>
          <w:w w:val="100"/>
          <w:position w:val="0"/>
        </w:rPr>
        <w:t>,主要是：报告期内，烟台</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吨中间体项目建设，设备发 票抵扣增加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相应增加未抵扣增值税金。</w:t>
      </w:r>
    </w:p>
    <w:p>
      <w:pPr>
        <w:pStyle w:val="Style40"/>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8</w:t>
      </w:r>
      <w:bookmarkEnd w:id="1133"/>
      <w:r>
        <w:rPr>
          <w:color w:val="000000"/>
          <w:spacing w:val="0"/>
          <w:w w:val="100"/>
          <w:position w:val="0"/>
        </w:rPr>
        <w:t>、固定资产</w:t>
      </w:r>
      <w:bookmarkEnd w:id="1131"/>
      <w:bookmarkEnd w:id="1132"/>
      <w:bookmarkEnd w:id="1134"/>
    </w:p>
    <w:p>
      <w:pPr>
        <w:pStyle w:val="Style40"/>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5" w:name="bookmark1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31"/>
      <w:bookmarkEnd w:id="1132"/>
      <w:bookmarkEnd w:id="113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221,342,632.89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157,499,360.40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16,549,381.85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19,006,868.12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414,398,243.26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25,459,089.78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29,321,477.51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29,599,190.97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5,599,670.14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89,979,428.40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414,669.28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500,322.09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2,843,573.23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3,904,307.03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25,313,347.35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28,906,808.23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29,098,868.88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2,756,096.91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86,075,121.37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1,011,210.88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3,097,364.11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1,184,033.81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582,437.22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5,875,046.02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1,011,210.88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3,097,364.11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1,184,033.81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582,437.22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5,875,046.02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245,790,511.79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183,723,473.80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44,964,539.01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24,024,101.04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498,502,625.64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43,193,650.54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52,599,250.02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5,699,792.74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11,389,095.81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112,881,789.11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11,079,438.58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15,081,313.75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2,568,575.02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2,297,566.39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31,026,893.74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11,079,438.58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15,081,313.75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2,568,575.02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2,297,566.39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31,026,893.74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442,121.47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2,460,161.25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1,123,824.74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469,265.98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4,495,373.44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442,121.47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2,460,161.25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1,123,824.74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469,265.98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4,495,373.44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53,830,967.65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65,220,402.52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7,144,543.02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13,217,396.22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139,413,309.41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191,959,544.14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118,503,071.28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37,819,995.99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10,806,704.82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359,089,316.23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178,148,982.35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104,900,110.38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10,849,589.11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7,617,772.31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301,516,454.15</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36"/>
      <w:bookmarkEnd w:id="1137"/>
      <w:bookmarkEnd w:id="11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17,689,974.49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房屋产证尚在办理中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1,333,162.41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房屋产证尚在办理中</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19,023,136.90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本公司董事会认为：本公司的固定资产于资产负债表日不存在减值迹象，故无需计提减值准备</w:t>
      </w:r>
    </w:p>
    <w:p>
      <w:pPr>
        <w:pStyle w:val="Style4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9</w:t>
      </w:r>
      <w:bookmarkEnd w:id="1141"/>
      <w:r>
        <w:rPr>
          <w:color w:val="000000"/>
          <w:spacing w:val="0"/>
          <w:w w:val="100"/>
          <w:position w:val="0"/>
        </w:rPr>
        <w:t>、在建工程</w:t>
      </w:r>
      <w:bookmarkEnd w:id="1139"/>
      <w:bookmarkEnd w:id="1140"/>
      <w:bookmarkEnd w:id="1142"/>
    </w:p>
    <w:p>
      <w:pPr>
        <w:pStyle w:val="Style4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9"/>
      <w:bookmarkEnd w:id="1140"/>
      <w:bookmarkEnd w:id="114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散染料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39,041,988.19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39,041,988.19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45,392,953.12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45,392,953.12</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吨精 细化工中间体项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121,144,669.48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121,144,669.48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100,360,209.67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100,360,209.67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14,172,880.69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14,172,880.69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9,748,532.99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9,748,532.99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21,810,813.93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21,810,813.93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20,602,400.09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20,602,400.09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196,170,352.29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196,170,352.29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176,104,095.87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176,104,095.87</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4"/>
      <w:bookmarkEnd w:id="1145"/>
      <w:bookmarkEnd w:id="11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东营年 产 </w:t>
            </w:r>
            <w:r>
              <w:rPr>
                <w:rFonts w:ascii="Times New Roman" w:eastAsia="Times New Roman" w:hAnsi="Times New Roman" w:cs="Times New Roman"/>
                <w:color w:val="000000"/>
                <w:spacing w:val="0"/>
                <w:w w:val="100"/>
                <w:position w:val="0"/>
                <w:sz w:val="18"/>
                <w:szCs w:val="18"/>
              </w:rPr>
              <w:t xml:space="preserve">25000 </w:t>
            </w:r>
            <w:r>
              <w:rPr>
                <w:color w:val="000000"/>
                <w:spacing w:val="0"/>
                <w:w w:val="100"/>
                <w:position w:val="0"/>
              </w:rPr>
              <w:t>吨分散 染料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101,655,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45,392,9</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7,788,49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14,139,4</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39,041,9</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年产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精细化 工中间 体项目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100,360,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67,398,1</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46,613,7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9,748,53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9,384,07</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4,959,72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14,172,8</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20,602,4</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21,757,8</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20,362,2</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21,810,8</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601,655,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176,104,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095.87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86,075,1</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0</w:t>
      </w:r>
      <w:r>
        <w:rPr>
          <w:color w:val="000000"/>
          <w:spacing w:val="0"/>
          <w:w w:val="100"/>
          <w:position w:val="0"/>
        </w:rPr>
        <w:t>、工程物资</w:t>
      </w:r>
      <w:bookmarkEnd w:id="1147"/>
      <w:bookmarkEnd w:id="1148"/>
      <w:bookmarkEnd w:id="115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5,348,695.59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4,951,503.27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5,348,695.59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4,951,503.27</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151"/>
      <w:bookmarkEnd w:id="1152"/>
      <w:bookmarkEnd w:id="1154"/>
    </w:p>
    <w:p>
      <w:pPr>
        <w:pStyle w:val="Style40"/>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1"/>
      <w:bookmarkEnd w:id="1152"/>
      <w:bookmarkEnd w:id="1155"/>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公司是否需遵守《深圳证券交易所创业板行业信息披露指引第</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36,935,590.74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50,366.67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7,913,521.16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1,977,814.86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46,877,293.43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28,073,600.00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1,024,993.85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39,098,593.85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28,073,600.00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1,024,993.85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39,098,593.85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65,009,190.74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10,050,366.67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7,913,521.16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3,002,808.71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85,975,887.28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3,545,228.40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50,366.67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2,257,317.23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244,731.29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6,097,643.59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1,026,252.30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833,333.30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791,352.13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267,085.08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2,918,022.81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1,026,252.30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833,333.30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791,352.13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267,085.08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2,918,022.81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4,571,480.70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883,699.97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3,048,669.36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511,816.37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9,015,666.40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60,437,710.04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9,166,666.70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4,864,851.80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2,490,992.34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76,960,220.88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33,390,362.34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5,656,203.93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1,733,083.57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40,779,649.84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本期末通过公司内部研发形成的无形资产占无形资产余额的比例。</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无形资产报告期期末比年初增加</w:t>
      </w:r>
      <w:r>
        <w:rPr>
          <w:rFonts w:ascii="Times New Roman" w:eastAsia="Times New Roman" w:hAnsi="Times New Roman" w:cs="Times New Roman"/>
          <w:color w:val="000000"/>
          <w:spacing w:val="0"/>
          <w:w w:val="100"/>
          <w:position w:val="0"/>
          <w:sz w:val="18"/>
          <w:szCs w:val="18"/>
        </w:rPr>
        <w:t>3,618</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88.72%</w:t>
      </w:r>
      <w:r>
        <w:rPr>
          <w:color w:val="000000"/>
          <w:spacing w:val="0"/>
          <w:w w:val="100"/>
          <w:position w:val="0"/>
        </w:rPr>
        <w:t>，主要是：报告期内，子公司取得土地使用权及专有技术。</w:t>
      </w:r>
    </w:p>
    <w:p>
      <w:pPr>
        <w:pStyle w:val="Style40"/>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12</w:t>
      </w:r>
      <w:r>
        <w:rPr>
          <w:color w:val="000000"/>
          <w:spacing w:val="0"/>
          <w:w w:val="100"/>
          <w:position w:val="0"/>
        </w:rPr>
        <w:t>、商誉</w:t>
      </w:r>
      <w:bookmarkEnd w:id="1156"/>
      <w:bookmarkEnd w:id="1157"/>
      <w:bookmarkEnd w:id="1158"/>
    </w:p>
    <w:p>
      <w:pPr>
        <w:pStyle w:val="Style40"/>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6"/>
      <w:bookmarkEnd w:id="1157"/>
      <w:bookmarkEnd w:id="11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浙江安诺其助剂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7,016,357.36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7,016,357.36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江苏安诺其化工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2,872,800.81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9,889,158.17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9,889,158.17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60"/>
      <w:bookmarkEnd w:id="1161"/>
      <w:bookmarkEnd w:id="11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浙江安诺其助剂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江苏安诺其化工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本公司董事会认为：本年年末对商誉进行了测试，按估计未来来自资产组的现金流量，同时选择恰当的折现率计算未来 现金流量的现值与商誉原值进行测试比较，未发现减值迹象，故无需计提减值准备。</w:t>
      </w:r>
      <w:r>
        <w:br w:type="page"/>
      </w:r>
    </w:p>
    <w:p>
      <w:pPr>
        <w:pStyle w:val="Style40"/>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163"/>
      <w:bookmarkEnd w:id="1164"/>
      <w:bookmarkEnd w:id="11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车间改造工程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869,867.48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778,302.44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高压变电房改 造工程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870,005.32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778,425.76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七彩云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钦州北路办 公室装修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1,810,976.94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226,894.59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1,584,082.35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7"/>
      <w:bookmarkEnd w:id="1168"/>
      <w:bookmarkEnd w:id="1170"/>
    </w:p>
    <w:p>
      <w:pPr>
        <w:pStyle w:val="Style40"/>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7"/>
      <w:bookmarkEnd w:id="1168"/>
      <w:bookmarkEnd w:id="117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15,037,951.08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3,066,077.48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13,368,829.14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2,863,238.92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8,093,789.58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1,468,043.00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2,547,754.17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391,093.43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17,031,410.58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4,257,852.65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8,795,841.30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2,198,960.32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企业合并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628,465.04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1,013,268.55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253,317.14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44,031,616.28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9,435,089.39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25,725,693.16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5,706,609.81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72"/>
      <w:bookmarkEnd w:id="1173"/>
      <w:bookmarkEnd w:id="117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11,842,248.45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2,960,562.11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12,723,056.36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2,361,092.18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11,842,248.45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2,960,562.11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12,723,056.36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2,361,092.18</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以抵销后净额列示的递延所得税资产或负债</w:t>
      </w:r>
      <w:bookmarkEnd w:id="1175"/>
      <w:bookmarkEnd w:id="1176"/>
      <w:bookmarkEnd w:id="117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9,435,089.39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5,706,609.81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2,960,562.11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2,361,092.18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179"/>
      <w:bookmarkEnd w:id="1180"/>
      <w:bookmarkEnd w:id="11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预付土地出让金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20,490,546.68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26,491,575.00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24,713,464.11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20,600,534.68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51,205,039.11</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其他非流动资产报告期期末比年初减少</w:t>
      </w:r>
      <w:r>
        <w:rPr>
          <w:color w:val="000000"/>
          <w:spacing w:val="0"/>
          <w:w w:val="100"/>
          <w:position w:val="0"/>
          <w:sz w:val="18"/>
          <w:szCs w:val="18"/>
        </w:rPr>
        <w:t>3,060</w:t>
      </w:r>
      <w:r>
        <w:rPr>
          <w:color w:val="000000"/>
          <w:spacing w:val="0"/>
          <w:w w:val="100"/>
          <w:position w:val="0"/>
        </w:rPr>
        <w:t>万元，减幅</w:t>
      </w:r>
      <w:r>
        <w:rPr>
          <w:color w:val="000000"/>
          <w:spacing w:val="0"/>
          <w:w w:val="100"/>
          <w:position w:val="0"/>
          <w:sz w:val="18"/>
          <w:szCs w:val="18"/>
        </w:rPr>
        <w:t>59.77%，</w:t>
      </w:r>
      <w:r>
        <w:rPr>
          <w:color w:val="000000"/>
          <w:spacing w:val="0"/>
          <w:w w:val="100"/>
          <w:position w:val="0"/>
        </w:rPr>
        <w:t>主要是：报告期内，烟台年产</w:t>
      </w:r>
      <w:r>
        <w:rPr>
          <w:color w:val="000000"/>
          <w:spacing w:val="0"/>
          <w:w w:val="100"/>
          <w:position w:val="0"/>
          <w:sz w:val="18"/>
          <w:szCs w:val="18"/>
        </w:rPr>
        <w:t>30000</w:t>
      </w:r>
      <w:r>
        <w:rPr>
          <w:color w:val="000000"/>
          <w:spacing w:val="0"/>
          <w:w w:val="100"/>
          <w:position w:val="0"/>
        </w:rPr>
        <w:t>吨中间体项目年初 预付设备款项逐步建设实施，结转至在建工程。</w:t>
      </w:r>
    </w:p>
    <w:p>
      <w:pPr>
        <w:pStyle w:val="Style40"/>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183"/>
      <w:bookmarkEnd w:id="1184"/>
      <w:bookmarkEnd w:id="1186"/>
    </w:p>
    <w:p>
      <w:pPr>
        <w:pStyle w:val="Style40"/>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3"/>
      <w:bookmarkEnd w:id="1184"/>
      <w:bookmarkEnd w:id="118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312,000,000.00</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短期借款分类的说明:</w:t>
      </w:r>
    </w:p>
    <w:p>
      <w:pPr>
        <w:pStyle w:val="Style29"/>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上述保证借款中</w:t>
      </w:r>
      <w:r>
        <w:rPr>
          <w:color w:val="000000"/>
          <w:spacing w:val="0"/>
          <w:w w:val="100"/>
          <w:position w:val="0"/>
          <w:sz w:val="18"/>
          <w:szCs w:val="18"/>
        </w:rPr>
        <w:t>6, 500</w:t>
      </w:r>
      <w:r>
        <w:rPr>
          <w:color w:val="000000"/>
          <w:spacing w:val="0"/>
          <w:w w:val="100"/>
          <w:position w:val="0"/>
        </w:rPr>
        <w:t>万元由子公司烟台安诺其纺织材料有限公司提供担保取得;</w:t>
      </w:r>
      <w:r>
        <w:rPr>
          <w:color w:val="000000"/>
          <w:spacing w:val="0"/>
          <w:w w:val="100"/>
          <w:position w:val="0"/>
          <w:sz w:val="18"/>
          <w:szCs w:val="18"/>
        </w:rPr>
        <w:t>2, 200</w:t>
      </w:r>
      <w:r>
        <w:rPr>
          <w:color w:val="000000"/>
          <w:spacing w:val="0"/>
          <w:w w:val="100"/>
          <w:position w:val="0"/>
        </w:rPr>
        <w:t>万元由子公司东营安诺其纺织材 料有限公司提供担保取得。</w:t>
      </w:r>
    </w:p>
    <w:p>
      <w:pPr>
        <w:pStyle w:val="Style40"/>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188"/>
      <w:bookmarkEnd w:id="1189"/>
      <w:bookmarkEnd w:id="119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17,972,627.85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17,972,627.85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192"/>
      <w:bookmarkEnd w:id="1193"/>
      <w:bookmarkEnd w:id="1195"/>
    </w:p>
    <w:p>
      <w:pPr>
        <w:pStyle w:val="Style40"/>
        <w:keepNext/>
        <w:keepLines/>
        <w:widowControl w:val="0"/>
        <w:shd w:val="clear" w:color="auto" w:fill="auto"/>
        <w:bidi w:val="0"/>
        <w:spacing w:before="0" w:after="380" w:line="240" w:lineRule="auto"/>
        <w:ind w:left="0" w:right="0" w:firstLine="140"/>
        <w:jc w:val="left"/>
      </w:pPr>
      <w:bookmarkStart w:id="1192" w:name="bookmark1192"/>
      <w:bookmarkStart w:id="1193" w:name="bookmark1193"/>
      <w:bookmarkStart w:id="1196" w:name="bookmark119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2"/>
      <w:bookmarkEnd w:id="1193"/>
      <w:bookmarkEnd w:id="1196"/>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98,775,480.40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38,648,866.43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378,317.55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651,936.38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99,153,797.95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39,300,802.81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197"/>
      <w:bookmarkEnd w:id="1198"/>
      <w:bookmarkEnd w:id="1200"/>
    </w:p>
    <w:p>
      <w:pPr>
        <w:pStyle w:val="Style40"/>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97"/>
      <w:bookmarkEnd w:id="1198"/>
      <w:bookmarkEnd w:id="12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17,738,316.33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3,706,062.04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17,738,316.33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3,706,062.04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202"/>
      <w:bookmarkEnd w:id="1203"/>
      <w:bookmarkEnd w:id="1205"/>
    </w:p>
    <w:p>
      <w:pPr>
        <w:pStyle w:val="Style40"/>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02"/>
      <w:bookmarkEnd w:id="1203"/>
      <w:bookmarkEnd w:id="120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10,908,752.09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71,799,185.33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71,882,486.08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10,825,451.34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63,168.16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8,320,233.08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8,255,274.09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76,775.80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10,971,920.25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80,196,194.21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80,214,535.97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10,953,578.49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07"/>
      <w:bookmarkEnd w:id="1208"/>
      <w:bookmarkEnd w:id="120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10,860,022.99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61,982,446.49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62,076,781.25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10,765,688.23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2,087,508.83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2,087,508.83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30,782.34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4,441,649.02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4,437,268.25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22,983.27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3,622,112.41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3,612,552.30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499,574.07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325,272.94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325,141.88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1,604.04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11,997.50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2,499,061.00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2,486,458.50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5,949.26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627,533.99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633,483.25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10,908,752.09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71,799,185.33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71,882,486.08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10,825,451.34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10"/>
      <w:bookmarkEnd w:id="1211"/>
      <w:bookmarkEnd w:id="12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60,225.84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7,803,644.26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7,738,074.38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2,942.32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516,588.82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517,199.71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63,168.16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8,320,233.08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8,255,274.09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128,127.15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14"/>
      <w:bookmarkEnd w:id="1215"/>
      <w:bookmarkEnd w:id="12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1,730,517.98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1,338,113.58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10,482,956.31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489,892.36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174,598.11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155,949.94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87,936.55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89,025.35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房产税及印花税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370,860.11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208,214.47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84,750.74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80,586.31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12,234.03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313,259.34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311,773.35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13,257,113.17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2,693,254.04</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应交税费报告期期末比年初增加</w:t>
      </w:r>
      <w:r>
        <w:rPr>
          <w:rFonts w:ascii="Times New Roman" w:eastAsia="Times New Roman" w:hAnsi="Times New Roman" w:cs="Times New Roman"/>
          <w:color w:val="000000"/>
          <w:spacing w:val="0"/>
          <w:w w:val="100"/>
          <w:position w:val="0"/>
          <w:sz w:val="18"/>
          <w:szCs w:val="18"/>
        </w:rPr>
        <w:t>1,056</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392.23%</w:t>
      </w:r>
      <w:r>
        <w:rPr>
          <w:color w:val="000000"/>
          <w:spacing w:val="0"/>
          <w:w w:val="100"/>
          <w:position w:val="0"/>
        </w:rPr>
        <w:t>,主要是：报告期内，公司销售收入同比增长，相应报告期末 应交的增值税等同比增加。</w:t>
      </w:r>
    </w:p>
    <w:p>
      <w:pPr>
        <w:pStyle w:val="Style40"/>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1218"/>
      <w:bookmarkEnd w:id="1219"/>
      <w:bookmarkEnd w:id="122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168,804.16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455,109.72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455,109.72</w:t>
            </w:r>
          </w:p>
        </w:tc>
      </w:tr>
    </w:tbl>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p>
      <w:pPr>
        <w:widowControl w:val="0"/>
        <w:spacing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应付利息报告期期末比年初减少</w:t>
      </w:r>
      <w:r>
        <w:rPr>
          <w:color w:val="000000"/>
          <w:spacing w:val="0"/>
          <w:w w:val="100"/>
          <w:position w:val="0"/>
          <w:sz w:val="18"/>
          <w:szCs w:val="18"/>
        </w:rPr>
        <w:t>29</w:t>
      </w:r>
      <w:r>
        <w:rPr>
          <w:color w:val="000000"/>
          <w:spacing w:val="0"/>
          <w:w w:val="100"/>
          <w:position w:val="0"/>
        </w:rPr>
        <w:t>万元，减幅</w:t>
      </w:r>
      <w:r>
        <w:rPr>
          <w:color w:val="000000"/>
          <w:spacing w:val="0"/>
          <w:w w:val="100"/>
          <w:position w:val="0"/>
          <w:sz w:val="18"/>
          <w:szCs w:val="18"/>
        </w:rPr>
        <w:t>62.91%，</w:t>
      </w:r>
      <w:r>
        <w:rPr>
          <w:color w:val="000000"/>
          <w:spacing w:val="0"/>
          <w:w w:val="100"/>
          <w:position w:val="0"/>
        </w:rPr>
        <w:t>主要是：报告期内，减少银行短期借款</w:t>
      </w:r>
      <w:r>
        <w:rPr>
          <w:color w:val="000000"/>
          <w:spacing w:val="0"/>
          <w:w w:val="100"/>
          <w:position w:val="0"/>
          <w:sz w:val="18"/>
          <w:szCs w:val="18"/>
        </w:rPr>
        <w:t>18500</w:t>
      </w:r>
      <w:r>
        <w:rPr>
          <w:color w:val="000000"/>
          <w:spacing w:val="0"/>
          <w:w w:val="100"/>
          <w:position w:val="0"/>
        </w:rPr>
        <w:t>万元，计提的应付利 息相应减少。</w:t>
      </w:r>
    </w:p>
    <w:p>
      <w:pPr>
        <w:pStyle w:val="Style40"/>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222"/>
      <w:bookmarkEnd w:id="1223"/>
      <w:bookmarkEnd w:id="1225"/>
    </w:p>
    <w:p>
      <w:pPr>
        <w:pStyle w:val="Style40"/>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22"/>
      <w:bookmarkEnd w:id="1223"/>
      <w:bookmarkEnd w:id="122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85,409,440.49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18,146,224.08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1,491,693.30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11,059,836.67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86,901,133.79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29,206,060.75</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39" w:line="1" w:lineRule="exact"/>
      </w:pP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其他应付款报告期期末比年初增加</w:t>
      </w:r>
      <w:r>
        <w:rPr>
          <w:rFonts w:ascii="Times New Roman" w:eastAsia="Times New Roman" w:hAnsi="Times New Roman" w:cs="Times New Roman"/>
          <w:color w:val="000000"/>
          <w:spacing w:val="0"/>
          <w:w w:val="100"/>
          <w:position w:val="0"/>
          <w:sz w:val="18"/>
          <w:szCs w:val="18"/>
        </w:rPr>
        <w:t>5,770</w:t>
      </w:r>
      <w:r>
        <w:rPr>
          <w:color w:val="000000"/>
          <w:spacing w:val="0"/>
          <w:w w:val="100"/>
          <w:position w:val="0"/>
        </w:rPr>
        <w:t>万元</w:t>
      </w:r>
      <w:r>
        <w:rPr>
          <w:color w:val="000000"/>
          <w:spacing w:val="0"/>
          <w:w w:val="100"/>
          <w:position w:val="0"/>
          <w:sz w:val="18"/>
          <w:szCs w:val="18"/>
        </w:rPr>
        <w:t>，</w:t>
      </w:r>
      <w:r>
        <w:rPr>
          <w:color w:val="000000"/>
          <w:spacing w:val="0"/>
          <w:w w:val="100"/>
          <w:position w:val="0"/>
        </w:rPr>
        <w:t>增幅</w:t>
      </w:r>
      <w:r>
        <w:rPr>
          <w:rFonts w:ascii="Times New Roman" w:eastAsia="Times New Roman" w:hAnsi="Times New Roman" w:cs="Times New Roman"/>
          <w:color w:val="000000"/>
          <w:spacing w:val="0"/>
          <w:w w:val="100"/>
          <w:position w:val="0"/>
          <w:sz w:val="18"/>
          <w:szCs w:val="18"/>
        </w:rPr>
        <w:t>197.54%</w:t>
      </w:r>
      <w:r>
        <w:rPr>
          <w:color w:val="000000"/>
          <w:spacing w:val="0"/>
          <w:w w:val="100"/>
          <w:position w:val="0"/>
        </w:rPr>
        <w:t>，主要是：报告期内，公司员工股权激励方案实施，新增库 存股票潜在负债</w:t>
      </w:r>
      <w:r>
        <w:rPr>
          <w:rFonts w:ascii="Times New Roman" w:eastAsia="Times New Roman" w:hAnsi="Times New Roman" w:cs="Times New Roman"/>
          <w:color w:val="000000"/>
          <w:spacing w:val="0"/>
          <w:w w:val="100"/>
          <w:position w:val="0"/>
          <w:sz w:val="18"/>
          <w:szCs w:val="18"/>
        </w:rPr>
        <w:t>6,548</w:t>
      </w:r>
      <w:r>
        <w:rPr>
          <w:color w:val="000000"/>
          <w:spacing w:val="0"/>
          <w:w w:val="100"/>
          <w:position w:val="0"/>
        </w:rPr>
        <w:t>万元。</w:t>
      </w:r>
    </w:p>
    <w:p>
      <w:pPr>
        <w:pStyle w:val="Style40"/>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227"/>
      <w:bookmarkEnd w:id="1228"/>
      <w:bookmarkEnd w:id="123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涉及政府补助的项目:</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技术中心能力建 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231"/>
      <w:bookmarkEnd w:id="1232"/>
      <w:bookmarkEnd w:id="123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526,659,200.00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16,426,240.00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16,426,240.00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543,085,440.00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234"/>
      <w:bookmarkEnd w:id="1235"/>
      <w:bookmarkEnd w:id="12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140,572,960.61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59,436,481.72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574,536.00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199,434,906.33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8,561,875.00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9,680,311.74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5,337,188.26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149,134,835.61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65,892,106.72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10,254,847.74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204,772,094.59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本年资本公积股本溢价增加减少为股权激励取得的溢价款以及退回股权激励溢价款。</w:t>
      </w: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其他资本公积变动为计提股份支付费用以及购买江苏安诺其少数股东股权。</w:t>
      </w:r>
    </w:p>
    <w:p>
      <w:pPr>
        <w:pStyle w:val="Style40"/>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238"/>
      <w:bookmarkEnd w:id="1239"/>
      <w:bookmarkEnd w:id="124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8,053,356.00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65,480,440.00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8,053,356.00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65,480,440.00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8,053,356.00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65,480,440.00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8,053,356.00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65,480,440.00</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根据本公司股权激励计划，在取得该款项时，按照取得的认股款确认股本和资本公积（股本溢价），同时就回购义务确认 一项负债并确认库存股。</w:t>
      </w:r>
    </w:p>
    <w:p>
      <w:pPr>
        <w:pStyle w:val="Style40"/>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42"/>
      <w:bookmarkEnd w:id="1243"/>
      <w:bookmarkEnd w:id="124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24,565,358.88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28,308,166.48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24,565,358.88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3,742,807.60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28,308,166.48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46"/>
      <w:bookmarkEnd w:id="1247"/>
      <w:bookmarkEnd w:id="124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236,305,424.61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194,800,164.08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236,305,424.61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194,800,164.08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81,857,952.64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61,956,703.11</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3,742,807.60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3,993,342.58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314,420,569.65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236,305,424.61</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250" w:name="bookmark1250"/>
      <w:r>
        <w:rPr>
          <w:rFonts w:ascii="Times New Roman" w:eastAsia="Times New Roman" w:hAnsi="Times New Roman" w:cs="Times New Roman"/>
          <w:color w:val="000000"/>
          <w:spacing w:val="0"/>
          <w:w w:val="100"/>
          <w:position w:val="0"/>
          <w:sz w:val="18"/>
          <w:szCs w:val="18"/>
        </w:rPr>
        <w:t>1</w:t>
      </w:r>
      <w:bookmarkEnd w:id="12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51" w:name="bookmark1251"/>
      <w:r>
        <w:rPr>
          <w:rFonts w:ascii="Times New Roman" w:eastAsia="Times New Roman" w:hAnsi="Times New Roman" w:cs="Times New Roman"/>
          <w:color w:val="000000"/>
          <w:spacing w:val="0"/>
          <w:w w:val="100"/>
          <w:position w:val="0"/>
          <w:sz w:val="18"/>
          <w:szCs w:val="18"/>
        </w:rPr>
        <w:t>2</w:t>
      </w:r>
      <w:bookmarkEnd w:id="12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52" w:name="bookmark1252"/>
      <w:r>
        <w:rPr>
          <w:rFonts w:ascii="Times New Roman" w:eastAsia="Times New Roman" w:hAnsi="Times New Roman" w:cs="Times New Roman"/>
          <w:color w:val="000000"/>
          <w:spacing w:val="0"/>
          <w:w w:val="100"/>
          <w:position w:val="0"/>
          <w:sz w:val="18"/>
          <w:szCs w:val="18"/>
        </w:rPr>
        <w:t>3</w:t>
      </w:r>
      <w:bookmarkEnd w:id="12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53" w:name="bookmark1253"/>
      <w:r>
        <w:rPr>
          <w:rFonts w:ascii="Times New Roman" w:eastAsia="Times New Roman" w:hAnsi="Times New Roman" w:cs="Times New Roman"/>
          <w:color w:val="000000"/>
          <w:spacing w:val="0"/>
          <w:w w:val="100"/>
          <w:position w:val="0"/>
          <w:sz w:val="18"/>
          <w:szCs w:val="18"/>
        </w:rPr>
        <w:t>4</w:t>
      </w:r>
      <w:bookmarkEnd w:id="12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254" w:name="bookmark1254"/>
      <w:r>
        <w:rPr>
          <w:rFonts w:ascii="Times New Roman" w:eastAsia="Times New Roman" w:hAnsi="Times New Roman" w:cs="Times New Roman"/>
          <w:color w:val="000000"/>
          <w:spacing w:val="0"/>
          <w:w w:val="100"/>
          <w:position w:val="0"/>
          <w:sz w:val="18"/>
          <w:szCs w:val="18"/>
        </w:rPr>
        <w:t>5</w:t>
      </w:r>
      <w:bookmarkEnd w:id="12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55"/>
      <w:bookmarkEnd w:id="1256"/>
      <w:bookmarkEnd w:id="12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1,001,132,979.74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736,703,218.65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686,046,408.14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461,992,864.17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2,646,215.87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2,729,435.21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3,902,383.62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3,691,997.22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1,003,779,195.61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739,432,653.86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689,948,791.76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465,684,861.39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59"/>
      <w:bookmarkEnd w:id="1260"/>
      <w:bookmarkEnd w:id="12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3,118,331.35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1,079,034.57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2,693,509.49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1,377,806.33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1,265,669.11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1,475,082.50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601,553.45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879,668.94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63,846.46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9,241,281.28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3,346,919.10</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日发布了《增值税会计处理规定》（财税</w:t>
      </w:r>
      <w:r>
        <w:rPr>
          <w:color w:val="000000"/>
          <w:spacing w:val="0"/>
          <w:w w:val="100"/>
          <w:position w:val="0"/>
          <w:sz w:val="18"/>
          <w:szCs w:val="18"/>
        </w:rPr>
        <w:t xml:space="preserve">[2016] </w:t>
      </w:r>
      <w:r>
        <w:rPr>
          <w:color w:val="000000"/>
          <w:spacing w:val="0"/>
          <w:w w:val="100"/>
          <w:position w:val="0"/>
          <w:sz w:val="18"/>
          <w:szCs w:val="18"/>
        </w:rPr>
        <w:t>22</w:t>
      </w:r>
      <w:r>
        <w:rPr>
          <w:color w:val="000000"/>
          <w:spacing w:val="0"/>
          <w:w w:val="100"/>
          <w:position w:val="0"/>
        </w:rPr>
        <w:t>号），适用于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日起发生的相关交 易。本公司执行该规定的主要影响：将利润表中的“营业税及附加”项目调整为“税金及附加”科目。</w:t>
      </w:r>
      <w:r>
        <w:br w:type="page"/>
      </w:r>
    </w:p>
    <w:p>
      <w:pPr>
        <w:pStyle w:val="Style40"/>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63"/>
      <w:bookmarkEnd w:id="1264"/>
      <w:bookmarkEnd w:id="12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7,595,070.41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13,454,698.84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10,931,935.30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7,027,124.36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4,948,677.96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3,970,004.75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8,303,951.36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5,618,587.92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2,786,515.05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2,485,528.49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20,244,521.24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17,341,282.66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54,810,671.32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49,897,227.02</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销售费用同比增加</w:t>
      </w:r>
      <w:r>
        <w:rPr>
          <w:rFonts w:ascii="Times New Roman" w:eastAsia="Times New Roman" w:hAnsi="Times New Roman" w:cs="Times New Roman"/>
          <w:color w:val="000000"/>
          <w:spacing w:val="0"/>
          <w:w w:val="100"/>
          <w:position w:val="0"/>
          <w:sz w:val="18"/>
          <w:szCs w:val="18"/>
        </w:rPr>
        <w:t>491</w:t>
      </w:r>
      <w:r>
        <w:rPr>
          <w:color w:val="000000"/>
          <w:spacing w:val="0"/>
          <w:w w:val="100"/>
          <w:position w:val="0"/>
        </w:rPr>
        <w:t>万元，主要是：报告期销量同比增加，相应增加销售运费。</w:t>
      </w:r>
    </w:p>
    <w:p>
      <w:pPr>
        <w:pStyle w:val="Style40"/>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67"/>
      <w:bookmarkEnd w:id="1268"/>
      <w:bookmarkEnd w:id="127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35,733,087.82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34,859,887.67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18,713,148.91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17,186,176.71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7,191,979.23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6,176,116.00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1,839,753.05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4,201,525.38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4,734,423.51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4,270,249.61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1,865,446.68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1,796,747.98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2,264,481.70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1,395,907.97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6,225,625.00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3,245,625.00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17,346,198.75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16,391,625.36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95,914,144.65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89,523,861.68</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管理费用同比增加</w:t>
      </w:r>
      <w:r>
        <w:rPr>
          <w:rFonts w:ascii="Times New Roman" w:eastAsia="Times New Roman" w:hAnsi="Times New Roman" w:cs="Times New Roman"/>
          <w:color w:val="000000"/>
          <w:spacing w:val="0"/>
          <w:w w:val="100"/>
          <w:position w:val="0"/>
          <w:sz w:val="18"/>
          <w:szCs w:val="18"/>
        </w:rPr>
        <w:t>639</w:t>
      </w:r>
      <w:r>
        <w:rPr>
          <w:color w:val="000000"/>
          <w:spacing w:val="0"/>
          <w:w w:val="100"/>
          <w:position w:val="0"/>
        </w:rPr>
        <w:t>万元，主要是：报告期内，公司发行限制性股票，股份摊销费用</w:t>
      </w:r>
      <w:r>
        <w:rPr>
          <w:rFonts w:ascii="Times New Roman" w:eastAsia="Times New Roman" w:hAnsi="Times New Roman" w:cs="Times New Roman"/>
          <w:color w:val="000000"/>
          <w:spacing w:val="0"/>
          <w:w w:val="100"/>
          <w:position w:val="0"/>
          <w:sz w:val="18"/>
          <w:szCs w:val="18"/>
        </w:rPr>
        <w:t>324</w:t>
      </w:r>
      <w:r>
        <w:rPr>
          <w:color w:val="000000"/>
          <w:spacing w:val="0"/>
          <w:w w:val="100"/>
          <w:position w:val="0"/>
        </w:rPr>
        <w:t>万元，新增固定资产及专利 技术，当期摊销</w:t>
      </w:r>
      <w:r>
        <w:rPr>
          <w:rFonts w:ascii="Times New Roman" w:eastAsia="Times New Roman" w:hAnsi="Times New Roman" w:cs="Times New Roman"/>
          <w:color w:val="000000"/>
          <w:spacing w:val="0"/>
          <w:w w:val="100"/>
          <w:position w:val="0"/>
          <w:sz w:val="18"/>
          <w:szCs w:val="18"/>
        </w:rPr>
        <w:t>246</w:t>
      </w:r>
      <w:r>
        <w:rPr>
          <w:color w:val="000000"/>
          <w:spacing w:val="0"/>
          <w:w w:val="100"/>
          <w:position w:val="0"/>
        </w:rPr>
        <w:t>万元。</w:t>
      </w:r>
    </w:p>
    <w:p>
      <w:pPr>
        <w:pStyle w:val="Style40"/>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271"/>
      <w:bookmarkEnd w:id="1272"/>
      <w:bookmarkEnd w:id="127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12,520,802.83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6,557,676.39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-919,599.03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-961,539.74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-614,146.76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337,485.59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201,186.56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11,775,184.47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5,183,176.45</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财务费用同比增加</w:t>
      </w:r>
      <w:r>
        <w:rPr>
          <w:rFonts w:ascii="Times New Roman" w:eastAsia="Times New Roman" w:hAnsi="Times New Roman" w:cs="Times New Roman"/>
          <w:color w:val="000000"/>
          <w:spacing w:val="0"/>
          <w:w w:val="100"/>
          <w:position w:val="0"/>
          <w:sz w:val="18"/>
          <w:szCs w:val="18"/>
        </w:rPr>
        <w:t>659</w:t>
      </w:r>
      <w:r>
        <w:rPr>
          <w:color w:val="000000"/>
          <w:spacing w:val="0"/>
          <w:w w:val="100"/>
          <w:position w:val="0"/>
        </w:rPr>
        <w:t>万元，主要是：报告期内，公司根据经营需求，增加银行短期借款，银行借款同比增加</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rPr>
        <w:t>万 元，相应增加银行利息支出。</w:t>
      </w:r>
    </w:p>
    <w:p>
      <w:pPr>
        <w:pStyle w:val="Style40"/>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275"/>
      <w:bookmarkEnd w:id="1276"/>
      <w:bookmarkEnd w:id="12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4,657,634.51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-129,177.62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766,868.83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4,825,651.86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5,424,503.34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4,696,474.24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279"/>
      <w:bookmarkEnd w:id="1280"/>
      <w:bookmarkEnd w:id="12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283"/>
      <w:bookmarkEnd w:id="1284"/>
      <w:bookmarkEnd w:id="128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311,128.23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311,128.23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13,619,172.77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6,307,079.87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13,619,172.77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677,903.59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349,633.48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677,903.59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14,608,204.59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6,699,409.54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14,608,204.59</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计入当期损益的政府补助:</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政府财政部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1,329,730.00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465,973.00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高新技术成 果转化项目 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重点骨干企 业无偿财政 扶持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产业转型升</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级发展专项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院士专家工 作站经费补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财政扶持资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返还的教育 附加、个人所 得税手续费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21,580.57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东华大学课 题经费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海河流域水 污染防治补 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非主营业务 剥离及服务 品牌建设资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招商扶持资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企业扶持基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环境和创业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奖励和奖金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政府财政部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148,242.77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291,526.30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13,619,172.7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6,307,079.87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其他说明：</w:t>
      </w:r>
    </w:p>
    <w:p>
      <w:pPr>
        <w:pStyle w:val="Style29"/>
        <w:keepNext w:val="0"/>
        <w:keepLines w:val="0"/>
        <w:widowControl w:val="0"/>
        <w:shd w:val="clear" w:color="auto" w:fill="auto"/>
        <w:tabs>
          <w:tab w:pos="905" w:val="left"/>
        </w:tabs>
        <w:bidi w:val="0"/>
        <w:spacing w:before="0" w:after="0" w:line="311" w:lineRule="exact"/>
        <w:ind w:left="0" w:right="0" w:firstLine="380"/>
        <w:jc w:val="both"/>
      </w:pPr>
      <w:bookmarkStart w:id="1287" w:name="bookmark1287"/>
      <w:r>
        <w:rPr>
          <w:color w:val="000000"/>
          <w:spacing w:val="0"/>
          <w:w w:val="100"/>
          <w:position w:val="0"/>
        </w:rPr>
        <w:t>（</w:t>
      </w:r>
      <w:bookmarkEnd w:id="1287"/>
      <w:r>
        <w:rPr>
          <w:rFonts w:ascii="Arial" w:eastAsia="Arial" w:hAnsi="Arial" w:cs="Arial"/>
          <w:color w:val="000000"/>
          <w:spacing w:val="0"/>
          <w:w w:val="100"/>
          <w:position w:val="0"/>
          <w:sz w:val="18"/>
          <w:szCs w:val="18"/>
        </w:rPr>
        <w:t>1</w:t>
      </w:r>
      <w:r>
        <w:rPr>
          <w:color w:val="000000"/>
          <w:spacing w:val="0"/>
          <w:w w:val="100"/>
          <w:position w:val="0"/>
        </w:rPr>
        <w:t>）</w:t>
        <w:tab/>
        <w:t>根据山东河口经济开发区管理委员会分别于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w:t>
      </w:r>
      <w:r>
        <w:rPr>
          <w:rFonts w:ascii="Arial" w:eastAsia="Arial" w:hAnsi="Arial" w:cs="Arial"/>
          <w:color w:val="000000"/>
          <w:spacing w:val="0"/>
          <w:w w:val="100"/>
          <w:position w:val="0"/>
          <w:sz w:val="18"/>
          <w:szCs w:val="18"/>
        </w:rPr>
        <w:t>10</w:t>
      </w:r>
      <w:r>
        <w:rPr>
          <w:color w:val="000000"/>
          <w:spacing w:val="0"/>
          <w:w w:val="100"/>
          <w:position w:val="0"/>
        </w:rPr>
        <w:t>日及</w:t>
      </w:r>
      <w:r>
        <w:rPr>
          <w:rFonts w:ascii="Arial" w:eastAsia="Arial" w:hAnsi="Arial" w:cs="Arial"/>
          <w:color w:val="000000"/>
          <w:spacing w:val="0"/>
          <w:w w:val="100"/>
          <w:position w:val="0"/>
          <w:sz w:val="18"/>
          <w:szCs w:val="18"/>
        </w:rPr>
        <w:t>6</w:t>
      </w:r>
      <w:r>
        <w:rPr>
          <w:color w:val="000000"/>
          <w:spacing w:val="0"/>
          <w:w w:val="100"/>
          <w:position w:val="0"/>
        </w:rPr>
        <w:t>月</w:t>
      </w:r>
      <w:r>
        <w:rPr>
          <w:rFonts w:ascii="Arial" w:eastAsia="Arial" w:hAnsi="Arial" w:cs="Arial"/>
          <w:color w:val="000000"/>
          <w:spacing w:val="0"/>
          <w:w w:val="100"/>
          <w:position w:val="0"/>
          <w:sz w:val="18"/>
          <w:szCs w:val="18"/>
        </w:rPr>
        <w:t>24</w:t>
      </w:r>
      <w:r>
        <w:rPr>
          <w:color w:val="000000"/>
          <w:spacing w:val="0"/>
          <w:w w:val="100"/>
          <w:position w:val="0"/>
        </w:rPr>
        <w:t>日发布的《关于拨付东营安诺其纺织材料有 限公司扶持资金的通知》，取得招商扶持资金</w:t>
      </w:r>
      <w:r>
        <w:rPr>
          <w:rFonts w:ascii="Arial" w:eastAsia="Arial" w:hAnsi="Arial" w:cs="Arial"/>
          <w:color w:val="000000"/>
          <w:spacing w:val="0"/>
          <w:w w:val="100"/>
          <w:position w:val="0"/>
          <w:sz w:val="18"/>
          <w:szCs w:val="18"/>
        </w:rPr>
        <w:t>7,366,600.00</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380"/>
        <w:jc w:val="both"/>
      </w:pPr>
      <w:bookmarkStart w:id="1288" w:name="bookmark1288"/>
      <w:r>
        <w:rPr>
          <w:color w:val="000000"/>
          <w:spacing w:val="0"/>
          <w:w w:val="100"/>
          <w:position w:val="0"/>
        </w:rPr>
        <w:t>（</w:t>
      </w:r>
      <w:bookmarkEnd w:id="1288"/>
      <w:r>
        <w:rPr>
          <w:rFonts w:ascii="Arial" w:eastAsia="Arial" w:hAnsi="Arial" w:cs="Arial"/>
          <w:color w:val="000000"/>
          <w:spacing w:val="0"/>
          <w:w w:val="100"/>
          <w:position w:val="0"/>
          <w:sz w:val="18"/>
          <w:szCs w:val="18"/>
        </w:rPr>
        <w:t>2</w:t>
      </w:r>
      <w:r>
        <w:rPr>
          <w:color w:val="000000"/>
          <w:spacing w:val="0"/>
          <w:w w:val="100"/>
          <w:position w:val="0"/>
        </w:rPr>
        <w:t>） 专利补助及奖励：根据取得的《上海市专利资助书》、《》关于表彰</w:t>
      </w:r>
      <w:r>
        <w:rPr>
          <w:rFonts w:ascii="Arial" w:eastAsia="Arial" w:hAnsi="Arial" w:cs="Arial"/>
          <w:color w:val="000000"/>
          <w:spacing w:val="0"/>
          <w:w w:val="100"/>
          <w:position w:val="0"/>
          <w:sz w:val="18"/>
          <w:szCs w:val="18"/>
        </w:rPr>
        <w:t>2015</w:t>
      </w:r>
      <w:r>
        <w:rPr>
          <w:color w:val="000000"/>
          <w:spacing w:val="0"/>
          <w:w w:val="100"/>
          <w:position w:val="0"/>
        </w:rPr>
        <w:t>年度青浦区专利申请优胜奖和优秀专利 工作者的决定》、《关于下达</w:t>
      </w:r>
      <w:r>
        <w:rPr>
          <w:rFonts w:ascii="Arial" w:eastAsia="Arial" w:hAnsi="Arial" w:cs="Arial"/>
          <w:color w:val="000000"/>
          <w:spacing w:val="0"/>
          <w:w w:val="100"/>
          <w:position w:val="0"/>
          <w:sz w:val="18"/>
          <w:szCs w:val="18"/>
        </w:rPr>
        <w:t>2 016</w:t>
      </w:r>
      <w:r>
        <w:rPr>
          <w:color w:val="000000"/>
          <w:spacing w:val="0"/>
          <w:w w:val="100"/>
          <w:position w:val="0"/>
        </w:rPr>
        <w:t>年青浦区学会咨询重点项目的通知》、《关于下达</w:t>
      </w:r>
      <w:r>
        <w:rPr>
          <w:rFonts w:ascii="Arial" w:eastAsia="Arial" w:hAnsi="Arial" w:cs="Arial"/>
          <w:color w:val="000000"/>
          <w:spacing w:val="0"/>
          <w:w w:val="100"/>
          <w:position w:val="0"/>
          <w:sz w:val="18"/>
          <w:szCs w:val="18"/>
        </w:rPr>
        <w:t>2 016</w:t>
      </w:r>
      <w:r>
        <w:rPr>
          <w:color w:val="000000"/>
          <w:spacing w:val="0"/>
          <w:w w:val="100"/>
          <w:position w:val="0"/>
        </w:rPr>
        <w:t>年上海市企事业专利工作十点师 范单位配套资金的通知</w:t>
      </w:r>
      <w:r>
        <w:rPr>
          <w:rFonts w:ascii="Arial" w:eastAsia="Arial" w:hAnsi="Arial" w:cs="Arial"/>
          <w:color w:val="000000"/>
          <w:spacing w:val="0"/>
          <w:w w:val="100"/>
          <w:position w:val="0"/>
          <w:sz w:val="18"/>
          <w:szCs w:val="18"/>
        </w:rPr>
        <w:t>&amp;</w:t>
      </w:r>
      <w:r>
        <w:rPr>
          <w:color w:val="000000"/>
          <w:spacing w:val="0"/>
          <w:w w:val="100"/>
          <w:position w:val="0"/>
        </w:rPr>
        <w:t>关于下达</w:t>
      </w:r>
      <w:r>
        <w:rPr>
          <w:rFonts w:ascii="Arial" w:eastAsia="Arial" w:hAnsi="Arial" w:cs="Arial"/>
          <w:color w:val="000000"/>
          <w:spacing w:val="0"/>
          <w:w w:val="100"/>
          <w:position w:val="0"/>
          <w:sz w:val="18"/>
          <w:szCs w:val="18"/>
        </w:rPr>
        <w:t>2016</w:t>
      </w:r>
      <w:r>
        <w:rPr>
          <w:color w:val="000000"/>
          <w:spacing w:val="0"/>
          <w:w w:val="100"/>
          <w:position w:val="0"/>
        </w:rPr>
        <w:t xml:space="preserve">年度青浦区专利新产品计划项目复制资金的通知》等，公司本年获得奖励及补助共计 </w:t>
      </w:r>
      <w:r>
        <w:rPr>
          <w:rFonts w:ascii="Arial" w:eastAsia="Arial" w:hAnsi="Arial" w:cs="Arial"/>
          <w:color w:val="000000"/>
          <w:spacing w:val="0"/>
          <w:w w:val="100"/>
          <w:position w:val="0"/>
          <w:sz w:val="18"/>
          <w:szCs w:val="18"/>
        </w:rPr>
        <w:t>1,329,730.00</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380"/>
        <w:jc w:val="both"/>
      </w:pPr>
      <w:bookmarkStart w:id="1289" w:name="bookmark1289"/>
      <w:r>
        <w:rPr>
          <w:color w:val="000000"/>
          <w:spacing w:val="0"/>
          <w:w w:val="100"/>
          <w:position w:val="0"/>
        </w:rPr>
        <w:t>（</w:t>
      </w:r>
      <w:bookmarkEnd w:id="1289"/>
      <w:r>
        <w:rPr>
          <w:rFonts w:ascii="Arial" w:eastAsia="Arial" w:hAnsi="Arial" w:cs="Arial"/>
          <w:color w:val="000000"/>
          <w:spacing w:val="0"/>
          <w:w w:val="100"/>
          <w:position w:val="0"/>
          <w:sz w:val="18"/>
          <w:szCs w:val="18"/>
        </w:rPr>
        <w:t>3</w:t>
      </w:r>
      <w:r>
        <w:rPr>
          <w:color w:val="000000"/>
          <w:spacing w:val="0"/>
          <w:w w:val="100"/>
          <w:position w:val="0"/>
        </w:rPr>
        <w:t>） 财政扶持资金：根据上海青浦出口加工区开发有限公司《关于对上海安诺其集团股份有限公司有关财政扶持的说 明》，本公司本年度取得财政扶持资金共计</w:t>
      </w:r>
      <w:r>
        <w:rPr>
          <w:rFonts w:ascii="Arial" w:eastAsia="Arial" w:hAnsi="Arial" w:cs="Arial"/>
          <w:color w:val="000000"/>
          <w:spacing w:val="0"/>
          <w:w w:val="100"/>
          <w:position w:val="0"/>
          <w:sz w:val="18"/>
          <w:szCs w:val="18"/>
        </w:rPr>
        <w:t>2,532,600.0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tabs>
          <w:tab w:pos="919" w:val="left"/>
        </w:tabs>
        <w:bidi w:val="0"/>
        <w:spacing w:before="0" w:after="0" w:line="311" w:lineRule="exact"/>
        <w:ind w:left="0" w:right="0" w:firstLine="380"/>
        <w:jc w:val="both"/>
      </w:pPr>
      <w:bookmarkStart w:id="1290" w:name="bookmark1290"/>
      <w:r>
        <w:rPr>
          <w:color w:val="000000"/>
          <w:spacing w:val="0"/>
          <w:w w:val="100"/>
          <w:position w:val="0"/>
        </w:rPr>
        <w:t>（</w:t>
      </w:r>
      <w:bookmarkEnd w:id="1290"/>
      <w:r>
        <w:rPr>
          <w:rFonts w:ascii="Arial" w:eastAsia="Arial" w:hAnsi="Arial" w:cs="Arial"/>
          <w:color w:val="000000"/>
          <w:spacing w:val="0"/>
          <w:w w:val="100"/>
          <w:position w:val="0"/>
          <w:sz w:val="18"/>
          <w:szCs w:val="18"/>
        </w:rPr>
        <w:t>4</w:t>
      </w:r>
      <w:r>
        <w:rPr>
          <w:color w:val="000000"/>
          <w:spacing w:val="0"/>
          <w:w w:val="100"/>
          <w:position w:val="0"/>
        </w:rPr>
        <w:t>）</w:t>
        <w:tab/>
        <w:t>根据鲁环函</w:t>
      </w:r>
      <w:r>
        <w:rPr>
          <w:rFonts w:ascii="Arial" w:eastAsia="Arial" w:hAnsi="Arial" w:cs="Arial"/>
          <w:color w:val="000000"/>
          <w:spacing w:val="0"/>
          <w:w w:val="100"/>
          <w:position w:val="0"/>
          <w:sz w:val="18"/>
          <w:szCs w:val="18"/>
        </w:rPr>
        <w:t>[2014]895</w:t>
      </w:r>
      <w:r>
        <w:rPr>
          <w:color w:val="000000"/>
          <w:spacing w:val="0"/>
          <w:w w:val="100"/>
          <w:position w:val="0"/>
        </w:rPr>
        <w:t>号文山东省环境保护厅关于对</w:t>
      </w:r>
      <w:r>
        <w:rPr>
          <w:rFonts w:ascii="Arial" w:eastAsia="Arial" w:hAnsi="Arial" w:cs="Arial"/>
          <w:color w:val="000000"/>
          <w:spacing w:val="0"/>
          <w:w w:val="100"/>
          <w:position w:val="0"/>
          <w:sz w:val="18"/>
          <w:szCs w:val="18"/>
        </w:rPr>
        <w:t>2014</w:t>
      </w:r>
      <w:r>
        <w:rPr>
          <w:color w:val="000000"/>
          <w:spacing w:val="0"/>
          <w:w w:val="100"/>
          <w:position w:val="0"/>
        </w:rPr>
        <w:t>年重点流域水污染防治资金安排方案的审核意见文件， 东营北港环保科技有限公司通过竞买方式取得开发区污水厂资产并进行运营，为确保公司设施、工艺改造项目的顺利实施， 河口经济开发区</w:t>
      </w:r>
      <w:r>
        <w:rPr>
          <w:rFonts w:ascii="Arial" w:eastAsia="Arial" w:hAnsi="Arial" w:cs="Arial"/>
          <w:color w:val="000000"/>
          <w:spacing w:val="0"/>
          <w:w w:val="100"/>
          <w:position w:val="0"/>
          <w:sz w:val="18"/>
          <w:szCs w:val="18"/>
        </w:rPr>
        <w:t>2 016</w:t>
      </w:r>
      <w:r>
        <w:rPr>
          <w:color w:val="000000"/>
          <w:spacing w:val="0"/>
          <w:w w:val="100"/>
          <w:position w:val="0"/>
        </w:rPr>
        <w:t>年度给予</w:t>
      </w:r>
      <w:r>
        <w:rPr>
          <w:rFonts w:ascii="Arial" w:eastAsia="Arial" w:hAnsi="Arial" w:cs="Arial"/>
          <w:color w:val="000000"/>
          <w:spacing w:val="0"/>
          <w:w w:val="100"/>
          <w:position w:val="0"/>
          <w:sz w:val="18"/>
          <w:szCs w:val="18"/>
        </w:rPr>
        <w:t>1,000,000.0</w:t>
      </w:r>
      <w:r>
        <w:rPr>
          <w:rFonts w:ascii="Arial" w:eastAsia="Arial" w:hAnsi="Arial" w:cs="Arial"/>
          <w:color w:val="000000"/>
          <w:spacing w:val="0"/>
          <w:w w:val="100"/>
          <w:position w:val="0"/>
          <w:sz w:val="18"/>
          <w:szCs w:val="18"/>
        </w:rPr>
        <w:t>0</w:t>
      </w:r>
      <w:r>
        <w:rPr>
          <w:color w:val="000000"/>
          <w:spacing w:val="0"/>
          <w:w w:val="100"/>
          <w:position w:val="0"/>
        </w:rPr>
        <w:t>元省辖海河流域水污染防治补助资金。</w:t>
      </w:r>
    </w:p>
    <w:p>
      <w:pPr>
        <w:pStyle w:val="Style29"/>
        <w:keepNext w:val="0"/>
        <w:keepLines w:val="0"/>
        <w:widowControl w:val="0"/>
        <w:shd w:val="clear" w:color="auto" w:fill="auto"/>
        <w:tabs>
          <w:tab w:pos="833" w:val="left"/>
        </w:tabs>
        <w:bidi w:val="0"/>
        <w:spacing w:before="0" w:after="360" w:line="311" w:lineRule="exact"/>
        <w:ind w:left="0" w:right="0" w:firstLine="380"/>
        <w:jc w:val="both"/>
      </w:pPr>
      <w:bookmarkStart w:id="1291" w:name="bookmark1291"/>
      <w:r>
        <w:rPr>
          <w:color w:val="000000"/>
          <w:spacing w:val="0"/>
          <w:w w:val="100"/>
          <w:position w:val="0"/>
        </w:rPr>
        <w:t>（</w:t>
      </w:r>
      <w:bookmarkEnd w:id="1291"/>
      <w:r>
        <w:rPr>
          <w:rFonts w:ascii="Arial" w:eastAsia="Arial" w:hAnsi="Arial" w:cs="Arial"/>
          <w:color w:val="000000"/>
          <w:spacing w:val="0"/>
          <w:w w:val="100"/>
          <w:position w:val="0"/>
          <w:sz w:val="18"/>
          <w:szCs w:val="18"/>
        </w:rPr>
        <w:t>5</w:t>
      </w:r>
      <w:r>
        <w:rPr>
          <w:color w:val="000000"/>
          <w:spacing w:val="0"/>
          <w:w w:val="100"/>
          <w:position w:val="0"/>
        </w:rPr>
        <w:t>）</w:t>
        <w:tab/>
        <w:t>公司本年收到</w:t>
      </w:r>
      <w:r>
        <w:rPr>
          <w:rFonts w:ascii="Arial" w:eastAsia="Arial" w:hAnsi="Arial" w:cs="Arial"/>
          <w:color w:val="000000"/>
          <w:spacing w:val="0"/>
          <w:w w:val="100"/>
          <w:position w:val="0"/>
          <w:sz w:val="18"/>
          <w:szCs w:val="18"/>
        </w:rPr>
        <w:t>2015</w:t>
      </w:r>
      <w:r>
        <w:rPr>
          <w:color w:val="000000"/>
          <w:spacing w:val="0"/>
          <w:w w:val="100"/>
          <w:position w:val="0"/>
        </w:rPr>
        <w:t>年度高新技术成果转化项目第二批扶持资金</w:t>
      </w:r>
      <w:r>
        <w:rPr>
          <w:rFonts w:ascii="Arial" w:eastAsia="Arial" w:hAnsi="Arial" w:cs="Arial"/>
          <w:color w:val="000000"/>
          <w:spacing w:val="0"/>
          <w:w w:val="100"/>
          <w:position w:val="0"/>
          <w:sz w:val="18"/>
          <w:szCs w:val="18"/>
        </w:rPr>
        <w:t>502,000.00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292"/>
      <w:bookmarkEnd w:id="1293"/>
      <w:bookmarkEnd w:id="12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161,073.14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2,442,174.19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161,073.14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161,073.14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2,442,174.19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161,073.14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513,532.00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1,585,343.49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2,969,967.00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1,585,343.49</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296"/>
      <w:bookmarkEnd w:id="1297"/>
      <w:bookmarkEnd w:id="1299"/>
    </w:p>
    <w:p>
      <w:pPr>
        <w:pStyle w:val="Style40"/>
        <w:keepNext/>
        <w:keepLines/>
        <w:widowControl w:val="0"/>
        <w:shd w:val="clear" w:color="auto" w:fill="auto"/>
        <w:bidi w:val="0"/>
        <w:spacing w:before="0" w:line="240" w:lineRule="auto"/>
        <w:ind w:left="0" w:right="0" w:firstLine="140"/>
        <w:jc w:val="left"/>
      </w:pPr>
      <w:bookmarkStart w:id="1296" w:name="bookmark1296"/>
      <w:bookmarkStart w:id="1297" w:name="bookmark1297"/>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96"/>
      <w:bookmarkEnd w:id="1297"/>
      <w:bookmarkEnd w:id="13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22,564,571.49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16,440,546.83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-3,129,009.65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-2,459,651.03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19,435,561.84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13,980,895.80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01"/>
      <w:bookmarkEnd w:id="1302"/>
      <w:bookmarkEnd w:id="130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100,203,322.09</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15,030,498.33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7,151,033.00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-1,475,575.73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-1,264,787.31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819,598.60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研究开发费用附加扣除及其他纳税调减的影响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-825,205.05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19,435,561.84</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所得税费用同比增加</w:t>
      </w:r>
      <w:r>
        <w:rPr>
          <w:rFonts w:ascii="Arial" w:eastAsia="Arial" w:hAnsi="Arial" w:cs="Arial"/>
          <w:color w:val="000000"/>
          <w:spacing w:val="0"/>
          <w:w w:val="100"/>
          <w:position w:val="0"/>
          <w:sz w:val="18"/>
          <w:szCs w:val="18"/>
        </w:rPr>
        <w:t>545.47</w:t>
      </w:r>
      <w:r>
        <w:rPr>
          <w:color w:val="000000"/>
          <w:spacing w:val="0"/>
          <w:w w:val="100"/>
          <w:position w:val="0"/>
        </w:rPr>
        <w:t>万元，主要是：报告期内利润总额同比增加</w:t>
      </w:r>
      <w:r>
        <w:rPr>
          <w:rFonts w:ascii="Arial" w:eastAsia="Arial" w:hAnsi="Arial" w:cs="Arial"/>
          <w:color w:val="000000"/>
          <w:spacing w:val="0"/>
          <w:w w:val="100"/>
          <w:position w:val="0"/>
          <w:sz w:val="18"/>
          <w:szCs w:val="18"/>
        </w:rPr>
        <w:t>2,486</w:t>
      </w:r>
      <w:r>
        <w:rPr>
          <w:color w:val="000000"/>
          <w:spacing w:val="0"/>
          <w:w w:val="100"/>
          <w:position w:val="0"/>
        </w:rPr>
        <w:t>万元，相应增加所得税费用。</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304"/>
      <w:bookmarkEnd w:id="1305"/>
      <w:bookmarkEnd w:id="130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308"/>
      <w:bookmarkEnd w:id="1309"/>
      <w:bookmarkEnd w:id="1311"/>
    </w:p>
    <w:p>
      <w:pPr>
        <w:pStyle w:val="Style40"/>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08"/>
      <w:bookmarkEnd w:id="1309"/>
      <w:bookmarkEnd w:id="13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919,598.83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961,539.74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4,998,436.32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11,297,442.77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6,897,079.87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1,319,506.98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13,541,548.58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12,857,055.93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13"/>
      <w:bookmarkEnd w:id="1314"/>
      <w:bookmarkEnd w:id="13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与其他单位的资金往来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9,471,826.04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11,953,713.18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11,214,574.58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8,651,572.49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5,186,126.77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20,404,435.28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8,570,723.34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14,883,335.18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56,847.86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6,371,991.06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6,517,694.60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2,020,591.55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2,831,457.46</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其他费用及支出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24,163,014.04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21,352,436.67</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67,004,794.02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86,651,492.72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316"/>
      <w:bookmarkEnd w:id="1317"/>
      <w:bookmarkEnd w:id="1319"/>
    </w:p>
    <w:p>
      <w:pPr>
        <w:pStyle w:val="Style40"/>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6"/>
      <w:bookmarkEnd w:id="1317"/>
      <w:bookmarkEnd w:id="13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80,767,760.25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61,364,818.62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5,424,503.34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4,696,474.24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31,026,893.74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25,181,548.10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2,918,022.81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1,496,810.09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226,894.59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107,968.16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-150,461.59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2,399,478.00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12,357,297.94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9,289,827.80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-3,728,479.58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-2,307,620.29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599,469.93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-152,030.74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8,117,358.98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-55,211,766.08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-140,810,900.26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-52,047,158.94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107,398,198.16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-26,655,051.55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3,918,428.64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6,345,625.00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108,065,282.65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-25,491,077.59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142,616,439.13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243,933,743.79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243,933,743.79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115,357,682.88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-101,317,304.66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128,576,060.91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21"/>
      <w:bookmarkEnd w:id="1322"/>
      <w:bookmarkEnd w:id="1323"/>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公司转让子公司上海七彩云电子商务有限公司</w:t>
      </w:r>
      <w:r>
        <w:rPr>
          <w:rFonts w:ascii="Arial" w:eastAsia="Arial" w:hAnsi="Arial" w:cs="Arial"/>
          <w:color w:val="000000"/>
          <w:spacing w:val="0"/>
          <w:w w:val="100"/>
          <w:position w:val="0"/>
          <w:sz w:val="18"/>
          <w:szCs w:val="18"/>
        </w:rPr>
        <w:t>5%</w:t>
      </w:r>
      <w:r>
        <w:rPr>
          <w:color w:val="000000"/>
          <w:spacing w:val="0"/>
          <w:w w:val="100"/>
          <w:position w:val="0"/>
        </w:rPr>
        <w:t>股权于盛虹集团有限公司。</w:t>
      </w:r>
    </w:p>
    <w:p>
      <w:pPr>
        <w:pStyle w:val="Style40"/>
        <w:keepNext/>
        <w:keepLines/>
        <w:widowControl w:val="0"/>
        <w:numPr>
          <w:ilvl w:val="0"/>
          <w:numId w:val="53"/>
        </w:numPr>
        <w:shd w:val="clear" w:color="auto" w:fill="auto"/>
        <w:bidi w:val="0"/>
        <w:spacing w:before="0" w:after="380" w:line="240" w:lineRule="auto"/>
        <w:ind w:left="0" w:right="0" w:firstLine="14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现金和现金等价物的构成</w:t>
      </w:r>
      <w:bookmarkEnd w:id="1324"/>
      <w:bookmarkEnd w:id="1325"/>
      <w:bookmarkEnd w:id="13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142,616,439.13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243,933,743.79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139,255,402.04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243,693,401.86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3,269,928.00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142,616,439.13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243,933,743.79</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现金和现金等价物不含母公司或集团子公司下列使用受限制的现金和现金等价物：票据保证金：</w:t>
      </w:r>
      <w:r>
        <w:rPr>
          <w:rFonts w:ascii="Arial" w:eastAsia="Arial" w:hAnsi="Arial" w:cs="Arial"/>
          <w:color w:val="000000"/>
          <w:spacing w:val="0"/>
          <w:w w:val="100"/>
          <w:position w:val="0"/>
          <w:sz w:val="18"/>
          <w:szCs w:val="18"/>
        </w:rPr>
        <w:t>1,971,860.36</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328"/>
      <w:bookmarkEnd w:id="1329"/>
      <w:bookmarkEnd w:id="1331"/>
    </w:p>
    <w:p>
      <w:pPr>
        <w:pStyle w:val="Style40"/>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28"/>
      <w:bookmarkEnd w:id="1329"/>
      <w:bookmarkEnd w:id="133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123,470.91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856,517.71</w:t>
            </w:r>
          </w:p>
        </w:tc>
      </w:tr>
    </w:tbl>
    <w:p>
      <w:pPr>
        <w:widowControl w:val="0"/>
        <w:spacing w:after="239" w:line="1" w:lineRule="exact"/>
      </w:pPr>
    </w:p>
    <w:p>
      <w:pPr>
        <w:pStyle w:val="Style40"/>
        <w:keepNext/>
        <w:keepLines/>
        <w:widowControl w:val="0"/>
        <w:shd w:val="clear" w:color="auto" w:fill="auto"/>
        <w:bidi w:val="0"/>
        <w:spacing w:before="0" w:after="380" w:line="326" w:lineRule="exact"/>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33"/>
      <w:bookmarkEnd w:id="1334"/>
      <w:bookmarkEnd w:id="133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sz w:val="24"/>
          <w:szCs w:val="24"/>
        </w:rPr>
        <w:t>八</w:t>
      </w:r>
      <w:bookmarkEnd w:id="1338"/>
      <w:r>
        <w:rPr>
          <w:color w:val="000000"/>
          <w:spacing w:val="0"/>
          <w:w w:val="100"/>
          <w:position w:val="0"/>
          <w:sz w:val="24"/>
          <w:szCs w:val="24"/>
        </w:rPr>
        <w:t>、合并范围的变更</w:t>
      </w:r>
      <w:bookmarkEnd w:id="1336"/>
      <w:bookmarkEnd w:id="1337"/>
      <w:bookmarkEnd w:id="1339"/>
    </w:p>
    <w:p>
      <w:pPr>
        <w:pStyle w:val="Style40"/>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40"/>
      <w:bookmarkEnd w:id="1341"/>
      <w:bookmarkEnd w:id="1342"/>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313" w:lineRule="exact"/>
        <w:ind w:left="0" w:right="0" w:firstLine="0"/>
        <w:jc w:val="left"/>
      </w:pPr>
      <w:r>
        <w:rPr>
          <w:b/>
          <w:bCs/>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after="300" w:line="240" w:lineRule="auto"/>
        <w:ind w:left="0" w:right="0" w:firstLine="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43"/>
      <w:bookmarkEnd w:id="1344"/>
      <w:bookmarkEnd w:id="1345"/>
    </w:p>
    <w:p>
      <w:pPr>
        <w:pStyle w:val="Style29"/>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本年度合并范围新增两家孙公司，嘉兴安诺其化工有限公司已办理注销，合并</w:t>
      </w:r>
      <w:r>
        <w:rPr>
          <w:color w:val="000000"/>
          <w:spacing w:val="0"/>
          <w:w w:val="100"/>
          <w:position w:val="0"/>
          <w:sz w:val="18"/>
          <w:szCs w:val="18"/>
        </w:rPr>
        <w:t>1-8</w:t>
      </w:r>
      <w:r>
        <w:rPr>
          <w:color w:val="000000"/>
          <w:spacing w:val="0"/>
          <w:w w:val="100"/>
          <w:position w:val="0"/>
        </w:rPr>
        <w:t>月利润表。</w:t>
      </w:r>
    </w:p>
    <w:p>
      <w:pPr>
        <w:pStyle w:val="Style29"/>
        <w:keepNext w:val="0"/>
        <w:keepLines w:val="0"/>
        <w:widowControl w:val="0"/>
        <w:shd w:val="clear" w:color="auto" w:fill="auto"/>
        <w:tabs>
          <w:tab w:pos="820" w:val="left"/>
        </w:tabs>
        <w:bidi w:val="0"/>
        <w:spacing w:before="0" w:after="0" w:line="313" w:lineRule="exact"/>
        <w:ind w:left="0" w:right="0" w:firstLine="380"/>
        <w:jc w:val="both"/>
      </w:pPr>
      <w:bookmarkStart w:id="1346" w:name="bookmark1346"/>
      <w:r>
        <w:rPr>
          <w:color w:val="000000"/>
          <w:spacing w:val="0"/>
          <w:w w:val="100"/>
          <w:position w:val="0"/>
          <w:sz w:val="18"/>
          <w:szCs w:val="18"/>
        </w:rPr>
        <w:t>（</w:t>
      </w:r>
      <w:bookmarkEnd w:id="1346"/>
      <w:r>
        <w:rPr>
          <w:color w:val="000000"/>
          <w:spacing w:val="0"/>
          <w:w w:val="100"/>
          <w:position w:val="0"/>
          <w:sz w:val="18"/>
          <w:szCs w:val="18"/>
        </w:rPr>
        <w:t>1）</w:t>
        <w:tab/>
      </w:r>
      <w:r>
        <w:rPr>
          <w:color w:val="000000"/>
          <w:spacing w:val="0"/>
          <w:w w:val="100"/>
          <w:position w:val="0"/>
        </w:rPr>
        <w:t>上海盛丘材料科技有限公司</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上海盛丘材料科技有限公司为本公司控股子公司，由本公司全资子公司上海安诺其科技有限公司与盛虹集团有限公司、 上海绿技纺织科技有限公司共同投资成立，成立于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日，上海安诺其科技有限公司持股</w:t>
      </w:r>
      <w:r>
        <w:rPr>
          <w:color w:val="000000"/>
          <w:spacing w:val="0"/>
          <w:w w:val="100"/>
          <w:position w:val="0"/>
          <w:sz w:val="18"/>
          <w:szCs w:val="18"/>
        </w:rPr>
        <w:t>43%，</w:t>
      </w:r>
      <w:r>
        <w:rPr>
          <w:color w:val="000000"/>
          <w:spacing w:val="0"/>
          <w:w w:val="100"/>
          <w:position w:val="0"/>
        </w:rPr>
        <w:t>公司对盛丘公司拥有 实质控制权，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月起纳入公司合并范围。上海盛丘材料科技有限公司经营范围主要从事新材料科技、化工科技、环境 科技等领域的技术咨询、开发和转让，从事化工产品及原料等的研发与销售。</w:t>
      </w:r>
    </w:p>
    <w:p>
      <w:pPr>
        <w:pStyle w:val="Style29"/>
        <w:keepNext w:val="0"/>
        <w:keepLines w:val="0"/>
        <w:widowControl w:val="0"/>
        <w:shd w:val="clear" w:color="auto" w:fill="auto"/>
        <w:tabs>
          <w:tab w:pos="825" w:val="left"/>
        </w:tabs>
        <w:bidi w:val="0"/>
        <w:spacing w:before="0" w:after="0" w:line="313" w:lineRule="exact"/>
        <w:ind w:left="0" w:right="0" w:firstLine="380"/>
        <w:jc w:val="left"/>
      </w:pPr>
      <w:bookmarkStart w:id="1347" w:name="bookmark1347"/>
      <w:r>
        <w:rPr>
          <w:color w:val="000000"/>
          <w:spacing w:val="0"/>
          <w:w w:val="100"/>
          <w:position w:val="0"/>
          <w:sz w:val="18"/>
          <w:szCs w:val="18"/>
        </w:rPr>
        <w:t>（</w:t>
      </w:r>
      <w:bookmarkEnd w:id="1347"/>
      <w:r>
        <w:rPr>
          <w:color w:val="000000"/>
          <w:spacing w:val="0"/>
          <w:w w:val="100"/>
          <w:position w:val="0"/>
          <w:sz w:val="18"/>
          <w:szCs w:val="18"/>
        </w:rPr>
        <w:t>2）</w:t>
        <w:tab/>
      </w:r>
      <w:r>
        <w:rPr>
          <w:color w:val="000000"/>
          <w:spacing w:val="0"/>
          <w:w w:val="100"/>
          <w:position w:val="0"/>
        </w:rPr>
        <w:t>嘉兴彩之云投资管理合伙企业（有限合伙）</w:t>
      </w:r>
    </w:p>
    <w:p>
      <w:pPr>
        <w:pStyle w:val="Style29"/>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嘉兴彩之云投资管理合伙企业为本公司的控股子公司，由本公司全资子公司上海安诺其科技有限公司与自然人王国庆、 吴永康等</w:t>
      </w:r>
      <w:r>
        <w:rPr>
          <w:color w:val="000000"/>
          <w:spacing w:val="0"/>
          <w:w w:val="100"/>
          <w:position w:val="0"/>
          <w:sz w:val="18"/>
          <w:szCs w:val="18"/>
        </w:rPr>
        <w:t>16</w:t>
      </w:r>
      <w:r>
        <w:rPr>
          <w:color w:val="000000"/>
          <w:spacing w:val="0"/>
          <w:w w:val="100"/>
          <w:position w:val="0"/>
        </w:rPr>
        <w:t>名自然人共同投资成立，成立于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日，上海安诺其科技有限公司持股</w:t>
      </w:r>
      <w:r>
        <w:rPr>
          <w:color w:val="000000"/>
          <w:spacing w:val="0"/>
          <w:w w:val="100"/>
          <w:position w:val="0"/>
          <w:sz w:val="18"/>
          <w:szCs w:val="18"/>
        </w:rPr>
        <w:t>60%，2016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月起纳入公司合 并范围。嘉兴彩之云投资管理合伙企业经营范围股权投资、股权投资管理、实业投资、投资管理。</w:t>
      </w:r>
    </w:p>
    <w:p>
      <w:pPr>
        <w:pStyle w:val="Style27"/>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sz w:val="24"/>
          <w:szCs w:val="24"/>
        </w:rPr>
        <w:t>九</w:t>
      </w:r>
      <w:bookmarkEnd w:id="1350"/>
      <w:r>
        <w:rPr>
          <w:color w:val="000000"/>
          <w:spacing w:val="0"/>
          <w:w w:val="100"/>
          <w:position w:val="0"/>
          <w:sz w:val="24"/>
          <w:szCs w:val="24"/>
        </w:rPr>
        <w:t>、在其他主体中的权益</w:t>
      </w:r>
      <w:bookmarkEnd w:id="1348"/>
      <w:bookmarkEnd w:id="1349"/>
      <w:bookmarkEnd w:id="1351"/>
    </w:p>
    <w:p>
      <w:pPr>
        <w:pStyle w:val="Style40"/>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2"/>
      <w:bookmarkEnd w:id="1353"/>
      <w:bookmarkEnd w:id="1354"/>
    </w:p>
    <w:p>
      <w:pPr>
        <w:pStyle w:val="Style40"/>
        <w:keepNext/>
        <w:keepLines/>
        <w:widowControl w:val="0"/>
        <w:shd w:val="clear" w:color="auto" w:fill="auto"/>
        <w:bidi w:val="0"/>
        <w:spacing w:before="0" w:after="300" w:line="240" w:lineRule="auto"/>
        <w:ind w:left="0" w:right="0" w:firstLine="140"/>
        <w:jc w:val="left"/>
      </w:pPr>
      <w:bookmarkStart w:id="1352" w:name="bookmark1352"/>
      <w:bookmarkStart w:id="1353" w:name="bookmark1353"/>
      <w:bookmarkStart w:id="1355" w:name="bookmark135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2"/>
      <w:bookmarkEnd w:id="1353"/>
      <w:bookmarkEnd w:id="1355"/>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烟台安诺其纺织 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东营安诺其纺织 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烟台安诺其精细 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化工中间体产销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浙江安诺其助剂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浙江桐乡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浙江桐乡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助剂产销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江苏安诺其化工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上海安诺其数码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 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上海安诺其科技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蓬莱西港环保科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东营北港环保科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上海盛丘材料科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新材料科技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嘉兴彩之云投资 管理合伙企业</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56"/>
      <w:bookmarkEnd w:id="1357"/>
      <w:bookmarkEnd w:id="13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嘉兴安诺其化工有限公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上海安诺其数码科技有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1,946,988.99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上海七彩云电子商务有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-1,924,605.81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10,175,691.20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蓬莱西港环保科技有限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4,898,268.67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东营北港环保科技有限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2,304,943.17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13,528,012.66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上海盛丘材料科技有限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10,794,360.04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嘉兴彩之云投资管理合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-1,090,192.39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41,793,321.56</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r>
        <w:rPr>
          <w:color w:val="000000"/>
          <w:spacing w:val="0"/>
          <w:w w:val="100"/>
          <w:position w:val="0"/>
        </w:rPr>
        <w:t>：嘉兴安诺其化工有限公司本年度已注销。</w:t>
      </w:r>
    </w:p>
    <w:p>
      <w:pPr>
        <w:widowControl w:val="0"/>
        <w:spacing w:after="359" w:line="1" w:lineRule="exact"/>
      </w:pPr>
    </w:p>
    <w:p>
      <w:pPr>
        <w:pStyle w:val="Style40"/>
        <w:keepNext/>
        <w:keepLines/>
        <w:widowControl w:val="0"/>
        <w:numPr>
          <w:ilvl w:val="0"/>
          <w:numId w:val="55"/>
        </w:numPr>
        <w:shd w:val="clear" w:color="auto" w:fill="auto"/>
        <w:bidi w:val="0"/>
        <w:spacing w:before="0" w:line="240" w:lineRule="auto"/>
        <w:ind w:left="0" w:right="0" w:firstLine="14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重要非全资子公司的主要财务信息</w:t>
      </w:r>
      <w:bookmarkEnd w:id="1359"/>
      <w:bookmarkEnd w:id="1360"/>
      <w:bookmarkEnd w:id="136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9,816,09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-627,954</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诺其数 码科技 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彩云电</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子商务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72,925,9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77,725,9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54,939,5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34,534,8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1,994,25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36,529,1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8,715,79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8,715,79</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86.93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38.42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港环保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6,413,96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18,349,9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9,565,52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2,121,95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1,696,68</w:t>
            </w:r>
          </w:p>
        </w:tc>
      </w:tr>
      <w:tr>
        <w:trPr>
          <w:trHeight w:val="28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96.10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37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港环保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23,097,7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30,481,8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419,604.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23,388,7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5,050,16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5,050,16</w:t>
            </w:r>
          </w:p>
        </w:tc>
      </w:tr>
      <w:tr>
        <w:trPr>
          <w:trHeight w:val="29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36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丘材料</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9,641,22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19,651,8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67.80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之云投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合伙企 业（有限 合伙）</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 数码科技有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3,256,889.95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-2,656,093.34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-2,656,093.34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-1,060,251.51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630,010.05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-2,055,950.74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-2,055,950.74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-4,576,838.97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上海七彩云 电子商务有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260,776,491.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-5,026,903.95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-5,026,903.95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-7,008,186.58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20,621,278.6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-2,186,658.89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-2,186,658.89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-2,736,601.30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蓬莱西港环 保科技有限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-245,119.00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-644,767.42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-60,181.09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7,298,868.58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5,122,095.93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5,122,095.93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6,542,884.32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-59,845.58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4,817,516.57</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保科技有限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上海盛丘材 料科技有限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-1,062,526.25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-1,062,526.25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嘉兴彩之云 投资管理合 伙企业（有限 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363"/>
      <w:bookmarkEnd w:id="1364"/>
      <w:bookmarkEnd w:id="1365"/>
    </w:p>
    <w:p>
      <w:pPr>
        <w:pStyle w:val="Style40"/>
        <w:keepNext/>
        <w:keepLines/>
        <w:widowControl w:val="0"/>
        <w:shd w:val="clear" w:color="auto" w:fill="auto"/>
        <w:tabs>
          <w:tab w:pos="489" w:val="left"/>
        </w:tabs>
        <w:bidi w:val="0"/>
        <w:spacing w:before="0" w:after="240" w:line="240" w:lineRule="auto"/>
        <w:ind w:left="0" w:right="0" w:firstLine="0"/>
        <w:jc w:val="left"/>
      </w:pPr>
      <w:bookmarkStart w:id="1363" w:name="bookmark1363"/>
      <w:bookmarkStart w:id="1364" w:name="bookmark1364"/>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363"/>
      <w:bookmarkEnd w:id="1364"/>
      <w:bookmarkEnd w:id="1367"/>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月收购了控股子公司江苏安诺其化工有限公司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的少数股权，自此，上海安诺其集团股份有限公司 拥有江苏安诺其化工有限公司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9"/>
        <w:keepNext w:val="0"/>
        <w:keepLines w:val="0"/>
        <w:widowControl w:val="0"/>
        <w:shd w:val="clear" w:color="auto" w:fill="auto"/>
        <w:bidi w:val="0"/>
        <w:spacing w:before="0" w:after="380" w:line="319"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月转让控股子公司上海七彩云电子商务有限公司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股权于盛虹集团有限公司，自此，上海安诺其集团 股份有限公司拥有上海七彩云电子商务有限公司</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股权。</w:t>
      </w:r>
    </w:p>
    <w:p>
      <w:pPr>
        <w:pStyle w:val="Style40"/>
        <w:keepNext/>
        <w:keepLines/>
        <w:widowControl w:val="0"/>
        <w:shd w:val="clear" w:color="auto" w:fill="auto"/>
        <w:tabs>
          <w:tab w:pos="489" w:val="left"/>
        </w:tabs>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368"/>
      <w:bookmarkEnd w:id="1369"/>
      <w:bookmarkEnd w:id="13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13,819,688.26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9,680,311.74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9,680,311.74</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1372" w:name="bookmark1372"/>
      <w:bookmarkStart w:id="1373" w:name="bookmark1373"/>
      <w:bookmarkStart w:id="1374" w:name="bookmark1374"/>
      <w:r>
        <w:rPr>
          <w:color w:val="000000"/>
          <w:spacing w:val="0"/>
          <w:w w:val="100"/>
          <w:position w:val="0"/>
          <w:sz w:val="24"/>
          <w:szCs w:val="24"/>
        </w:rPr>
        <w:t>十、与金融工具相关的风险</w:t>
      </w:r>
      <w:bookmarkEnd w:id="1372"/>
      <w:bookmarkEnd w:id="1373"/>
      <w:bookmarkEnd w:id="1374"/>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本公司的金融资产包括应收票据、应收账款、可供出售金融资产和其他应收款，本公司的金融负债包括短期借款、应付 票据、应付账款和其他应付款，各项金融工具的详细情况说明见本附注</w:t>
      </w:r>
      <w:r>
        <w:rPr>
          <w:color w:val="000000"/>
          <w:spacing w:val="0"/>
          <w:w w:val="100"/>
          <w:position w:val="0"/>
          <w:sz w:val="18"/>
          <w:szCs w:val="18"/>
        </w:rPr>
        <w:t>5</w:t>
      </w:r>
      <w:r>
        <w:rPr>
          <w:color w:val="000000"/>
          <w:spacing w:val="0"/>
          <w:w w:val="100"/>
          <w:position w:val="0"/>
        </w:rPr>
        <w:t>相关项目。本公司在日常活动中面临各种金融工具 的风险，主要包括信用风险、流动性风险、市场风险，董事会全权负责建立并监督本公司的风险管理架构，以及制定和监察 本公司的风险管理政策。</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信用风险，是指金融工具的一方不履行义务，造成另一方发生财务损失的风险。如果金融工具涉及的顾客或对方无法履 行合同项下的义务对本公司造成的财务损失，即为信用风险。信用风险主要来自应收客户款项。应收账款和应收票据及其他 应收款的账面值为本公司对于金融资产的最大信用风险。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流动性风险为本公司在履行与金融负债有关的义务时遇到资金短缺的风险。本公司在资金正常和紧张的情况下，确保有 足够的流动性来履行到期债务，且与金融机构进行融资磋商，保持一定水平的备用授信额度以降低流动性风险。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汇率风险，是指金融工具的公允价值或未来现金流量因外汇汇率变动而发生波动的风险。汇率风险可源于以记账本位币 </w:t>
      </w:r>
      <w:r>
        <w:rPr>
          <w:color w:val="000000"/>
          <w:spacing w:val="0"/>
          <w:w w:val="100"/>
          <w:position w:val="0"/>
        </w:rPr>
        <w:t>之外的外币进行计价的金融工具。</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金融工具和未确认的金融工具（如某些贷款承诺）。本公司对利率波动敏感性不强，不存在重大利率风险。</w:t>
      </w:r>
    </w:p>
    <w:p>
      <w:pPr>
        <w:pStyle w:val="Style2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或其发行方有关的因素而引起的，还是由于与市场内交易的所有类似金融工具有关的因素而引起的。其他价格风险可源于商 品价格或权益工具价格等的变化。</w:t>
      </w:r>
    </w:p>
    <w:p>
      <w:pPr>
        <w:pStyle w:val="Style27"/>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r>
        <w:rPr>
          <w:color w:val="000000"/>
          <w:spacing w:val="0"/>
          <w:w w:val="100"/>
          <w:position w:val="0"/>
          <w:sz w:val="24"/>
          <w:szCs w:val="24"/>
        </w:rPr>
        <w:t>十一、关联方及关联交易</w:t>
      </w:r>
      <w:bookmarkEnd w:id="1375"/>
      <w:bookmarkEnd w:id="1376"/>
      <w:bookmarkEnd w:id="1377"/>
    </w:p>
    <w:p>
      <w:pPr>
        <w:pStyle w:val="Style40"/>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378"/>
      <w:bookmarkEnd w:id="1379"/>
      <w:bookmarkEnd w:id="1380"/>
    </w:p>
    <w:p>
      <w:pPr>
        <w:pStyle w:val="Style29"/>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本企业子公司的情况详见附注。</w:t>
      </w:r>
    </w:p>
    <w:p>
      <w:pPr>
        <w:pStyle w:val="Style40"/>
        <w:keepNext/>
        <w:keepLines/>
        <w:widowControl w:val="0"/>
        <w:shd w:val="clear" w:color="auto" w:fill="auto"/>
        <w:bidi w:val="0"/>
        <w:spacing w:before="0" w:line="240" w:lineRule="auto"/>
        <w:ind w:left="0" w:right="0" w:firstLine="0"/>
        <w:jc w:val="both"/>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、其他关联方情况</w:t>
      </w:r>
      <w:bookmarkEnd w:id="1381"/>
      <w:bookmarkEnd w:id="1382"/>
      <w:bookmarkEnd w:id="13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本公司大股东纪立军先生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上海诺毅投资管理有限公司持股持股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、大股东配偶张烈 寅女士投资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上海连晟纺织品有限公司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张连根持股</w:t>
            </w: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上海贵达科技有限公司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赵茂成持股</w:t>
            </w:r>
            <w:r>
              <w:rPr>
                <w:rFonts w:ascii="Times New Roman" w:eastAsia="Times New Roman" w:hAnsi="Times New Roman" w:cs="Times New Roman"/>
                <w:color w:val="000000"/>
                <w:spacing w:val="0"/>
                <w:w w:val="100"/>
                <w:position w:val="0"/>
                <w:sz w:val="18"/>
                <w:szCs w:val="18"/>
              </w:rPr>
              <w:t>77%</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color w:val="000000"/>
          <w:spacing w:val="0"/>
          <w:w w:val="100"/>
          <w:position w:val="0"/>
        </w:rPr>
        <w:t>、关联交易情况</w:t>
      </w:r>
      <w:bookmarkEnd w:id="1384"/>
      <w:bookmarkEnd w:id="1385"/>
      <w:bookmarkEnd w:id="1387"/>
    </w:p>
    <w:p>
      <w:pPr>
        <w:pStyle w:val="Style40"/>
        <w:keepNext/>
        <w:keepLines/>
        <w:widowControl w:val="0"/>
        <w:shd w:val="clear" w:color="auto" w:fill="auto"/>
        <w:bidi w:val="0"/>
        <w:spacing w:before="0" w:line="240" w:lineRule="auto"/>
        <w:ind w:left="0" w:right="0" w:firstLine="0"/>
        <w:jc w:val="both"/>
      </w:pPr>
      <w:bookmarkStart w:id="1384" w:name="bookmark1384"/>
      <w:bookmarkStart w:id="1385" w:name="bookmark1385"/>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384"/>
      <w:bookmarkEnd w:id="1385"/>
      <w:bookmarkEnd w:id="1388"/>
    </w:p>
    <w:p>
      <w:pPr>
        <w:pStyle w:val="Style2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本公司作为担保方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上海七彩云电子商务有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本公司作为被担保方</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烟台安诺其纺织材料有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东营安诺其纺织材料有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东营安诺其纺织材料有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东营安诺其纺织材料有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东营安诺其纺织材料有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389"/>
      <w:bookmarkEnd w:id="1390"/>
      <w:bookmarkEnd w:id="13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r>
        <w:rPr>
          <w:color w:val="000000"/>
          <w:spacing w:val="0"/>
          <w:w w:val="100"/>
          <w:position w:val="0"/>
          <w:sz w:val="24"/>
          <w:szCs w:val="24"/>
        </w:rPr>
        <w:t>十二、股份支付</w:t>
      </w:r>
      <w:bookmarkEnd w:id="1392"/>
      <w:bookmarkEnd w:id="1393"/>
      <w:bookmarkEnd w:id="1394"/>
    </w:p>
    <w:p>
      <w:pPr>
        <w:pStyle w:val="Style40"/>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95"/>
      <w:bookmarkEnd w:id="1396"/>
      <w:bookmarkEnd w:id="1397"/>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14,264,000.00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16,796,300.00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556,960.00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98"/>
      <w:bookmarkEnd w:id="1399"/>
      <w:bookmarkEnd w:id="1400"/>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对于授予职工的股份，其公允价值按公司股份的市场价格 计量，同时考虑授予股份所依据的条款和条件(不包括市 场条件之外的可行权条件)进行调整。对于授予职工的股 票期权，通过期权定价模型估计所授予的期权的公允价值。</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在等待期内每个资产负债表日，公司根据最新取得的可行 权职工人数变动等后续信息做出最佳估计，修正预计可行 权的权益工具数量。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15,017,500.00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6,455,625.00</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预计股票期权与限制性股票激励报告期与后续应摊销的成本合计</w:t>
      </w:r>
      <w:r>
        <w:rPr>
          <w:color w:val="000000"/>
          <w:spacing w:val="0"/>
          <w:w w:val="100"/>
          <w:position w:val="0"/>
          <w:sz w:val="18"/>
          <w:szCs w:val="18"/>
        </w:rPr>
        <w:t xml:space="preserve">1525. </w:t>
      </w:r>
      <w:r>
        <w:rPr>
          <w:color w:val="000000"/>
          <w:spacing w:val="0"/>
          <w:w w:val="100"/>
          <w:position w:val="0"/>
          <w:sz w:val="18"/>
          <w:szCs w:val="18"/>
        </w:rPr>
        <w:t>5</w:t>
      </w:r>
      <w:r>
        <w:rPr>
          <w:color w:val="000000"/>
          <w:spacing w:val="0"/>
          <w:w w:val="100"/>
          <w:position w:val="0"/>
        </w:rPr>
        <w:t>万元，报告期公司摊销该项费用为</w:t>
      </w:r>
      <w:r>
        <w:rPr>
          <w:color w:val="000000"/>
          <w:spacing w:val="0"/>
          <w:w w:val="100"/>
          <w:position w:val="0"/>
          <w:sz w:val="18"/>
          <w:szCs w:val="18"/>
        </w:rPr>
        <w:t xml:space="preserve">645. </w:t>
      </w:r>
      <w:r>
        <w:rPr>
          <w:color w:val="000000"/>
          <w:spacing w:val="0"/>
          <w:w w:val="100"/>
          <w:position w:val="0"/>
          <w:sz w:val="18"/>
          <w:szCs w:val="18"/>
        </w:rPr>
        <w:t>56</w:t>
      </w:r>
      <w:r>
        <w:rPr>
          <w:color w:val="000000"/>
          <w:spacing w:val="0"/>
          <w:w w:val="100"/>
          <w:position w:val="0"/>
        </w:rPr>
        <w:t>万元。</w:t>
      </w:r>
    </w:p>
    <w:p>
      <w:pPr>
        <w:pStyle w:val="Style40"/>
        <w:keepNext/>
        <w:keepLines/>
        <w:widowControl w:val="0"/>
        <w:shd w:val="clear" w:color="auto" w:fill="auto"/>
        <w:tabs>
          <w:tab w:pos="378" w:val="left"/>
        </w:tabs>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color w:val="000000"/>
          <w:spacing w:val="0"/>
          <w:w w:val="100"/>
          <w:position w:val="0"/>
        </w:rPr>
        <w:t>、</w:t>
        <w:tab/>
        <w:t>以现金结算的股份支付情况</w:t>
      </w:r>
      <w:bookmarkEnd w:id="1401"/>
      <w:bookmarkEnd w:id="1402"/>
      <w:bookmarkEnd w:id="140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color w:val="000000"/>
          <w:spacing w:val="0"/>
          <w:w w:val="100"/>
          <w:position w:val="0"/>
        </w:rPr>
        <w:t>、</w:t>
        <w:tab/>
        <w:t>股份支付的修改、终止情况</w:t>
      </w:r>
      <w:bookmarkEnd w:id="1405"/>
      <w:bookmarkEnd w:id="1406"/>
      <w:bookmarkEnd w:id="1408"/>
    </w:p>
    <w:p>
      <w:pPr>
        <w:pStyle w:val="Style29"/>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不存在此情况。</w:t>
      </w:r>
    </w:p>
    <w:p>
      <w:pPr>
        <w:pStyle w:val="Style40"/>
        <w:keepNext/>
        <w:keepLines/>
        <w:widowControl w:val="0"/>
        <w:shd w:val="clear" w:color="auto" w:fill="auto"/>
        <w:tabs>
          <w:tab w:pos="378" w:val="left"/>
        </w:tabs>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5</w:t>
      </w:r>
      <w:bookmarkEnd w:id="1411"/>
      <w:r>
        <w:rPr>
          <w:color w:val="000000"/>
          <w:spacing w:val="0"/>
          <w:w w:val="100"/>
          <w:position w:val="0"/>
        </w:rPr>
        <w:t>、</w:t>
        <w:tab/>
        <w:t>其他</w:t>
      </w:r>
      <w:bookmarkEnd w:id="1409"/>
      <w:bookmarkEnd w:id="1410"/>
      <w:bookmarkEnd w:id="1412"/>
    </w:p>
    <w:p>
      <w:pPr>
        <w:pStyle w:val="Style27"/>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r>
        <w:rPr>
          <w:color w:val="000000"/>
          <w:spacing w:val="0"/>
          <w:w w:val="100"/>
          <w:position w:val="0"/>
          <w:sz w:val="24"/>
          <w:szCs w:val="24"/>
        </w:rPr>
        <w:t>十三、承诺及或有事项</w:t>
      </w:r>
      <w:bookmarkEnd w:id="1413"/>
      <w:bookmarkEnd w:id="1414"/>
      <w:bookmarkEnd w:id="1415"/>
    </w:p>
    <w:p>
      <w:pPr>
        <w:pStyle w:val="Style40"/>
        <w:keepNext/>
        <w:keepLines/>
        <w:widowControl w:val="0"/>
        <w:shd w:val="clear" w:color="auto" w:fill="auto"/>
        <w:tabs>
          <w:tab w:pos="368" w:val="left"/>
        </w:tabs>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color w:val="000000"/>
          <w:spacing w:val="0"/>
          <w:w w:val="100"/>
          <w:position w:val="0"/>
        </w:rPr>
        <w:t>、</w:t>
        <w:tab/>
        <w:t>重要承诺事项</w:t>
      </w:r>
      <w:bookmarkEnd w:id="1416"/>
      <w:bookmarkEnd w:id="1417"/>
      <w:bookmarkEnd w:id="1419"/>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资产负债表日存在的重要承诺</w:t>
      </w: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日，本公司未发生影响本财务报表阅读和理解的重大承诺事项。</w:t>
      </w:r>
    </w:p>
    <w:p>
      <w:pPr>
        <w:pStyle w:val="Style40"/>
        <w:keepNext/>
        <w:keepLines/>
        <w:widowControl w:val="0"/>
        <w:shd w:val="clear" w:color="auto" w:fill="auto"/>
        <w:tabs>
          <w:tab w:pos="378"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color w:val="000000"/>
          <w:spacing w:val="0"/>
          <w:w w:val="100"/>
          <w:position w:val="0"/>
        </w:rPr>
        <w:t>、</w:t>
        <w:tab/>
        <w:t>或有事项</w:t>
      </w:r>
      <w:bookmarkEnd w:id="1420"/>
      <w:bookmarkEnd w:id="1421"/>
      <w:bookmarkEnd w:id="1423"/>
    </w:p>
    <w:p>
      <w:pPr>
        <w:pStyle w:val="Style40"/>
        <w:keepNext/>
        <w:keepLines/>
        <w:widowControl w:val="0"/>
        <w:shd w:val="clear" w:color="auto" w:fill="auto"/>
        <w:tabs>
          <w:tab w:pos="493" w:val="left"/>
        </w:tabs>
        <w:bidi w:val="0"/>
        <w:spacing w:before="0" w:after="380" w:line="240" w:lineRule="auto"/>
        <w:ind w:left="0" w:right="0" w:firstLine="0"/>
        <w:jc w:val="left"/>
      </w:pPr>
      <w:bookmarkStart w:id="1420" w:name="bookmark1420"/>
      <w:bookmarkStart w:id="1421" w:name="bookmark1421"/>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20"/>
      <w:bookmarkEnd w:id="1421"/>
      <w:bookmarkEnd w:id="1425"/>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日，本公司未发生影响本财务报表阅读和理解的重大或有事项。</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26"/>
      <w:bookmarkEnd w:id="1427"/>
      <w:bookmarkEnd w:id="1429"/>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r>
        <w:rPr>
          <w:color w:val="000000"/>
          <w:spacing w:val="0"/>
          <w:w w:val="100"/>
          <w:position w:val="0"/>
          <w:sz w:val="24"/>
          <w:szCs w:val="24"/>
        </w:rPr>
        <w:t>十四、资产负债表日后事项</w:t>
      </w:r>
      <w:bookmarkEnd w:id="1430"/>
      <w:bookmarkEnd w:id="1431"/>
      <w:bookmarkEnd w:id="1432"/>
    </w:p>
    <w:p>
      <w:pPr>
        <w:pStyle w:val="Style40"/>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33"/>
      <w:bookmarkEnd w:id="1434"/>
      <w:bookmarkEnd w:id="14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10,881,522.80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10,881,522.80</w:t>
            </w:r>
          </w:p>
        </w:tc>
      </w:tr>
    </w:tbl>
    <w:p>
      <w:pPr>
        <w:widowControl w:val="0"/>
        <w:spacing w:after="679" w:line="1" w:lineRule="exact"/>
      </w:pPr>
    </w:p>
    <w:p>
      <w:pPr>
        <w:pStyle w:val="Style40"/>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36"/>
      <w:bookmarkEnd w:id="1437"/>
      <w:bookmarkEnd w:id="1438"/>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截至</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20</w:t>
      </w:r>
      <w:r>
        <w:rPr>
          <w:color w:val="000000"/>
          <w:spacing w:val="0"/>
          <w:w w:val="100"/>
          <w:position w:val="0"/>
        </w:rPr>
        <w:t>日，本公司未发生影响本财务报表阅读和理解的资产负债表日后事项。</w:t>
      </w:r>
      <w:r>
        <w:br w:type="page"/>
      </w:r>
    </w:p>
    <w:p>
      <w:pPr>
        <w:pStyle w:val="Style27"/>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r>
        <w:rPr>
          <w:color w:val="000000"/>
          <w:spacing w:val="0"/>
          <w:w w:val="100"/>
          <w:position w:val="0"/>
          <w:sz w:val="24"/>
          <w:szCs w:val="24"/>
        </w:rPr>
        <w:t>十五、母公司财务报表主要项目注释</w:t>
      </w:r>
      <w:bookmarkEnd w:id="1439"/>
      <w:bookmarkEnd w:id="1440"/>
      <w:bookmarkEnd w:id="1441"/>
    </w:p>
    <w:p>
      <w:pPr>
        <w:pStyle w:val="Style40"/>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42"/>
      <w:bookmarkEnd w:id="1443"/>
      <w:bookmarkEnd w:id="1444"/>
    </w:p>
    <w:p>
      <w:pPr>
        <w:pStyle w:val="Style40"/>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42"/>
      <w:bookmarkEnd w:id="1443"/>
      <w:bookmarkEnd w:id="14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733,317.6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112,512,</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6,092,08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3,118,650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59,532,690.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113,246,</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6,825,40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3,851,968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59,532,690.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该公司进入清算程序</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733,317.69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105,330,113.77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5,266,505.69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105,330,113.77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5,266,505.69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4,105,395.75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821,079.15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109,440,009.52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6,092,084.84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确定该组合依据的说明：</w:t>
      </w:r>
    </w:p>
    <w:p>
      <w:pPr>
        <w:pStyle w:val="Style29"/>
        <w:keepNext w:val="0"/>
        <w:keepLines w:val="0"/>
        <w:widowControl w:val="0"/>
        <w:shd w:val="clear" w:color="auto" w:fill="auto"/>
        <w:tabs>
          <w:tab w:pos="886" w:val="left"/>
        </w:tabs>
        <w:bidi w:val="0"/>
        <w:spacing w:before="0" w:after="0" w:line="315" w:lineRule="exact"/>
        <w:ind w:left="0" w:right="0" w:firstLine="460"/>
        <w:jc w:val="both"/>
      </w:pPr>
      <w:bookmarkStart w:id="1446" w:name="bookmark1446"/>
      <w:r>
        <w:rPr>
          <w:color w:val="000000"/>
          <w:spacing w:val="0"/>
          <w:w w:val="100"/>
          <w:position w:val="0"/>
          <w:sz w:val="18"/>
          <w:szCs w:val="18"/>
        </w:rPr>
        <w:t>（</w:t>
      </w:r>
      <w:bookmarkEnd w:id="1446"/>
      <w:r>
        <w:rPr>
          <w:color w:val="000000"/>
          <w:spacing w:val="0"/>
          <w:w w:val="100"/>
          <w:position w:val="0"/>
          <w:sz w:val="18"/>
          <w:szCs w:val="18"/>
        </w:rPr>
        <w:t>1）</w:t>
        <w:tab/>
      </w:r>
      <w:r>
        <w:rPr>
          <w:color w:val="000000"/>
          <w:spacing w:val="0"/>
          <w:w w:val="100"/>
          <w:position w:val="0"/>
        </w:rPr>
        <w:t>单项金额重大并单独计提坏账准备的应收账款确定依据为余额单项金额</w:t>
      </w:r>
      <w:r>
        <w:rPr>
          <w:color w:val="000000"/>
          <w:spacing w:val="0"/>
          <w:w w:val="100"/>
          <w:position w:val="0"/>
          <w:sz w:val="18"/>
          <w:szCs w:val="18"/>
        </w:rPr>
        <w:t>70</w:t>
      </w:r>
      <w:r>
        <w:rPr>
          <w:color w:val="000000"/>
          <w:spacing w:val="0"/>
          <w:w w:val="100"/>
          <w:position w:val="0"/>
        </w:rPr>
        <w:t>万元（含</w:t>
      </w:r>
      <w:r>
        <w:rPr>
          <w:color w:val="000000"/>
          <w:spacing w:val="0"/>
          <w:w w:val="100"/>
          <w:position w:val="0"/>
          <w:sz w:val="18"/>
          <w:szCs w:val="18"/>
        </w:rPr>
        <w:t>70</w:t>
      </w:r>
      <w:r>
        <w:rPr>
          <w:color w:val="000000"/>
          <w:spacing w:val="0"/>
          <w:w w:val="100"/>
          <w:position w:val="0"/>
        </w:rPr>
        <w:t>万元）以上单项计提坏账准备 的应收账款；</w:t>
      </w:r>
    </w:p>
    <w:p>
      <w:pPr>
        <w:pStyle w:val="Style29"/>
        <w:keepNext w:val="0"/>
        <w:keepLines w:val="0"/>
        <w:widowControl w:val="0"/>
        <w:shd w:val="clear" w:color="auto" w:fill="auto"/>
        <w:tabs>
          <w:tab w:pos="905" w:val="left"/>
        </w:tabs>
        <w:bidi w:val="0"/>
        <w:spacing w:before="0" w:after="0" w:line="315" w:lineRule="exact"/>
        <w:ind w:left="0" w:right="0" w:firstLine="460"/>
        <w:jc w:val="both"/>
      </w:pPr>
      <w:bookmarkStart w:id="1447" w:name="bookmark1447"/>
      <w:r>
        <w:rPr>
          <w:color w:val="000000"/>
          <w:spacing w:val="0"/>
          <w:w w:val="100"/>
          <w:position w:val="0"/>
          <w:sz w:val="18"/>
          <w:szCs w:val="18"/>
        </w:rPr>
        <w:t>（</w:t>
      </w:r>
      <w:bookmarkEnd w:id="1447"/>
      <w:r>
        <w:rPr>
          <w:color w:val="000000"/>
          <w:spacing w:val="0"/>
          <w:w w:val="100"/>
          <w:position w:val="0"/>
          <w:sz w:val="18"/>
          <w:szCs w:val="18"/>
        </w:rPr>
        <w:t>2）</w:t>
        <w:tab/>
      </w:r>
      <w:r>
        <w:rPr>
          <w:color w:val="000000"/>
          <w:spacing w:val="0"/>
          <w:w w:val="100"/>
          <w:position w:val="0"/>
        </w:rPr>
        <w:t>按信用风险特征组合计提坏账准备的应收账款</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按账龄组合计提坏账准备的应收账款确定依据未单项计提坏账准备的应收款项按账龄划分为若干组合，根据以前年度与 之相同或相类似的、具有类似信用风险特征的应收账款组合的实际损失率为基础，结合现时情况确定各项组合计提坏账准备 的比例，据此计算应计提的坏账准备。（含单项金额重大、单独进行减值测试未发生减值的应收账款）；</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按款项性质的组合：未单项计提坏账准备的应收账款按款项性质特征划分为若干组合，根据以前年度与之相同或相类似 的、具有类似信用风险特征的应收账款组合的实际损失率为基础，结合现时情况确定各项组合计提坏账准备的比例，据此计 算应计提的坏账准备。（含单项金额重大、单独进行减值测试未发生减值，包含在具有类似信用风险特征的应收款项组合中 进行减值测试的应收账款）；</w:t>
      </w:r>
    </w:p>
    <w:p>
      <w:pPr>
        <w:pStyle w:val="Style29"/>
        <w:keepNext w:val="0"/>
        <w:keepLines w:val="0"/>
        <w:widowControl w:val="0"/>
        <w:shd w:val="clear" w:color="auto" w:fill="auto"/>
        <w:tabs>
          <w:tab w:pos="896" w:val="left"/>
        </w:tabs>
        <w:bidi w:val="0"/>
        <w:spacing w:before="0" w:after="0" w:line="315" w:lineRule="exact"/>
        <w:ind w:left="0" w:right="0" w:firstLine="460"/>
        <w:jc w:val="both"/>
      </w:pPr>
      <w:bookmarkStart w:id="1448" w:name="bookmark1448"/>
      <w:r>
        <w:rPr>
          <w:color w:val="000000"/>
          <w:spacing w:val="0"/>
          <w:w w:val="100"/>
          <w:position w:val="0"/>
          <w:sz w:val="18"/>
          <w:szCs w:val="18"/>
        </w:rPr>
        <w:t>（</w:t>
      </w:r>
      <w:bookmarkEnd w:id="1448"/>
      <w:r>
        <w:rPr>
          <w:color w:val="000000"/>
          <w:spacing w:val="0"/>
          <w:w w:val="100"/>
          <w:position w:val="0"/>
          <w:sz w:val="18"/>
          <w:szCs w:val="18"/>
        </w:rPr>
        <w:t>3）</w:t>
        <w:tab/>
      </w:r>
      <w:r>
        <w:rPr>
          <w:color w:val="000000"/>
          <w:spacing w:val="0"/>
          <w:w w:val="100"/>
          <w:position w:val="0"/>
        </w:rPr>
        <w:t>单项金额虽不重大但单独计提坏账准备的应收账款确定依据为除单项金额重大并单项计提坏账准备外单项认定进 行减值测试计提坏账准备的应收账款；</w:t>
      </w:r>
    </w:p>
    <w:p>
      <w:pPr>
        <w:pStyle w:val="Style29"/>
        <w:keepNext w:val="0"/>
        <w:keepLines w:val="0"/>
        <w:widowControl w:val="0"/>
        <w:shd w:val="clear" w:color="auto" w:fill="auto"/>
        <w:bidi w:val="0"/>
        <w:spacing w:before="0" w:after="140" w:line="315" w:lineRule="exact"/>
        <w:ind w:left="0" w:right="0" w:firstLine="0"/>
        <w:jc w:val="left"/>
      </w:pPr>
      <w:r>
        <w:rPr>
          <w:b/>
          <w:bCs/>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5" w:lineRule="exact"/>
        <w:ind w:left="0" w:right="0" w:firstLine="0"/>
        <w:jc w:val="left"/>
      </w:pPr>
      <w:r>
        <w:rPr>
          <w:b/>
          <w:bCs/>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0" w:line="240" w:lineRule="auto"/>
        <w:ind w:left="456" w:right="0" w:firstLine="0"/>
        <w:jc w:val="left"/>
      </w:pPr>
      <w:r>
        <w:rPr>
          <w:color w:val="000000"/>
          <w:spacing w:val="0"/>
          <w:w w:val="100"/>
          <w:position w:val="0"/>
        </w:rPr>
        <w:t>按款项性质计提坏账准备的应收账款</w:t>
      </w:r>
    </w:p>
    <w:tbl>
      <w:tblPr>
        <w:tblOverlap w:val="never"/>
        <w:jc w:val="center"/>
        <w:tblLayout w:type="fixed"/>
      </w:tblPr>
      <w:tblGrid>
        <w:gridCol w:w="3192"/>
        <w:gridCol w:w="2318"/>
        <w:gridCol w:w="2165"/>
        <w:gridCol w:w="2194"/>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 xml:space="preserve">2016 </w:t>
            </w:r>
            <w:r>
              <w:rPr>
                <w:color w:val="000000"/>
                <w:spacing w:val="0"/>
                <w:w w:val="100"/>
                <w:position w:val="0"/>
              </w:rPr>
              <w:t xml:space="preserve">年 </w:t>
            </w:r>
            <w:r>
              <w:rPr>
                <w:rFonts w:ascii="Arial" w:eastAsia="Arial" w:hAnsi="Arial" w:cs="Arial"/>
                <w:color w:val="000000"/>
                <w:spacing w:val="0"/>
                <w:w w:val="100"/>
                <w:position w:val="0"/>
                <w:sz w:val="18"/>
                <w:szCs w:val="18"/>
              </w:rPr>
              <w:t xml:space="preserve">12 </w:t>
            </w:r>
            <w:r>
              <w:rPr>
                <w:color w:val="000000"/>
                <w:spacing w:val="0"/>
                <w:w w:val="100"/>
                <w:position w:val="0"/>
              </w:rPr>
              <w:t>月</w:t>
            </w:r>
            <w:r>
              <w:rPr>
                <w:rFonts w:ascii="Arial" w:eastAsia="Arial" w:hAnsi="Arial" w:cs="Arial"/>
                <w:color w:val="000000"/>
                <w:spacing w:val="0"/>
                <w:w w:val="100"/>
                <w:position w:val="0"/>
                <w:sz w:val="18"/>
                <w:szCs w:val="18"/>
              </w:rPr>
              <w:t xml:space="preserve">31 </w:t>
            </w:r>
            <w:r>
              <w:rPr>
                <w:color w:val="000000"/>
                <w:spacing w:val="0"/>
                <w:w w:val="100"/>
                <w:position w:val="0"/>
              </w:rPr>
              <w:t>日</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坏账准备</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Arial" w:eastAsia="Arial" w:hAnsi="Arial" w:cs="Arial"/>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1,079,746.96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上海安诺其数码科技有限公司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1,065,626.00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904,764.00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上海盛丘材料科技有限公司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22,659.00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3,072,795.96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49"/>
      <w:bookmarkEnd w:id="1450"/>
      <w:bookmarkEnd w:id="1451"/>
    </w:p>
    <w:p>
      <w:pPr>
        <w:pStyle w:val="Style29"/>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本期计提坏账准备金额</w:t>
      </w:r>
      <w:r>
        <w:rPr>
          <w:rFonts w:ascii="Arial" w:eastAsia="Arial" w:hAnsi="Arial" w:cs="Arial"/>
          <w:color w:val="000000"/>
          <w:spacing w:val="0"/>
          <w:w w:val="100"/>
          <w:position w:val="0"/>
          <w:sz w:val="18"/>
          <w:szCs w:val="18"/>
        </w:rPr>
        <w:t>2,972,634.8</w:t>
      </w:r>
      <w:r>
        <w:rPr>
          <w:rFonts w:ascii="Arial" w:eastAsia="Arial" w:hAnsi="Arial" w:cs="Arial"/>
          <w:color w:val="000000"/>
          <w:spacing w:val="0"/>
          <w:w w:val="100"/>
          <w:position w:val="0"/>
          <w:sz w:val="18"/>
          <w:szCs w:val="18"/>
        </w:rPr>
        <w:t>0</w:t>
      </w:r>
      <w:r>
        <w:rPr>
          <w:color w:val="000000"/>
          <w:spacing w:val="0"/>
          <w:w w:val="100"/>
          <w:position w:val="0"/>
        </w:rPr>
        <w:t>元；本期收回或转回坏账准备金额</w:t>
      </w:r>
      <w:r>
        <w:rPr>
          <w:rFonts w:ascii="Arial" w:eastAsia="Arial" w:hAnsi="Arial" w:cs="Arial"/>
          <w:color w:val="000000"/>
          <w:spacing w:val="0"/>
          <w:w w:val="100"/>
          <w:position w:val="0"/>
          <w:sz w:val="18"/>
          <w:szCs w:val="18"/>
        </w:rPr>
        <w:t>23,800.0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20"/>
        <w:jc w:val="both"/>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452"/>
      <w:bookmarkEnd w:id="1453"/>
      <w:bookmarkEnd w:id="14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报告期内本公司核销应收账款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22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56"/>
      <w:bookmarkEnd w:id="1457"/>
      <w:bookmarkEnd w:id="1459"/>
    </w:p>
    <w:tbl>
      <w:tblPr>
        <w:tblOverlap w:val="never"/>
        <w:jc w:val="center"/>
        <w:tblLayout w:type="fixed"/>
      </w:tblPr>
      <w:tblGrid>
        <w:gridCol w:w="1886"/>
        <w:gridCol w:w="1406"/>
        <w:gridCol w:w="1666"/>
        <w:gridCol w:w="1334"/>
        <w:gridCol w:w="1680"/>
        <w:gridCol w:w="189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占应收账款总额的</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7"/>
                <w:szCs w:val="17"/>
              </w:rPr>
              <w:t>比例</w:t>
            </w:r>
            <w:r>
              <w:rPr>
                <w:color w:val="000000"/>
                <w:spacing w:val="0"/>
                <w:w w:val="100"/>
                <w:position w:val="0"/>
                <w:sz w:val="22"/>
                <w:szCs w:val="22"/>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Arial" w:eastAsia="Arial" w:hAnsi="Arial" w:cs="Arial"/>
                <w:color w:val="000000"/>
                <w:spacing w:val="0"/>
                <w:w w:val="100"/>
                <w:position w:val="0"/>
                <w:sz w:val="18"/>
                <w:szCs w:val="18"/>
              </w:rPr>
              <w:t>A</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6,068,790.04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303,439.50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Arial" w:eastAsia="Arial" w:hAnsi="Arial" w:cs="Arial"/>
                <w:color w:val="000000"/>
                <w:spacing w:val="0"/>
                <w:w w:val="100"/>
                <w:position w:val="0"/>
                <w:sz w:val="18"/>
                <w:szCs w:val="18"/>
              </w:rPr>
              <w:t>B</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3,859,122.54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192,956.13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Arial" w:eastAsia="Arial" w:hAnsi="Arial" w:cs="Arial"/>
                <w:color w:val="000000"/>
                <w:spacing w:val="0"/>
                <w:w w:val="100"/>
                <w:position w:val="0"/>
                <w:sz w:val="18"/>
                <w:szCs w:val="18"/>
              </w:rPr>
              <w:t>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3,099,275.00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154,963.75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Arial" w:eastAsia="Arial" w:hAnsi="Arial" w:cs="Arial"/>
                <w:color w:val="000000"/>
                <w:spacing w:val="0"/>
                <w:w w:val="100"/>
                <w:position w:val="0"/>
                <w:sz w:val="18"/>
                <w:szCs w:val="18"/>
              </w:rPr>
              <w:t>D</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2,501,543.00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125,077.15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Arial" w:eastAsia="Arial" w:hAnsi="Arial" w:cs="Arial"/>
                <w:color w:val="000000"/>
                <w:spacing w:val="0"/>
                <w:w w:val="100"/>
                <w:position w:val="0"/>
                <w:sz w:val="18"/>
                <w:szCs w:val="18"/>
              </w:rPr>
              <w:t>E</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1,872,385.00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93,619.25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17,401,115.58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15.37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870,055.78</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0"/>
      <w:bookmarkEnd w:id="1461"/>
      <w:bookmarkEnd w:id="1462"/>
    </w:p>
    <w:p>
      <w:pPr>
        <w:pStyle w:val="Style40"/>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60"/>
      <w:bookmarkEnd w:id="1461"/>
      <w:bookmarkEnd w:id="146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348,965,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348,942,7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31,444.94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278,638,60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348,965,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348,942,7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31,444.94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278,638,60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期末单项金额重大并单项计提坏账准备的其他应收款</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329,713.15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329,713.15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2501"/>
        <w:gridCol w:w="2294"/>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341,763.15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确定该组合依据的说明：</w:t>
      </w:r>
    </w:p>
    <w:p>
      <w:pPr>
        <w:pStyle w:val="Style29"/>
        <w:keepNext w:val="0"/>
        <w:keepLines w:val="0"/>
        <w:widowControl w:val="0"/>
        <w:shd w:val="clear" w:color="auto" w:fill="auto"/>
        <w:tabs>
          <w:tab w:pos="910" w:val="left"/>
        </w:tabs>
        <w:bidi w:val="0"/>
        <w:spacing w:before="0" w:after="0" w:line="316" w:lineRule="exact"/>
        <w:ind w:left="0" w:right="0" w:firstLine="460"/>
        <w:jc w:val="both"/>
      </w:pPr>
      <w:bookmarkStart w:id="1464" w:name="bookmark1464"/>
      <w:r>
        <w:rPr>
          <w:color w:val="000000"/>
          <w:spacing w:val="0"/>
          <w:w w:val="100"/>
          <w:position w:val="0"/>
        </w:rPr>
        <w:t>（</w:t>
      </w:r>
      <w:bookmarkEnd w:id="1464"/>
      <w:r>
        <w:rPr>
          <w:rFonts w:ascii="Arial" w:eastAsia="Arial" w:hAnsi="Arial" w:cs="Arial"/>
          <w:color w:val="000000"/>
          <w:spacing w:val="0"/>
          <w:w w:val="100"/>
          <w:position w:val="0"/>
          <w:sz w:val="18"/>
          <w:szCs w:val="18"/>
        </w:rPr>
        <w:t>1</w:t>
      </w:r>
      <w:r>
        <w:rPr>
          <w:color w:val="000000"/>
          <w:spacing w:val="0"/>
          <w:w w:val="100"/>
          <w:position w:val="0"/>
        </w:rPr>
        <w:t>）</w:t>
        <w:tab/>
        <w:t>单项金额重大并单独计提坏账准备的其他应收款确定依据为余额为单项金额</w:t>
      </w:r>
      <w:r>
        <w:rPr>
          <w:rFonts w:ascii="Arial" w:eastAsia="Arial" w:hAnsi="Arial" w:cs="Arial"/>
          <w:color w:val="000000"/>
          <w:spacing w:val="0"/>
          <w:w w:val="100"/>
          <w:position w:val="0"/>
          <w:sz w:val="18"/>
          <w:szCs w:val="18"/>
        </w:rPr>
        <w:t>70</w:t>
      </w:r>
      <w:r>
        <w:rPr>
          <w:color w:val="000000"/>
          <w:spacing w:val="0"/>
          <w:w w:val="100"/>
          <w:position w:val="0"/>
        </w:rPr>
        <w:t>万元</w:t>
      </w:r>
      <w:r>
        <w:rPr>
          <w:rFonts w:ascii="Arial" w:eastAsia="Arial" w:hAnsi="Arial" w:cs="Arial"/>
          <w:color w:val="000000"/>
          <w:spacing w:val="0"/>
          <w:w w:val="100"/>
          <w:position w:val="0"/>
          <w:sz w:val="18"/>
          <w:szCs w:val="18"/>
        </w:rPr>
        <w:t>（</w:t>
      </w:r>
      <w:r>
        <w:rPr>
          <w:color w:val="000000"/>
          <w:spacing w:val="0"/>
          <w:w w:val="100"/>
          <w:position w:val="0"/>
        </w:rPr>
        <w:t>含</w:t>
      </w:r>
      <w:r>
        <w:rPr>
          <w:rFonts w:ascii="Arial" w:eastAsia="Arial" w:hAnsi="Arial" w:cs="Arial"/>
          <w:color w:val="000000"/>
          <w:spacing w:val="0"/>
          <w:w w:val="100"/>
          <w:position w:val="0"/>
          <w:sz w:val="18"/>
          <w:szCs w:val="18"/>
        </w:rPr>
        <w:t>70</w:t>
      </w:r>
      <w:r>
        <w:rPr>
          <w:color w:val="000000"/>
          <w:spacing w:val="0"/>
          <w:w w:val="100"/>
          <w:position w:val="0"/>
        </w:rPr>
        <w:t>万元</w:t>
      </w:r>
      <w:r>
        <w:rPr>
          <w:rFonts w:ascii="Arial" w:eastAsia="Arial" w:hAnsi="Arial" w:cs="Arial"/>
          <w:color w:val="000000"/>
          <w:spacing w:val="0"/>
          <w:w w:val="100"/>
          <w:position w:val="0"/>
          <w:sz w:val="18"/>
          <w:szCs w:val="18"/>
        </w:rPr>
        <w:t>）</w:t>
      </w:r>
      <w:r>
        <w:rPr>
          <w:color w:val="000000"/>
          <w:spacing w:val="0"/>
          <w:w w:val="100"/>
          <w:position w:val="0"/>
        </w:rPr>
        <w:t>以上单项计提坏账 准备的其他应收款；</w:t>
      </w:r>
    </w:p>
    <w:p>
      <w:pPr>
        <w:pStyle w:val="Style29"/>
        <w:keepNext w:val="0"/>
        <w:keepLines w:val="0"/>
        <w:widowControl w:val="0"/>
        <w:shd w:val="clear" w:color="auto" w:fill="auto"/>
        <w:tabs>
          <w:tab w:pos="914" w:val="left"/>
        </w:tabs>
        <w:bidi w:val="0"/>
        <w:spacing w:before="0" w:after="0" w:line="316" w:lineRule="exact"/>
        <w:ind w:left="0" w:right="0" w:firstLine="460"/>
        <w:jc w:val="both"/>
      </w:pPr>
      <w:bookmarkStart w:id="1465" w:name="bookmark1465"/>
      <w:r>
        <w:rPr>
          <w:color w:val="000000"/>
          <w:spacing w:val="0"/>
          <w:w w:val="100"/>
          <w:position w:val="0"/>
        </w:rPr>
        <w:t>（</w:t>
      </w:r>
      <w:bookmarkEnd w:id="1465"/>
      <w:r>
        <w:rPr>
          <w:rFonts w:ascii="Arial" w:eastAsia="Arial" w:hAnsi="Arial" w:cs="Arial"/>
          <w:color w:val="000000"/>
          <w:spacing w:val="0"/>
          <w:w w:val="100"/>
          <w:position w:val="0"/>
          <w:sz w:val="18"/>
          <w:szCs w:val="18"/>
        </w:rPr>
        <w:t>2</w:t>
      </w:r>
      <w:r>
        <w:rPr>
          <w:color w:val="000000"/>
          <w:spacing w:val="0"/>
          <w:w w:val="100"/>
          <w:position w:val="0"/>
        </w:rPr>
        <w:t>）</w:t>
        <w:tab/>
        <w:t>按信用风险特征组合计提坏账准备的其他应收款</w:t>
      </w:r>
    </w:p>
    <w:p>
      <w:pPr>
        <w:pStyle w:val="Style29"/>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按款项性质的组合：未单项计提坏账准备的其他应收款按款项性质特征划分为若干组合，根据以前年度与之相同或相类 似的、具有类似信用风险特征的其他应收款组合的实际损失率为基础，结合现时情况确定各项组合计提坏账准备的比例，据 此计算应计提的坏账准备。（含单项金额重大、单独进行减值测试未发生减值，包含在具有类似信用风险特征的应收款项组 合中进行减值测试的其他应收款）；</w:t>
      </w:r>
    </w:p>
    <w:p>
      <w:pPr>
        <w:pStyle w:val="Style29"/>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按款项账龄的组合：未单项计提坏账准备的其他应收款按账龄划分为若干组合，根据以前年度与之相同或相类似的、具 有类似信用风险特征的应收账款组合的实际损失率为基础，结合现时情况确定各项组合计提坏账准备的比例，据此计算应计 提的坏账准备。（含单项金额重大、单独进行减值测试未发生减值，包含在具有类似信用风险特征的应收款项组合中进行减 值测试的其他应收款）；</w:t>
      </w:r>
    </w:p>
    <w:p>
      <w:pPr>
        <w:pStyle w:val="Style29"/>
        <w:keepNext w:val="0"/>
        <w:keepLines w:val="0"/>
        <w:widowControl w:val="0"/>
        <w:shd w:val="clear" w:color="auto" w:fill="auto"/>
        <w:tabs>
          <w:tab w:pos="910" w:val="left"/>
        </w:tabs>
        <w:bidi w:val="0"/>
        <w:spacing w:before="0" w:after="0" w:line="316" w:lineRule="exact"/>
        <w:ind w:left="0" w:right="0" w:firstLine="460"/>
        <w:jc w:val="both"/>
      </w:pPr>
      <w:bookmarkStart w:id="1466" w:name="bookmark1466"/>
      <w:r>
        <w:rPr>
          <w:color w:val="000000"/>
          <w:spacing w:val="0"/>
          <w:w w:val="100"/>
          <w:position w:val="0"/>
        </w:rPr>
        <w:t>（</w:t>
      </w:r>
      <w:bookmarkEnd w:id="1466"/>
      <w:r>
        <w:rPr>
          <w:rFonts w:ascii="Arial" w:eastAsia="Arial" w:hAnsi="Arial" w:cs="Arial"/>
          <w:color w:val="000000"/>
          <w:spacing w:val="0"/>
          <w:w w:val="100"/>
          <w:position w:val="0"/>
          <w:sz w:val="18"/>
          <w:szCs w:val="18"/>
        </w:rPr>
        <w:t>3</w:t>
      </w:r>
      <w:r>
        <w:rPr>
          <w:color w:val="000000"/>
          <w:spacing w:val="0"/>
          <w:w w:val="100"/>
          <w:position w:val="0"/>
        </w:rPr>
        <w:t>）</w:t>
        <w:tab/>
        <w:t>单项金额虽不重大但单独计提坏账准备的其他应收款确定依据为除单项金额重大并单项计提坏账准备外单项认定 进行减值测试计提坏账准备的其他应收款。</w:t>
      </w:r>
    </w:p>
    <w:p>
      <w:pPr>
        <w:pStyle w:val="Style29"/>
        <w:keepNext w:val="0"/>
        <w:keepLines w:val="0"/>
        <w:widowControl w:val="0"/>
        <w:shd w:val="clear" w:color="auto" w:fill="auto"/>
        <w:bidi w:val="0"/>
        <w:spacing w:before="0" w:after="140" w:line="316" w:lineRule="exact"/>
        <w:ind w:left="0" w:right="0" w:firstLine="0"/>
        <w:jc w:val="left"/>
      </w:pPr>
      <w:r>
        <w:rPr>
          <w:b/>
          <w:bCs/>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6" w:lineRule="exact"/>
        <w:ind w:left="0" w:right="0" w:firstLine="0"/>
        <w:jc w:val="left"/>
      </w:pPr>
      <w:r>
        <w:rPr>
          <w:b/>
          <w:bCs/>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456" w:right="0" w:firstLine="0"/>
        <w:jc w:val="left"/>
      </w:pPr>
      <w:r>
        <w:rPr>
          <w:color w:val="000000"/>
          <w:spacing w:val="0"/>
          <w:w w:val="100"/>
          <w:position w:val="0"/>
        </w:rPr>
        <w:t>按照款项性质组合提坏账准备的其他应收款</w:t>
      </w:r>
    </w:p>
    <w:tbl>
      <w:tblPr>
        <w:tblOverlap w:val="never"/>
        <w:jc w:val="center"/>
        <w:tblLayout w:type="fixed"/>
      </w:tblPr>
      <w:tblGrid>
        <w:gridCol w:w="3192"/>
        <w:gridCol w:w="2318"/>
        <w:gridCol w:w="2165"/>
        <w:gridCol w:w="2194"/>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坏账准备</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7"/>
                <w:szCs w:val="17"/>
              </w:rPr>
              <w:t>计提比例</w:t>
            </w:r>
            <w:r>
              <w:rPr>
                <w:color w:val="000000"/>
                <w:spacing w:val="0"/>
                <w:w w:val="100"/>
                <w:position w:val="0"/>
                <w:sz w:val="22"/>
                <w:szCs w:val="22"/>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江苏安诺其化工有限公司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29,773,314.89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317,304,922.17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上海安诺其数码科技有限公司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1,158,904.70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上海安诺其科技有限公司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386,904.50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348,624,046.26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220" w:line="240" w:lineRule="auto"/>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7"/>
      <w:bookmarkEnd w:id="1468"/>
      <w:bookmarkEnd w:id="1469"/>
    </w:p>
    <w:p>
      <w:pPr>
        <w:pStyle w:val="Style29"/>
        <w:keepNext w:val="0"/>
        <w:keepLines w:val="0"/>
        <w:widowControl w:val="0"/>
        <w:shd w:val="clear" w:color="auto" w:fill="auto"/>
        <w:bidi w:val="0"/>
        <w:spacing w:before="0" w:after="140" w:line="365" w:lineRule="exact"/>
        <w:ind w:left="0" w:right="0" w:firstLine="460"/>
        <w:jc w:val="left"/>
      </w:pPr>
      <w:r>
        <w:rPr>
          <w:color w:val="000000"/>
          <w:spacing w:val="0"/>
          <w:w w:val="100"/>
          <w:position w:val="0"/>
        </w:rPr>
        <w:t>本期计提坏账准备金额</w:t>
      </w:r>
      <w:r>
        <w:rPr>
          <w:rFonts w:ascii="Arial" w:eastAsia="Arial" w:hAnsi="Arial" w:cs="Arial"/>
          <w:color w:val="000000"/>
          <w:spacing w:val="0"/>
          <w:w w:val="100"/>
          <w:position w:val="0"/>
          <w:sz w:val="18"/>
          <w:szCs w:val="18"/>
        </w:rPr>
        <w:t>75,227.85</w:t>
      </w:r>
      <w:r>
        <w:rPr>
          <w:color w:val="000000"/>
          <w:spacing w:val="0"/>
          <w:w w:val="100"/>
          <w:position w:val="0"/>
        </w:rPr>
        <w:t>元；本期收回或转回坏账准备金额</w:t>
      </w:r>
      <w:r>
        <w:rPr>
          <w:rFonts w:ascii="Arial" w:eastAsia="Arial" w:hAnsi="Arial" w:cs="Arial"/>
          <w:color w:val="000000"/>
          <w:spacing w:val="0"/>
          <w:w w:val="100"/>
          <w:position w:val="0"/>
          <w:sz w:val="18"/>
          <w:szCs w:val="18"/>
        </w:rPr>
        <w:t xml:space="preserve">0.0 </w:t>
      </w:r>
      <w:r>
        <w:rPr>
          <w:rFonts w:ascii="Arial" w:eastAsia="Arial" w:hAnsi="Arial" w:cs="Arial"/>
          <w:color w:val="000000"/>
          <w:spacing w:val="0"/>
          <w:w w:val="100"/>
          <w:position w:val="0"/>
          <w:sz w:val="18"/>
          <w:szCs w:val="18"/>
        </w:rPr>
        <w:t>0</w:t>
      </w:r>
      <w:r>
        <w:rPr>
          <w:color w:val="000000"/>
          <w:spacing w:val="0"/>
          <w:w w:val="100"/>
          <w:position w:val="0"/>
        </w:rPr>
        <w:t xml:space="preserve">元。 </w:t>
      </w:r>
      <w:r>
        <w:rPr>
          <w:b/>
          <w:bCs/>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2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470"/>
      <w:bookmarkEnd w:id="1471"/>
      <w:bookmarkEnd w:id="14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line="1" w:lineRule="exact"/>
      </w:pPr>
      <w:r>
        <w:br w:type="page"/>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报告期内本公司核销其他应收账款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39,445.53</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其他应收款核销说明:</w:t>
      </w:r>
    </w:p>
    <w:p>
      <w:pPr>
        <w:pStyle w:val="Style2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根据《企业会计准则》及公司会计政策的相关规定，公司及子公司对截至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日的其他应收款进行清理，对 其中呆滞无法收回的其他应收款进行坏账核销，核销金额共计</w:t>
      </w:r>
      <w:r>
        <w:rPr>
          <w:rFonts w:ascii="Arial" w:eastAsia="Arial" w:hAnsi="Arial" w:cs="Arial"/>
          <w:color w:val="000000"/>
          <w:spacing w:val="0"/>
          <w:w w:val="100"/>
          <w:position w:val="0"/>
          <w:sz w:val="18"/>
          <w:szCs w:val="18"/>
        </w:rPr>
        <w:t>39,445.53</w:t>
      </w:r>
      <w:r>
        <w:rPr>
          <w:color w:val="000000"/>
          <w:spacing w:val="0"/>
          <w:w w:val="100"/>
          <w:position w:val="0"/>
        </w:rPr>
        <w:t>元。</w:t>
      </w:r>
    </w:p>
    <w:p>
      <w:pPr>
        <w:pStyle w:val="Style40"/>
        <w:keepNext/>
        <w:keepLines/>
        <w:widowControl w:val="0"/>
        <w:numPr>
          <w:ilvl w:val="0"/>
          <w:numId w:val="55"/>
        </w:numPr>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其他应收款按款项性质分类情况</w:t>
      </w:r>
      <w:bookmarkEnd w:id="1474"/>
      <w:bookmarkEnd w:id="1475"/>
      <w:bookmarkEnd w:id="147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348,624,046.26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278,160,101.98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341,763.15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509,948.89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348,965,809.41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278,670,050.87</w:t>
            </w:r>
          </w:p>
        </w:tc>
      </w:tr>
    </w:tbl>
    <w:p>
      <w:pPr>
        <w:widowControl w:val="0"/>
        <w:spacing w:after="319" w:line="1" w:lineRule="exact"/>
      </w:pPr>
    </w:p>
    <w:p>
      <w:pPr>
        <w:pStyle w:val="Style40"/>
        <w:keepNext/>
        <w:keepLines/>
        <w:widowControl w:val="0"/>
        <w:numPr>
          <w:ilvl w:val="0"/>
          <w:numId w:val="55"/>
        </w:numPr>
        <w:shd w:val="clear" w:color="auto" w:fill="auto"/>
        <w:bidi w:val="0"/>
        <w:spacing w:before="0" w:after="380" w:line="240" w:lineRule="auto"/>
        <w:ind w:left="0" w:right="0" w:firstLine="14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按欠款方归集的期末余额前五名的其他应收款情况</w:t>
      </w:r>
      <w:bookmarkEnd w:id="1478"/>
      <w:bookmarkEnd w:id="1479"/>
      <w:bookmarkEnd w:id="148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烟台安诺其精细化工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317,304,922.17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15,865,246.11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江苏安诺其化工有限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29,773,314.89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1,488,665.74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上海安诺其数码科技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1,158,904.70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57,945.24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386,904.50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19,345.23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上海市电力公司青浦</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供电分公司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3,162.53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348,687,296.88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17,434,364.85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color w:val="000000"/>
          <w:spacing w:val="0"/>
          <w:w w:val="100"/>
          <w:position w:val="0"/>
        </w:rPr>
        <w:t>、长期股权投资</w:t>
      </w:r>
      <w:bookmarkEnd w:id="1482"/>
      <w:bookmarkEnd w:id="1483"/>
      <w:bookmarkEnd w:id="148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586,586,246.00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586,586,246.00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557,341,246.00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557,341,246.00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586,586,246.00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586,586,246.00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557,341,246.00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557,341,246.00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86"/>
      <w:bookmarkEnd w:id="1487"/>
      <w:bookmarkEnd w:id="14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烟台安诺其纺织 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东营安诺其纺织 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266,194,800.00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266,194,800.00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浙江安诺其助剂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47,816,446.00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47,816,446.00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嘉兴安诺其化工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江苏安诺其化工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烟台安诺其精细 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上海安诺其数码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 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上海安诺其科技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蓬莱西港环保科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557,341,246.00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586,586,246.00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color w:val="000000"/>
          <w:spacing w:val="0"/>
          <w:w w:val="100"/>
          <w:position w:val="0"/>
        </w:rPr>
        <w:t>、营业收入和营业成本</w:t>
      </w:r>
      <w:bookmarkEnd w:id="1489"/>
      <w:bookmarkEnd w:id="1490"/>
      <w:bookmarkEnd w:id="14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507,423,372.80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374,306,118.63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407,218,242.54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290,741,787.03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5,637,341.18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5,368,602.61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10,632,867.32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02"/>
        <w:gridCol w:w="1838"/>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513,060,713.98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379,674,721.24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417,851,109.86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290,741,787.03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color w:val="000000"/>
          <w:spacing w:val="0"/>
          <w:w w:val="100"/>
          <w:position w:val="0"/>
        </w:rPr>
        <w:t>、投资收益</w:t>
      </w:r>
      <w:bookmarkEnd w:id="1493"/>
      <w:bookmarkEnd w:id="1494"/>
      <w:bookmarkEnd w:id="14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753,655.48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753,655.48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sz w:val="24"/>
          <w:szCs w:val="24"/>
        </w:rPr>
        <w:t>十六、补充资料</w:t>
      </w:r>
      <w:bookmarkEnd w:id="1497"/>
      <w:bookmarkEnd w:id="1498"/>
      <w:bookmarkEnd w:id="1499"/>
    </w:p>
    <w:p>
      <w:pPr>
        <w:pStyle w:val="Style40"/>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00"/>
      <w:bookmarkEnd w:id="1501"/>
      <w:bookmarkEnd w:id="150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150,055.09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13,619,172.77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-746,366.76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2,454,365.11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701,829.49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9,866,666.50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w:t>
      </w:r>
      <w:r>
        <w:rPr>
          <w:rFonts w:ascii="Times New Roman" w:eastAsia="Times New Roman" w:hAnsi="Times New Roman" w:cs="Times New Roman"/>
          <w:b/>
          <w:bCs/>
          <w:color w:val="000000"/>
          <w:spacing w:val="0"/>
          <w:w w:val="100"/>
          <w:position w:val="0"/>
          <w:sz w:val="18"/>
          <w:szCs w:val="18"/>
        </w:rPr>
        <w:t>E</w:t>
      </w:r>
      <w:r>
        <w:rPr>
          <w:b/>
          <w:bCs/>
          <w:color w:val="000000"/>
          <w:spacing w:val="0"/>
          <w:w w:val="100"/>
          <w:position w:val="0"/>
        </w:rPr>
        <w:t>经常性损益》中列举的非经常性损益项目界定为经常性损益的项 目，应说明原因。</w:t>
      </w:r>
    </w:p>
    <w:p>
      <w:pPr>
        <w:pStyle w:val="Style29"/>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03"/>
      <w:bookmarkEnd w:id="1504"/>
      <w:bookmarkEnd w:id="150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pStyle w:val="Style12"/>
        <w:keepNext/>
        <w:keepLines/>
        <w:widowControl w:val="0"/>
        <w:shd w:val="clear" w:color="auto" w:fill="auto"/>
        <w:bidi w:val="0"/>
        <w:spacing w:before="0" w:after="380" w:line="240" w:lineRule="auto"/>
        <w:ind w:left="0" w:right="0" w:firstLine="0"/>
        <w:jc w:val="center"/>
      </w:pPr>
      <w:bookmarkStart w:id="1506" w:name="bookmark1506"/>
      <w:bookmarkStart w:id="1507" w:name="bookmark1507"/>
      <w:bookmarkStart w:id="1508" w:name="bookmark1508"/>
      <w:r>
        <w:rPr>
          <w:color w:val="000000"/>
          <w:spacing w:val="0"/>
          <w:w w:val="100"/>
          <w:position w:val="0"/>
        </w:rPr>
        <w:t>第十二节备查文件目录</w:t>
      </w:r>
      <w:bookmarkEnd w:id="1506"/>
      <w:bookmarkEnd w:id="1507"/>
      <w:bookmarkEnd w:id="1508"/>
    </w:p>
    <w:p>
      <w:pPr>
        <w:pStyle w:val="Style18"/>
        <w:keepNext w:val="0"/>
        <w:keepLines w:val="0"/>
        <w:widowControl w:val="0"/>
        <w:shd w:val="clear" w:color="auto" w:fill="auto"/>
        <w:tabs>
          <w:tab w:pos="570" w:val="left"/>
        </w:tabs>
        <w:bidi w:val="0"/>
        <w:spacing w:before="0" w:after="0" w:line="624" w:lineRule="exact"/>
        <w:ind w:left="0" w:right="0" w:firstLine="0"/>
        <w:jc w:val="left"/>
        <w:rPr>
          <w:sz w:val="28"/>
          <w:szCs w:val="28"/>
        </w:rPr>
      </w:pPr>
      <w:bookmarkStart w:id="1509" w:name="bookmark1509"/>
      <w:bookmarkStart w:id="1510" w:name="bookmark1510"/>
      <w:r>
        <w:rPr>
          <w:b w:val="0"/>
          <w:bCs w:val="0"/>
          <w:color w:val="000000"/>
          <w:spacing w:val="0"/>
          <w:w w:val="100"/>
          <w:position w:val="0"/>
          <w:sz w:val="28"/>
          <w:szCs w:val="28"/>
        </w:rPr>
        <w:t>一</w:t>
      </w:r>
      <w:bookmarkEnd w:id="1510"/>
      <w:r>
        <w:rPr>
          <w:b w:val="0"/>
          <w:bCs w:val="0"/>
          <w:color w:val="000000"/>
          <w:spacing w:val="0"/>
          <w:w w:val="100"/>
          <w:position w:val="0"/>
          <w:sz w:val="28"/>
          <w:szCs w:val="28"/>
        </w:rPr>
        <w:t>、</w:t>
        <w:tab/>
        <w:t>载有公司法定代表人、主管会计工作负责人、公司会计机构负责人签名并 盖章的财务报表。</w:t>
      </w:r>
      <w:bookmarkEnd w:id="1509"/>
    </w:p>
    <w:p>
      <w:pPr>
        <w:pStyle w:val="Style18"/>
        <w:keepNext w:val="0"/>
        <w:keepLines w:val="0"/>
        <w:widowControl w:val="0"/>
        <w:shd w:val="clear" w:color="auto" w:fill="auto"/>
        <w:tabs>
          <w:tab w:pos="565" w:val="left"/>
        </w:tabs>
        <w:bidi w:val="0"/>
        <w:spacing w:before="0" w:after="0" w:line="624" w:lineRule="exact"/>
        <w:ind w:left="0" w:right="0" w:firstLine="0"/>
        <w:jc w:val="left"/>
        <w:rPr>
          <w:sz w:val="28"/>
          <w:szCs w:val="28"/>
        </w:rPr>
      </w:pPr>
      <w:bookmarkStart w:id="1511" w:name="bookmark1511"/>
      <w:r>
        <w:rPr>
          <w:b w:val="0"/>
          <w:bCs w:val="0"/>
          <w:color w:val="000000"/>
          <w:spacing w:val="0"/>
          <w:w w:val="100"/>
          <w:position w:val="0"/>
          <w:sz w:val="28"/>
          <w:szCs w:val="28"/>
        </w:rPr>
        <w:t>二</w:t>
      </w:r>
      <w:bookmarkEnd w:id="1511"/>
      <w:r>
        <w:rPr>
          <w:b w:val="0"/>
          <w:bCs w:val="0"/>
          <w:color w:val="000000"/>
          <w:spacing w:val="0"/>
          <w:w w:val="100"/>
          <w:position w:val="0"/>
          <w:sz w:val="28"/>
          <w:szCs w:val="28"/>
        </w:rPr>
        <w:t>、</w:t>
        <w:tab/>
        <w:t>载有会计师事务所盖章、注册会计师签名并盖章的审计报告原件。</w:t>
      </w:r>
    </w:p>
    <w:p>
      <w:pPr>
        <w:pStyle w:val="Style18"/>
        <w:keepNext w:val="0"/>
        <w:keepLines w:val="0"/>
        <w:widowControl w:val="0"/>
        <w:shd w:val="clear" w:color="auto" w:fill="auto"/>
        <w:tabs>
          <w:tab w:pos="574" w:val="left"/>
        </w:tabs>
        <w:bidi w:val="0"/>
        <w:spacing w:before="0" w:after="0" w:line="624" w:lineRule="exact"/>
        <w:ind w:left="0" w:right="0" w:firstLine="0"/>
        <w:jc w:val="left"/>
        <w:rPr>
          <w:sz w:val="28"/>
          <w:szCs w:val="28"/>
        </w:rPr>
      </w:pPr>
      <w:bookmarkStart w:id="1512" w:name="bookmark1512"/>
      <w:r>
        <w:rPr>
          <w:b w:val="0"/>
          <w:bCs w:val="0"/>
          <w:color w:val="000000"/>
          <w:spacing w:val="0"/>
          <w:w w:val="100"/>
          <w:position w:val="0"/>
          <w:sz w:val="28"/>
          <w:szCs w:val="28"/>
        </w:rPr>
        <w:t>三</w:t>
      </w:r>
      <w:bookmarkEnd w:id="1512"/>
      <w:r>
        <w:rPr>
          <w:b w:val="0"/>
          <w:bCs w:val="0"/>
          <w:color w:val="000000"/>
          <w:spacing w:val="0"/>
          <w:w w:val="100"/>
          <w:position w:val="0"/>
          <w:sz w:val="28"/>
          <w:szCs w:val="28"/>
        </w:rPr>
        <w:t>、</w:t>
        <w:tab/>
        <w:t>报告期内在中国证监会指定网站上公开披露过的所有公司文件的正本及公 告的原稿。</w:t>
      </w:r>
    </w:p>
    <w:p>
      <w:pPr>
        <w:pStyle w:val="Style18"/>
        <w:keepNext w:val="0"/>
        <w:keepLines w:val="0"/>
        <w:widowControl w:val="0"/>
        <w:shd w:val="clear" w:color="auto" w:fill="auto"/>
        <w:tabs>
          <w:tab w:pos="574" w:val="left"/>
        </w:tabs>
        <w:bidi w:val="0"/>
        <w:spacing w:before="0" w:after="40" w:line="624" w:lineRule="exact"/>
        <w:ind w:left="0" w:right="0" w:firstLine="0"/>
        <w:jc w:val="left"/>
        <w:rPr>
          <w:sz w:val="28"/>
          <w:szCs w:val="28"/>
        </w:rPr>
      </w:pPr>
      <w:bookmarkStart w:id="1513" w:name="bookmark1513"/>
      <w:r>
        <w:rPr>
          <w:b w:val="0"/>
          <w:bCs w:val="0"/>
          <w:color w:val="000000"/>
          <w:spacing w:val="0"/>
          <w:w w:val="100"/>
          <w:position w:val="0"/>
          <w:sz w:val="28"/>
          <w:szCs w:val="28"/>
        </w:rPr>
        <w:t>四</w:t>
      </w:r>
      <w:bookmarkEnd w:id="1513"/>
      <w:r>
        <w:rPr>
          <w:b w:val="0"/>
          <w:bCs w:val="0"/>
          <w:color w:val="000000"/>
          <w:spacing w:val="0"/>
          <w:w w:val="100"/>
          <w:position w:val="0"/>
          <w:sz w:val="28"/>
          <w:szCs w:val="28"/>
        </w:rPr>
        <w:t>、</w:t>
        <w:tab/>
        <w:t>经公司法定代表人签名的</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8"/>
          <w:szCs w:val="28"/>
        </w:rPr>
        <w:t>年年度报告文件原件。</w:t>
      </w:r>
    </w:p>
    <w:p>
      <w:pPr>
        <w:pStyle w:val="Style18"/>
        <w:keepNext w:val="0"/>
        <w:keepLines w:val="0"/>
        <w:widowControl w:val="0"/>
        <w:shd w:val="clear" w:color="auto" w:fill="auto"/>
        <w:tabs>
          <w:tab w:pos="574" w:val="left"/>
        </w:tabs>
        <w:bidi w:val="0"/>
        <w:spacing w:before="0" w:after="220" w:line="624" w:lineRule="exact"/>
        <w:ind w:left="0" w:right="0" w:firstLine="0"/>
        <w:jc w:val="left"/>
        <w:rPr>
          <w:sz w:val="28"/>
          <w:szCs w:val="28"/>
        </w:rPr>
      </w:pPr>
      <w:bookmarkStart w:id="1514" w:name="bookmark1514"/>
      <w:r>
        <w:rPr>
          <w:b w:val="0"/>
          <w:bCs w:val="0"/>
          <w:color w:val="000000"/>
          <w:spacing w:val="0"/>
          <w:w w:val="100"/>
          <w:position w:val="0"/>
          <w:sz w:val="28"/>
          <w:szCs w:val="28"/>
        </w:rPr>
        <w:t>五</w:t>
      </w:r>
      <w:bookmarkEnd w:id="1514"/>
      <w:r>
        <w:rPr>
          <w:b w:val="0"/>
          <w:bCs w:val="0"/>
          <w:color w:val="000000"/>
          <w:spacing w:val="0"/>
          <w:w w:val="100"/>
          <w:position w:val="0"/>
          <w:sz w:val="28"/>
          <w:szCs w:val="28"/>
        </w:rPr>
        <w:t>、</w:t>
        <w:tab/>
        <w:t>其他相关资料。</w:t>
      </w:r>
    </w:p>
    <w:sectPr>
      <w:footnotePr>
        <w:pos w:val="pageBottom"/>
        <w:numFmt w:val="decimal"/>
        <w:numRestart w:val="continuous"/>
      </w:footnotePr>
      <w:pgSz w:w="11900" w:h="16840"/>
      <w:pgMar w:top="1378" w:right="1013" w:bottom="1445" w:left="10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6729095</wp:posOffset>
              </wp:positionH>
              <wp:positionV relativeFrom="page">
                <wp:posOffset>9984740</wp:posOffset>
              </wp:positionV>
              <wp:extent cx="103505" cy="79375"/>
              <wp:wrapNone/>
              <wp:docPr id="3" name="Shape 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29.85000000000002pt;margin-top:786.20000000000005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8" name="Shape 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4269105</wp:posOffset>
              </wp:positionH>
              <wp:positionV relativeFrom="page">
                <wp:posOffset>547370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15000000000003pt;margin-top:43.100000000000001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478790</wp:posOffset>
              </wp:positionV>
              <wp:extent cx="2563495" cy="106680"/>
              <wp:wrapNone/>
              <wp:docPr id="5" name="Shape 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336.25pt;margin-top:37.7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2_"/>
    <w:basedOn w:val="DefaultParagraphFont"/>
    <w:link w:val="Style6"/>
    <w:rPr>
      <w:rFonts w:ascii="Arial" w:eastAsia="Arial" w:hAnsi="Arial" w:cs="Arial"/>
      <w:b w:val="0"/>
      <w:bCs w:val="0"/>
      <w:i w:val="0"/>
      <w:iCs w:val="0"/>
      <w:smallCaps w:val="0"/>
      <w:strike w:val="0"/>
      <w:color w:val="EBEBEB"/>
      <w:w w:val="70"/>
      <w:sz w:val="102"/>
      <w:szCs w:val="102"/>
      <w:u w:val="none"/>
      <w:shd w:val="clear" w:color="auto" w:fill="auto"/>
    </w:rPr>
  </w:style>
  <w:style w:type="character" w:customStyle="1" w:styleId="CharStyle9">
    <w:name w:val="标题 #1_"/>
    <w:basedOn w:val="DefaultParagraphFont"/>
    <w:link w:val="Style8"/>
    <w:rPr>
      <w:rFonts w:ascii="Arial" w:eastAsia="Arial" w:hAnsi="Arial" w:cs="Arial"/>
      <w:b/>
      <w:bCs/>
      <w:i w:val="0"/>
      <w:iCs w:val="0"/>
      <w:smallCaps w:val="0"/>
      <w:strike w:val="0"/>
      <w:color w:val="777B80"/>
      <w:sz w:val="108"/>
      <w:szCs w:val="108"/>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5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正文文本 (4)_"/>
    <w:basedOn w:val="DefaultParagraphFont"/>
    <w:link w:val="Style36"/>
    <w:rPr>
      <w:rFonts w:ascii="SimSun" w:eastAsia="SimSun" w:hAnsi="SimSun" w:cs="SimSun"/>
      <w:b w:val="0"/>
      <w:bCs w:val="0"/>
      <w:i/>
      <w:iCs/>
      <w:smallCaps w:val="0"/>
      <w:strike w:val="0"/>
      <w:sz w:val="19"/>
      <w:szCs w:val="19"/>
      <w:u w:val="none"/>
      <w:shd w:val="clear" w:color="auto" w:fill="auto"/>
    </w:rPr>
  </w:style>
  <w:style w:type="character" w:customStyle="1" w:styleId="CharStyle41">
    <w:name w:val="标题 #6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0">
    <w:name w:val="正文文本 (7)_"/>
    <w:basedOn w:val="DefaultParagraphFont"/>
    <w:link w:val="Style59"/>
    <w:rPr>
      <w:rFonts w:ascii="Arial" w:eastAsia="Arial" w:hAnsi="Arial" w:cs="Arial"/>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2"/>
    <w:basedOn w:val="Normal"/>
    <w:link w:val="CharStyle7"/>
    <w:pPr>
      <w:widowControl w:val="0"/>
      <w:shd w:val="clear" w:color="auto" w:fill="auto"/>
      <w:outlineLvl w:val="1"/>
    </w:pPr>
    <w:rPr>
      <w:rFonts w:ascii="Arial" w:eastAsia="Arial" w:hAnsi="Arial" w:cs="Arial"/>
      <w:b w:val="0"/>
      <w:bCs w:val="0"/>
      <w:i w:val="0"/>
      <w:iCs w:val="0"/>
      <w:smallCaps w:val="0"/>
      <w:strike w:val="0"/>
      <w:color w:val="EBEBEB"/>
      <w:w w:val="70"/>
      <w:sz w:val="102"/>
      <w:szCs w:val="102"/>
      <w:u w:val="none"/>
      <w:shd w:val="clear" w:color="auto" w:fill="auto"/>
    </w:rPr>
  </w:style>
  <w:style w:type="paragraph" w:customStyle="1" w:styleId="Style8">
    <w:name w:val="标题 #1"/>
    <w:basedOn w:val="Normal"/>
    <w:link w:val="CharStyle9"/>
    <w:pPr>
      <w:widowControl w:val="0"/>
      <w:shd w:val="clear" w:color="auto" w:fill="auto"/>
      <w:outlineLvl w:val="0"/>
    </w:pPr>
    <w:rPr>
      <w:rFonts w:ascii="Arial" w:eastAsia="Arial" w:hAnsi="Arial" w:cs="Arial"/>
      <w:b/>
      <w:bCs/>
      <w:i w:val="0"/>
      <w:iCs w:val="0"/>
      <w:smallCaps w:val="0"/>
      <w:strike w:val="0"/>
      <w:color w:val="777B80"/>
      <w:sz w:val="108"/>
      <w:szCs w:val="108"/>
      <w:u w:val="none"/>
      <w:shd w:val="clear" w:color="auto" w:fill="auto"/>
    </w:rPr>
  </w:style>
  <w:style w:type="paragraph" w:customStyle="1" w:styleId="Style10">
    <w:name w:val="标题 #3"/>
    <w:basedOn w:val="Normal"/>
    <w:link w:val="CharStyle11"/>
    <w:pPr>
      <w:widowControl w:val="0"/>
      <w:shd w:val="clear" w:color="auto" w:fill="auto"/>
      <w:spacing w:before="710" w:after="96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4"/>
    <w:basedOn w:val="Normal"/>
    <w:link w:val="CharStyle13"/>
    <w:pPr>
      <w:widowControl w:val="0"/>
      <w:shd w:val="clear" w:color="auto" w:fill="auto"/>
      <w:spacing w:after="54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30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5"/>
    <w:basedOn w:val="Normal"/>
    <w:link w:val="CharStyle28"/>
    <w:pPr>
      <w:widowControl w:val="0"/>
      <w:shd w:val="clear" w:color="auto" w:fill="auto"/>
      <w:spacing w:after="360"/>
      <w:outlineLvl w:val="4"/>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line="384"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正文文本 (4)"/>
    <w:basedOn w:val="Normal"/>
    <w:link w:val="CharStyle37"/>
    <w:pPr>
      <w:widowControl w:val="0"/>
      <w:shd w:val="clear" w:color="auto" w:fill="auto"/>
      <w:spacing w:after="360"/>
    </w:pPr>
    <w:rPr>
      <w:rFonts w:ascii="SimSun" w:eastAsia="SimSun" w:hAnsi="SimSun" w:cs="SimSun"/>
      <w:b w:val="0"/>
      <w:bCs w:val="0"/>
      <w:i/>
      <w:iCs/>
      <w:smallCaps w:val="0"/>
      <w:strike w:val="0"/>
      <w:sz w:val="19"/>
      <w:szCs w:val="19"/>
      <w:u w:val="none"/>
      <w:shd w:val="clear" w:color="auto" w:fill="auto"/>
    </w:rPr>
  </w:style>
  <w:style w:type="paragraph" w:customStyle="1" w:styleId="Style40">
    <w:name w:val="标题 #6"/>
    <w:basedOn w:val="Normal"/>
    <w:link w:val="CharStyle41"/>
    <w:pPr>
      <w:widowControl w:val="0"/>
      <w:shd w:val="clear" w:color="auto" w:fill="auto"/>
      <w:spacing w:after="36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59">
    <w:name w:val="正文文本 (7)"/>
    <w:basedOn w:val="Normal"/>
    <w:link w:val="CharStyle60"/>
    <w:pPr>
      <w:widowControl w:val="0"/>
      <w:shd w:val="clear" w:color="auto" w:fill="auto"/>
      <w:spacing w:line="313" w:lineRule="exact"/>
      <w:ind w:firstLine="360"/>
    </w:pPr>
    <w:rPr>
      <w:rFonts w:ascii="Arial" w:eastAsia="Arial" w:hAnsi="Arial" w:cs="Arial"/>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上海安诺其集团股份有限公司2016年年度报告全文</dc:title>
  <dc:subject/>
  <dc:creator>上海安诺其集团股份有限公司</dc:creator>
  <cp:keywords/>
</cp:coreProperties>
</file>