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1735" w:lineRule="exact"/>
        <w:ind w:left="162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4295482" cy="11020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295482" cy="110204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460" w:lineRule="exact" w:before="0"/>
        <w:ind w:left="2601" w:right="2607" w:firstLine="0"/>
        <w:jc w:val="center"/>
        <w:rPr>
          <w:rFonts w:ascii="宋体" w:hAnsi="宋体" w:cs="宋体" w:eastAsia="宋体" w:hint="default"/>
          <w:sz w:val="36"/>
          <w:szCs w:val="36"/>
        </w:rPr>
      </w:pPr>
      <w:r>
        <w:rPr>
          <w:rFonts w:ascii="宋体" w:hAnsi="宋体" w:cs="宋体" w:eastAsia="宋体" w:hint="default"/>
          <w:b/>
          <w:bCs/>
          <w:sz w:val="36"/>
          <w:szCs w:val="36"/>
        </w:rPr>
        <w:t>上海安诺其集团股份有限公司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601" w:right="26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601" w:right="2602" w:firstLine="0"/>
        <w:jc w:val="center"/>
        <w:rPr>
          <w:rFonts w:ascii="Times New Roman" w:hAnsi="Times New Roman" w:cs="Times New Roman" w:eastAsia="Times New Roman" w:hint="default"/>
          <w:sz w:val="32"/>
          <w:szCs w:val="32"/>
        </w:rPr>
      </w:pPr>
      <w:r>
        <w:rPr>
          <w:rFonts w:ascii="Times New Roman"/>
          <w:b/>
          <w:sz w:val="32"/>
        </w:rPr>
        <w:t>2018-026</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7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7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7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公司负责人纪立军、主管会计工作负责人郑强及会计机构负责人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王迎辉声明：保证年度报告中财务报告的真实、准确、完整。</w:t>
      </w:r>
      <w:r>
        <w:rPr>
          <w:rFonts w:ascii="宋体" w:hAnsi="宋体" w:cs="宋体" w:eastAsia="宋体" w:hint="default"/>
          <w:sz w:val="28"/>
          <w:szCs w:val="28"/>
        </w:rPr>
      </w:r>
    </w:p>
    <w:p>
      <w:pPr>
        <w:spacing w:line="472" w:lineRule="auto" w:before="148"/>
        <w:ind w:left="714" w:right="17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2" w:right="169"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00" w:lineRule="auto" w:before="162"/>
        <w:ind w:left="152" w:right="17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公司存在经营管理风险、宏观经济波动风险、环保治理风险、价格波动风</w:t>
      </w:r>
      <w:r>
        <w:rPr>
          <w:rFonts w:ascii="宋体" w:hAnsi="宋体" w:cs="宋体" w:eastAsia="宋体" w:hint="default"/>
          <w:b/>
          <w:bCs/>
          <w:w w:val="99"/>
          <w:sz w:val="28"/>
          <w:szCs w:val="28"/>
        </w:rPr>
        <w:t> </w:t>
      </w:r>
      <w:r>
        <w:rPr>
          <w:rFonts w:ascii="宋体" w:hAnsi="宋体" w:cs="宋体" w:eastAsia="宋体" w:hint="default"/>
          <w:b/>
          <w:bCs/>
          <w:spacing w:val="2"/>
          <w:sz w:val="28"/>
          <w:szCs w:val="28"/>
        </w:rPr>
        <w:t>险、相关多元化战略不达预期的风险、商誉减值风险等，敬请广大投资者注意</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 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w:t>
      </w:r>
      <w:r>
        <w:rPr>
          <w:rFonts w:ascii="宋体" w:hAnsi="宋体" w:cs="宋体" w:eastAsia="宋体" w:hint="default"/>
          <w:b/>
          <w:bCs/>
          <w:spacing w:val="2"/>
          <w:w w:val="99"/>
          <w:sz w:val="28"/>
          <w:szCs w:val="28"/>
        </w:rPr>
        <w:t> </w:t>
      </w:r>
      <w:r>
        <w:rPr>
          <w:rFonts w:ascii="宋体" w:hAnsi="宋体" w:cs="宋体" w:eastAsia="宋体" w:hint="default"/>
          <w:b/>
          <w:bCs/>
          <w:sz w:val="28"/>
          <w:szCs w:val="28"/>
        </w:rPr>
        <w:t>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中公司未来可能面临的风险部分，敬请投资者关注相关内容。</w:t>
      </w:r>
      <w:r>
        <w:rPr>
          <w:rFonts w:ascii="宋体" w:hAnsi="宋体" w:cs="宋体" w:eastAsia="宋体" w:hint="default"/>
          <w:sz w:val="28"/>
          <w:szCs w:val="28"/>
        </w:rPr>
      </w:r>
    </w:p>
    <w:p>
      <w:pPr>
        <w:spacing w:before="129"/>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726,916,368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0.50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173"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6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164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before="945"/>
        <w:ind w:left="3429" w:right="346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5"/>
          <w:szCs w:val="25"/>
        </w:rPr>
      </w:pPr>
    </w:p>
    <w:p>
      <w:pPr>
        <w:pStyle w:val="BodyText"/>
        <w:spacing w:line="240" w:lineRule="auto"/>
        <w:ind w:left="0" w:right="102"/>
        <w:jc w:val="right"/>
      </w:pPr>
      <w:r>
        <w:rPr/>
        <w:pict>
          <v:shape style="position:absolute;margin-left:54.959999pt;margin-top:-527.76825pt;width:485.65pt;height:565.5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2"/>
                    <w:gridCol w:w="629"/>
                    <w:gridCol w:w="5497"/>
                  </w:tblGrid>
                  <w:tr>
                    <w:trPr>
                      <w:trHeight w:val="398"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4"/>
                          <w:jc w:val="left"/>
                          <w:rPr>
                            <w:rFonts w:ascii="宋体" w:hAnsi="宋体" w:cs="宋体" w:eastAsia="宋体" w:hint="default"/>
                            <w:sz w:val="18"/>
                            <w:szCs w:val="18"/>
                          </w:rPr>
                        </w:pPr>
                        <w:r>
                          <w:rPr>
                            <w:rFonts w:ascii="宋体" w:hAnsi="宋体" w:cs="宋体" w:eastAsia="宋体" w:hint="default"/>
                            <w:spacing w:val="-5"/>
                            <w:sz w:val="18"/>
                            <w:szCs w:val="18"/>
                          </w:rPr>
                          <w:t>公司、本公司、安诺其、上海安诺其、安诺其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集团</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71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东营子公司、东营安诺其</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1"/>
                          <w:jc w:val="left"/>
                          <w:rPr>
                            <w:rFonts w:ascii="宋体" w:hAnsi="宋体" w:cs="宋体" w:eastAsia="宋体" w:hint="default"/>
                            <w:sz w:val="18"/>
                            <w:szCs w:val="18"/>
                          </w:rPr>
                        </w:pPr>
                        <w:r>
                          <w:rPr>
                            <w:rFonts w:ascii="宋体" w:hAnsi="宋体" w:cs="宋体" w:eastAsia="宋体" w:hint="default"/>
                            <w:sz w:val="18"/>
                            <w:szCs w:val="18"/>
                          </w:rPr>
                          <w:t>东营安诺其纺织材料有限公司，本公司全资子公司，位于山东省东营 市河口经济开发区。</w:t>
                        </w:r>
                      </w:p>
                    </w:tc>
                  </w:tr>
                  <w:tr>
                    <w:trPr>
                      <w:trHeight w:val="71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烟台子公司、烟台安诺其</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烟台安诺其纺织材料有限公司，本公司全资子公司，位于山东省蓬莱 市经济开发区。</w:t>
                        </w:r>
                      </w:p>
                    </w:tc>
                  </w:tr>
                  <w:tr>
                    <w:trPr>
                      <w:trHeight w:val="71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浙江子公司、浙江安诺其、嘉兴安诺其</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嘉兴安诺其助剂有限公司（原浙江安诺其助剂有限公司），本公司全资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子公司。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江苏子公司、江苏安诺其</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江苏安诺其化工有限公司，本公司全资子公司。</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安诺其数码科技</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上海安诺其数码科技有限公司，本公司控股子公司。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七彩云公司、上海七彩云、七彩云染化电商</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上海七彩云电子商务有限公司，本公司控股子公司。</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安诺其科技</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上海安诺其科技有限公司，本公司参股公司。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蓬莱西港</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蓬莱西港环保科技有限公司，本公司控股子公司。</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东营北港</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东营北港环保科技有限公司，本公司控股子公司。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烟台精细、烟台精细化工</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烟台安诺其精细化工有限公司，本公司全资子公司。</w:t>
                        </w:r>
                      </w:p>
                    </w:tc>
                  </w:tr>
                  <w:tr>
                    <w:trPr>
                      <w:trHeight w:val="40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盛丘、盛丘公司</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上海盛丘材料科技有限公司，本公司控股子公司。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嘉兴彩之云</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，本公司控股子</w:t>
                        </w:r>
                        <w:r>
                          <w:rPr>
                            <w:rFonts w:ascii="宋体" w:hAnsi="宋体" w:cs="宋体" w:eastAsia="宋体" w:hint="default"/>
                            <w:spacing w:val="2"/>
                            <w:sz w:val="18"/>
                            <w:szCs w:val="18"/>
                          </w:rPr>
                          <w:t>公</w:t>
                        </w:r>
                        <w:r>
                          <w:rPr>
                            <w:rFonts w:ascii="宋体" w:hAnsi="宋体" w:cs="宋体" w:eastAsia="宋体" w:hint="default"/>
                            <w:sz w:val="18"/>
                            <w:szCs w:val="18"/>
                          </w:rPr>
                          <w:t>司。</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苏州锐发、锐发公司</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苏州锐发打印技术有限公司，本公司参股公司。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上海益弹、益弹新材</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上海益弹新材料有限公司，本公司参股公司。</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上格、上海上格</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上格时尚文化创意（上海）有限公司，本公司参股公司。</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现行《上海安诺其集团股份有限公司章程</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上海安诺其集团股份有限公司董事会。</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上海安诺其集团股份有限公司监事会。</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活性印花</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使用活性染料渗透进面料，而形成的印花。</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超细纤维</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一般把单纤维细度低于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旦（直径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微米）的纤维称为超细纤维。</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中间体</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又称有机中间体，用煤焦油或石油产品为原料以制造染料的中间产物</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海通、保荐机构、主办券商</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r>
                </w:tbl>
                <w:p>
                  <w:pPr/>
                </w:p>
              </w:txbxContent>
            </v:textbox>
            <w10:wrap type="none"/>
          </v:shape>
        </w:pict>
      </w:r>
      <w:r>
        <w:rPr/>
        <w:t>。</w:t>
      </w:r>
    </w:p>
    <w:p>
      <w:pPr>
        <w:spacing w:after="0" w:line="240" w:lineRule="auto"/>
        <w:jc w:val="righ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4845"/>
        <w:gridCol w:w="1468"/>
        <w:gridCol w:w="1912"/>
        <w:gridCol w:w="1471"/>
      </w:tblGrid>
      <w:tr>
        <w:trPr>
          <w:trHeight w:val="40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安诺其</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300067</w:t>
            </w:r>
          </w:p>
        </w:tc>
      </w:tr>
      <w:tr>
        <w:trPr>
          <w:trHeight w:val="401"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40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安诺其</w:t>
            </w:r>
          </w:p>
        </w:tc>
      </w:tr>
      <w:tr>
        <w:trPr>
          <w:trHeight w:val="401"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Shanghai Anoky Group Co.,</w:t>
            </w:r>
            <w:r>
              <w:rPr>
                <w:rFonts w:ascii="Times New Roman"/>
                <w:spacing w:val="-19"/>
                <w:sz w:val="18"/>
              </w:rPr>
              <w:t> </w:t>
            </w:r>
            <w:r>
              <w:rPr>
                <w:rFonts w:ascii="Times New Roman"/>
                <w:sz w:val="18"/>
              </w:rPr>
              <w:t>Ltd</w:t>
            </w:r>
          </w:p>
        </w:tc>
      </w:tr>
      <w:tr>
        <w:trPr>
          <w:trHeight w:val="40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ANOKY</w:t>
            </w:r>
          </w:p>
        </w:tc>
      </w:tr>
      <w:tr>
        <w:trPr>
          <w:trHeight w:val="401"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r>
      <w:tr>
        <w:trPr>
          <w:trHeight w:val="40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1"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1"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www.anoky.com.cn</w:t>
              </w:r>
            </w:hyperlink>
          </w:p>
        </w:tc>
      </w:tr>
      <w:tr>
        <w:trPr>
          <w:trHeight w:val="401"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李静</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021-59867500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021-59867500</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021-59867578</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021-59867578</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4044"/>
        <w:gridCol w:w="5653"/>
      </w:tblGrid>
      <w:tr>
        <w:trPr>
          <w:trHeight w:val="401" w:hRule="exact"/>
        </w:trPr>
        <w:tc>
          <w:tcPr>
            <w:tcW w:w="4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716" w:hRule="exact"/>
        </w:trPr>
        <w:tc>
          <w:tcPr>
            <w:tcW w:w="4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4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697"/>
        <w:gridCol w:w="7000"/>
      </w:tblGrid>
      <w:tr>
        <w:trPr>
          <w:trHeight w:val="401"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4"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689 </w:t>
            </w:r>
            <w:r>
              <w:rPr>
                <w:rFonts w:ascii="宋体" w:hAnsi="宋体" w:cs="宋体" w:eastAsia="宋体" w:hint="default"/>
                <w:sz w:val="18"/>
                <w:szCs w:val="18"/>
              </w:rPr>
              <w:t>号海通证券 大厦</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崔浩、杨涛</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657"/>
        <w:gridCol w:w="1762"/>
        <w:gridCol w:w="1760"/>
        <w:gridCol w:w="1760"/>
        <w:gridCol w:w="1759"/>
      </w:tblGrid>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1,332,897,473.47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1,003,779,195.61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689,948,791.76</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84,919,071.70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81,857,952.64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61,956,703.11</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81,869,252.11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71,991,286.14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58,836,578.53</w:t>
            </w:r>
          </w:p>
        </w:tc>
      </w:tr>
      <w:tr>
        <w:trPr>
          <w:trHeight w:val="716"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67,047,614.41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108,065,282.65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-37.96%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-25,491,077.59</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1,779,103,883.86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1,443,475,086.13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23.25%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1,372,477,551.56</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1,531,444,191.36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1,025,105,830.72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49.39%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928,611,463.10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57"/>
        <w:gridCol w:w="1765"/>
        <w:gridCol w:w="1762"/>
        <w:gridCol w:w="1762"/>
        <w:gridCol w:w="1752"/>
      </w:tblGrid>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383,292,120.01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338,409,845.01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326,506,143.51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284,689,364.94</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34,118,734.58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27,455,455.30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11,054,961.72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12,289,920.10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656"/>
        <w:gridCol w:w="1765"/>
        <w:gridCol w:w="1762"/>
        <w:gridCol w:w="1762"/>
        <w:gridCol w:w="1752"/>
      </w:tblGrid>
      <w:tr>
        <w:trPr>
          <w:trHeight w:val="713" w:hRule="exact"/>
        </w:trPr>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30,535,266.94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27,075,632.48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11,336,402.55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12,921,950.14</w:t>
            </w:r>
          </w:p>
        </w:tc>
      </w:tr>
      <w:tr>
        <w:trPr>
          <w:trHeight w:val="403" w:hRule="exact"/>
        </w:trPr>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-506,946.09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34,315,241.07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29,951,225.94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3,288,093.49</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42"/>
        <w:gridCol w:w="1541"/>
        <w:gridCol w:w="1539"/>
        <w:gridCol w:w="1541"/>
        <w:gridCol w:w="1735"/>
      </w:tblGrid>
      <w:tr>
        <w:trPr>
          <w:trHeight w:val="40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-3,411,417.31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150,055.09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-2,399,478.00</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5,985,520.00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13,619,172.77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6,307,079.87</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794,185.89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-746,366.76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-178,159.33</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435,889.47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2,454,365.11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1,053,799.62</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-117,420.48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701,829.49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-444,481.66</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3,049,819.59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9,866,666.50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3,120,124.58</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89"/>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left="513" w:right="189"/>
        <w:jc w:val="left"/>
      </w:pPr>
      <w:r>
        <w:rPr>
          <w:rFonts w:ascii="宋体" w:hAnsi="宋体" w:cs="宋体" w:eastAsia="宋体" w:hint="default"/>
          <w:b/>
          <w:bCs/>
        </w:rPr>
        <w:t>（一）主要业务</w:t>
      </w:r>
      <w:r>
        <w:rPr>
          <w:rFonts w:ascii="宋体" w:hAnsi="宋体" w:cs="宋体" w:eastAsia="宋体" w:hint="default"/>
          <w:b/>
          <w:bCs/>
          <w:w w:val="99"/>
        </w:rPr>
        <w:t> </w:t>
      </w:r>
      <w:r>
        <w:rPr>
          <w:spacing w:val="-2"/>
        </w:rPr>
        <w:t>报告期内，公司从事的主要业务为中高端差异化染料产品的研发、生产、销售。公司在做大染料主业的同时，分别在纺</w:t>
      </w:r>
    </w:p>
    <w:p>
      <w:pPr>
        <w:pStyle w:val="BodyText"/>
        <w:spacing w:line="319" w:lineRule="auto" w:before="19"/>
        <w:ind w:right="189"/>
        <w:jc w:val="both"/>
      </w:pPr>
      <w:r>
        <w:rPr>
          <w:spacing w:val="-2"/>
        </w:rPr>
        <w:t>织品数码印花墨水、环保新材料、七彩云</w:t>
      </w:r>
      <w:r>
        <w:rPr>
          <w:rFonts w:ascii="宋体" w:hAnsi="宋体" w:cs="宋体" w:eastAsia="宋体" w:hint="default"/>
          <w:spacing w:val="-2"/>
        </w:rPr>
        <w:t>B2B</w:t>
      </w:r>
      <w:r>
        <w:rPr>
          <w:spacing w:val="-2"/>
        </w:rPr>
        <w:t>染化电商平台、数码印花</w:t>
      </w:r>
      <w:r>
        <w:rPr>
          <w:rFonts w:ascii="宋体" w:hAnsi="宋体" w:cs="宋体" w:eastAsia="宋体" w:hint="default"/>
          <w:spacing w:val="-2"/>
        </w:rPr>
        <w:t>B2C</w:t>
      </w:r>
      <w:r>
        <w:rPr>
          <w:spacing w:val="-2"/>
        </w:rPr>
        <w:t>电商平台等领域开展相关多元化战略布局，并取得</w:t>
      </w:r>
      <w:r>
        <w:rPr>
          <w:spacing w:val="-58"/>
        </w:rPr>
        <w:t> </w:t>
      </w:r>
      <w:r>
        <w:rPr>
          <w:spacing w:val="-58"/>
        </w:rPr>
      </w:r>
      <w:r>
        <w:rPr>
          <w:spacing w:val="-2"/>
        </w:rPr>
        <w:t>了阶段性成果。针对染料主业，公司定位于新型纺织面料和特色化需求的全面染整解决方案供应商，不仅为客户提供各种满</w:t>
      </w:r>
      <w:r>
        <w:rPr>
          <w:spacing w:val="-63"/>
        </w:rPr>
        <w:t> </w:t>
      </w:r>
      <w:r>
        <w:rPr>
          <w:spacing w:val="-63"/>
        </w:rPr>
      </w:r>
      <w:r>
        <w:rPr>
          <w:spacing w:val="-2"/>
        </w:rPr>
        <w:t>足特定需求的差异化染化料产品，更为客户提供配套的印染工艺和技术解决方案。公司现有主业的目标市场主要为中高端差</w:t>
      </w:r>
      <w:r>
        <w:rPr>
          <w:spacing w:val="-63"/>
        </w:rPr>
        <w:t> </w:t>
      </w:r>
      <w:r>
        <w:rPr>
          <w:spacing w:val="-63"/>
        </w:rPr>
      </w:r>
      <w:r>
        <w:rPr/>
        <w:t>异化染料市场，公司将立足主业，努力拓展相关多元化市场，推动公司做大做强。</w:t>
      </w:r>
    </w:p>
    <w:p>
      <w:pPr>
        <w:pStyle w:val="BodyText"/>
        <w:spacing w:line="316" w:lineRule="auto" w:before="17"/>
        <w:ind w:left="513" w:right="189"/>
        <w:jc w:val="left"/>
      </w:pPr>
      <w:r>
        <w:rPr>
          <w:rFonts w:ascii="宋体" w:hAnsi="宋体" w:cs="宋体" w:eastAsia="宋体" w:hint="default"/>
          <w:b/>
          <w:bCs/>
        </w:rPr>
        <w:t>（二）主要产品</w:t>
      </w:r>
      <w:r>
        <w:rPr>
          <w:rFonts w:ascii="宋体" w:hAnsi="宋体" w:cs="宋体" w:eastAsia="宋体" w:hint="default"/>
          <w:b/>
          <w:bCs/>
          <w:w w:val="99"/>
        </w:rPr>
        <w:t> </w:t>
      </w:r>
      <w:r>
        <w:rPr>
          <w:spacing w:val="-4"/>
        </w:rPr>
        <w:t>公司主要产品包括了分散染料</w:t>
      </w:r>
      <w:r>
        <w:rPr>
          <w:rFonts w:ascii="Times New Roman" w:hAnsi="Times New Roman" w:cs="Times New Roman" w:eastAsia="Times New Roman" w:hint="default"/>
          <w:spacing w:val="-4"/>
        </w:rPr>
        <w:t>ANOCRON®</w:t>
      </w:r>
      <w:r>
        <w:rPr>
          <w:spacing w:val="-4"/>
        </w:rPr>
        <w:t>（安诺可隆</w:t>
      </w:r>
      <w:r>
        <w:rPr>
          <w:rFonts w:ascii="Times New Roman" w:hAnsi="Times New Roman" w:cs="Times New Roman" w:eastAsia="Times New Roman" w:hint="default"/>
          <w:spacing w:val="-4"/>
        </w:rPr>
        <w:t>®</w:t>
      </w:r>
      <w:r>
        <w:rPr>
          <w:spacing w:val="-4"/>
        </w:rPr>
        <w:t>）、活性染料</w:t>
      </w:r>
      <w:r>
        <w:rPr>
          <w:rFonts w:ascii="Times New Roman" w:hAnsi="Times New Roman" w:cs="Times New Roman" w:eastAsia="Times New Roman" w:hint="default"/>
          <w:spacing w:val="-4"/>
        </w:rPr>
        <w:t>ANOZOL®</w:t>
      </w:r>
      <w:r>
        <w:rPr>
          <w:spacing w:val="-4"/>
        </w:rPr>
        <w:t>（安诺素</w:t>
      </w:r>
      <w:r>
        <w:rPr>
          <w:rFonts w:ascii="Times New Roman" w:hAnsi="Times New Roman" w:cs="Times New Roman" w:eastAsia="Times New Roman" w:hint="default"/>
          <w:spacing w:val="-4"/>
        </w:rPr>
        <w:t>®</w:t>
      </w:r>
      <w:r>
        <w:rPr>
          <w:spacing w:val="-4"/>
        </w:rPr>
        <w:t>）、酸性染料</w:t>
      </w:r>
      <w:r>
        <w:rPr>
          <w:rFonts w:ascii="Times New Roman" w:hAnsi="Times New Roman" w:cs="Times New Roman" w:eastAsia="Times New Roman" w:hint="default"/>
          <w:spacing w:val="-4"/>
        </w:rPr>
        <w:t>ANOSET®</w:t>
      </w:r>
      <w:r>
        <w:rPr>
          <w:spacing w:val="-4"/>
        </w:rPr>
        <w:t>（安</w:t>
      </w:r>
    </w:p>
    <w:p>
      <w:pPr>
        <w:pStyle w:val="BodyText"/>
        <w:spacing w:line="300" w:lineRule="auto"/>
        <w:ind w:right="102"/>
        <w:jc w:val="both"/>
      </w:pPr>
      <w:r>
        <w:rPr>
          <w:spacing w:val="-6"/>
        </w:rPr>
        <w:t>诺赛特</w:t>
      </w:r>
      <w:r>
        <w:rPr>
          <w:rFonts w:ascii="Times New Roman" w:hAnsi="Times New Roman" w:cs="Times New Roman" w:eastAsia="Times New Roman" w:hint="default"/>
          <w:spacing w:val="-6"/>
        </w:rPr>
        <w:t>®</w:t>
      </w:r>
      <w:r>
        <w:rPr>
          <w:spacing w:val="-6"/>
        </w:rPr>
        <w:t>）、毛用染料</w:t>
      </w:r>
      <w:r>
        <w:rPr>
          <w:rFonts w:ascii="Times New Roman" w:hAnsi="Times New Roman" w:cs="Times New Roman" w:eastAsia="Times New Roman" w:hint="default"/>
          <w:spacing w:val="-6"/>
        </w:rPr>
        <w:t>ANOFIX®</w:t>
      </w:r>
      <w:r>
        <w:rPr>
          <w:spacing w:val="-6"/>
        </w:rPr>
        <w:t>（安诺菲克斯</w:t>
      </w:r>
      <w:r>
        <w:rPr>
          <w:rFonts w:ascii="Times New Roman" w:hAnsi="Times New Roman" w:cs="Times New Roman" w:eastAsia="Times New Roman" w:hint="default"/>
          <w:spacing w:val="-6"/>
        </w:rPr>
        <w:t>®</w:t>
      </w:r>
      <w:r>
        <w:rPr>
          <w:spacing w:val="-6"/>
        </w:rPr>
        <w:t>）、锦纶染料</w:t>
      </w:r>
      <w:r>
        <w:rPr>
          <w:rFonts w:ascii="Times New Roman" w:hAnsi="Times New Roman" w:cs="Times New Roman" w:eastAsia="Times New Roman" w:hint="default"/>
          <w:spacing w:val="-6"/>
        </w:rPr>
        <w:t>ANOMEN®</w:t>
      </w:r>
      <w:r>
        <w:rPr>
          <w:spacing w:val="-6"/>
        </w:rPr>
        <w:t>（安诺门</w:t>
      </w:r>
      <w:r>
        <w:rPr>
          <w:rFonts w:ascii="Times New Roman" w:hAnsi="Times New Roman" w:cs="Times New Roman" w:eastAsia="Times New Roman" w:hint="default"/>
          <w:spacing w:val="-6"/>
        </w:rPr>
        <w:t>®</w:t>
      </w:r>
      <w:r>
        <w:rPr>
          <w:spacing w:val="-6"/>
        </w:rPr>
        <w:t>）、数码印花墨水</w:t>
      </w:r>
      <w:r>
        <w:rPr>
          <w:rFonts w:ascii="Times New Roman" w:hAnsi="Times New Roman" w:cs="Times New Roman" w:eastAsia="Times New Roman" w:hint="default"/>
          <w:spacing w:val="-6"/>
        </w:rPr>
        <w:t>ANOKE®</w:t>
      </w:r>
      <w:r>
        <w:rPr>
          <w:spacing w:val="-6"/>
        </w:rPr>
        <w:t>（安诺科</w:t>
      </w:r>
      <w:r>
        <w:rPr>
          <w:rFonts w:ascii="Times New Roman" w:hAnsi="Times New Roman" w:cs="Times New Roman" w:eastAsia="Times New Roman" w:hint="default"/>
          <w:spacing w:val="-6"/>
        </w:rPr>
        <w:t>®</w:t>
      </w:r>
      <w:r>
        <w:rPr>
          <w:spacing w:val="-6"/>
        </w:rPr>
        <w:t>）、</w:t>
      </w:r>
      <w:r>
        <w:rPr>
          <w:spacing w:val="-71"/>
        </w:rPr>
        <w:t> </w:t>
      </w:r>
      <w:r>
        <w:rPr>
          <w:spacing w:val="-71"/>
        </w:rPr>
      </w:r>
      <w:r>
        <w:rPr/>
        <w:t>印染助剂</w:t>
      </w:r>
      <w:r>
        <w:rPr>
          <w:rFonts w:ascii="宋体" w:hAnsi="宋体" w:cs="宋体" w:eastAsia="宋体" w:hint="default"/>
        </w:rPr>
        <w:t>ANOKE</w:t>
      </w:r>
      <w:r>
        <w:rPr/>
        <w:t>®（安诺科®）等七大品牌系列。公司主要产品及相应用途如下：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left="0" w:right="98"/>
        <w:jc w:val="right"/>
      </w:pPr>
      <w:r>
        <w:rPr/>
        <w:pict>
          <v:shape style="position:absolute;margin-left:55.799999pt;margin-top:-129.628281pt;width:484.1pt;height:342.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
                    <w:gridCol w:w="1361"/>
                    <w:gridCol w:w="1985"/>
                    <w:gridCol w:w="5821"/>
                  </w:tblGrid>
                  <w:tr>
                    <w:trPr>
                      <w:trHeight w:val="348" w:hRule="exact"/>
                    </w:trPr>
                    <w:tc>
                      <w:tcPr>
                        <w:tcW w:w="4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623" w:right="0"/>
                          <w:jc w:val="left"/>
                          <w:rPr>
                            <w:rFonts w:ascii="宋体" w:hAnsi="宋体" w:cs="宋体" w:eastAsia="宋体" w:hint="default"/>
                            <w:sz w:val="18"/>
                            <w:szCs w:val="18"/>
                          </w:rPr>
                        </w:pPr>
                        <w:r>
                          <w:rPr>
                            <w:rFonts w:ascii="宋体" w:hAnsi="宋体" w:cs="宋体" w:eastAsia="宋体" w:hint="default"/>
                            <w:b/>
                            <w:bCs/>
                            <w:sz w:val="18"/>
                            <w:szCs w:val="18"/>
                          </w:rPr>
                          <w:t>注册商标</w:t>
                        </w:r>
                        <w:r>
                          <w:rPr>
                            <w:rFonts w:ascii="宋体" w:hAnsi="宋体" w:cs="宋体" w:eastAsia="宋体" w:hint="default"/>
                            <w:sz w:val="18"/>
                            <w:szCs w:val="18"/>
                          </w:rPr>
                        </w:r>
                      </w:p>
                    </w:tc>
                    <w:tc>
                      <w:tcPr>
                        <w:tcW w:w="58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ANOCRON</w:t>
                        </w:r>
                        <w:r>
                          <w:rPr>
                            <w:rFonts w:ascii="宋体" w:hAnsi="宋体" w:cs="宋体" w:eastAsia="宋体" w:hint="default"/>
                            <w:sz w:val="18"/>
                            <w:szCs w:val="18"/>
                          </w:rPr>
                          <w:t>®（安诺可隆®）</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both"/>
                          <w:rPr>
                            <w:rFonts w:ascii="宋体" w:hAnsi="宋体" w:cs="宋体" w:eastAsia="宋体" w:hint="default"/>
                            <w:sz w:val="18"/>
                            <w:szCs w:val="18"/>
                          </w:rPr>
                        </w:pPr>
                        <w:r>
                          <w:rPr>
                            <w:rFonts w:ascii="宋体" w:hAnsi="宋体" w:cs="宋体" w:eastAsia="宋体" w:hint="default"/>
                            <w:sz w:val="18"/>
                            <w:szCs w:val="18"/>
                          </w:rPr>
                          <w:t>主要应用于聚酯纤维的印染加工。除了满足常规印染要求之外，该系列产</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品在涤纶超细仿麂皮绒面料、高水洗涤氨面料、高日晒车用面料或家纺面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料多个细分高端市场具有较高的市场占有率，并取得了市场的广泛认可。</w:t>
                        </w:r>
                      </w:p>
                    </w:tc>
                  </w:tr>
                  <w:tr>
                    <w:trPr>
                      <w:trHeight w:val="97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ANOZOL</w:t>
                        </w:r>
                        <w:r>
                          <w:rPr>
                            <w:rFonts w:ascii="宋体" w:hAnsi="宋体" w:cs="宋体" w:eastAsia="宋体" w:hint="default"/>
                            <w:sz w:val="18"/>
                            <w:szCs w:val="18"/>
                          </w:rPr>
                          <w:t>®（安诺素®）</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2"/>
                          <w:jc w:val="both"/>
                          <w:rPr>
                            <w:rFonts w:ascii="宋体" w:hAnsi="宋体" w:cs="宋体" w:eastAsia="宋体" w:hint="default"/>
                            <w:sz w:val="18"/>
                            <w:szCs w:val="18"/>
                          </w:rPr>
                        </w:pPr>
                        <w:r>
                          <w:rPr>
                            <w:rFonts w:ascii="宋体" w:hAnsi="宋体" w:cs="宋体" w:eastAsia="宋体" w:hint="default"/>
                            <w:sz w:val="18"/>
                            <w:szCs w:val="18"/>
                          </w:rPr>
                          <w:t>主要应用于棉、麻、粘胶等纤维素纤维及其混纺纤维的印染加工。除了常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规的印染要求之外，该系列产品开拓性地在低温活性染色领域取得历史性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突破，已经取得市场的广泛认可。</w:t>
                        </w:r>
                      </w:p>
                    </w:tc>
                  </w:tr>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3</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ANOSET</w:t>
                        </w:r>
                        <w:r>
                          <w:rPr>
                            <w:rFonts w:ascii="宋体" w:hAnsi="宋体" w:cs="宋体" w:eastAsia="宋体" w:hint="default"/>
                            <w:sz w:val="18"/>
                            <w:szCs w:val="18"/>
                          </w:rPr>
                          <w:t>®（安诺赛特®）</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主要应用于高牢度的羊毛染色加工。产品包括经典</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型系列、</w:t>
                        </w:r>
                        <w:r>
                          <w:rPr>
                            <w:rFonts w:ascii="Times New Roman" w:hAnsi="Times New Roman" w:cs="Times New Roman" w:eastAsia="Times New Roman" w:hint="default"/>
                            <w:spacing w:val="-2"/>
                            <w:sz w:val="18"/>
                            <w:szCs w:val="18"/>
                          </w:rPr>
                          <w:t>ARC</w:t>
                        </w:r>
                        <w:r>
                          <w:rPr>
                            <w:rFonts w:ascii="宋体" w:hAnsi="宋体" w:cs="宋体" w:eastAsia="宋体" w:hint="default"/>
                            <w:spacing w:val="-2"/>
                            <w:sz w:val="18"/>
                            <w:szCs w:val="18"/>
                          </w:rPr>
                          <w:t>系列、</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型系列、高浓度</w:t>
                        </w:r>
                        <w:r>
                          <w:rPr>
                            <w:rFonts w:ascii="Times New Roman" w:hAnsi="Times New Roman" w:cs="Times New Roman" w:eastAsia="Times New Roman" w:hint="default"/>
                            <w:sz w:val="18"/>
                            <w:szCs w:val="18"/>
                          </w:rPr>
                          <w:t>N</w:t>
                        </w:r>
                        <w:r>
                          <w:rPr>
                            <w:rFonts w:ascii="宋体" w:hAnsi="宋体" w:cs="宋体" w:eastAsia="宋体" w:hint="default"/>
                            <w:sz w:val="18"/>
                            <w:szCs w:val="18"/>
                          </w:rPr>
                          <w:t>系列、经济型</w:t>
                        </w:r>
                        <w:r>
                          <w:rPr>
                            <w:rFonts w:ascii="Times New Roman" w:hAnsi="Times New Roman" w:cs="Times New Roman" w:eastAsia="Times New Roman" w:hint="default"/>
                            <w:sz w:val="18"/>
                            <w:szCs w:val="18"/>
                          </w:rPr>
                          <w:t>H</w:t>
                        </w:r>
                        <w:r>
                          <w:rPr>
                            <w:rFonts w:ascii="宋体" w:hAnsi="宋体" w:cs="宋体" w:eastAsia="宋体" w:hint="default"/>
                            <w:sz w:val="18"/>
                            <w:szCs w:val="18"/>
                          </w:rPr>
                          <w:t>系列等</w:t>
                        </w:r>
                        <w:r>
                          <w:rPr>
                            <w:rFonts w:ascii="Times New Roman" w:hAnsi="Times New Roman" w:cs="Times New Roman" w:eastAsia="Times New Roman" w:hint="default"/>
                            <w:sz w:val="18"/>
                            <w:szCs w:val="18"/>
                          </w:rPr>
                          <w:t>5</w:t>
                        </w:r>
                        <w:r>
                          <w:rPr>
                            <w:rFonts w:ascii="宋体" w:hAnsi="宋体" w:cs="宋体" w:eastAsia="宋体" w:hint="default"/>
                            <w:sz w:val="18"/>
                            <w:szCs w:val="18"/>
                          </w:rPr>
                          <w:t>大类，具有色泽鲜艳、色谱齐全 牢度优秀、取代媒介、绿色环保、三原色配伍性优异等特性。</w:t>
                        </w:r>
                      </w:p>
                    </w:tc>
                  </w:tr>
                  <w:tr>
                    <w:trPr>
                      <w:trHeight w:val="65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毛用染料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17"/>
                          <w:jc w:val="left"/>
                          <w:rPr>
                            <w:rFonts w:ascii="宋体" w:hAnsi="宋体" w:cs="宋体" w:eastAsia="宋体" w:hint="default"/>
                            <w:sz w:val="18"/>
                            <w:szCs w:val="18"/>
                          </w:rPr>
                        </w:pPr>
                        <w:r>
                          <w:rPr>
                            <w:rFonts w:ascii="宋体" w:hAnsi="宋体" w:cs="宋体" w:eastAsia="宋体" w:hint="default"/>
                            <w:sz w:val="18"/>
                            <w:szCs w:val="18"/>
                          </w:rPr>
                          <w:t>ANOFIX</w:t>
                        </w:r>
                        <w:r>
                          <w:rPr>
                            <w:rFonts w:ascii="宋体" w:hAnsi="宋体" w:cs="宋体" w:eastAsia="宋体" w:hint="default"/>
                            <w:sz w:val="18"/>
                            <w:szCs w:val="18"/>
                          </w:rPr>
                          <w:t>®（安诺菲克斯®）</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2"/>
                          <w:jc w:val="left"/>
                          <w:rPr>
                            <w:rFonts w:ascii="宋体" w:hAnsi="宋体" w:cs="宋体" w:eastAsia="宋体" w:hint="default"/>
                            <w:sz w:val="18"/>
                            <w:szCs w:val="18"/>
                          </w:rPr>
                        </w:pPr>
                        <w:r>
                          <w:rPr>
                            <w:rFonts w:ascii="宋体" w:hAnsi="宋体" w:cs="宋体" w:eastAsia="宋体" w:hint="default"/>
                            <w:spacing w:val="-2"/>
                            <w:sz w:val="18"/>
                            <w:szCs w:val="18"/>
                          </w:rPr>
                          <w:t>主要应用于羊毛与尼龙染色加工。通过研发推出的产品兼顾满足染色性能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加工成本和色牢度方面要求，羊毛和尼龙面料符合</w:t>
                        </w:r>
                        <w:r>
                          <w:rPr>
                            <w:rFonts w:ascii="Times New Roman" w:hAnsi="Times New Roman" w:cs="Times New Roman" w:eastAsia="Times New Roman" w:hint="default"/>
                            <w:sz w:val="18"/>
                            <w:szCs w:val="18"/>
                          </w:rPr>
                          <w:t>OEKO-TEX</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标准。</w:t>
                        </w:r>
                      </w:p>
                    </w:tc>
                  </w:tr>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锦纶染料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ANOMEN</w:t>
                        </w:r>
                        <w:r>
                          <w:rPr>
                            <w:rFonts w:ascii="宋体" w:hAnsi="宋体" w:cs="宋体" w:eastAsia="宋体" w:hint="default"/>
                            <w:sz w:val="18"/>
                            <w:szCs w:val="18"/>
                          </w:rPr>
                          <w:t>®（安诺门®）</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主要应用于锦纶高牢度染色加工。产品色光鲜艳，对锦纶织物具有优异的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色牢度特征，其中湿摩擦牢度较为突出，是同类染料产品所不及的；产品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也可应用于锦棉、棉涤、涤锦等混纺织物的染色加工。</w:t>
                        </w:r>
                      </w:p>
                    </w:tc>
                  </w:tr>
                  <w:tr>
                    <w:trPr>
                      <w:trHeight w:val="97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数码印花墨水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ANOKE</w:t>
                        </w:r>
                        <w:r>
                          <w:rPr>
                            <w:rFonts w:ascii="宋体" w:hAnsi="宋体" w:cs="宋体" w:eastAsia="宋体" w:hint="default"/>
                            <w:sz w:val="18"/>
                            <w:szCs w:val="18"/>
                          </w:rPr>
                          <w:t>®（安诺科®）</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主要应用于纺织品数码喷墨印花加工。着眼于未来纺织印花产业发展趋势 公司进行了分散墨水、活性墨水、酸性墨水等研发和推广，具有行业前瞻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性。</w:t>
                        </w:r>
                      </w:p>
                    </w:tc>
                  </w:tr>
                  <w:tr>
                    <w:trPr>
                      <w:trHeight w:val="973"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7</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印染助剂</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ANOKE</w:t>
                        </w:r>
                        <w:r>
                          <w:rPr>
                            <w:rFonts w:ascii="宋体" w:hAnsi="宋体" w:cs="宋体" w:eastAsia="宋体" w:hint="default"/>
                            <w:sz w:val="18"/>
                            <w:szCs w:val="18"/>
                          </w:rPr>
                          <w:t>®（安诺科®）</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主要应用于纺织品染整加工。拥有前处理助剂、染色用助剂、印花用助剂 后整理用助剂及特殊助剂，产品节能、环保、性价比高，能为客户提供系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统的产品解决方案。</w:t>
                        </w:r>
                      </w:p>
                    </w:tc>
                  </w:tr>
                </w:tbl>
                <w:p>
                  <w:pPr/>
                </w:p>
              </w:txbxContent>
            </v:textbox>
            <w10:wrap type="none"/>
          </v:shape>
        </w:pict>
      </w:r>
      <w:r>
        <w:rPr/>
        <w:t>、</w:t>
      </w:r>
    </w:p>
    <w:p>
      <w:pPr>
        <w:spacing w:line="240" w:lineRule="auto" w:before="11"/>
        <w:rPr>
          <w:rFonts w:ascii="宋体" w:hAnsi="宋体" w:cs="宋体" w:eastAsia="宋体" w:hint="default"/>
          <w:sz w:val="28"/>
          <w:szCs w:val="28"/>
        </w:rPr>
      </w:pPr>
    </w:p>
    <w:p>
      <w:pPr>
        <w:pStyle w:val="BodyText"/>
        <w:spacing w:line="240" w:lineRule="auto" w:before="44"/>
        <w:ind w:left="0" w:right="10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0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left="513" w:right="189"/>
        <w:jc w:val="left"/>
        <w:rPr>
          <w:b w:val="0"/>
          <w:bCs w:val="0"/>
        </w:rPr>
      </w:pPr>
      <w:r>
        <w:rPr/>
        <w:t>（三）经营模式</w:t>
      </w:r>
      <w:r>
        <w:rPr>
          <w:b w:val="0"/>
          <w:bCs w:val="0"/>
        </w:rPr>
      </w:r>
    </w:p>
    <w:p>
      <w:pPr>
        <w:pStyle w:val="BodyText"/>
        <w:spacing w:line="300" w:lineRule="auto" w:before="76"/>
        <w:ind w:left="513" w:right="94"/>
        <w:jc w:val="left"/>
      </w:pPr>
      <w:r>
        <w:rPr>
          <w:rFonts w:ascii="Times New Roman" w:hAnsi="Times New Roman" w:cs="Times New Roman" w:eastAsia="Times New Roman" w:hint="default"/>
          <w:b/>
          <w:bCs/>
        </w:rPr>
        <w:t>1</w:t>
      </w:r>
      <w:r>
        <w:rPr>
          <w:rFonts w:ascii="宋体" w:hAnsi="宋体" w:cs="宋体" w:eastAsia="宋体" w:hint="default"/>
          <w:b/>
          <w:bCs/>
        </w:rPr>
        <w:t>、采购模式</w:t>
      </w:r>
      <w:r>
        <w:rPr>
          <w:rFonts w:ascii="宋体" w:hAnsi="宋体" w:cs="宋体" w:eastAsia="宋体" w:hint="default"/>
          <w:b/>
          <w:bCs/>
          <w:w w:val="99"/>
        </w:rPr>
        <w:t> </w:t>
      </w:r>
      <w:r>
        <w:rPr>
          <w:spacing w:val="-4"/>
        </w:rPr>
        <w:t>公司采购实行集中采购模式，由集团公司采购计划部负责集团公司和各个子公司的原料、设备及其配件、能源等的采购。</w:t>
      </w:r>
    </w:p>
    <w:p>
      <w:pPr>
        <w:pStyle w:val="BodyText"/>
        <w:spacing w:line="240" w:lineRule="auto" w:before="31"/>
        <w:ind w:right="189"/>
        <w:jc w:val="left"/>
      </w:pPr>
      <w:r>
        <w:rPr/>
        <w:t>采购计划根据销售计划、产品库存、价格行情等因素制订。</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3" w:firstLine="360"/>
        <w:jc w:val="both"/>
      </w:pPr>
      <w:r>
        <w:rPr>
          <w:spacing w:val="-2"/>
        </w:rPr>
        <w:t>公司有规范的采购管理制度，外购产品需要通过询价、审批等流程，公司定期对供应商进行分析和评价，评出合格供应</w:t>
      </w:r>
      <w:r>
        <w:rPr/>
        <w:t> 商。采购合同由集团公司法务部统一制订，非标采购合同需要按照规定流程进行审批方可签订。</w:t>
      </w:r>
    </w:p>
    <w:p>
      <w:pPr>
        <w:pStyle w:val="BodyText"/>
        <w:spacing w:line="309" w:lineRule="auto" w:before="17"/>
        <w:ind w:left="513" w:right="189"/>
        <w:jc w:val="left"/>
      </w:pPr>
      <w:r>
        <w:rPr/>
        <w:t>随着公司募投项目烟台精细化工有限公司部分生产车间的陆续投产，公司的部分染料中间体逐步由自制替代外购。 </w:t>
      </w:r>
      <w:r>
        <w:rPr>
          <w:rFonts w:ascii="Times New Roman" w:hAnsi="Times New Roman" w:cs="Times New Roman" w:eastAsia="Times New Roman" w:hint="default"/>
          <w:b/>
          <w:bCs/>
        </w:rPr>
        <w:t>2</w:t>
      </w:r>
      <w:r>
        <w:rPr>
          <w:rFonts w:ascii="宋体" w:hAnsi="宋体" w:cs="宋体" w:eastAsia="宋体" w:hint="default"/>
          <w:b/>
          <w:bCs/>
        </w:rPr>
        <w:t>、生产模式</w:t>
      </w:r>
      <w:r>
        <w:rPr>
          <w:rFonts w:ascii="宋体" w:hAnsi="宋体" w:cs="宋体" w:eastAsia="宋体" w:hint="default"/>
          <w:b/>
          <w:bCs/>
          <w:w w:val="99"/>
        </w:rPr>
        <w:t> </w:t>
      </w:r>
      <w:r>
        <w:rPr>
          <w:spacing w:val="-2"/>
        </w:rPr>
        <w:t>公司实行</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spacing w:val="-2"/>
        </w:rPr>
        <w:t>。公司每月制订生产计划，各个工厂的生产计划由集团公司采购计划部统一制订。生产计划主要参</w:t>
      </w:r>
    </w:p>
    <w:p>
      <w:pPr>
        <w:pStyle w:val="BodyText"/>
        <w:spacing w:line="316" w:lineRule="auto" w:before="5"/>
        <w:ind w:left="513" w:right="189" w:hanging="361"/>
        <w:jc w:val="left"/>
      </w:pPr>
      <w:r>
        <w:rPr/>
        <w:t>照销售计划、产品库存、待交订单、价格趋势、需求趋势等多种因素制订。 </w:t>
      </w:r>
      <w:r>
        <w:rPr>
          <w:spacing w:val="-2"/>
        </w:rPr>
        <w:t>公司定期召开生产调度会，根据市场行情和订单情况适当调整生产计划，满足客户的订单需求，努力做到按照约定日期</w:t>
      </w:r>
    </w:p>
    <w:p>
      <w:pPr>
        <w:pStyle w:val="BodyText"/>
        <w:spacing w:line="240" w:lineRule="auto" w:before="19"/>
        <w:ind w:right="0"/>
        <w:jc w:val="both"/>
      </w:pPr>
      <w:r>
        <w:rPr/>
        <w:t>交货。</w:t>
      </w:r>
    </w:p>
    <w:p>
      <w:pPr>
        <w:pStyle w:val="BodyText"/>
        <w:spacing w:line="300" w:lineRule="auto" w:before="76"/>
        <w:ind w:left="513" w:right="189"/>
        <w:jc w:val="left"/>
      </w:pPr>
      <w:r>
        <w:rPr>
          <w:rFonts w:ascii="Times New Roman" w:hAnsi="Times New Roman" w:cs="Times New Roman" w:eastAsia="Times New Roman" w:hint="default"/>
          <w:b/>
          <w:bCs/>
        </w:rPr>
        <w:t>3</w:t>
      </w:r>
      <w:r>
        <w:rPr>
          <w:rFonts w:ascii="宋体" w:hAnsi="宋体" w:cs="宋体" w:eastAsia="宋体" w:hint="default"/>
          <w:b/>
          <w:bCs/>
        </w:rPr>
        <w:t>、销售模式</w:t>
      </w:r>
      <w:r>
        <w:rPr>
          <w:rFonts w:ascii="宋体" w:hAnsi="宋体" w:cs="宋体" w:eastAsia="宋体" w:hint="default"/>
          <w:b/>
          <w:bCs/>
          <w:w w:val="99"/>
        </w:rPr>
        <w:t> </w:t>
      </w:r>
      <w:r>
        <w:rPr>
          <w:spacing w:val="-2"/>
        </w:rPr>
        <w:t>公司自创立以来，主要以</w:t>
      </w:r>
      <w:r>
        <w:rPr>
          <w:rFonts w:ascii="Times New Roman" w:hAnsi="Times New Roman" w:cs="Times New Roman" w:eastAsia="Times New Roman" w:hint="default"/>
          <w:spacing w:val="-2"/>
        </w:rPr>
        <w:t>“</w:t>
      </w:r>
      <w:r>
        <w:rPr>
          <w:spacing w:val="-2"/>
        </w:rPr>
        <w:t>直销</w:t>
      </w:r>
      <w:r>
        <w:rPr>
          <w:rFonts w:ascii="Times New Roman" w:hAnsi="Times New Roman" w:cs="Times New Roman" w:eastAsia="Times New Roman" w:hint="default"/>
          <w:spacing w:val="-2"/>
        </w:rPr>
        <w:t>”</w:t>
      </w:r>
      <w:r>
        <w:rPr>
          <w:spacing w:val="-2"/>
        </w:rPr>
        <w:t>模式来开拓市场，公司在广东、福建、浙江、江苏、山东等印染企业集聚区设立了办事</w:t>
      </w:r>
    </w:p>
    <w:p>
      <w:pPr>
        <w:pStyle w:val="BodyText"/>
        <w:spacing w:line="309" w:lineRule="auto" w:before="13"/>
        <w:ind w:right="94"/>
        <w:jc w:val="left"/>
      </w:pPr>
      <w:r>
        <w:rPr/>
        <w:t>处，直接面向各地印染企业客户，保持与最终客户的面对面沟通和快捷服务，保证对客户的了解是全方位的、及时准确的。 公司以</w:t>
      </w:r>
      <w:r>
        <w:rPr>
          <w:rFonts w:ascii="Times New Roman" w:hAnsi="Times New Roman" w:cs="Times New Roman" w:eastAsia="Times New Roman" w:hint="default"/>
        </w:rPr>
        <w:t>“</w:t>
      </w:r>
      <w:r>
        <w:rPr/>
        <w:t>直销</w:t>
      </w:r>
      <w:r>
        <w:rPr>
          <w:rFonts w:ascii="Times New Roman" w:hAnsi="Times New Roman" w:cs="Times New Roman" w:eastAsia="Times New Roman" w:hint="default"/>
        </w:rPr>
        <w:t>”</w:t>
      </w:r>
      <w:r>
        <w:rPr/>
        <w:t>为核心，全面贯彻</w:t>
      </w:r>
      <w:r>
        <w:rPr>
          <w:rFonts w:ascii="Times New Roman" w:hAnsi="Times New Roman" w:cs="Times New Roman" w:eastAsia="Times New Roman" w:hint="default"/>
        </w:rPr>
        <w:t>“</w:t>
      </w:r>
      <w:r>
        <w:rPr/>
        <w:t>新型纺织面料和个性化需求印染解决方案供应商</w:t>
      </w:r>
      <w:r>
        <w:rPr>
          <w:rFonts w:ascii="Times New Roman" w:hAnsi="Times New Roman" w:cs="Times New Roman" w:eastAsia="Times New Roman" w:hint="default"/>
        </w:rPr>
        <w:t>”</w:t>
      </w:r>
      <w:r>
        <w:rPr/>
        <w:t>的理念，技术服务人员为印染客户提供包 括染料应用技术以及染整工艺在内的全面技术支持。</w:t>
      </w:r>
    </w:p>
    <w:p>
      <w:pPr>
        <w:pStyle w:val="BodyText"/>
        <w:spacing w:line="309" w:lineRule="auto" w:before="25"/>
        <w:ind w:right="190" w:firstLine="360"/>
        <w:jc w:val="both"/>
      </w:pPr>
      <w:r>
        <w:rPr>
          <w:spacing w:val="-2"/>
        </w:rPr>
        <w:t>目前，公司在继续优化</w:t>
      </w:r>
      <w:r>
        <w:rPr>
          <w:rFonts w:ascii="Times New Roman" w:hAnsi="Times New Roman" w:cs="Times New Roman" w:eastAsia="Times New Roman" w:hint="default"/>
          <w:spacing w:val="-2"/>
        </w:rPr>
        <w:t>“</w:t>
      </w:r>
      <w:r>
        <w:rPr>
          <w:spacing w:val="-2"/>
        </w:rPr>
        <w:t>直销</w:t>
      </w:r>
      <w:r>
        <w:rPr>
          <w:rFonts w:ascii="Times New Roman" w:hAnsi="Times New Roman" w:cs="Times New Roman" w:eastAsia="Times New Roman" w:hint="default"/>
          <w:spacing w:val="-2"/>
        </w:rPr>
        <w:t>”</w:t>
      </w:r>
      <w:r>
        <w:rPr>
          <w:spacing w:val="-2"/>
        </w:rPr>
        <w:t>模式的基础上，进一步丰富渠道体系，着手培养资金实力雄厚并且信誉良好的经销商，经</w:t>
      </w:r>
      <w:r>
        <w:rPr/>
        <w:t> </w:t>
      </w:r>
      <w:r>
        <w:rPr>
          <w:spacing w:val="-2"/>
        </w:rPr>
        <w:t>销商是公司直营销售队伍的有益补充，主要分布在公司办事处覆盖不足的区域。随着公司生产经营规模的不断扩大，公司拟</w:t>
      </w:r>
      <w:r>
        <w:rPr>
          <w:spacing w:val="-63"/>
        </w:rPr>
        <w:t> </w:t>
      </w:r>
      <w:r>
        <w:rPr>
          <w:spacing w:val="-63"/>
        </w:rPr>
      </w:r>
      <w:r>
        <w:rPr/>
        <w:t>对个别地区和国际市场采用经销的模式，以扩大公司销售规模，同时降低销售成本、规避相关应收账款风险。</w:t>
      </w:r>
    </w:p>
    <w:p>
      <w:pPr>
        <w:pStyle w:val="BodyText"/>
        <w:spacing w:line="316" w:lineRule="auto" w:before="24"/>
        <w:ind w:left="513" w:right="189"/>
        <w:jc w:val="left"/>
      </w:pPr>
      <w:r>
        <w:rPr>
          <w:rFonts w:ascii="宋体" w:hAnsi="宋体" w:cs="宋体" w:eastAsia="宋体" w:hint="default"/>
          <w:b/>
          <w:bCs/>
        </w:rPr>
        <w:t>（四）主要的业绩驱动因素</w:t>
      </w:r>
      <w:r>
        <w:rPr>
          <w:rFonts w:ascii="宋体" w:hAnsi="宋体" w:cs="宋体" w:eastAsia="宋体" w:hint="default"/>
          <w:b/>
          <w:bCs/>
          <w:w w:val="99"/>
        </w:rPr>
        <w:t> </w:t>
      </w:r>
      <w:r>
        <w:rPr/>
        <w:t>报告期内，公司实现营业收入同比增长</w:t>
      </w:r>
      <w:r>
        <w:rPr>
          <w:rFonts w:ascii="Times New Roman" w:hAnsi="Times New Roman" w:cs="Times New Roman" w:eastAsia="Times New Roman" w:hint="default"/>
        </w:rPr>
        <w:t>32.79%</w:t>
      </w:r>
      <w:r>
        <w:rPr/>
        <w:t>，利润总额同比增长</w:t>
      </w:r>
      <w:r>
        <w:rPr>
          <w:rFonts w:ascii="Times New Roman" w:hAnsi="Times New Roman" w:cs="Times New Roman" w:eastAsia="Times New Roman" w:hint="default"/>
        </w:rPr>
        <w:t>10.98%</w:t>
      </w:r>
      <w:r>
        <w:rPr/>
        <w:t>，扣非净利润同比增长</w:t>
      </w:r>
      <w:r>
        <w:rPr>
          <w:rFonts w:ascii="Times New Roman" w:hAnsi="Times New Roman" w:cs="Times New Roman" w:eastAsia="Times New Roman" w:hint="default"/>
        </w:rPr>
        <w:t>13.72%</w:t>
      </w:r>
      <w:r>
        <w:rPr/>
        <w:t>。业绩增长的</w:t>
      </w:r>
    </w:p>
    <w:p>
      <w:pPr>
        <w:pStyle w:val="BodyText"/>
        <w:spacing w:line="316" w:lineRule="auto"/>
        <w:ind w:right="190"/>
        <w:jc w:val="both"/>
      </w:pPr>
      <w:r>
        <w:rPr>
          <w:spacing w:val="-2"/>
        </w:rPr>
        <w:t>主要原因：报告期内，公司加强高水洗分散染料、印花染料、超细纤维用分散染料、锦棉一浴染料、环保型分散染料等差异</w:t>
      </w:r>
      <w:r>
        <w:rPr>
          <w:spacing w:val="-67"/>
        </w:rPr>
        <w:t> </w:t>
      </w:r>
      <w:r>
        <w:rPr>
          <w:spacing w:val="-67"/>
        </w:rPr>
      </w:r>
      <w:r>
        <w:rPr>
          <w:spacing w:val="-2"/>
        </w:rPr>
        <w:t>化产品的销售，加强染料新产品的销售，加强销售团队建设和市场推广，促进了公司染料销量提升和业绩增长。公司今年实</w:t>
      </w:r>
      <w:r>
        <w:rPr>
          <w:spacing w:val="-65"/>
        </w:rPr>
        <w:t> </w:t>
      </w:r>
      <w:r>
        <w:rPr>
          <w:spacing w:val="-65"/>
        </w:rPr>
      </w:r>
      <w:r>
        <w:rPr>
          <w:spacing w:val="-2"/>
        </w:rPr>
        <w:t>行事业部制管理，有效调动了各事业部人员的工作积极性，染料、数码、电商等事业部业务均有一定程度的提升。收入增长</w:t>
      </w:r>
      <w:r>
        <w:rPr>
          <w:spacing w:val="-67"/>
        </w:rPr>
        <w:t> </w:t>
      </w:r>
      <w:r>
        <w:rPr>
          <w:spacing w:val="-67"/>
        </w:rPr>
      </w:r>
      <w:r>
        <w:rPr>
          <w:spacing w:val="-2"/>
        </w:rPr>
        <w:t>主要是七彩云电商平台收入增长较快，由于电商自身的经营特点，七彩云染化电商的毛利较低，也相对拉低了集团公司的盈</w:t>
      </w:r>
      <w:r>
        <w:rPr>
          <w:spacing w:val="-63"/>
        </w:rPr>
        <w:t> </w:t>
      </w:r>
      <w:r>
        <w:rPr>
          <w:spacing w:val="-63"/>
        </w:rPr>
      </w:r>
      <w:r>
        <w:rPr/>
        <w:t>利水平。</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（五）行业发展阶段、周期性特点及公司所处地位</w:t>
      </w:r>
      <w:r>
        <w:rPr>
          <w:rFonts w:ascii="宋体" w:hAnsi="宋体" w:cs="宋体" w:eastAsia="宋体" w:hint="default"/>
          <w:b/>
          <w:bCs/>
          <w:w w:val="99"/>
          <w:sz w:val="18"/>
          <w:szCs w:val="18"/>
        </w:rPr>
        <w:t> </w:t>
      </w:r>
      <w:r>
        <w:rPr>
          <w:rFonts w:ascii="宋体" w:hAnsi="宋体" w:cs="宋体" w:eastAsia="宋体" w:hint="default"/>
          <w:spacing w:val="-2"/>
          <w:sz w:val="18"/>
          <w:szCs w:val="18"/>
        </w:rPr>
        <w:t>染料行业是我国的传统优势产业，也是关乎基本民生的重要行业，经过多年的发展和竞争，行业的集中度较高。从上世</w:t>
      </w:r>
    </w:p>
    <w:p>
      <w:pPr>
        <w:pStyle w:val="BodyText"/>
        <w:spacing w:line="309" w:lineRule="auto" w:before="19"/>
        <w:ind w:right="188"/>
        <w:jc w:val="both"/>
      </w:pPr>
      <w:r>
        <w:rPr>
          <w:spacing w:val="-2"/>
        </w:rPr>
        <w:t>纪末全球生产重心从欧美转移到中国开始，目前中国已成为全球染料第一大生产国、消费国和出口国。我国作为最大的染料</w:t>
      </w:r>
      <w:r>
        <w:rPr>
          <w:spacing w:val="-61"/>
        </w:rPr>
        <w:t> </w:t>
      </w:r>
      <w:r>
        <w:rPr>
          <w:spacing w:val="-61"/>
        </w:rPr>
      </w:r>
      <w:r>
        <w:rPr>
          <w:spacing w:val="-2"/>
        </w:rPr>
        <w:t>生产及出口国家，染料精细化工产业链和配套体系较为成熟、完整，为我国染料中间体行业的发展提供了诸多有利条件。目</w:t>
      </w:r>
      <w:r>
        <w:rPr>
          <w:spacing w:val="-66"/>
        </w:rPr>
        <w:t> </w:t>
      </w:r>
      <w:r>
        <w:rPr>
          <w:spacing w:val="-66"/>
        </w:rPr>
      </w:r>
      <w:r>
        <w:rPr>
          <w:spacing w:val="-1"/>
        </w:rPr>
        <w:t>前我国可生产的染料品种约有</w:t>
      </w:r>
      <w:r>
        <w:rPr>
          <w:rFonts w:ascii="Times New Roman" w:hAnsi="Times New Roman" w:cs="Times New Roman" w:eastAsia="Times New Roman" w:hint="default"/>
          <w:spacing w:val="-1"/>
        </w:rPr>
        <w:t>2,000</w:t>
      </w:r>
      <w:r>
        <w:rPr>
          <w:spacing w:val="-1"/>
        </w:rPr>
        <w:t>个，常年生产的染料有</w:t>
      </w:r>
      <w:r>
        <w:rPr>
          <w:rFonts w:ascii="Times New Roman" w:hAnsi="Times New Roman" w:cs="Times New Roman" w:eastAsia="Times New Roman" w:hint="default"/>
          <w:spacing w:val="-1"/>
        </w:rPr>
        <w:t>800</w:t>
      </w:r>
      <w:r>
        <w:rPr>
          <w:spacing w:val="-1"/>
        </w:rPr>
        <w:t>多个品种，根据中国染料协会统计，</w:t>
      </w:r>
      <w:r>
        <w:rPr>
          <w:rFonts w:ascii="Times New Roman" w:hAnsi="Times New Roman" w:cs="Times New Roman" w:eastAsia="Times New Roman" w:hint="default"/>
          <w:spacing w:val="-1"/>
        </w:rPr>
        <w:t>2016</w:t>
      </w:r>
      <w:r>
        <w:rPr>
          <w:spacing w:val="-1"/>
        </w:rPr>
        <w:t>年，我国染料总产量</w:t>
      </w:r>
      <w:r>
        <w:rPr>
          <w:spacing w:val="-73"/>
        </w:rPr>
        <w:t> </w:t>
      </w:r>
      <w:r>
        <w:rPr>
          <w:spacing w:val="-73"/>
        </w:rPr>
      </w:r>
      <w:r>
        <w:rPr>
          <w:spacing w:val="-1"/>
        </w:rPr>
        <w:t>达到</w:t>
      </w:r>
      <w:r>
        <w:rPr>
          <w:rFonts w:ascii="Times New Roman" w:hAnsi="Times New Roman" w:cs="Times New Roman" w:eastAsia="Times New Roman" w:hint="default"/>
          <w:spacing w:val="-1"/>
        </w:rPr>
        <w:t>92.8</w:t>
      </w:r>
      <w:r>
        <w:rPr>
          <w:spacing w:val="-1"/>
        </w:rPr>
        <w:t>万吨，约占全球产量的</w:t>
      </w:r>
      <w:r>
        <w:rPr>
          <w:rFonts w:ascii="Times New Roman" w:hAnsi="Times New Roman" w:cs="Times New Roman" w:eastAsia="Times New Roman" w:hint="default"/>
          <w:spacing w:val="-1"/>
        </w:rPr>
        <w:t>70%</w:t>
      </w:r>
      <w:r>
        <w:rPr>
          <w:spacing w:val="-1"/>
        </w:rPr>
        <w:t>，出口量</w:t>
      </w:r>
      <w:r>
        <w:rPr>
          <w:rFonts w:ascii="Times New Roman" w:hAnsi="Times New Roman" w:cs="Times New Roman" w:eastAsia="Times New Roman" w:hint="default"/>
          <w:spacing w:val="-1"/>
        </w:rPr>
        <w:t>26</w:t>
      </w:r>
      <w:r>
        <w:rPr>
          <w:spacing w:val="-1"/>
        </w:rPr>
        <w:t>万吨。我国已经成为了世界染料生产和供应中心，染料产品的整体品质已达</w:t>
      </w:r>
      <w:r>
        <w:rPr>
          <w:spacing w:val="-45"/>
        </w:rPr>
        <w:t> </w:t>
      </w:r>
      <w:r>
        <w:rPr>
          <w:spacing w:val="-45"/>
        </w:rPr>
      </w:r>
      <w:r>
        <w:rPr/>
        <w:t>国际水准，在欧美市场上取得优势地位，产品出口到世界上约</w:t>
      </w:r>
      <w:r>
        <w:rPr>
          <w:rFonts w:ascii="Times New Roman" w:hAnsi="Times New Roman" w:cs="Times New Roman" w:eastAsia="Times New Roman" w:hint="default"/>
        </w:rPr>
        <w:t>30</w:t>
      </w:r>
      <w:r>
        <w:rPr/>
        <w:t>个国家和地区。</w:t>
      </w:r>
    </w:p>
    <w:p>
      <w:pPr>
        <w:pStyle w:val="BodyText"/>
        <w:spacing w:line="312" w:lineRule="auto" w:before="5"/>
        <w:ind w:right="102" w:firstLine="360"/>
        <w:jc w:val="both"/>
      </w:pPr>
      <w:r>
        <w:rPr>
          <w:spacing w:val="-3"/>
        </w:rPr>
        <w:t>染料工业</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期间（</w:t>
      </w:r>
      <w:r>
        <w:rPr>
          <w:rFonts w:ascii="Times New Roman" w:hAnsi="Times New Roman" w:cs="Times New Roman" w:eastAsia="Times New Roman" w:hint="default"/>
          <w:spacing w:val="-3"/>
        </w:rPr>
        <w:t>2016</w:t>
      </w:r>
      <w:r>
        <w:rPr>
          <w:spacing w:val="-3"/>
        </w:rPr>
        <w:t>年至</w:t>
      </w:r>
      <w:r>
        <w:rPr>
          <w:rFonts w:ascii="Times New Roman" w:hAnsi="Times New Roman" w:cs="Times New Roman" w:eastAsia="Times New Roman" w:hint="default"/>
          <w:spacing w:val="-3"/>
        </w:rPr>
        <w:t>2020</w:t>
      </w:r>
      <w:r>
        <w:rPr>
          <w:spacing w:val="-3"/>
        </w:rPr>
        <w:t>年），行业发展重点：要实现从规模扩张向结构调整、质量提升、品牌效应转变。</w:t>
      </w:r>
      <w:r>
        <w:rPr/>
        <w:t> </w:t>
      </w:r>
      <w:r>
        <w:rPr>
          <w:spacing w:val="-4"/>
        </w:rPr>
        <w:t>以产品结构高端化、产业布局集约化、节能环保生态化、营销平台网络化为主要发展路径；以产业结构优化、产品结构优化、</w:t>
      </w:r>
      <w:r>
        <w:rPr>
          <w:spacing w:val="-43"/>
        </w:rPr>
        <w:t> </w:t>
      </w:r>
      <w:r>
        <w:rPr>
          <w:spacing w:val="-43"/>
        </w:rPr>
      </w:r>
      <w:r>
        <w:rPr>
          <w:spacing w:val="-4"/>
        </w:rPr>
        <w:t>制备过程集成化、智能化为主要发展方向；以科技创新和体制创新为核心驱动力；以提升产业的国际竞争力和可持续发展能，</w:t>
      </w:r>
      <w:r>
        <w:rPr>
          <w:spacing w:val="-44"/>
        </w:rPr>
        <w:t> </w:t>
      </w:r>
      <w:r>
        <w:rPr>
          <w:spacing w:val="-44"/>
        </w:rPr>
      </w:r>
      <w:r>
        <w:rPr/>
        <w:t>是产业实现高附加值、高利润率、生态安全的健康发展，初步实现染料产业强国的发展目标。</w:t>
      </w:r>
    </w:p>
    <w:p>
      <w:pPr>
        <w:pStyle w:val="BodyText"/>
        <w:spacing w:line="304" w:lineRule="auto" w:before="22"/>
        <w:ind w:right="188" w:firstLine="360"/>
        <w:jc w:val="both"/>
      </w:pPr>
      <w:r>
        <w:rPr>
          <w:spacing w:val="-2"/>
        </w:rPr>
        <w:t>本公司的主要染料产品为超细纤维分散染料、新型环保分散染料、高水洗分散染料、数码印花染料和数码印花墨水、活</w:t>
      </w:r>
      <w:r>
        <w:rPr/>
        <w:t> </w:t>
      </w:r>
      <w:r>
        <w:rPr>
          <w:spacing w:val="-2"/>
        </w:rPr>
        <w:t>性印花染料等。</w:t>
      </w:r>
      <w:r>
        <w:rPr>
          <w:rFonts w:ascii="Times New Roman" w:hAnsi="Times New Roman" w:cs="Times New Roman" w:eastAsia="Times New Roman" w:hint="default"/>
          <w:spacing w:val="-2"/>
        </w:rPr>
        <w:t>2017</w:t>
      </w:r>
      <w:r>
        <w:rPr>
          <w:spacing w:val="-2"/>
        </w:rPr>
        <w:t>年公司重点推广的产品包括高水洗分散</w:t>
      </w:r>
      <w:r>
        <w:rPr>
          <w:rFonts w:ascii="宋体" w:hAnsi="宋体" w:cs="宋体" w:eastAsia="宋体" w:hint="default"/>
          <w:spacing w:val="-2"/>
        </w:rPr>
        <w:t>PUD</w:t>
      </w:r>
      <w:r>
        <w:rPr>
          <w:spacing w:val="-2"/>
        </w:rPr>
        <w:t>系列、环保分散</w:t>
      </w:r>
      <w:r>
        <w:rPr>
          <w:rFonts w:ascii="Times New Roman" w:hAnsi="Times New Roman" w:cs="Times New Roman" w:eastAsia="Times New Roman" w:hint="default"/>
          <w:spacing w:val="-2"/>
        </w:rPr>
        <w:t>DRDW</w:t>
      </w:r>
      <w:r>
        <w:rPr>
          <w:spacing w:val="-2"/>
        </w:rPr>
        <w:t>系列、锦棉一浴</w:t>
      </w:r>
      <w:r>
        <w:rPr>
          <w:rFonts w:ascii="Times New Roman" w:hAnsi="Times New Roman" w:cs="Times New Roman" w:eastAsia="Times New Roman" w:hint="default"/>
          <w:spacing w:val="-2"/>
        </w:rPr>
        <w:t>NC</w:t>
      </w:r>
      <w:r>
        <w:rPr>
          <w:spacing w:val="-2"/>
        </w:rPr>
        <w:t>系列、分散印花系</w:t>
      </w:r>
      <w:r>
        <w:rPr>
          <w:spacing w:val="-49"/>
        </w:rPr>
        <w:t> </w:t>
      </w:r>
      <w:r>
        <w:rPr>
          <w:spacing w:val="-49"/>
        </w:rPr>
      </w:r>
      <w:r>
        <w:rPr/>
        <w:t>列和活性印花系列。公司研发的环保型分散染料安诺可隆</w:t>
      </w:r>
      <w:r>
        <w:rPr>
          <w:rFonts w:ascii="Times New Roman" w:hAnsi="Times New Roman" w:cs="Times New Roman" w:eastAsia="Times New Roman" w:hint="default"/>
        </w:rPr>
        <w:t>DRDW</w:t>
      </w:r>
      <w:r>
        <w:rPr/>
        <w:t>系列染料产品不含可裂解致癌苏香胺、不含致癌染料、不</w:t>
      </w:r>
      <w:r>
        <w:rPr>
          <w:spacing w:val="-11"/>
        </w:rPr>
        <w:t> </w:t>
      </w:r>
      <w:r>
        <w:rPr>
          <w:spacing w:val="-11"/>
        </w:rPr>
      </w:r>
      <w:r>
        <w:rPr/>
        <w:t>含致敏染料及其他禁用分散染料，完全符合</w:t>
      </w:r>
      <w:r>
        <w:rPr>
          <w:rFonts w:ascii="Times New Roman" w:hAnsi="Times New Roman" w:cs="Times New Roman" w:eastAsia="Times New Roman" w:hint="default"/>
        </w:rPr>
        <w:t>OEKO-Tex 100</w:t>
      </w:r>
      <w:r>
        <w:rPr/>
        <w:t>对</w:t>
      </w:r>
      <w:r>
        <w:rPr>
          <w:rFonts w:ascii="Times New Roman" w:hAnsi="Times New Roman" w:cs="Times New Roman" w:eastAsia="Times New Roman" w:hint="default"/>
        </w:rPr>
        <w:t>PCP/TeCP</w:t>
      </w:r>
      <w:r>
        <w:rPr/>
        <w:t>的</w:t>
      </w:r>
      <w:r>
        <w:rPr>
          <w:rFonts w:ascii="Times New Roman" w:hAnsi="Times New Roman" w:cs="Times New Roman" w:eastAsia="Times New Roman" w:hint="default"/>
        </w:rPr>
        <w:t>I</w:t>
      </w:r>
      <w:r>
        <w:rPr/>
        <w:t>类标准要求。公司的</w:t>
      </w:r>
      <w:r>
        <w:rPr>
          <w:rFonts w:ascii="Times New Roman" w:hAnsi="Times New Roman" w:cs="Times New Roman" w:eastAsia="Times New Roman" w:hint="default"/>
        </w:rPr>
        <w:t>PUD</w:t>
      </w:r>
      <w:r>
        <w:rPr/>
        <w:t>型高水洗牢度分散染料</w:t>
      </w:r>
      <w:r>
        <w:rPr>
          <w:spacing w:val="-66"/>
        </w:rPr>
        <w:t> </w:t>
      </w:r>
      <w:r>
        <w:rPr>
          <w:spacing w:val="-66"/>
        </w:rPr>
      </w:r>
      <w:r>
        <w:rPr>
          <w:spacing w:val="-1"/>
        </w:rPr>
        <w:t>产品可以较一般的染料减少一次还原清洗过程，从而减少</w:t>
      </w:r>
      <w:r>
        <w:rPr>
          <w:rFonts w:ascii="Times New Roman" w:hAnsi="Times New Roman" w:cs="Times New Roman" w:eastAsia="Times New Roman" w:hint="default"/>
          <w:spacing w:val="-1"/>
        </w:rPr>
        <w:t>20%</w:t>
      </w:r>
      <w:r>
        <w:rPr>
          <w:spacing w:val="-1"/>
        </w:rPr>
        <w:t>左右的用水量和废水排放，并且水皂洗牢度、升华牢度等各项</w:t>
      </w:r>
      <w:r>
        <w:rPr>
          <w:spacing w:val="-88"/>
        </w:rPr>
        <w:t> </w:t>
      </w:r>
      <w:r>
        <w:rPr>
          <w:spacing w:val="-88"/>
        </w:rPr>
      </w:r>
      <w:r>
        <w:rPr/>
        <w:t>牢度指标较高。自主研发的</w:t>
      </w:r>
      <w:r>
        <w:rPr>
          <w:rFonts w:ascii="Times New Roman" w:hAnsi="Times New Roman" w:cs="Times New Roman" w:eastAsia="Times New Roman" w:hint="default"/>
        </w:rPr>
        <w:t>L</w:t>
      </w:r>
      <w:r>
        <w:rPr/>
        <w:t>型低温活性染料产品，可以较常规活性染料降低</w:t>
      </w:r>
      <w:r>
        <w:rPr>
          <w:rFonts w:ascii="Times New Roman" w:hAnsi="Times New Roman" w:cs="Times New Roman" w:eastAsia="Times New Roman" w:hint="default"/>
        </w:rPr>
        <w:t>30%</w:t>
      </w:r>
      <w:r>
        <w:rPr/>
        <w:t>的蒸汽消耗和减少</w:t>
      </w:r>
      <w:r>
        <w:rPr>
          <w:rFonts w:ascii="Times New Roman" w:hAnsi="Times New Roman" w:cs="Times New Roman" w:eastAsia="Times New Roman" w:hint="default"/>
        </w:rPr>
        <w:t>30%</w:t>
      </w:r>
      <w:r>
        <w:rPr/>
        <w:t>的污水排放，节能</w:t>
      </w:r>
      <w:r>
        <w:rPr>
          <w:spacing w:val="-51"/>
        </w:rPr>
        <w:t> </w:t>
      </w:r>
      <w:r>
        <w:rPr>
          <w:spacing w:val="-51"/>
        </w:rPr>
      </w:r>
      <w:r>
        <w:rPr>
          <w:spacing w:val="-2"/>
        </w:rPr>
        <w:t>减排的效益显著。公司将通过不断调整产品结构，不断开发节能环保型染料产品，未来的产品发展方向完全符合国家环保升</w:t>
      </w:r>
      <w:r>
        <w:rPr>
          <w:spacing w:val="-63"/>
        </w:rPr>
        <w:t> </w:t>
      </w:r>
      <w:r>
        <w:rPr>
          <w:spacing w:val="-63"/>
        </w:rPr>
      </w:r>
      <w:r>
        <w:rPr/>
        <w:t>级的趋势。</w:t>
      </w:r>
    </w:p>
    <w:p>
      <w:pPr>
        <w:pStyle w:val="BodyText"/>
        <w:spacing w:line="316" w:lineRule="auto" w:before="28"/>
        <w:ind w:right="193" w:firstLine="360"/>
        <w:jc w:val="both"/>
      </w:pPr>
      <w:r>
        <w:rPr>
          <w:spacing w:val="-2"/>
        </w:rPr>
        <w:t>公司规划拓展的数码印花产品，包括数码印花墨水及其对应的原染料，处于市场成长初期，市场成长速度快，公司已经</w:t>
      </w:r>
      <w:r>
        <w:rPr/>
        <w:t> 在数码印花墨水、数码印花原染料，以及数码印花打印喷头等方面进行布局，努力培养数码领域的市场竞争力。</w:t>
      </w:r>
    </w:p>
    <w:p>
      <w:pPr>
        <w:spacing w:after="0" w:line="316" w:lineRule="auto"/>
        <w:jc w:val="both"/>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189"/>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pStyle w:val="Heading4"/>
        <w:spacing w:line="240" w:lineRule="auto" w:before="36"/>
        <w:ind w:right="189"/>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89"/>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16" w:lineRule="auto" w:before="29"/>
        <w:ind w:right="94" w:firstLine="360"/>
        <w:jc w:val="left"/>
      </w:pPr>
      <w:r>
        <w:rPr>
          <w:spacing w:val="-2"/>
        </w:rPr>
        <w:t>报告期内，公司核心竞争力进一步巩固和提升，未发生因核心管理团队或关键技术人员离职、设备或技术升级换代、特</w:t>
      </w:r>
      <w:r>
        <w:rPr/>
        <w:t> 许经营权丧失等导致公司核心竞争力受到严重影响的情形。公司在继续促进主业做大做强的同时实施相关多元化发展战略， 公司的核心竞争力不断增强。</w:t>
      </w:r>
    </w:p>
    <w:p>
      <w:pPr>
        <w:pStyle w:val="BodyText"/>
        <w:spacing w:line="316" w:lineRule="auto" w:before="19"/>
        <w:ind w:left="513" w:right="189"/>
        <w:jc w:val="left"/>
      </w:pPr>
      <w:r>
        <w:rPr>
          <w:rFonts w:ascii="宋体" w:hAnsi="宋体" w:cs="宋体" w:eastAsia="宋体" w:hint="default"/>
          <w:b/>
          <w:bCs/>
        </w:rPr>
        <w:t>（一）研发创新优势</w:t>
      </w:r>
      <w:r>
        <w:rPr>
          <w:rFonts w:ascii="宋体" w:hAnsi="宋体" w:cs="宋体" w:eastAsia="宋体" w:hint="default"/>
          <w:b/>
          <w:bCs/>
          <w:w w:val="99"/>
        </w:rPr>
        <w:t> </w:t>
      </w:r>
      <w:r>
        <w:rPr>
          <w:spacing w:val="-2"/>
        </w:rPr>
        <w:t>公司专注于新型纺织面料和个性化需求面料的染化料产品、数码新材料产品等技术开发研究，坚持以满足客户需求为核</w:t>
      </w:r>
    </w:p>
    <w:p>
      <w:pPr>
        <w:pStyle w:val="BodyText"/>
        <w:spacing w:line="316" w:lineRule="auto" w:before="19"/>
        <w:ind w:right="189"/>
        <w:jc w:val="left"/>
      </w:pPr>
      <w:r>
        <w:rPr>
          <w:spacing w:val="-2"/>
        </w:rPr>
        <w:t>心的经营理念，在特色化染料产品开发和应用技术服务方面建立起核心竞争优势，在国内染料企业中独树一帜，并获得市场</w:t>
      </w:r>
      <w:r>
        <w:rPr>
          <w:spacing w:val="-63"/>
        </w:rPr>
        <w:t> </w:t>
      </w:r>
      <w:r>
        <w:rPr>
          <w:spacing w:val="-63"/>
        </w:rPr>
      </w:r>
      <w:r>
        <w:rPr/>
        <w:t>认可。</w:t>
      </w:r>
    </w:p>
    <w:p>
      <w:pPr>
        <w:pStyle w:val="BodyText"/>
        <w:spacing w:line="316" w:lineRule="auto" w:before="19"/>
        <w:ind w:right="111" w:firstLine="360"/>
        <w:jc w:val="left"/>
      </w:pPr>
      <w:r>
        <w:rPr/>
        <w:t>科技是第一生产力，创新是企业的灵魂。公司设立由总经理牵头的企业技术中心、研发创新管理小组、质量管理小组、 </w:t>
      </w:r>
      <w:r>
        <w:rPr>
          <w:spacing w:val="-2"/>
        </w:rPr>
        <w:t>环保管理小组，形成研发创新协调机制。其中，安诺其技术中心下设染料研究院、应用技术部和实验室。技术中心现有员工</w:t>
      </w:r>
      <w:r>
        <w:rPr>
          <w:spacing w:val="-67"/>
        </w:rPr>
        <w:t> </w:t>
      </w:r>
      <w:r>
        <w:rPr>
          <w:spacing w:val="-67"/>
        </w:rPr>
      </w:r>
      <w:r>
        <w:rPr/>
        <w:t>近</w:t>
      </w:r>
      <w:r>
        <w:rPr>
          <w:rFonts w:ascii="宋体" w:hAnsi="宋体" w:cs="宋体" w:eastAsia="宋体" w:hint="default"/>
        </w:rPr>
        <w:t>200</w:t>
      </w:r>
      <w:r>
        <w:rPr/>
        <w:t>人（含子公司技术人员），涵盖基础研究、应用研究、中间体合成、染料合成、化学品生产、分析检测、印染加工、 </w:t>
      </w:r>
      <w:r>
        <w:rPr>
          <w:spacing w:val="-2"/>
        </w:rPr>
        <w:t>质量管理等各个领域的专业人才。科技和创新的关键是人才，通过多年的研发积累和实践锻炼，公司逐步培养建立了一支专</w:t>
      </w:r>
      <w:r>
        <w:rPr>
          <w:spacing w:val="-63"/>
        </w:rPr>
        <w:t> </w:t>
      </w:r>
      <w:r>
        <w:rPr>
          <w:spacing w:val="-63"/>
        </w:rPr>
      </w:r>
      <w:r>
        <w:rPr>
          <w:spacing w:val="-2"/>
        </w:rPr>
        <w:t>业结构合理、综合素质高、研发实力强的优秀研发团队，为公司研发创新和差异化市场定位打下了坚实的人才基础。公司成</w:t>
      </w:r>
      <w:r>
        <w:rPr>
          <w:spacing w:val="-64"/>
        </w:rPr>
        <w:t> </w:t>
      </w:r>
      <w:r>
        <w:rPr>
          <w:spacing w:val="-64"/>
        </w:rPr>
      </w:r>
      <w:r>
        <w:rPr/>
        <w:t>立院士专家企业工作站，设立安诺其</w:t>
      </w:r>
      <w:r>
        <w:rPr>
          <w:rFonts w:ascii="宋体" w:hAnsi="宋体" w:cs="宋体" w:eastAsia="宋体" w:hint="default"/>
        </w:rPr>
        <w:t>-</w:t>
      </w:r>
      <w:r>
        <w:rPr/>
        <w:t>上海交大新材料研发中心，聘请中国工程院院士及其专家团队进驻企业，在难题项目 </w:t>
      </w:r>
      <w:r>
        <w:rPr>
          <w:spacing w:val="-2"/>
        </w:rPr>
        <w:t>决策咨询、技术研发，高端技术创新人才培养，先进科技信息交流，科技成果引进和转化等方面深入开展产学研合作，建立</w:t>
      </w:r>
      <w:r>
        <w:rPr>
          <w:spacing w:val="-67"/>
        </w:rPr>
        <w:t> </w:t>
      </w:r>
      <w:r>
        <w:rPr>
          <w:spacing w:val="-67"/>
        </w:rPr>
      </w:r>
      <w:r>
        <w:rPr/>
        <w:t>与科研院所、院士专家的长效合作机制。</w:t>
      </w:r>
    </w:p>
    <w:p>
      <w:pPr>
        <w:pStyle w:val="BodyText"/>
        <w:spacing w:line="319" w:lineRule="auto" w:before="19"/>
        <w:ind w:right="94" w:firstLine="360"/>
        <w:jc w:val="left"/>
      </w:pPr>
      <w:r>
        <w:rPr>
          <w:spacing w:val="-2"/>
        </w:rPr>
        <w:t>随着不断创新和持续快速发展，公司进一步完善了自主知识产权体系。截至报告期末，公司获得累计申请国家发明专利</w:t>
      </w:r>
      <w:r>
        <w:rPr/>
        <w:t> </w:t>
      </w:r>
      <w:r>
        <w:rPr>
          <w:rFonts w:ascii="宋体" w:hAnsi="宋体" w:cs="宋体" w:eastAsia="宋体" w:hint="default"/>
          <w:spacing w:val="-2"/>
        </w:rPr>
        <w:t>231</w:t>
      </w:r>
      <w:r>
        <w:rPr>
          <w:spacing w:val="-2"/>
        </w:rPr>
        <w:t>件，获得国家发明专利授权</w:t>
      </w:r>
      <w:r>
        <w:rPr>
          <w:rFonts w:ascii="宋体" w:hAnsi="宋体" w:cs="宋体" w:eastAsia="宋体" w:hint="default"/>
          <w:spacing w:val="-2"/>
        </w:rPr>
        <w:t>79</w:t>
      </w:r>
      <w:r>
        <w:rPr>
          <w:spacing w:val="-2"/>
        </w:rPr>
        <w:t>件，核准注册商标</w:t>
      </w:r>
      <w:r>
        <w:rPr>
          <w:rFonts w:ascii="宋体" w:hAnsi="宋体" w:cs="宋体" w:eastAsia="宋体" w:hint="default"/>
          <w:spacing w:val="-2"/>
        </w:rPr>
        <w:t>79</w:t>
      </w:r>
      <w:r>
        <w:rPr>
          <w:spacing w:val="-2"/>
        </w:rPr>
        <w:t>件，制定企业标准</w:t>
      </w:r>
      <w:r>
        <w:rPr>
          <w:rFonts w:ascii="宋体" w:hAnsi="宋体" w:cs="宋体" w:eastAsia="宋体" w:hint="default"/>
          <w:spacing w:val="-2"/>
        </w:rPr>
        <w:t>17</w:t>
      </w:r>
      <w:r>
        <w:rPr>
          <w:spacing w:val="-2"/>
        </w:rPr>
        <w:t>件。公司承担国家纺织染化料产品开发基地建设，</w:t>
      </w:r>
      <w:r>
        <w:rPr>
          <w:spacing w:val="-57"/>
        </w:rPr>
        <w:t> </w:t>
      </w:r>
      <w:r>
        <w:rPr>
          <w:spacing w:val="-57"/>
        </w:rPr>
      </w:r>
      <w:r>
        <w:rPr>
          <w:spacing w:val="-2"/>
        </w:rPr>
        <w:t>承担国家高技术研究发展计划</w:t>
      </w:r>
      <w:r>
        <w:rPr>
          <w:rFonts w:ascii="宋体" w:hAnsi="宋体" w:cs="宋体" w:eastAsia="宋体" w:hint="default"/>
          <w:spacing w:val="-2"/>
        </w:rPr>
        <w:t>(863</w:t>
      </w:r>
      <w:r>
        <w:rPr>
          <w:spacing w:val="-2"/>
        </w:rPr>
        <w:t>计划</w:t>
      </w:r>
      <w:r>
        <w:rPr>
          <w:rFonts w:ascii="宋体" w:hAnsi="宋体" w:cs="宋体" w:eastAsia="宋体" w:hint="default"/>
          <w:spacing w:val="-2"/>
        </w:rPr>
        <w:t>)</w:t>
      </w:r>
      <w:r>
        <w:rPr>
          <w:spacing w:val="-2"/>
        </w:rPr>
        <w:t>、国家重点研发计划项目等，公司拥有上海市认定企业技术中心、上海市著名商标、</w:t>
      </w:r>
      <w:r>
        <w:rPr>
          <w:spacing w:val="-61"/>
        </w:rPr>
        <w:t> </w:t>
      </w:r>
      <w:r>
        <w:rPr>
          <w:spacing w:val="-61"/>
        </w:rPr>
      </w:r>
      <w:r>
        <w:rPr>
          <w:spacing w:val="-2"/>
        </w:rPr>
        <w:t>上海名牌等，被认定为上海市高新技术企业、上海市专利工作示范企业、上海市创新型企业等。公司核心产品获上海市科技</w:t>
      </w:r>
      <w:r>
        <w:rPr>
          <w:spacing w:val="-65"/>
        </w:rPr>
        <w:t> </w:t>
      </w:r>
      <w:r>
        <w:rPr>
          <w:spacing w:val="-65"/>
        </w:rPr>
      </w:r>
      <w:r>
        <w:rPr>
          <w:spacing w:val="-2"/>
        </w:rPr>
        <w:t>进步奖、上海市发明创造专利奖，专利产品被认定上海市高新技术成果转化项目</w:t>
      </w:r>
      <w:r>
        <w:rPr>
          <w:rFonts w:ascii="宋体" w:hAnsi="宋体" w:cs="宋体" w:eastAsia="宋体" w:hint="default"/>
          <w:spacing w:val="-2"/>
        </w:rPr>
        <w:t>18</w:t>
      </w:r>
      <w:r>
        <w:rPr>
          <w:spacing w:val="-2"/>
        </w:rPr>
        <w:t>项等。</w:t>
      </w:r>
      <w:r>
        <w:rPr>
          <w:rFonts w:ascii="宋体" w:hAnsi="宋体" w:cs="宋体" w:eastAsia="宋体" w:hint="default"/>
          <w:spacing w:val="-2"/>
        </w:rPr>
        <w:t>2017</w:t>
      </w:r>
      <w:r>
        <w:rPr>
          <w:spacing w:val="-2"/>
        </w:rPr>
        <w:t>年，公司荣获上海市高新技术</w:t>
      </w:r>
      <w:r>
        <w:rPr>
          <w:spacing w:val="-59"/>
        </w:rPr>
        <w:t> </w:t>
      </w:r>
      <w:r>
        <w:rPr>
          <w:spacing w:val="-59"/>
        </w:rPr>
      </w:r>
      <w:r>
        <w:rPr/>
        <w:t>成果转化项目自主创新十强，并通过企业知识产权管理体系监督审核认证。</w:t>
      </w:r>
    </w:p>
    <w:p>
      <w:pPr>
        <w:pStyle w:val="Heading5"/>
        <w:spacing w:line="240" w:lineRule="auto" w:before="17"/>
        <w:ind w:left="513" w:right="189"/>
        <w:jc w:val="left"/>
        <w:rPr>
          <w:b w:val="0"/>
          <w:bCs w:val="0"/>
        </w:rPr>
      </w:pPr>
      <w:r>
        <w:rPr/>
        <w:t>（二）市场品牌优势</w:t>
      </w:r>
      <w:r>
        <w:rPr>
          <w:b w:val="0"/>
          <w:bCs w:val="0"/>
        </w:rPr>
      </w:r>
    </w:p>
    <w:p>
      <w:pPr>
        <w:pStyle w:val="BodyText"/>
        <w:spacing w:line="240" w:lineRule="auto" w:before="76"/>
        <w:ind w:left="513" w:right="94"/>
        <w:jc w:val="left"/>
      </w:pPr>
      <w:r>
        <w:rPr/>
        <w:t>公司坚持</w:t>
      </w:r>
      <w:r>
        <w:rPr>
          <w:rFonts w:ascii="Times New Roman" w:hAnsi="Times New Roman" w:cs="Times New Roman" w:eastAsia="Times New Roman" w:hint="default"/>
        </w:rPr>
        <w:t>“</w:t>
      </w:r>
      <w:r>
        <w:rPr/>
        <w:t>终端品牌，自创品牌</w:t>
      </w:r>
      <w:r>
        <w:rPr>
          <w:rFonts w:ascii="Times New Roman" w:hAnsi="Times New Roman" w:cs="Times New Roman" w:eastAsia="Times New Roman" w:hint="default"/>
        </w:rPr>
        <w:t>”</w:t>
      </w:r>
      <w:r>
        <w:rPr/>
        <w:t>的方针</w:t>
      </w:r>
      <w:r>
        <w:rPr>
          <w:spacing w:val="-25"/>
        </w:rPr>
        <w:t> </w:t>
      </w:r>
      <w:r>
        <w:rPr/>
        <w:t>，公司的主品牌为</w:t>
      </w:r>
      <w:r>
        <w:rPr>
          <w:rFonts w:ascii="Times New Roman" w:hAnsi="Times New Roman" w:cs="Times New Roman" w:eastAsia="Times New Roman" w:hint="default"/>
        </w:rPr>
        <w:t>“ANOKY</w:t>
      </w:r>
      <w:r>
        <w:rPr/>
        <w:t>（安诺其）</w:t>
      </w:r>
      <w:r>
        <w:rPr>
          <w:rFonts w:ascii="Times New Roman" w:hAnsi="Times New Roman" w:cs="Times New Roman" w:eastAsia="Times New Roman" w:hint="default"/>
        </w:rPr>
        <w:t>”</w:t>
      </w:r>
      <w:r>
        <w:rPr/>
        <w:t>，副品牌包括</w:t>
      </w:r>
      <w:r>
        <w:rPr>
          <w:rFonts w:ascii="Times New Roman" w:hAnsi="Times New Roman" w:cs="Times New Roman" w:eastAsia="Times New Roman" w:hint="default"/>
        </w:rPr>
        <w:t>ANOCRON®</w:t>
      </w:r>
      <w:r>
        <w:rPr/>
        <w:t>（安诺可隆</w:t>
      </w:r>
    </w:p>
    <w:p>
      <w:pPr>
        <w:pStyle w:val="BodyText"/>
        <w:spacing w:line="240" w:lineRule="auto" w:before="63"/>
        <w:ind w:right="189"/>
        <w:jc w:val="left"/>
      </w:pPr>
      <w:r>
        <w:rPr>
          <w:rFonts w:ascii="Times New Roman" w:hAnsi="Times New Roman" w:cs="Times New Roman" w:eastAsia="Times New Roman" w:hint="default"/>
        </w:rPr>
        <w:t>®</w:t>
      </w:r>
      <w:r>
        <w:rPr/>
        <w:t>）分散染料、</w:t>
      </w:r>
      <w:r>
        <w:rPr>
          <w:rFonts w:ascii="Times New Roman" w:hAnsi="Times New Roman" w:cs="Times New Roman" w:eastAsia="Times New Roman" w:hint="default"/>
        </w:rPr>
        <w:t>ANOZOL®</w:t>
      </w:r>
      <w:r>
        <w:rPr/>
        <w:t>（安诺素</w:t>
      </w:r>
      <w:r>
        <w:rPr>
          <w:rFonts w:ascii="Times New Roman" w:hAnsi="Times New Roman" w:cs="Times New Roman" w:eastAsia="Times New Roman" w:hint="default"/>
        </w:rPr>
        <w:t>®</w:t>
      </w:r>
      <w:r>
        <w:rPr/>
        <w:t>）活性染料、</w:t>
      </w:r>
      <w:r>
        <w:rPr>
          <w:rFonts w:ascii="Times New Roman" w:hAnsi="Times New Roman" w:cs="Times New Roman" w:eastAsia="Times New Roman" w:hint="default"/>
        </w:rPr>
        <w:t>ANOSET®</w:t>
      </w:r>
      <w:r>
        <w:rPr/>
        <w:t>（安诺赛特</w:t>
      </w:r>
      <w:r>
        <w:rPr>
          <w:rFonts w:ascii="Times New Roman" w:hAnsi="Times New Roman" w:cs="Times New Roman" w:eastAsia="Times New Roman" w:hint="default"/>
        </w:rPr>
        <w:t>®</w:t>
      </w:r>
      <w:r>
        <w:rPr/>
        <w:t>）酸性染料、</w:t>
      </w:r>
      <w:r>
        <w:rPr>
          <w:rFonts w:ascii="Times New Roman" w:hAnsi="Times New Roman" w:cs="Times New Roman" w:eastAsia="Times New Roman" w:hint="default"/>
        </w:rPr>
        <w:t>ANOFIX®</w:t>
      </w:r>
      <w:r>
        <w:rPr/>
        <w:t>（安诺菲克斯</w:t>
      </w:r>
      <w:r>
        <w:rPr>
          <w:rFonts w:ascii="Times New Roman" w:hAnsi="Times New Roman" w:cs="Times New Roman" w:eastAsia="Times New Roman" w:hint="default"/>
        </w:rPr>
        <w:t>®</w:t>
      </w:r>
      <w:r>
        <w:rPr/>
        <w:t>）毛用</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9"/>
        <w:jc w:val="left"/>
      </w:pPr>
      <w:r>
        <w:rPr>
          <w:spacing w:val="-2"/>
        </w:rPr>
        <w:t>染料、</w:t>
      </w:r>
      <w:r>
        <w:rPr>
          <w:rFonts w:ascii="Times New Roman" w:hAnsi="Times New Roman" w:cs="Times New Roman" w:eastAsia="Times New Roman" w:hint="default"/>
          <w:spacing w:val="-2"/>
        </w:rPr>
        <w:t>ANOMEN®</w:t>
      </w:r>
      <w:r>
        <w:rPr>
          <w:spacing w:val="-2"/>
        </w:rPr>
        <w:t>（安诺门</w:t>
      </w:r>
      <w:r>
        <w:rPr>
          <w:rFonts w:ascii="Times New Roman" w:hAnsi="Times New Roman" w:cs="Times New Roman" w:eastAsia="Times New Roman" w:hint="default"/>
          <w:spacing w:val="-2"/>
        </w:rPr>
        <w:t>®</w:t>
      </w:r>
      <w:r>
        <w:rPr>
          <w:spacing w:val="-2"/>
        </w:rPr>
        <w:t>）锦纶染料、</w:t>
      </w:r>
      <w:r>
        <w:rPr>
          <w:rFonts w:ascii="Times New Roman" w:hAnsi="Times New Roman" w:cs="Times New Roman" w:eastAsia="Times New Roman" w:hint="default"/>
          <w:spacing w:val="-2"/>
        </w:rPr>
        <w:t>ANOKE®</w:t>
      </w:r>
      <w:r>
        <w:rPr>
          <w:spacing w:val="-2"/>
        </w:rPr>
        <w:t>（安诺科</w:t>
      </w:r>
      <w:r>
        <w:rPr>
          <w:rFonts w:ascii="Times New Roman" w:hAnsi="Times New Roman" w:cs="Times New Roman" w:eastAsia="Times New Roman" w:hint="default"/>
          <w:spacing w:val="-2"/>
        </w:rPr>
        <w:t>®</w:t>
      </w:r>
      <w:r>
        <w:rPr>
          <w:spacing w:val="-2"/>
        </w:rPr>
        <w:t>）印染助剂、</w:t>
      </w:r>
      <w:r>
        <w:rPr>
          <w:rFonts w:ascii="Times New Roman" w:hAnsi="Times New Roman" w:cs="Times New Roman" w:eastAsia="Times New Roman" w:hint="default"/>
          <w:spacing w:val="-2"/>
        </w:rPr>
        <w:t>ANOKE®</w:t>
      </w:r>
      <w:r>
        <w:rPr>
          <w:spacing w:val="-2"/>
        </w:rPr>
        <w:t>（安诺科</w:t>
      </w:r>
      <w:r>
        <w:rPr>
          <w:rFonts w:ascii="Times New Roman" w:hAnsi="Times New Roman" w:cs="Times New Roman" w:eastAsia="Times New Roman" w:hint="default"/>
          <w:spacing w:val="-2"/>
        </w:rPr>
        <w:t>®</w:t>
      </w:r>
      <w:r>
        <w:rPr>
          <w:spacing w:val="-2"/>
        </w:rPr>
        <w:t>）数码印花墨水等七大品</w:t>
      </w:r>
      <w:r>
        <w:rPr>
          <w:spacing w:val="-51"/>
        </w:rPr>
        <w:t> </w:t>
      </w:r>
      <w:r>
        <w:rPr>
          <w:spacing w:val="-51"/>
        </w:rPr>
      </w:r>
      <w:r>
        <w:rPr/>
        <w:t>牌系列。</w:t>
      </w:r>
    </w:p>
    <w:p>
      <w:pPr>
        <w:pStyle w:val="BodyText"/>
        <w:spacing w:line="307" w:lineRule="auto" w:before="31"/>
        <w:ind w:right="189" w:firstLine="360"/>
        <w:jc w:val="left"/>
      </w:pPr>
      <w:r>
        <w:rPr>
          <w:spacing w:val="-2"/>
        </w:rPr>
        <w:t>公司通过多年的研发创新、市场营销、品牌推广等品牌建设工作，特别是公司上市之后，公司品牌和公司产品在市场上</w:t>
      </w:r>
      <w:r>
        <w:rPr/>
        <w:t> </w:t>
      </w:r>
      <w:r>
        <w:rPr>
          <w:spacing w:val="-2"/>
        </w:rPr>
        <w:t>的知名度、美誉度、忠诚度大大提升，在行业内的市场地位大大提升。公司在新型纺织面料和个性化需求染色领域具有强大</w:t>
      </w:r>
      <w:r>
        <w:rPr>
          <w:spacing w:val="-64"/>
        </w:rPr>
        <w:t> </w:t>
      </w:r>
      <w:r>
        <w:rPr>
          <w:spacing w:val="-64"/>
        </w:rPr>
      </w:r>
      <w:r>
        <w:rPr/>
        <w:t>的竞争优势，公司在报告期内加入</w:t>
      </w:r>
      <w:r>
        <w:rPr>
          <w:rFonts w:ascii="Times New Roman" w:hAnsi="Times New Roman" w:cs="Times New Roman" w:eastAsia="Times New Roman" w:hint="default"/>
        </w:rPr>
        <w:t>BLUESIGN</w:t>
      </w:r>
      <w:r>
        <w:rPr/>
        <w:t>，成为</w:t>
      </w:r>
      <w:r>
        <w:rPr>
          <w:rFonts w:ascii="Times New Roman" w:hAnsi="Times New Roman" w:cs="Times New Roman" w:eastAsia="Times New Roman" w:hint="default"/>
        </w:rPr>
        <w:t>bluesign®</w:t>
      </w:r>
      <w:r>
        <w:rPr/>
        <w:t>系统合作伙伴。公司产品的终端用户包括李宁、安踏、雅戈 尔、波司登、</w:t>
      </w:r>
      <w:r>
        <w:rPr>
          <w:rFonts w:ascii="Times New Roman" w:hAnsi="Times New Roman" w:cs="Times New Roman" w:eastAsia="Times New Roman" w:hint="default"/>
        </w:rPr>
        <w:t>NIKE</w:t>
      </w:r>
      <w:r>
        <w:rPr/>
        <w:t>、</w:t>
      </w:r>
      <w:r>
        <w:rPr>
          <w:rFonts w:ascii="Times New Roman" w:hAnsi="Times New Roman" w:cs="Times New Roman" w:eastAsia="Times New Roman" w:hint="default"/>
        </w:rPr>
        <w:t>ADIDAS</w:t>
      </w:r>
      <w:r>
        <w:rPr/>
        <w:t>、</w:t>
      </w:r>
      <w:r>
        <w:rPr>
          <w:rFonts w:ascii="Times New Roman" w:hAnsi="Times New Roman" w:cs="Times New Roman" w:eastAsia="Times New Roman" w:hint="default"/>
        </w:rPr>
        <w:t>IKEA</w:t>
      </w:r>
      <w:r>
        <w:rPr/>
        <w:t>、</w:t>
      </w:r>
      <w:r>
        <w:rPr>
          <w:rFonts w:ascii="Times New Roman" w:hAnsi="Times New Roman" w:cs="Times New Roman" w:eastAsia="Times New Roman" w:hint="default"/>
        </w:rPr>
        <w:t>H&amp;M</w:t>
      </w:r>
      <w:r>
        <w:rPr/>
        <w:t>等众多国内、国外服装和家纺知名品牌。公司在经营发展过程中获得了</w:t>
      </w:r>
      <w:r>
        <w:rPr>
          <w:rFonts w:ascii="Times New Roman" w:hAnsi="Times New Roman" w:cs="Times New Roman" w:eastAsia="Times New Roman" w:hint="default"/>
        </w:rPr>
        <w:t>“</w:t>
      </w:r>
      <w:r>
        <w:rPr/>
        <w:t>国家 纺织染化料产品开发基地企业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中国纺织工业协会产品开发贡献奖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上海市著名商标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上海名牌</w:t>
      </w:r>
      <w:r>
        <w:rPr>
          <w:rFonts w:ascii="Times New Roman" w:hAnsi="Times New Roman" w:cs="Times New Roman" w:eastAsia="Times New Roman" w:hint="default"/>
        </w:rPr>
        <w:t>”</w:t>
      </w:r>
      <w:r>
        <w:rPr/>
        <w:t>、中国自主创新品 牌（品牌价值</w:t>
      </w:r>
      <w:r>
        <w:rPr>
          <w:rFonts w:ascii="Times New Roman" w:hAnsi="Times New Roman" w:cs="Times New Roman" w:eastAsia="Times New Roman" w:hint="default"/>
        </w:rPr>
        <w:t>5.5</w:t>
      </w:r>
      <w:r>
        <w:rPr/>
        <w:t>亿元）等技术、品牌荣誉。</w:t>
      </w:r>
    </w:p>
    <w:p>
      <w:pPr>
        <w:pStyle w:val="Heading5"/>
        <w:spacing w:line="240" w:lineRule="auto" w:before="7"/>
        <w:ind w:left="513" w:right="189"/>
        <w:jc w:val="left"/>
        <w:rPr>
          <w:b w:val="0"/>
          <w:bCs w:val="0"/>
        </w:rPr>
      </w:pPr>
      <w:r>
        <w:rPr/>
        <w:t>（三）差异化优势</w:t>
      </w:r>
      <w:r>
        <w:rPr>
          <w:b w:val="0"/>
          <w:bCs w:val="0"/>
        </w:rPr>
      </w:r>
    </w:p>
    <w:p>
      <w:pPr>
        <w:spacing w:line="300" w:lineRule="auto" w:before="76"/>
        <w:ind w:left="513" w:right="1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、产品与品质的差异化优势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公司产品定位清晰，针对新型纺织面料和个性化染色需求的中高端差异化染料市场，与国内众多大型染料制造企业形成</w:t>
      </w:r>
    </w:p>
    <w:p>
      <w:pPr>
        <w:pStyle w:val="BodyText"/>
        <w:spacing w:line="312" w:lineRule="auto" w:before="31"/>
        <w:ind w:right="94"/>
        <w:jc w:val="left"/>
      </w:pPr>
      <w:r>
        <w:rPr>
          <w:spacing w:val="-4"/>
        </w:rPr>
        <w:t>错位竞争，在较大程度上避开了价格竞争压力。公司在国内染料的一些细分市场，公司产品都是国内市场占有率、市场地位、</w:t>
      </w:r>
      <w:r>
        <w:rPr>
          <w:spacing w:val="-45"/>
        </w:rPr>
        <w:t> </w:t>
      </w:r>
      <w:r>
        <w:rPr>
          <w:spacing w:val="-45"/>
        </w:rPr>
      </w:r>
      <w:r>
        <w:rPr>
          <w:spacing w:val="-2"/>
        </w:rPr>
        <w:t>市场影响力的领先者。公司产品定位于中高端染料市场，产品结构与现有主要竞争对手错位竞争，在很大程度上规避了价格</w:t>
      </w:r>
      <w:r>
        <w:rPr>
          <w:spacing w:val="-63"/>
        </w:rPr>
        <w:t> </w:t>
      </w:r>
      <w:r>
        <w:rPr>
          <w:spacing w:val="-63"/>
        </w:rPr>
      </w:r>
      <w:r>
        <w:rPr>
          <w:spacing w:val="-3"/>
        </w:rPr>
        <w:t>竞争压力。公司坚持</w:t>
      </w:r>
      <w:r>
        <w:rPr>
          <w:rFonts w:ascii="Times New Roman" w:hAnsi="Times New Roman" w:cs="Times New Roman" w:eastAsia="Times New Roman" w:hint="default"/>
          <w:spacing w:val="-3"/>
        </w:rPr>
        <w:t>“</w:t>
      </w:r>
      <w:r>
        <w:rPr>
          <w:spacing w:val="-3"/>
        </w:rPr>
        <w:t>品质创造价值</w:t>
      </w:r>
      <w:r>
        <w:rPr>
          <w:rFonts w:ascii="Times New Roman" w:hAnsi="Times New Roman" w:cs="Times New Roman" w:eastAsia="Times New Roman" w:hint="default"/>
          <w:spacing w:val="-3"/>
        </w:rPr>
        <w:t>”</w:t>
      </w:r>
      <w:r>
        <w:rPr>
          <w:spacing w:val="-3"/>
        </w:rPr>
        <w:t>营销理念，视</w:t>
      </w:r>
      <w:r>
        <w:rPr>
          <w:rFonts w:ascii="Times New Roman" w:hAnsi="Times New Roman" w:cs="Times New Roman" w:eastAsia="Times New Roman" w:hint="default"/>
          <w:spacing w:val="-3"/>
        </w:rPr>
        <w:t>“</w:t>
      </w:r>
      <w:r>
        <w:rPr>
          <w:spacing w:val="-3"/>
        </w:rPr>
        <w:t>质量为企业生命之本，品牌为企业发展之魂</w:t>
      </w:r>
      <w:r>
        <w:rPr>
          <w:rFonts w:ascii="Times New Roman" w:hAnsi="Times New Roman" w:cs="Times New Roman" w:eastAsia="Times New Roman" w:hint="default"/>
          <w:spacing w:val="-3"/>
        </w:rPr>
        <w:t>”</w:t>
      </w:r>
      <w:r>
        <w:rPr>
          <w:spacing w:val="-3"/>
        </w:rPr>
        <w:t>，公司一贯重视产品的品质，</w:t>
      </w:r>
      <w:r>
        <w:rPr>
          <w:spacing w:val="-53"/>
        </w:rPr>
        <w:t> </w:t>
      </w:r>
      <w:r>
        <w:rPr>
          <w:spacing w:val="-53"/>
        </w:rPr>
      </w:r>
      <w:r>
        <w:rPr>
          <w:spacing w:val="-2"/>
        </w:rPr>
        <w:t>配备了国际一流的质量检测仪器设备，组建了专业质量检测团队，从工厂设计、工程建造、生产制造、产品检测等多个环节</w:t>
      </w:r>
      <w:r>
        <w:rPr>
          <w:spacing w:val="-67"/>
        </w:rPr>
        <w:t> </w:t>
      </w:r>
      <w:r>
        <w:rPr>
          <w:spacing w:val="-67"/>
        </w:rPr>
      </w:r>
      <w:r>
        <w:rPr/>
        <w:t>确保产品质量处于国内外领先水平。为了确保产品质量合格出厂，公司坚持产品质量检测</w:t>
      </w:r>
      <w:r>
        <w:rPr>
          <w:rFonts w:ascii="Times New Roman" w:hAnsi="Times New Roman" w:cs="Times New Roman" w:eastAsia="Times New Roman" w:hint="default"/>
        </w:rPr>
        <w:t>“</w:t>
      </w:r>
      <w:r>
        <w:rPr/>
        <w:t>两级制</w:t>
      </w:r>
      <w:r>
        <w:rPr>
          <w:rFonts w:ascii="Times New Roman" w:hAnsi="Times New Roman" w:cs="Times New Roman" w:eastAsia="Times New Roman" w:hint="default"/>
        </w:rPr>
        <w:t>”</w:t>
      </w:r>
      <w:r>
        <w:rPr/>
        <w:t>，即工厂检测合格后，还 要再次通过集团公司技术中心的质量检测合格，方可对外销售出库。</w:t>
      </w:r>
    </w:p>
    <w:p>
      <w:pPr>
        <w:spacing w:line="300" w:lineRule="auto" w:before="22"/>
        <w:ind w:left="513" w:right="1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、创新与服务的差异化优势</w:t>
      </w:r>
      <w:r>
        <w:rPr>
          <w:rFonts w:ascii="宋体" w:hAnsi="宋体" w:cs="宋体" w:eastAsia="宋体" w:hint="default"/>
          <w:b/>
          <w:bCs/>
          <w:w w:val="99"/>
          <w:sz w:val="18"/>
          <w:szCs w:val="18"/>
        </w:rPr>
        <w:t> </w:t>
      </w:r>
      <w:r>
        <w:rPr>
          <w:rFonts w:ascii="宋体" w:hAnsi="宋体" w:cs="宋体" w:eastAsia="宋体" w:hint="default"/>
          <w:spacing w:val="-2"/>
          <w:sz w:val="18"/>
          <w:szCs w:val="18"/>
        </w:rPr>
        <w:t>在染料应用技术方面，由于纺织面料的印染是一个复杂的过程，好的印染效果除了需要好的染料产品，配套的染整工艺</w:t>
      </w:r>
    </w:p>
    <w:p>
      <w:pPr>
        <w:pStyle w:val="BodyText"/>
        <w:spacing w:line="316" w:lineRule="auto" w:before="31"/>
        <w:ind w:right="191"/>
        <w:jc w:val="both"/>
      </w:pPr>
      <w:r>
        <w:rPr>
          <w:spacing w:val="-2"/>
        </w:rPr>
        <w:t>路线和工艺条件对印染加工的质量影响至关重要。公司技术创新包括研发创新和应用创新，公司不仅拥有强大的产品研发创</w:t>
      </w:r>
      <w:r>
        <w:rPr>
          <w:spacing w:val="-63"/>
        </w:rPr>
        <w:t> </w:t>
      </w:r>
      <w:r>
        <w:rPr>
          <w:spacing w:val="-63"/>
        </w:rPr>
      </w:r>
      <w:r>
        <w:rPr>
          <w:spacing w:val="-2"/>
        </w:rPr>
        <w:t>新团队，而且拥有一支实践经验丰富的染整应用技术服务团队，公司可以根据客户的需要提供技术咨询、联合研发、工艺优</w:t>
      </w:r>
      <w:r>
        <w:rPr>
          <w:spacing w:val="-64"/>
        </w:rPr>
        <w:t> </w:t>
      </w:r>
      <w:r>
        <w:rPr>
          <w:spacing w:val="-64"/>
        </w:rPr>
      </w:r>
      <w:r>
        <w:rPr>
          <w:spacing w:val="-2"/>
        </w:rPr>
        <w:t>化、产品优选、技术培训等技术服务项目，为客户提供全面的染整解决方案。不仅如此，公司的销售团队也都是染整专业出</w:t>
      </w:r>
      <w:r>
        <w:rPr>
          <w:spacing w:val="-67"/>
        </w:rPr>
        <w:t> </w:t>
      </w:r>
      <w:r>
        <w:rPr>
          <w:spacing w:val="-67"/>
        </w:rPr>
      </w:r>
      <w:r>
        <w:rPr/>
        <w:t>身，具有一定的染整技术工作经验，与公司技术团队一起，为客户提供优秀的售前、售中和售后技术服务。</w:t>
      </w:r>
    </w:p>
    <w:p>
      <w:pPr>
        <w:pStyle w:val="BodyText"/>
        <w:spacing w:line="300" w:lineRule="auto" w:before="19"/>
        <w:ind w:left="513" w:right="189"/>
        <w:jc w:val="left"/>
      </w:pPr>
      <w:r>
        <w:rPr>
          <w:rFonts w:ascii="Times New Roman" w:hAnsi="Times New Roman" w:cs="Times New Roman" w:eastAsia="Times New Roman" w:hint="default"/>
          <w:b/>
          <w:bCs/>
        </w:rPr>
        <w:t>3</w:t>
      </w:r>
      <w:r>
        <w:rPr>
          <w:rFonts w:ascii="宋体" w:hAnsi="宋体" w:cs="宋体" w:eastAsia="宋体" w:hint="default"/>
          <w:b/>
          <w:bCs/>
        </w:rPr>
        <w:t>、团队人才的差异化优势</w:t>
      </w:r>
      <w:r>
        <w:rPr>
          <w:rFonts w:ascii="宋体" w:hAnsi="宋体" w:cs="宋体" w:eastAsia="宋体" w:hint="default"/>
          <w:b/>
          <w:bCs/>
          <w:w w:val="99"/>
        </w:rPr>
        <w:t> </w:t>
      </w:r>
      <w:r>
        <w:rPr>
          <w:spacing w:val="-2"/>
        </w:rPr>
        <w:t>公司已形成了一支技术覆盖全面、核心力量突出的技术研发队伍、管理人员队伍和销售人员队伍。公司中高层管理人员</w:t>
      </w:r>
    </w:p>
    <w:p>
      <w:pPr>
        <w:pStyle w:val="BodyText"/>
        <w:spacing w:line="316" w:lineRule="auto" w:before="32"/>
        <w:ind w:right="94"/>
        <w:jc w:val="left"/>
      </w:pPr>
      <w:r>
        <w:rPr/>
        <w:t>具有长期从事染料行业管理、研发、生产、质检、销售和服务的经验，对行业的发展趋势具有良好的专业判断能力。同时， 公司建立了一支专业技术型、擅营销的销售团队，其成员具有较强的市场开拓能力，不仅在维系客户关系、稳固市场份额、 </w:t>
      </w:r>
      <w:r>
        <w:rPr>
          <w:spacing w:val="-2"/>
        </w:rPr>
        <w:t>开拓新兴市场等方面作出了贡献，同时能够及时反馈市场的最新变化，为公司新产品的研发设计提供了信息支持，公司整体</w:t>
      </w:r>
      <w:r>
        <w:rPr>
          <w:spacing w:val="-63"/>
        </w:rPr>
        <w:t> </w:t>
      </w:r>
      <w:r>
        <w:rPr>
          <w:spacing w:val="-63"/>
        </w:rPr>
      </w:r>
      <w:r>
        <w:rPr>
          <w:spacing w:val="-2"/>
        </w:rPr>
        <w:t>人才优势明显。企业与企业之间的竞争归根到底是人才的竞争，公司一贯重视人才培养和人才梯队建设，并把人才培养作为</w:t>
      </w:r>
      <w:r>
        <w:rPr>
          <w:spacing w:val="-63"/>
        </w:rPr>
        <w:t> </w:t>
      </w:r>
      <w:r>
        <w:rPr>
          <w:spacing w:val="-63"/>
        </w:rPr>
      </w:r>
      <w:r>
        <w:rPr/>
        <w:t>部门负责人年度绩效考核的关键指标。</w:t>
      </w:r>
    </w:p>
    <w:p>
      <w:pPr>
        <w:pStyle w:val="BodyText"/>
        <w:spacing w:line="316" w:lineRule="auto" w:before="19"/>
        <w:ind w:left="513" w:right="189"/>
        <w:jc w:val="left"/>
      </w:pPr>
      <w:r>
        <w:rPr>
          <w:rFonts w:ascii="宋体" w:hAnsi="宋体" w:cs="宋体" w:eastAsia="宋体" w:hint="default"/>
          <w:b/>
          <w:bCs/>
        </w:rPr>
        <w:t>（四）直销优势</w:t>
      </w:r>
      <w:r>
        <w:rPr>
          <w:rFonts w:ascii="宋体" w:hAnsi="宋体" w:cs="宋体" w:eastAsia="宋体" w:hint="default"/>
          <w:b/>
          <w:bCs/>
          <w:w w:val="99"/>
        </w:rPr>
        <w:t> </w:t>
      </w:r>
      <w:r>
        <w:rPr>
          <w:spacing w:val="-2"/>
        </w:rPr>
        <w:t>公司自创立以来，一直坚持自建销售网略，主要以</w:t>
      </w:r>
      <w:r>
        <w:rPr>
          <w:rFonts w:ascii="Times New Roman" w:hAnsi="Times New Roman" w:cs="Times New Roman" w:eastAsia="Times New Roman" w:hint="default"/>
          <w:spacing w:val="-2"/>
        </w:rPr>
        <w:t>“</w:t>
      </w:r>
      <w:r>
        <w:rPr>
          <w:spacing w:val="-2"/>
        </w:rPr>
        <w:t>直销</w:t>
      </w:r>
      <w:r>
        <w:rPr>
          <w:rFonts w:ascii="Times New Roman" w:hAnsi="Times New Roman" w:cs="Times New Roman" w:eastAsia="Times New Roman" w:hint="default"/>
          <w:spacing w:val="-2"/>
        </w:rPr>
        <w:t>”</w:t>
      </w:r>
      <w:r>
        <w:rPr>
          <w:spacing w:val="-2"/>
        </w:rPr>
        <w:t>模式来开拓市场，公司在广东、福建、浙江、江苏、山东等重</w:t>
      </w:r>
    </w:p>
    <w:p>
      <w:pPr>
        <w:pStyle w:val="BodyText"/>
        <w:spacing w:line="309" w:lineRule="auto"/>
        <w:ind w:right="190"/>
        <w:jc w:val="both"/>
      </w:pPr>
      <w:r>
        <w:rPr>
          <w:spacing w:val="-2"/>
        </w:rPr>
        <w:t>点区域设立了办事处，直接面向各地印染企业客户，与印染客户保持紧密联系，能够第一时间了解客户需求和市场信息，保</w:t>
      </w:r>
      <w:r>
        <w:rPr>
          <w:spacing w:val="-64"/>
        </w:rPr>
        <w:t> </w:t>
      </w:r>
      <w:r>
        <w:rPr>
          <w:spacing w:val="-64"/>
        </w:rPr>
      </w:r>
      <w:r>
        <w:rPr>
          <w:spacing w:val="-2"/>
        </w:rPr>
        <w:t>持与最终客户的面对面沟通和快捷服务，保证对客户的了解是全方位的、及时准确的。同时公司以</w:t>
      </w:r>
      <w:r>
        <w:rPr>
          <w:rFonts w:ascii="Times New Roman" w:hAnsi="Times New Roman" w:cs="Times New Roman" w:eastAsia="Times New Roman" w:hint="default"/>
          <w:spacing w:val="-2"/>
        </w:rPr>
        <w:t>“</w:t>
      </w:r>
      <w:r>
        <w:rPr>
          <w:spacing w:val="-2"/>
        </w:rPr>
        <w:t>直销</w:t>
      </w:r>
      <w:r>
        <w:rPr>
          <w:rFonts w:ascii="Times New Roman" w:hAnsi="Times New Roman" w:cs="Times New Roman" w:eastAsia="Times New Roman" w:hint="default"/>
          <w:spacing w:val="-2"/>
        </w:rPr>
        <w:t>”</w:t>
      </w:r>
      <w:r>
        <w:rPr>
          <w:spacing w:val="-2"/>
        </w:rPr>
        <w:t>为核心，全面贯彻</w:t>
      </w:r>
      <w:r>
        <w:rPr>
          <w:spacing w:val="-44"/>
        </w:rPr>
        <w:t> </w:t>
      </w:r>
      <w:r>
        <w:rPr>
          <w:spacing w:val="-44"/>
        </w:rPr>
      </w:r>
      <w:r>
        <w:rPr>
          <w:rFonts w:ascii="Times New Roman" w:hAnsi="Times New Roman" w:cs="Times New Roman" w:eastAsia="Times New Roman" w:hint="default"/>
          <w:spacing w:val="-2"/>
        </w:rPr>
        <w:t>“</w:t>
      </w:r>
      <w:r>
        <w:rPr>
          <w:spacing w:val="-2"/>
        </w:rPr>
        <w:t>新型纺织面料和个性化需求印染解决方案供应商</w:t>
      </w:r>
      <w:r>
        <w:rPr>
          <w:rFonts w:ascii="Times New Roman" w:hAnsi="Times New Roman" w:cs="Times New Roman" w:eastAsia="Times New Roman" w:hint="default"/>
          <w:spacing w:val="-2"/>
        </w:rPr>
        <w:t>”</w:t>
      </w:r>
      <w:r>
        <w:rPr>
          <w:spacing w:val="-2"/>
        </w:rPr>
        <w:t>的理念，技术服务人员为印染客户提供包括染料应用技术以及染整工艺在</w:t>
      </w:r>
      <w:r>
        <w:rPr>
          <w:spacing w:val="-42"/>
        </w:rPr>
        <w:t> </w:t>
      </w:r>
      <w:r>
        <w:rPr>
          <w:spacing w:val="-42"/>
        </w:rPr>
      </w:r>
      <w:r>
        <w:rPr>
          <w:spacing w:val="-2"/>
        </w:rPr>
        <w:t>内的全面技术支持，为客户解决了后顾之忧。直销模式可以保证公司及客户建立最紧密的联系，也是公司有别于其他同行公</w:t>
      </w:r>
      <w:r>
        <w:rPr>
          <w:spacing w:val="-63"/>
        </w:rPr>
        <w:t> </w:t>
      </w:r>
      <w:r>
        <w:rPr>
          <w:spacing w:val="-63"/>
        </w:rPr>
      </w:r>
      <w:r>
        <w:rPr/>
        <w:t>司的优势所在。</w:t>
      </w:r>
    </w:p>
    <w:p>
      <w:pPr>
        <w:pStyle w:val="BodyText"/>
        <w:spacing w:line="319" w:lineRule="auto" w:before="24"/>
        <w:ind w:left="513" w:right="189"/>
        <w:jc w:val="left"/>
      </w:pPr>
      <w:r>
        <w:rPr>
          <w:rFonts w:ascii="宋体" w:hAnsi="宋体" w:cs="宋体" w:eastAsia="宋体" w:hint="default"/>
          <w:b/>
          <w:bCs/>
        </w:rPr>
        <w:t>（五）相关多元化优势</w:t>
      </w:r>
      <w:r>
        <w:rPr>
          <w:rFonts w:ascii="宋体" w:hAnsi="宋体" w:cs="宋体" w:eastAsia="宋体" w:hint="default"/>
          <w:b/>
          <w:bCs/>
          <w:w w:val="99"/>
        </w:rPr>
        <w:t> </w:t>
      </w:r>
      <w:r>
        <w:rPr>
          <w:spacing w:val="-2"/>
        </w:rPr>
        <w:t>在染料主业方面，公司持续推进产能建设、销售渠道建设及产品研发力度。为推进公司做大做强，公司特制定以做强做</w:t>
      </w:r>
    </w:p>
    <w:p>
      <w:pPr>
        <w:pStyle w:val="BodyText"/>
        <w:spacing w:line="316" w:lineRule="auto" w:before="17"/>
        <w:ind w:right="189"/>
        <w:jc w:val="left"/>
      </w:pPr>
      <w:r>
        <w:rPr>
          <w:spacing w:val="-2"/>
        </w:rPr>
        <w:t>大染料主业为主体，以发展环保、新材料产业为两翼的相关多元化发展战略，以期缔造国际领先的以研发创新支撑的化工新</w:t>
      </w:r>
      <w:r>
        <w:rPr>
          <w:spacing w:val="-63"/>
        </w:rPr>
        <w:t> </w:t>
      </w:r>
      <w:r>
        <w:rPr>
          <w:spacing w:val="-63"/>
        </w:rPr>
      </w:r>
      <w:r>
        <w:rPr/>
        <w:t>材料企业集团。</w:t>
      </w:r>
    </w:p>
    <w:p>
      <w:pPr>
        <w:pStyle w:val="BodyText"/>
        <w:spacing w:line="316" w:lineRule="auto" w:before="19"/>
        <w:ind w:right="190" w:firstLine="360"/>
        <w:jc w:val="both"/>
      </w:pPr>
      <w:r>
        <w:rPr/>
        <w:t>在环保产业方面，公司利用多年废水处理的经验，积极参与</w:t>
      </w:r>
      <w:r>
        <w:rPr>
          <w:rFonts w:ascii="宋体" w:hAnsi="宋体" w:cs="宋体" w:eastAsia="宋体" w:hint="default"/>
        </w:rPr>
        <w:t>PPP</w:t>
      </w:r>
      <w:r>
        <w:rPr/>
        <w:t>环保项目，目前公司运营东营北港、蓬莱西港两个污在 </w:t>
      </w:r>
      <w:r>
        <w:rPr>
          <w:spacing w:val="-2"/>
        </w:rPr>
        <w:t>处理厂，在园区内享有特许经营权，并积极寻找新的环保项目进行并购，目前环保事业已成为公司除染料主业外的第二大利</w:t>
      </w:r>
      <w:r>
        <w:rPr>
          <w:spacing w:val="-63"/>
        </w:rPr>
        <w:t> </w:t>
      </w:r>
      <w:r>
        <w:rPr>
          <w:spacing w:val="-63"/>
        </w:rPr>
      </w:r>
      <w:r>
        <w:rPr/>
        <w:t>润增长点。</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49" w:firstLine="360"/>
        <w:jc w:val="both"/>
      </w:pPr>
      <w:r>
        <w:rPr>
          <w:spacing w:val="-2"/>
        </w:rPr>
        <w:t>在数码产业，公司在纺织品数码染料和数码墨水的基础上，参股了苏州锐发打印喷头有限公司，并策划筹建纺织品数码</w:t>
      </w:r>
      <w:r>
        <w:rPr/>
        <w:t> </w:t>
      </w:r>
      <w:r>
        <w:rPr>
          <w:rFonts w:ascii="宋体" w:hAnsi="宋体" w:cs="宋体" w:eastAsia="宋体" w:hint="default"/>
        </w:rPr>
        <w:t>B2C</w:t>
      </w:r>
      <w:r>
        <w:rPr/>
        <w:t>终端平台，打造喷头、染料、墨水和数码终端定制平台组成的纺织品数码产业。另外，公司在纺织数码墨水并购方面也 在寻找标的，积极推进。</w:t>
      </w:r>
    </w:p>
    <w:p>
      <w:pPr>
        <w:pStyle w:val="BodyText"/>
        <w:spacing w:line="316" w:lineRule="auto" w:before="17"/>
        <w:ind w:right="148" w:firstLine="360"/>
        <w:jc w:val="both"/>
      </w:pPr>
      <w:r>
        <w:rPr>
          <w:spacing w:val="-2"/>
        </w:rPr>
        <w:t>在新材料产业方面，公司一方面与上海交通大学及其专家团队成立上海安诺其科技有限公司，进行消声材料的研发和生</w:t>
      </w:r>
      <w:r>
        <w:rPr/>
        <w:t> </w:t>
      </w:r>
      <w:r>
        <w:rPr>
          <w:spacing w:val="-2"/>
        </w:rPr>
        <w:t>产，相关军工资质正在申办过程中，并计划依托上海交大强大的技术团队和研发优势，实现消声材料在民用领域的应用，实</w:t>
      </w:r>
      <w:r>
        <w:rPr>
          <w:spacing w:val="-64"/>
        </w:rPr>
        <w:t> </w:t>
      </w:r>
      <w:r>
        <w:rPr>
          <w:spacing w:val="-64"/>
        </w:rPr>
      </w:r>
      <w:r>
        <w:rPr>
          <w:spacing w:val="-2"/>
        </w:rPr>
        <w:t>现军民融合。报告期内，公司与上海交通大学联合成立了新材料研发中心，并被上海交通大学列为材料产业合作单位。另一</w:t>
      </w:r>
      <w:r>
        <w:rPr>
          <w:spacing w:val="-61"/>
        </w:rPr>
        <w:t> </w:t>
      </w:r>
      <w:r>
        <w:rPr>
          <w:spacing w:val="-61"/>
        </w:rPr>
      </w:r>
      <w:r>
        <w:rPr/>
        <w:t>方面参股发展前景良好的初创企业，年初投资</w:t>
      </w:r>
      <w:r>
        <w:rPr>
          <w:rFonts w:ascii="宋体" w:hAnsi="宋体" w:cs="宋体" w:eastAsia="宋体" w:hint="default"/>
        </w:rPr>
        <w:t>2000</w:t>
      </w:r>
      <w:r>
        <w:rPr/>
        <w:t>万元，参股上海益弹新材料有限公司</w:t>
      </w:r>
      <w:r>
        <w:rPr>
          <w:rFonts w:ascii="宋体" w:hAnsi="宋体" w:cs="宋体" w:eastAsia="宋体" w:hint="default"/>
        </w:rPr>
        <w:t>16.67%</w:t>
      </w:r>
      <w:r>
        <w:rPr/>
        <w:t>的股权。</w:t>
      </w:r>
    </w:p>
    <w:p>
      <w:pPr>
        <w:pStyle w:val="BodyText"/>
        <w:spacing w:line="240" w:lineRule="auto" w:before="19"/>
        <w:ind w:left="513" w:right="0"/>
        <w:jc w:val="left"/>
      </w:pPr>
      <w:r>
        <w:rPr/>
        <w:t>未来，公司精细化工、环保、数码新材料三大产业将相辅相成，协同构造环境友好、技术领先的精细化工领军企业。</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89"/>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1" w:firstLine="360"/>
        <w:jc w:val="both"/>
      </w:pPr>
      <w:r>
        <w:rPr/>
        <w:t>报告期内，公司实现营业总收入</w:t>
      </w:r>
      <w:r>
        <w:rPr>
          <w:rFonts w:ascii="宋体" w:hAnsi="宋体" w:cs="宋体" w:eastAsia="宋体" w:hint="default"/>
        </w:rPr>
        <w:t>133,289.75</w:t>
      </w:r>
      <w:r>
        <w:rPr/>
        <w:t>万元，比去年同期增长</w:t>
      </w:r>
      <w:r>
        <w:rPr>
          <w:rFonts w:ascii="宋体" w:hAnsi="宋体" w:cs="宋体" w:eastAsia="宋体" w:hint="default"/>
        </w:rPr>
        <w:t>32.79%</w:t>
      </w:r>
      <w:r>
        <w:rPr/>
        <w:t>；营业利润为</w:t>
      </w:r>
      <w:r>
        <w:rPr>
          <w:rFonts w:ascii="宋体" w:hAnsi="宋体" w:cs="宋体" w:eastAsia="宋体" w:hint="default"/>
        </w:rPr>
        <w:t>11,228.55</w:t>
      </w:r>
      <w:r>
        <w:rPr/>
        <w:t>万元，比去年同期增 长</w:t>
      </w:r>
      <w:r>
        <w:rPr>
          <w:rFonts w:ascii="宋体" w:hAnsi="宋体" w:cs="宋体" w:eastAsia="宋体" w:hint="default"/>
        </w:rPr>
        <w:t>28.58%</w:t>
      </w:r>
      <w:r>
        <w:rPr/>
        <w:t>；利润总额为</w:t>
      </w:r>
      <w:r>
        <w:rPr>
          <w:rFonts w:ascii="宋体" w:hAnsi="宋体" w:cs="宋体" w:eastAsia="宋体" w:hint="default"/>
        </w:rPr>
        <w:t>11,120.42</w:t>
      </w:r>
      <w:r>
        <w:rPr/>
        <w:t>万元，比去年同期增长</w:t>
      </w:r>
      <w:r>
        <w:rPr>
          <w:rFonts w:ascii="宋体" w:hAnsi="宋体" w:cs="宋体" w:eastAsia="宋体" w:hint="default"/>
        </w:rPr>
        <w:t>10.98%</w:t>
      </w:r>
      <w:r>
        <w:rPr/>
        <w:t>；扣非净利润为</w:t>
      </w:r>
      <w:r>
        <w:rPr>
          <w:rFonts w:ascii="宋体" w:hAnsi="宋体" w:cs="宋体" w:eastAsia="宋体" w:hint="default"/>
        </w:rPr>
        <w:t>8,186.93</w:t>
      </w:r>
      <w:r>
        <w:rPr/>
        <w:t>万元，比去年同期增长</w:t>
      </w:r>
      <w:r>
        <w:rPr>
          <w:rFonts w:ascii="宋体" w:hAnsi="宋体" w:cs="宋体" w:eastAsia="宋体" w:hint="default"/>
        </w:rPr>
        <w:t>13.72%</w:t>
      </w:r>
      <w:r>
        <w:rPr/>
        <w:t>。</w:t>
      </w:r>
    </w:p>
    <w:p>
      <w:pPr>
        <w:pStyle w:val="BodyText"/>
        <w:spacing w:line="300" w:lineRule="auto" w:before="19"/>
        <w:ind w:right="195" w:firstLine="360"/>
        <w:jc w:val="both"/>
      </w:pPr>
      <w:r>
        <w:rPr/>
        <w:t>公司按照董事会制定的</w:t>
      </w:r>
      <w:r>
        <w:rPr>
          <w:rFonts w:ascii="Times New Roman" w:hAnsi="Times New Roman" w:cs="Times New Roman" w:eastAsia="Times New Roman" w:hint="default"/>
        </w:rPr>
        <w:t>2017</w:t>
      </w:r>
      <w:r>
        <w:rPr/>
        <w:t>年经营计划，管理层围绕</w:t>
      </w:r>
      <w:r>
        <w:rPr>
          <w:rFonts w:ascii="Times New Roman" w:hAnsi="Times New Roman" w:cs="Times New Roman" w:eastAsia="Times New Roman" w:hint="default"/>
        </w:rPr>
        <w:t>“</w:t>
      </w:r>
      <w:r>
        <w:rPr/>
        <w:t>提升产品市场占有率、加快再融资募投项目建设、积极开展相关 领域多元化发展、实行事业部制管理模式</w:t>
      </w:r>
      <w:r>
        <w:rPr>
          <w:rFonts w:ascii="Times New Roman" w:hAnsi="Times New Roman" w:cs="Times New Roman" w:eastAsia="Times New Roman" w:hint="default"/>
        </w:rPr>
        <w:t>”</w:t>
      </w:r>
      <w:r>
        <w:rPr/>
        <w:t>的指导方针开展各项工作，报告期内完成以下工作：</w:t>
      </w:r>
    </w:p>
    <w:p>
      <w:pPr>
        <w:pStyle w:val="Heading5"/>
        <w:spacing w:line="240" w:lineRule="auto" w:before="13"/>
        <w:ind w:left="513" w:right="189"/>
        <w:jc w:val="left"/>
        <w:rPr>
          <w:b w:val="0"/>
          <w:bCs w:val="0"/>
        </w:rPr>
      </w:pPr>
      <w:r>
        <w:rPr/>
        <w:t>（一）染料主业稳步增长，市场竞争力进一步增强</w:t>
      </w:r>
      <w:r>
        <w:rPr>
          <w:b w:val="0"/>
          <w:bCs w:val="0"/>
        </w:rPr>
      </w:r>
    </w:p>
    <w:p>
      <w:pPr>
        <w:pStyle w:val="BodyText"/>
        <w:spacing w:line="300" w:lineRule="auto" w:before="76"/>
        <w:ind w:left="513" w:right="189"/>
        <w:jc w:val="left"/>
      </w:pPr>
      <w:r>
        <w:rPr>
          <w:rFonts w:ascii="Times New Roman" w:hAnsi="Times New Roman" w:cs="Times New Roman" w:eastAsia="Times New Roman" w:hint="default"/>
          <w:b/>
          <w:bCs/>
        </w:rPr>
        <w:t>1</w:t>
      </w:r>
      <w:r>
        <w:rPr>
          <w:rFonts w:ascii="宋体" w:hAnsi="宋体" w:cs="宋体" w:eastAsia="宋体" w:hint="default"/>
          <w:b/>
          <w:bCs/>
        </w:rPr>
        <w:t>、市场开拓</w:t>
      </w:r>
      <w:r>
        <w:rPr>
          <w:rFonts w:ascii="宋体" w:hAnsi="宋体" w:cs="宋体" w:eastAsia="宋体" w:hint="default"/>
          <w:b/>
          <w:bCs/>
          <w:w w:val="99"/>
        </w:rPr>
        <w:t> </w:t>
      </w:r>
      <w:r>
        <w:rPr>
          <w:spacing w:val="-2"/>
        </w:rPr>
        <w:t>报告期内，加强销售管理，积极推动事业部模式下销售团队的整合，积极拓展销售渠道，为染料产品的顺利销售提供保</w:t>
      </w:r>
    </w:p>
    <w:p>
      <w:pPr>
        <w:pStyle w:val="BodyText"/>
        <w:spacing w:line="309" w:lineRule="auto" w:before="32"/>
        <w:ind w:right="189"/>
        <w:jc w:val="both"/>
      </w:pPr>
      <w:r>
        <w:rPr>
          <w:spacing w:val="-2"/>
        </w:rPr>
        <w:t>障，在维护好现有客户的基础上，在广东、福建、浙江等主要印染聚集地努力开发新的客户，并根据客户需求调整及优化公</w:t>
      </w:r>
      <w:r>
        <w:rPr>
          <w:spacing w:val="-64"/>
        </w:rPr>
        <w:t> </w:t>
      </w:r>
      <w:r>
        <w:rPr>
          <w:spacing w:val="-64"/>
        </w:rPr>
      </w:r>
      <w:r>
        <w:rPr>
          <w:spacing w:val="-1"/>
        </w:rPr>
        <w:t>司产品结构。</w:t>
      </w:r>
      <w:r>
        <w:rPr>
          <w:rFonts w:ascii="Times New Roman" w:hAnsi="Times New Roman" w:cs="Times New Roman" w:eastAsia="Times New Roman" w:hint="default"/>
          <w:spacing w:val="-1"/>
        </w:rPr>
        <w:t>2017</w:t>
      </w:r>
      <w:r>
        <w:rPr>
          <w:spacing w:val="-1"/>
        </w:rPr>
        <w:t>年，公司实现营业收入</w:t>
      </w:r>
      <w:r>
        <w:rPr>
          <w:rFonts w:ascii="Times New Roman" w:hAnsi="Times New Roman" w:cs="Times New Roman" w:eastAsia="Times New Roman" w:hint="default"/>
          <w:spacing w:val="-1"/>
        </w:rPr>
        <w:t>133,289.75</w:t>
      </w:r>
      <w:r>
        <w:rPr>
          <w:spacing w:val="-1"/>
        </w:rPr>
        <w:t>万元，较上年同期增长了</w:t>
      </w:r>
      <w:r>
        <w:rPr>
          <w:rFonts w:ascii="Times New Roman" w:hAnsi="Times New Roman" w:cs="Times New Roman" w:eastAsia="Times New Roman" w:hint="default"/>
          <w:spacing w:val="-1"/>
        </w:rPr>
        <w:t>32.79%</w:t>
      </w:r>
      <w:r>
        <w:rPr>
          <w:spacing w:val="-1"/>
        </w:rPr>
        <w:t>，收入增长主要是公司中间体对外销售</w:t>
      </w:r>
      <w:r>
        <w:rPr>
          <w:spacing w:val="-38"/>
        </w:rPr>
        <w:t> </w:t>
      </w:r>
      <w:r>
        <w:rPr>
          <w:spacing w:val="-38"/>
        </w:rPr>
      </w:r>
      <w:r>
        <w:rPr/>
        <w:t>增加及七彩云随着市场渠道的布局，对外销售额增加。</w:t>
      </w:r>
    </w:p>
    <w:p>
      <w:pPr>
        <w:pStyle w:val="BodyText"/>
        <w:spacing w:line="300" w:lineRule="auto" w:before="24"/>
        <w:ind w:left="513" w:right="183"/>
        <w:jc w:val="left"/>
      </w:pPr>
      <w:r>
        <w:rPr>
          <w:rFonts w:ascii="Times New Roman" w:hAnsi="Times New Roman" w:cs="Times New Roman" w:eastAsia="Times New Roman" w:hint="default"/>
          <w:b/>
          <w:bCs/>
        </w:rPr>
        <w:t>2</w:t>
      </w:r>
      <w:r>
        <w:rPr>
          <w:rFonts w:ascii="宋体" w:hAnsi="宋体" w:cs="宋体" w:eastAsia="宋体" w:hint="default"/>
          <w:b/>
          <w:bCs/>
        </w:rPr>
        <w:t>、研发创新</w:t>
      </w:r>
      <w:r>
        <w:rPr>
          <w:rFonts w:ascii="宋体" w:hAnsi="宋体" w:cs="宋体" w:eastAsia="宋体" w:hint="default"/>
          <w:b/>
          <w:bCs/>
          <w:w w:val="99"/>
        </w:rPr>
        <w:t> </w:t>
      </w:r>
      <w:r>
        <w:rPr/>
        <w:t>公司通过多年来对研发资源的持续投入，已形成了业内领先的技术优势。公司</w:t>
      </w:r>
      <w:r>
        <w:rPr>
          <w:rFonts w:ascii="Times New Roman" w:hAnsi="Times New Roman" w:cs="Times New Roman" w:eastAsia="Times New Roman" w:hint="default"/>
        </w:rPr>
        <w:t>2017</w:t>
      </w:r>
      <w:r>
        <w:rPr/>
        <w:t>年投入研发费用为</w:t>
      </w:r>
      <w:r>
        <w:rPr>
          <w:rFonts w:ascii="Times New Roman" w:hAnsi="Times New Roman" w:cs="Times New Roman" w:eastAsia="Times New Roman" w:hint="default"/>
        </w:rPr>
        <w:t>4,848.38</w:t>
      </w:r>
      <w:r>
        <w:rPr/>
        <w:t>万元，占</w:t>
      </w:r>
    </w:p>
    <w:p>
      <w:pPr>
        <w:pStyle w:val="BodyText"/>
        <w:spacing w:line="309" w:lineRule="auto" w:before="13"/>
        <w:ind w:right="193"/>
        <w:jc w:val="both"/>
      </w:pPr>
      <w:r>
        <w:rPr/>
        <w:t>公司营业收入的比重为</w:t>
      </w:r>
      <w:r>
        <w:rPr>
          <w:rFonts w:ascii="Times New Roman" w:hAnsi="Times New Roman" w:cs="Times New Roman" w:eastAsia="Times New Roman" w:hint="default"/>
        </w:rPr>
        <w:t>3.64%</w:t>
      </w:r>
      <w:r>
        <w:rPr/>
        <w:t>，</w:t>
      </w:r>
      <w:r>
        <w:rPr>
          <w:rFonts w:ascii="Times New Roman" w:hAnsi="Times New Roman" w:cs="Times New Roman" w:eastAsia="Times New Roman" w:hint="default"/>
        </w:rPr>
        <w:t>2017</w:t>
      </w:r>
      <w:r>
        <w:rPr/>
        <w:t>年研发费用较</w:t>
      </w:r>
      <w:r>
        <w:rPr>
          <w:rFonts w:ascii="Times New Roman" w:hAnsi="Times New Roman" w:cs="Times New Roman" w:eastAsia="Times New Roman" w:hint="default"/>
        </w:rPr>
        <w:t>2016</w:t>
      </w:r>
      <w:r>
        <w:rPr/>
        <w:t>年增加</w:t>
      </w:r>
      <w:r>
        <w:rPr>
          <w:rFonts w:ascii="Times New Roman" w:hAnsi="Times New Roman" w:cs="Times New Roman" w:eastAsia="Times New Roman" w:hint="default"/>
        </w:rPr>
        <w:t>1,275.08</w:t>
      </w:r>
      <w:r>
        <w:rPr/>
        <w:t>万元，增长幅度为</w:t>
      </w:r>
      <w:r>
        <w:rPr>
          <w:rFonts w:ascii="Times New Roman" w:hAnsi="Times New Roman" w:cs="Times New Roman" w:eastAsia="Times New Roman" w:hint="default"/>
        </w:rPr>
        <w:t>35.68%</w:t>
      </w:r>
      <w:r>
        <w:rPr/>
        <w:t>。研发费用增加，一方面是</w:t>
      </w:r>
      <w:r>
        <w:rPr>
          <w:spacing w:val="-38"/>
        </w:rPr>
        <w:t> </w:t>
      </w:r>
      <w:r>
        <w:rPr>
          <w:spacing w:val="-38"/>
        </w:rPr>
      </w:r>
      <w:r>
        <w:rPr>
          <w:spacing w:val="-2"/>
        </w:rPr>
        <w:t>因为公司一贯重视研发创新工作，支持研发费用投入；另一方面，报告期内，公司在中间体项目筹建过程中，加大了染料中</w:t>
      </w:r>
      <w:r>
        <w:rPr>
          <w:spacing w:val="-67"/>
        </w:rPr>
        <w:t> </w:t>
      </w:r>
      <w:r>
        <w:rPr>
          <w:spacing w:val="-67"/>
        </w:rPr>
      </w:r>
      <w:r>
        <w:rPr/>
        <w:t>间体的研发投入。</w:t>
      </w:r>
    </w:p>
    <w:p>
      <w:pPr>
        <w:pStyle w:val="BodyText"/>
        <w:spacing w:line="316" w:lineRule="auto" w:before="24"/>
        <w:ind w:right="94" w:firstLine="360"/>
        <w:jc w:val="left"/>
      </w:pPr>
      <w:r>
        <w:rPr>
          <w:spacing w:val="-2"/>
        </w:rPr>
        <w:t>报告期内，公司继续加大在分散染料数码墨水、活性染料数码墨水、酸性染料数码墨水和涂料数码墨水等方面的研发工</w:t>
      </w:r>
      <w:r>
        <w:rPr/>
        <w:t> 作，并将部分分散染料墨水和活性染料墨水投放市场，报告期内公司推出的活性墨水受到国内外客户的一致好评。</w:t>
      </w:r>
      <w:r>
        <w:rPr>
          <w:rFonts w:ascii="宋体" w:hAnsi="宋体" w:cs="宋体" w:eastAsia="宋体" w:hint="default"/>
        </w:rPr>
        <w:t>2018</w:t>
      </w:r>
      <w:r>
        <w:rPr/>
        <w:t>年， 公司将继续在产品研发、市场开拓等方面继续发力，增强数码墨水产品的市场竞争力。</w:t>
      </w:r>
    </w:p>
    <w:p>
      <w:pPr>
        <w:pStyle w:val="BodyText"/>
        <w:spacing w:line="300" w:lineRule="auto" w:before="19"/>
        <w:ind w:right="191" w:firstLine="360"/>
        <w:jc w:val="both"/>
      </w:pPr>
      <w:r>
        <w:rPr/>
        <w:t>截至报告期末，公司累计申请国家发明专利</w:t>
      </w:r>
      <w:r>
        <w:rPr>
          <w:rFonts w:ascii="Times New Roman" w:hAnsi="Times New Roman" w:cs="Times New Roman" w:eastAsia="Times New Roman" w:hint="default"/>
        </w:rPr>
        <w:t>231</w:t>
      </w:r>
      <w:r>
        <w:rPr/>
        <w:t>件，获得国家发明专利授权</w:t>
      </w:r>
      <w:r>
        <w:rPr>
          <w:rFonts w:ascii="Times New Roman" w:hAnsi="Times New Roman" w:cs="Times New Roman" w:eastAsia="Times New Roman" w:hint="default"/>
        </w:rPr>
        <w:t>79</w:t>
      </w:r>
      <w:r>
        <w:rPr/>
        <w:t>件，核准注册商标</w:t>
      </w:r>
      <w:r>
        <w:rPr>
          <w:rFonts w:ascii="Times New Roman" w:hAnsi="Times New Roman" w:cs="Times New Roman" w:eastAsia="Times New Roman" w:hint="default"/>
        </w:rPr>
        <w:t>79</w:t>
      </w:r>
      <w:r>
        <w:rPr/>
        <w:t>件，专利产品被认定 上海市高新技术成果转化项目</w:t>
      </w:r>
      <w:r>
        <w:rPr>
          <w:rFonts w:ascii="宋体" w:hAnsi="宋体" w:cs="宋体" w:eastAsia="宋体" w:hint="default"/>
        </w:rPr>
        <w:t>18</w:t>
      </w:r>
      <w:r>
        <w:rPr/>
        <w:t>项，制定企业标准</w:t>
      </w:r>
      <w:r>
        <w:rPr>
          <w:rFonts w:ascii="Times New Roman" w:hAnsi="Times New Roman" w:cs="Times New Roman" w:eastAsia="Times New Roman" w:hint="default"/>
        </w:rPr>
        <w:t>17</w:t>
      </w:r>
      <w:r>
        <w:rPr/>
        <w:t>件。</w:t>
      </w:r>
    </w:p>
    <w:p>
      <w:pPr>
        <w:pStyle w:val="Heading5"/>
        <w:spacing w:line="240" w:lineRule="auto" w:before="13"/>
        <w:ind w:left="513" w:right="189"/>
        <w:jc w:val="left"/>
        <w:rPr>
          <w:b w:val="0"/>
          <w:bCs w:val="0"/>
        </w:rPr>
      </w:pPr>
      <w:r>
        <w:rPr>
          <w:rFonts w:ascii="Times New Roman" w:hAnsi="Times New Roman" w:cs="Times New Roman" w:eastAsia="Times New Roman" w:hint="default"/>
        </w:rPr>
        <w:t>3</w:t>
      </w:r>
      <w:r>
        <w:rPr/>
        <w:t>、品牌推广</w:t>
      </w:r>
      <w:r>
        <w:rPr>
          <w:b w:val="0"/>
          <w:bCs w:val="0"/>
        </w:rPr>
      </w:r>
    </w:p>
    <w:p>
      <w:pPr>
        <w:pStyle w:val="BodyText"/>
        <w:spacing w:line="309" w:lineRule="auto" w:before="63"/>
        <w:ind w:right="191" w:firstLine="360"/>
        <w:jc w:val="both"/>
      </w:pPr>
      <w:r>
        <w:rPr>
          <w:rFonts w:ascii="Times New Roman" w:hAnsi="Times New Roman" w:cs="Times New Roman" w:eastAsia="Times New Roman" w:hint="default"/>
        </w:rPr>
        <w:t>2017</w:t>
      </w:r>
      <w:r>
        <w:rPr/>
        <w:t>年，公司参加了</w:t>
      </w:r>
      <w:r>
        <w:rPr>
          <w:rFonts w:ascii="Times New Roman" w:hAnsi="Times New Roman" w:cs="Times New Roman" w:eastAsia="Times New Roman" w:hint="default"/>
        </w:rPr>
        <w:t>“</w:t>
      </w:r>
      <w:r>
        <w:rPr/>
        <w:t>第十七届中国国际染料工业及有机颜料、纺织化学品展览会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第十八届上海国际纺织工业展览 会</w:t>
      </w:r>
      <w:r>
        <w:rPr>
          <w:rFonts w:ascii="Times New Roman" w:hAnsi="Times New Roman" w:cs="Times New Roman" w:eastAsia="Times New Roman" w:hint="default"/>
        </w:rPr>
        <w:t>”</w:t>
      </w:r>
      <w:r>
        <w:rPr/>
        <w:t>，组织了技术交流会</w:t>
      </w:r>
      <w:r>
        <w:rPr>
          <w:rFonts w:ascii="Times New Roman" w:hAnsi="Times New Roman" w:cs="Times New Roman" w:eastAsia="Times New Roman" w:hint="default"/>
        </w:rPr>
        <w:t>2</w:t>
      </w:r>
      <w:r>
        <w:rPr/>
        <w:t>场、经销商合作会议</w:t>
      </w:r>
      <w:r>
        <w:rPr>
          <w:rFonts w:ascii="Times New Roman" w:hAnsi="Times New Roman" w:cs="Times New Roman" w:eastAsia="Times New Roman" w:hint="default"/>
        </w:rPr>
        <w:t>2</w:t>
      </w:r>
      <w:r>
        <w:rPr/>
        <w:t>场，更好地促进了与客户的交流、让客户更深入地了解安诺其，有效地提升</w:t>
      </w:r>
      <w:r>
        <w:rPr>
          <w:spacing w:val="-74"/>
        </w:rPr>
        <w:t> </w:t>
      </w:r>
      <w:r>
        <w:rPr>
          <w:spacing w:val="-74"/>
        </w:rPr>
      </w:r>
      <w:r>
        <w:rPr>
          <w:spacing w:val="-2"/>
        </w:rPr>
        <w:t>了公司品牌形象。</w:t>
      </w:r>
      <w:r>
        <w:rPr>
          <w:rFonts w:ascii="宋体" w:hAnsi="宋体" w:cs="宋体" w:eastAsia="宋体" w:hint="default"/>
          <w:spacing w:val="-2"/>
        </w:rPr>
        <w:t>2017</w:t>
      </w:r>
      <w:r>
        <w:rPr>
          <w:spacing w:val="-2"/>
        </w:rPr>
        <w:t>年，公司主营染料产品被复评认定为上海名牌，伴随着公司市场占有率的增加和多年品牌的积淀，安</w:t>
      </w:r>
      <w:r>
        <w:rPr>
          <w:spacing w:val="-62"/>
        </w:rPr>
        <w:t> </w:t>
      </w:r>
      <w:r>
        <w:rPr>
          <w:spacing w:val="-62"/>
        </w:rPr>
      </w:r>
      <w:r>
        <w:rPr>
          <w:spacing w:val="-2"/>
        </w:rPr>
        <w:t>诺其品牌在国内外的知名度、美誉度大大提升，很多客户指定使用安诺其的超细纤维用分散染料、高水洗分散染料、环保型</w:t>
      </w:r>
      <w:r>
        <w:rPr>
          <w:spacing w:val="-64"/>
        </w:rPr>
        <w:t> </w:t>
      </w:r>
      <w:r>
        <w:rPr>
          <w:spacing w:val="-64"/>
        </w:rPr>
      </w:r>
      <w:r>
        <w:rPr/>
        <w:t>分散染料等产品。</w:t>
      </w:r>
    </w:p>
    <w:p>
      <w:pPr>
        <w:spacing w:line="316" w:lineRule="auto" w:before="24"/>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（二）与上海交通大学达成新材料战略合作方案</w:t>
      </w:r>
      <w:r>
        <w:rPr>
          <w:rFonts w:ascii="宋体" w:hAnsi="宋体" w:cs="宋体" w:eastAsia="宋体" w:hint="default"/>
          <w:b/>
          <w:bCs/>
          <w:w w:val="99"/>
          <w:sz w:val="18"/>
          <w:szCs w:val="18"/>
        </w:rPr>
        <w:t> </w:t>
      </w:r>
      <w:r>
        <w:rPr>
          <w:rFonts w:ascii="宋体" w:hAnsi="宋体" w:cs="宋体" w:eastAsia="宋体" w:hint="default"/>
          <w:spacing w:val="-2"/>
          <w:sz w:val="18"/>
          <w:szCs w:val="18"/>
        </w:rPr>
        <w:t>自</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年以来，公司就围绕新材料产业方面进行积极布局，并在报告期内成立新材料事业部，加大新材料产业的投资力</w:t>
      </w:r>
    </w:p>
    <w:p>
      <w:pPr>
        <w:pStyle w:val="BodyText"/>
        <w:spacing w:line="316" w:lineRule="auto"/>
        <w:ind w:left="513" w:right="94" w:hanging="361"/>
        <w:jc w:val="left"/>
        <w:rPr>
          <w:rFonts w:ascii="宋体" w:hAnsi="宋体" w:cs="宋体" w:eastAsia="宋体" w:hint="default"/>
        </w:rPr>
      </w:pPr>
      <w:r>
        <w:rPr/>
        <w:t>度，与上海交通大学在新材料领域进行战略性合作，努力寻找新材料合适标的进行沟通洽谈，积极参股优秀的新材料公司。 </w:t>
      </w:r>
      <w:r>
        <w:rPr>
          <w:rFonts w:ascii="宋体" w:hAnsi="宋体" w:cs="宋体" w:eastAsia="宋体" w:hint="default"/>
          <w:b/>
          <w:bCs/>
        </w:rPr>
        <w:t>1</w:t>
      </w:r>
      <w:r>
        <w:rPr>
          <w:rFonts w:ascii="宋体" w:hAnsi="宋体" w:cs="宋体" w:eastAsia="宋体" w:hint="default"/>
          <w:b/>
          <w:bCs/>
        </w:rPr>
        <w:t>、成立联合研发中心</w:t>
      </w:r>
      <w:r>
        <w:rPr>
          <w:rFonts w:ascii="宋体" w:hAnsi="宋体" w:cs="宋体" w:eastAsia="宋体" w:hint="default"/>
        </w:rPr>
      </w:r>
    </w:p>
    <w:p>
      <w:pPr>
        <w:pStyle w:val="BodyText"/>
        <w:spacing w:line="319" w:lineRule="auto" w:before="19"/>
        <w:ind w:right="191" w:firstLine="360"/>
        <w:jc w:val="both"/>
      </w:pPr>
      <w:r>
        <w:rPr>
          <w:rFonts w:ascii="宋体" w:hAnsi="宋体" w:cs="宋体" w:eastAsia="宋体" w:hint="default"/>
        </w:rPr>
        <w:t>2017</w:t>
      </w:r>
      <w:r>
        <w:rPr/>
        <w:t>年</w:t>
      </w:r>
      <w:r>
        <w:rPr>
          <w:rFonts w:ascii="宋体" w:hAnsi="宋体" w:cs="宋体" w:eastAsia="宋体" w:hint="default"/>
        </w:rPr>
        <w:t>4</w:t>
      </w:r>
      <w:r>
        <w:rPr/>
        <w:t>月，公司与上海交通大学成立新材料研发中心，由上海交通大学化学化工学院朱新远教授担任研发中心主任， </w:t>
      </w:r>
      <w:r>
        <w:rPr>
          <w:spacing w:val="-2"/>
        </w:rPr>
        <w:t>由其领导并负责实施研发工作。上海交通大学将国际及研究团队近年来迅速发展的化学新技术和材料科学等传统和交叉学科</w:t>
      </w:r>
      <w:r>
        <w:rPr>
          <w:spacing w:val="-64"/>
        </w:rPr>
        <w:t> </w:t>
      </w:r>
      <w:r>
        <w:rPr>
          <w:spacing w:val="-64"/>
        </w:rPr>
      </w:r>
      <w:r>
        <w:rPr>
          <w:spacing w:val="-2"/>
        </w:rPr>
        <w:t>的最新成果向公司推介，包括但不限于新型电子化学材料、超分子材料、超分子新型纤维材料等项目的研发与应用，并协助</w:t>
      </w:r>
      <w:r>
        <w:rPr>
          <w:spacing w:val="-68"/>
        </w:rPr>
        <w:t> </w:t>
      </w:r>
      <w:r>
        <w:rPr>
          <w:spacing w:val="-68"/>
        </w:rPr>
      </w:r>
      <w:r>
        <w:rPr/>
        <w:t>公司培养新材料研发团队，共同推动化学新技术、新材料科研成果的产业化。</w:t>
      </w:r>
    </w:p>
    <w:p>
      <w:pPr>
        <w:pStyle w:val="Heading5"/>
        <w:spacing w:line="240" w:lineRule="auto" w:before="17"/>
        <w:ind w:left="513" w:right="189"/>
        <w:jc w:val="left"/>
        <w:rPr>
          <w:b w:val="0"/>
          <w:bCs w:val="0"/>
        </w:rPr>
      </w:pPr>
      <w:r>
        <w:rPr>
          <w:rFonts w:ascii="宋体" w:hAnsi="宋体" w:cs="宋体" w:eastAsia="宋体" w:hint="default"/>
        </w:rPr>
        <w:t>2</w:t>
      </w:r>
      <w:r>
        <w:rPr/>
        <w:t>、共同出资设立合资公司</w:t>
      </w:r>
      <w:r>
        <w:rPr>
          <w:b w:val="0"/>
          <w:bCs w:val="0"/>
        </w:rPr>
      </w:r>
    </w:p>
    <w:p>
      <w:pPr>
        <w:pStyle w:val="BodyText"/>
        <w:spacing w:line="309" w:lineRule="auto" w:before="76"/>
        <w:ind w:right="18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月，公司与上海交通大学、上海交大知识产权管理有限公司以及童刚生先生共同出资设立合资公司，共同开展 </w:t>
      </w:r>
      <w:r>
        <w:rPr>
          <w:spacing w:val="-2"/>
        </w:rPr>
        <w:t>新材料科技成果转化，项目双方主要在先进高分子材料、环保功能性材料、改性纤维材料、前沿新材料等领域开展战略性研</w:t>
      </w:r>
      <w:r>
        <w:rPr>
          <w:spacing w:val="-65"/>
        </w:rPr>
        <w:t> </w:t>
      </w:r>
      <w:r>
        <w:rPr>
          <w:spacing w:val="-65"/>
        </w:rPr>
      </w:r>
      <w:r>
        <w:rPr>
          <w:spacing w:val="-2"/>
        </w:rPr>
        <w:t>发和成果转移转化工作。</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月，公司与蓬莱市人民政府签署新材料产业项目投资协议书，就公司与上海交大合作在山</w:t>
      </w:r>
    </w:p>
    <w:p>
      <w:pPr>
        <w:spacing w:after="0" w:line="309"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4" w:lineRule="auto" w:before="44"/>
        <w:ind w:right="191"/>
        <w:jc w:val="both"/>
      </w:pPr>
      <w:r>
        <w:rPr>
          <w:spacing w:val="-2"/>
        </w:rPr>
        <w:t>东省蓬莱市北沟新材料产业聚集区内投资设立山东安诺其交大新材料产业有限公司（拟用名），从事系列新材料孵化、生产</w:t>
      </w:r>
      <w:r>
        <w:rPr>
          <w:spacing w:val="-66"/>
        </w:rPr>
        <w:t> </w:t>
      </w:r>
      <w:r>
        <w:rPr>
          <w:spacing w:val="-66"/>
        </w:rPr>
      </w:r>
      <w:r>
        <w:rPr>
          <w:spacing w:val="-2"/>
        </w:rPr>
        <w:t>等事宜进行了充分协商，蓬莱市政府同意在选址用地、项目环评、税收优惠、投融资、科技研发、人才引进、项目推进机制</w:t>
      </w:r>
      <w:r>
        <w:rPr>
          <w:spacing w:val="-73"/>
        </w:rPr>
        <w:t> </w:t>
      </w:r>
      <w:r>
        <w:rPr>
          <w:spacing w:val="-73"/>
        </w:rPr>
      </w:r>
      <w:r>
        <w:rPr>
          <w:spacing w:val="-2"/>
        </w:rPr>
        <w:t>等全方位提供保障和政策支持，此举进一步加快了后续新材料项目的落地投产。报告期内公司与交大、科研院所、行业主要</w:t>
      </w:r>
      <w:r>
        <w:rPr>
          <w:spacing w:val="-64"/>
        </w:rPr>
        <w:t> </w:t>
      </w:r>
      <w:r>
        <w:rPr>
          <w:spacing w:val="-64"/>
        </w:rPr>
      </w:r>
      <w:r>
        <w:rPr>
          <w:spacing w:val="-1"/>
        </w:rPr>
        <w:t>公司等进行超过</w:t>
      </w:r>
      <w:r>
        <w:rPr>
          <w:rFonts w:ascii="Times New Roman" w:hAnsi="Times New Roman" w:cs="Times New Roman" w:eastAsia="Times New Roman" w:hint="default"/>
          <w:spacing w:val="-1"/>
        </w:rPr>
        <w:t>10</w:t>
      </w:r>
      <w:r>
        <w:rPr>
          <w:spacing w:val="-1"/>
        </w:rPr>
        <w:t>多项新材料项目的洽谈、论证和调研，其中</w:t>
      </w:r>
      <w:r>
        <w:rPr>
          <w:rFonts w:ascii="Times New Roman" w:hAnsi="Times New Roman" w:cs="Times New Roman" w:eastAsia="Times New Roman" w:hint="default"/>
          <w:spacing w:val="-1"/>
        </w:rPr>
        <w:t>“</w:t>
      </w:r>
      <w:r>
        <w:rPr>
          <w:spacing w:val="-1"/>
        </w:rPr>
        <w:t>树脂改善流动剂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液晶显示背光模组材料</w:t>
      </w:r>
      <w:r>
        <w:rPr>
          <w:rFonts w:ascii="Times New Roman" w:hAnsi="Times New Roman" w:cs="Times New Roman" w:eastAsia="Times New Roman" w:hint="default"/>
          <w:spacing w:val="-1"/>
        </w:rPr>
        <w:t>”</w:t>
      </w:r>
      <w:r>
        <w:rPr>
          <w:spacing w:val="-1"/>
        </w:rPr>
        <w:t>等项目进入中试</w:t>
      </w:r>
      <w:r>
        <w:rPr>
          <w:spacing w:val="-79"/>
        </w:rPr>
        <w:t> </w:t>
      </w:r>
      <w:r>
        <w:rPr/>
        <w:t>阶段。由于土地、中试等原因，该项目还在推进过程中，合资公司尚未注册设立。</w:t>
      </w:r>
    </w:p>
    <w:p>
      <w:pPr>
        <w:pStyle w:val="BodyText"/>
        <w:spacing w:line="316" w:lineRule="auto" w:before="20"/>
        <w:ind w:left="513" w:right="189"/>
        <w:jc w:val="left"/>
      </w:pPr>
      <w:r>
        <w:rPr>
          <w:rFonts w:ascii="宋体" w:hAnsi="宋体" w:cs="宋体" w:eastAsia="宋体" w:hint="default"/>
          <w:b/>
          <w:bCs/>
        </w:rPr>
        <w:t>3</w:t>
      </w:r>
      <w:r>
        <w:rPr>
          <w:rFonts w:ascii="宋体" w:hAnsi="宋体" w:cs="宋体" w:eastAsia="宋体" w:hint="default"/>
          <w:b/>
          <w:bCs/>
        </w:rPr>
        <w:t>、推进消音材料项目落地</w:t>
      </w:r>
      <w:r>
        <w:rPr>
          <w:rFonts w:ascii="宋体" w:hAnsi="宋体" w:cs="宋体" w:eastAsia="宋体" w:hint="default"/>
          <w:b/>
          <w:bCs/>
          <w:w w:val="99"/>
        </w:rPr>
        <w:t> </w:t>
      </w:r>
      <w:r>
        <w:rPr>
          <w:spacing w:val="-2"/>
        </w:rPr>
        <w:t>为了促进公司新材料产业的发展，合理配置资源，推进公司整体发展战略，公司全资子公司安诺其科技以增资扩股的方</w:t>
      </w:r>
    </w:p>
    <w:p>
      <w:pPr>
        <w:pStyle w:val="BodyText"/>
        <w:spacing w:line="316" w:lineRule="auto" w:before="19"/>
        <w:ind w:right="191"/>
        <w:jc w:val="both"/>
      </w:pPr>
      <w:r>
        <w:rPr>
          <w:spacing w:val="-2"/>
        </w:rPr>
        <w:t>式引入战略投资者上海交大知识产权管理有限公司及国际消声材料专家杨晓慧教授为带头人的技术团队，借助上海交大及杨</w:t>
      </w:r>
      <w:r>
        <w:rPr>
          <w:spacing w:val="-63"/>
        </w:rPr>
        <w:t> </w:t>
      </w:r>
      <w:r>
        <w:rPr>
          <w:spacing w:val="-63"/>
        </w:rPr>
      </w:r>
      <w:r>
        <w:rPr>
          <w:spacing w:val="-2"/>
        </w:rPr>
        <w:t>晓慧老师团队在消音材料相关领域的科研优势和人才优势，推进消音材料项目的落地推进，报告期内，安诺其科技进行了股</w:t>
      </w:r>
      <w:r>
        <w:rPr>
          <w:spacing w:val="-65"/>
        </w:rPr>
        <w:t> </w:t>
      </w:r>
      <w:r>
        <w:rPr>
          <w:spacing w:val="-65"/>
        </w:rPr>
      </w:r>
      <w:r>
        <w:rPr>
          <w:spacing w:val="-2"/>
        </w:rPr>
        <w:t>改、工商变更、行业准入、项目环评、军工认证、设备安装完成调适等工作，并陆续开展针对军工产品民用化、产品应用领</w:t>
      </w:r>
      <w:r>
        <w:rPr>
          <w:spacing w:val="-69"/>
        </w:rPr>
        <w:t> </w:t>
      </w:r>
      <w:r>
        <w:rPr>
          <w:spacing w:val="-69"/>
        </w:rPr>
      </w:r>
      <w:r>
        <w:rPr/>
        <w:t>域延伸、产品研发升级等军民融合的相关工作。</w:t>
      </w:r>
    </w:p>
    <w:p>
      <w:pPr>
        <w:pStyle w:val="Heading5"/>
        <w:spacing w:line="240" w:lineRule="auto" w:before="19"/>
        <w:ind w:left="513" w:right="189"/>
        <w:jc w:val="left"/>
        <w:rPr>
          <w:b w:val="0"/>
          <w:bCs w:val="0"/>
        </w:rPr>
      </w:pPr>
      <w:r>
        <w:rPr/>
        <w:t>（三）环保项目成为公司新的业绩增长点</w:t>
      </w:r>
      <w:r>
        <w:rPr>
          <w:b w:val="0"/>
          <w:bCs w:val="0"/>
        </w:rPr>
      </w:r>
    </w:p>
    <w:p>
      <w:pPr>
        <w:pStyle w:val="Heading5"/>
        <w:spacing w:line="240" w:lineRule="auto" w:before="76"/>
        <w:ind w:left="513" w:right="189"/>
        <w:jc w:val="left"/>
        <w:rPr>
          <w:b w:val="0"/>
          <w:bCs w:val="0"/>
        </w:rPr>
      </w:pPr>
      <w:r>
        <w:rPr>
          <w:rFonts w:ascii="Times New Roman" w:hAnsi="Times New Roman" w:cs="Times New Roman" w:eastAsia="Times New Roman" w:hint="default"/>
        </w:rPr>
        <w:t>1</w:t>
      </w:r>
      <w:r>
        <w:rPr/>
        <w:t>、股权变更情况</w:t>
      </w:r>
      <w:r>
        <w:rPr>
          <w:b w:val="0"/>
          <w:bCs w:val="0"/>
        </w:rPr>
      </w:r>
    </w:p>
    <w:p>
      <w:pPr>
        <w:pStyle w:val="BodyText"/>
        <w:spacing w:line="300" w:lineRule="auto" w:before="63"/>
        <w:ind w:right="19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月，公司与山东纯久水处理环境工程有限公司签署股权转让协议，收购其持有的蓬莱西港</w:t>
      </w:r>
      <w:r>
        <w:rPr>
          <w:rFonts w:ascii="Times New Roman" w:hAnsi="Times New Roman" w:cs="Times New Roman" w:eastAsia="Times New Roman" w:hint="default"/>
        </w:rPr>
        <w:t>30%</w:t>
      </w:r>
      <w:r>
        <w:rPr/>
        <w:t>股权，收购完成 后，公司持有蓬莱西港</w:t>
      </w:r>
      <w:r>
        <w:rPr>
          <w:rFonts w:ascii="Times New Roman" w:hAnsi="Times New Roman" w:cs="Times New Roman" w:eastAsia="Times New Roman" w:hint="default"/>
        </w:rPr>
        <w:t>90%</w:t>
      </w:r>
      <w:r>
        <w:rPr/>
        <w:t>的股权。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月，公司全资子公司上海安诺其科技有限公司将其持有的东营北港</w:t>
      </w:r>
      <w:r>
        <w:rPr>
          <w:rFonts w:ascii="Times New Roman" w:hAnsi="Times New Roman" w:cs="Times New Roman" w:eastAsia="Times New Roman" w:hint="default"/>
        </w:rPr>
        <w:t>55%</w:t>
      </w:r>
      <w:r>
        <w:rPr/>
        <w:t>股权转</w:t>
      </w:r>
      <w:r>
        <w:rPr>
          <w:spacing w:val="-33"/>
        </w:rPr>
        <w:t> </w:t>
      </w:r>
      <w:r>
        <w:rPr>
          <w:spacing w:val="-2"/>
        </w:rPr>
        <w:t>让给公司；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月，公司收购山东旭业新材料股份有限公司持有的东营北港</w:t>
      </w:r>
      <w:r>
        <w:rPr>
          <w:rFonts w:ascii="Times New Roman" w:hAnsi="Times New Roman" w:cs="Times New Roman" w:eastAsia="Times New Roman" w:hint="default"/>
          <w:spacing w:val="-2"/>
        </w:rPr>
        <w:t>10%</w:t>
      </w:r>
      <w:r>
        <w:rPr>
          <w:spacing w:val="-2"/>
        </w:rPr>
        <w:t>股权，收购完成后，公司持有东营北港</w:t>
      </w:r>
      <w:r>
        <w:rPr>
          <w:spacing w:val="-34"/>
        </w:rPr>
        <w:t> </w:t>
      </w:r>
      <w:r>
        <w:rPr>
          <w:spacing w:val="-34"/>
        </w:rPr>
      </w:r>
      <w:r>
        <w:rPr>
          <w:rFonts w:ascii="Times New Roman" w:hAnsi="Times New Roman" w:cs="Times New Roman" w:eastAsia="Times New Roman" w:hint="default"/>
        </w:rPr>
        <w:t>65%</w:t>
      </w:r>
      <w:r>
        <w:rPr/>
        <w:t>股权。由此，公司对蓬莱西港和东营北港的管理进一步加强。</w:t>
      </w:r>
    </w:p>
    <w:p>
      <w:pPr>
        <w:pStyle w:val="BodyText"/>
        <w:spacing w:line="300" w:lineRule="auto" w:before="13"/>
        <w:ind w:left="513" w:right="189"/>
        <w:jc w:val="left"/>
      </w:pPr>
      <w:r>
        <w:rPr>
          <w:rFonts w:ascii="Times New Roman" w:hAnsi="Times New Roman" w:cs="Times New Roman" w:eastAsia="Times New Roman" w:hint="default"/>
          <w:b/>
          <w:bCs/>
        </w:rPr>
        <w:t>2</w:t>
      </w:r>
      <w:r>
        <w:rPr>
          <w:rFonts w:ascii="宋体" w:hAnsi="宋体" w:cs="宋体" w:eastAsia="宋体" w:hint="default"/>
          <w:b/>
          <w:bCs/>
        </w:rPr>
        <w:t>、经营情况</w:t>
      </w:r>
      <w:r>
        <w:rPr>
          <w:rFonts w:ascii="宋体" w:hAnsi="宋体" w:cs="宋体" w:eastAsia="宋体" w:hint="default"/>
          <w:b/>
          <w:bCs/>
          <w:w w:val="99"/>
        </w:rPr>
        <w:t> </w:t>
      </w:r>
      <w:r>
        <w:rPr>
          <w:spacing w:val="-1"/>
        </w:rPr>
        <w:t>报告期内，蓬莱西港处理污水</w:t>
      </w:r>
      <w:r>
        <w:rPr>
          <w:rFonts w:ascii="Times New Roman" w:hAnsi="Times New Roman" w:cs="Times New Roman" w:eastAsia="Times New Roman" w:hint="default"/>
          <w:spacing w:val="-1"/>
        </w:rPr>
        <w:t>311</w:t>
      </w:r>
      <w:r>
        <w:rPr>
          <w:spacing w:val="-1"/>
        </w:rPr>
        <w:t>万吨，年出水达标合格率</w:t>
      </w:r>
      <w:r>
        <w:rPr>
          <w:rFonts w:ascii="Times New Roman" w:hAnsi="Times New Roman" w:cs="Times New Roman" w:eastAsia="Times New Roman" w:hint="default"/>
          <w:spacing w:val="-1"/>
        </w:rPr>
        <w:t>99.2%</w:t>
      </w:r>
      <w:r>
        <w:rPr>
          <w:spacing w:val="-1"/>
        </w:rPr>
        <w:t>，实现净利润</w:t>
      </w:r>
      <w:r>
        <w:rPr>
          <w:rFonts w:ascii="Times New Roman" w:hAnsi="Times New Roman" w:cs="Times New Roman" w:eastAsia="Times New Roman" w:hint="default"/>
          <w:spacing w:val="-1"/>
        </w:rPr>
        <w:t>271</w:t>
      </w:r>
      <w:r>
        <w:rPr>
          <w:spacing w:val="-1"/>
        </w:rPr>
        <w:t>万元；东营北港处理污水</w:t>
      </w:r>
      <w:r>
        <w:rPr>
          <w:rFonts w:ascii="Times New Roman" w:hAnsi="Times New Roman" w:cs="Times New Roman" w:eastAsia="Times New Roman" w:hint="default"/>
          <w:spacing w:val="-1"/>
        </w:rPr>
        <w:t>73</w:t>
      </w:r>
      <w:r>
        <w:rPr>
          <w:spacing w:val="-1"/>
        </w:rPr>
        <w:t>万吨，出</w:t>
      </w:r>
    </w:p>
    <w:p>
      <w:pPr>
        <w:pStyle w:val="BodyText"/>
        <w:spacing w:line="300" w:lineRule="auto" w:before="13"/>
        <w:ind w:right="191"/>
        <w:jc w:val="both"/>
      </w:pPr>
      <w:r>
        <w:rPr>
          <w:spacing w:val="-1"/>
        </w:rPr>
        <w:t>水达标合格率</w:t>
      </w:r>
      <w:r>
        <w:rPr>
          <w:rFonts w:ascii="Times New Roman" w:hAnsi="Times New Roman" w:cs="Times New Roman" w:eastAsia="Times New Roman" w:hint="default"/>
          <w:spacing w:val="-1"/>
        </w:rPr>
        <w:t>100%</w:t>
      </w:r>
      <w:r>
        <w:rPr>
          <w:spacing w:val="-1"/>
        </w:rPr>
        <w:t>，实现净利润</w:t>
      </w:r>
      <w:r>
        <w:rPr>
          <w:rFonts w:ascii="Times New Roman" w:hAnsi="Times New Roman" w:cs="Times New Roman" w:eastAsia="Times New Roman" w:hint="default"/>
          <w:spacing w:val="-1"/>
        </w:rPr>
        <w:t>387</w:t>
      </w:r>
      <w:r>
        <w:rPr>
          <w:spacing w:val="-1"/>
        </w:rPr>
        <w:t>万元。报告期内蓬莱西港</w:t>
      </w:r>
      <w:r>
        <w:rPr>
          <w:rFonts w:ascii="Times New Roman" w:hAnsi="Times New Roman" w:cs="Times New Roman" w:eastAsia="Times New Roman" w:hint="default"/>
          <w:spacing w:val="-1"/>
        </w:rPr>
        <w:t>20,000t/d</w:t>
      </w:r>
      <w:r>
        <w:rPr>
          <w:spacing w:val="-1"/>
        </w:rPr>
        <w:t>工业污水处理扩建项目稳步推进，预计</w:t>
      </w:r>
      <w:r>
        <w:rPr>
          <w:rFonts w:ascii="Times New Roman" w:hAnsi="Times New Roman" w:cs="Times New Roman" w:eastAsia="Times New Roman" w:hint="default"/>
          <w:spacing w:val="-1"/>
        </w:rPr>
        <w:t>2018</w:t>
      </w:r>
      <w:r>
        <w:rPr>
          <w:spacing w:val="-1"/>
        </w:rPr>
        <w:t>年扩建完</w:t>
      </w:r>
      <w:r>
        <w:rPr>
          <w:spacing w:val="-51"/>
        </w:rPr>
        <w:t> </w:t>
      </w:r>
      <w:r>
        <w:rPr>
          <w:spacing w:val="-51"/>
        </w:rPr>
      </w:r>
      <w:r>
        <w:rPr/>
        <w:t>成。</w:t>
      </w:r>
    </w:p>
    <w:p>
      <w:pPr>
        <w:pStyle w:val="BodyText"/>
        <w:spacing w:line="316" w:lineRule="auto" w:before="31"/>
        <w:ind w:right="190" w:firstLine="360"/>
        <w:jc w:val="both"/>
      </w:pPr>
      <w:r>
        <w:rPr>
          <w:spacing w:val="-2"/>
        </w:rPr>
        <w:t>目前，环保事业已经成为公司除染料主业外的第二大利润增长点，环保事业部的人均产值和人均利润均在集团公司保持</w:t>
      </w:r>
      <w:r>
        <w:rPr/>
        <w:t> </w:t>
      </w:r>
      <w:r>
        <w:rPr>
          <w:spacing w:val="-2"/>
        </w:rPr>
        <w:t>领先水平。环保事业部各项工作的顺利推进，也进一步提升了公司在染料及其中间体项目上的污水治理水平，确保了公司产</w:t>
      </w:r>
      <w:r>
        <w:rPr>
          <w:spacing w:val="-63"/>
        </w:rPr>
        <w:t> </w:t>
      </w:r>
      <w:r>
        <w:rPr>
          <w:spacing w:val="-63"/>
        </w:rPr>
      </w:r>
      <w:r>
        <w:rPr>
          <w:spacing w:val="-2"/>
        </w:rPr>
        <w:t>品供应和业绩增长。在上述环保事业部工作基础上，公司计划通过人才引进、项目扩建、项目合作、股权合作、并购重组等</w:t>
      </w:r>
      <w:r>
        <w:rPr>
          <w:spacing w:val="-67"/>
        </w:rPr>
        <w:t> </w:t>
      </w:r>
      <w:r>
        <w:rPr>
          <w:spacing w:val="-67"/>
        </w:rPr>
      </w:r>
      <w:r>
        <w:rPr/>
        <w:t>多种方式，快速推进环保产业的布局和发展，把环保事业打造成为公司新的业绩增长点。</w:t>
      </w:r>
    </w:p>
    <w:p>
      <w:pPr>
        <w:pStyle w:val="Heading5"/>
        <w:spacing w:line="240" w:lineRule="auto" w:before="19"/>
        <w:ind w:left="513" w:right="189"/>
        <w:jc w:val="left"/>
        <w:rPr>
          <w:b w:val="0"/>
          <w:bCs w:val="0"/>
        </w:rPr>
      </w:pPr>
      <w:r>
        <w:rPr/>
        <w:t>（四）加大对外投资力度，扶持优秀企业共同成长</w:t>
      </w:r>
      <w:r>
        <w:rPr>
          <w:b w:val="0"/>
          <w:bCs w:val="0"/>
        </w:rPr>
      </w:r>
    </w:p>
    <w:p>
      <w:pPr>
        <w:pStyle w:val="BodyText"/>
        <w:spacing w:line="300" w:lineRule="auto" w:before="76"/>
        <w:ind w:right="188"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月，公司入股由国家“千人计划”特聘专家</w:t>
      </w:r>
      <w:r>
        <w:rPr>
          <w:rFonts w:ascii="宋体" w:hAnsi="宋体" w:cs="宋体" w:eastAsia="宋体" w:hint="default"/>
          <w:spacing w:val="-1"/>
        </w:rPr>
        <w:t>Yonglin</w:t>
      </w:r>
      <w:r>
        <w:rPr>
          <w:rFonts w:ascii="宋体" w:hAnsi="宋体" w:cs="宋体" w:eastAsia="宋体" w:hint="default"/>
          <w:spacing w:val="-36"/>
        </w:rPr>
        <w:t> </w:t>
      </w:r>
      <w:r>
        <w:rPr>
          <w:rFonts w:ascii="宋体" w:hAnsi="宋体" w:cs="宋体" w:eastAsia="宋体" w:hint="default"/>
          <w:spacing w:val="-1"/>
        </w:rPr>
        <w:t>Xie</w:t>
      </w:r>
      <w:r>
        <w:rPr>
          <w:spacing w:val="-1"/>
        </w:rPr>
        <w:t>博士创办的苏州锐发打印技术有限公司，双方达成战略</w:t>
      </w:r>
      <w:r>
        <w:rPr/>
        <w:t> </w:t>
      </w:r>
      <w:r>
        <w:rPr>
          <w:spacing w:val="-1"/>
        </w:rPr>
        <w:t>合作，开展全国首条数码打印喷头设备生产线的筹建，入股完成后，公司持有苏州锐发</w:t>
      </w:r>
      <w:r>
        <w:rPr>
          <w:rFonts w:ascii="Times New Roman" w:hAnsi="Times New Roman" w:cs="Times New Roman" w:eastAsia="Times New Roman" w:hint="default"/>
          <w:spacing w:val="-1"/>
        </w:rPr>
        <w:t>10%</w:t>
      </w:r>
      <w:r>
        <w:rPr>
          <w:spacing w:val="-1"/>
        </w:rPr>
        <w:t>股权。报告期内，苏州锐发开始</w:t>
      </w:r>
      <w:r>
        <w:rPr>
          <w:spacing w:val="-86"/>
        </w:rPr>
        <w:t> </w:t>
      </w:r>
      <w:r>
        <w:rPr>
          <w:spacing w:val="-86"/>
        </w:rPr>
      </w:r>
      <w:r>
        <w:rPr/>
        <w:t>科研级热气泡喷头的生产销售，推进压电式喷头的研发进展，并为</w:t>
      </w:r>
      <w:r>
        <w:rPr>
          <w:rFonts w:ascii="宋体" w:hAnsi="宋体" w:cs="宋体" w:eastAsia="宋体" w:hint="default"/>
        </w:rPr>
        <w:t>2018</w:t>
      </w:r>
      <w:r>
        <w:rPr/>
        <w:t>年喷头的量产做好了充分准备。</w:t>
      </w:r>
    </w:p>
    <w:p>
      <w:pPr>
        <w:pStyle w:val="BodyText"/>
        <w:spacing w:line="240" w:lineRule="auto" w:before="31"/>
        <w:ind w:left="513" w:right="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月，公司与上海益弹新材料有限公司推进股权合作方案，公司参股上海益弹投资</w:t>
      </w:r>
      <w:r>
        <w:rPr>
          <w:rFonts w:ascii="Times New Roman" w:hAnsi="Times New Roman" w:cs="Times New Roman" w:eastAsia="Times New Roman" w:hint="default"/>
          <w:spacing w:val="-2"/>
        </w:rPr>
        <w:t>2000</w:t>
      </w:r>
      <w:r>
        <w:rPr>
          <w:spacing w:val="-2"/>
        </w:rPr>
        <w:t>万元，持股比例为</w:t>
      </w:r>
      <w:r>
        <w:rPr>
          <w:rFonts w:ascii="Times New Roman" w:hAnsi="Times New Roman" w:cs="Times New Roman" w:eastAsia="Times New Roman" w:hint="default"/>
          <w:spacing w:val="-2"/>
        </w:rPr>
        <w:t>16.67%</w:t>
      </w:r>
      <w:r>
        <w:rPr>
          <w:spacing w:val="-2"/>
        </w:rPr>
        <w:t>；</w:t>
      </w:r>
    </w:p>
    <w:p>
      <w:pPr>
        <w:pStyle w:val="BodyText"/>
        <w:spacing w:line="300" w:lineRule="auto" w:before="63"/>
        <w:ind w:right="19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月公司向上海益弹增资</w:t>
      </w:r>
      <w:r>
        <w:rPr>
          <w:rFonts w:ascii="Times New Roman" w:hAnsi="Times New Roman" w:cs="Times New Roman" w:eastAsia="Times New Roman" w:hint="default"/>
        </w:rPr>
        <w:t>100</w:t>
      </w:r>
      <w:r>
        <w:rPr/>
        <w:t>万元，上海益弹全体股东同比例增资，公司持股比例不变。上海益弹从事高性能热塑性</w:t>
      </w:r>
      <w:r>
        <w:rPr>
          <w:spacing w:val="-87"/>
        </w:rPr>
        <w:t> </w:t>
      </w:r>
      <w:r>
        <w:rPr>
          <w:spacing w:val="-87"/>
        </w:rPr>
      </w:r>
      <w:r>
        <w:rPr>
          <w:spacing w:val="-2"/>
        </w:rPr>
        <w:t>弹性体材料的研发、生产和销售。报告期内，上海益弹生产经营稳步推进，业绩稳定提升，实现营业收入</w:t>
      </w:r>
      <w:r>
        <w:rPr>
          <w:rFonts w:ascii="Times New Roman" w:hAnsi="Times New Roman" w:cs="Times New Roman" w:eastAsia="Times New Roman" w:hint="default"/>
          <w:spacing w:val="-2"/>
        </w:rPr>
        <w:t>6524</w:t>
      </w:r>
      <w:r>
        <w:rPr>
          <w:spacing w:val="-2"/>
        </w:rPr>
        <w:t>万元，净利润</w:t>
      </w:r>
      <w:r>
        <w:rPr>
          <w:spacing w:val="-63"/>
        </w:rPr>
        <w:t> </w:t>
      </w:r>
      <w:r>
        <w:rPr>
          <w:spacing w:val="-63"/>
        </w:rPr>
      </w:r>
      <w:r>
        <w:rPr>
          <w:rFonts w:ascii="Times New Roman" w:hAnsi="Times New Roman" w:cs="Times New Roman" w:eastAsia="Times New Roman" w:hint="default"/>
        </w:rPr>
        <w:t>634</w:t>
      </w:r>
      <w:r>
        <w:rPr/>
        <w:t>万元。</w:t>
      </w:r>
    </w:p>
    <w:p>
      <w:pPr>
        <w:spacing w:line="316" w:lineRule="auto" w:before="13"/>
        <w:ind w:left="513" w:right="183"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（五）非公开发行股票完成，助力公司跨越式发展</w:t>
      </w:r>
      <w:r>
        <w:rPr>
          <w:rFonts w:ascii="宋体" w:hAnsi="宋体" w:cs="宋体" w:eastAsia="宋体" w:hint="default"/>
          <w:b/>
          <w:bCs/>
          <w:w w:val="99"/>
          <w:sz w:val="18"/>
          <w:szCs w:val="18"/>
        </w:rPr>
        <w:t> </w:t>
      </w:r>
      <w:r>
        <w:rPr>
          <w:rFonts w:ascii="宋体" w:hAnsi="宋体" w:cs="宋体" w:eastAsia="宋体" w:hint="default"/>
          <w:sz w:val="18"/>
          <w:szCs w:val="18"/>
        </w:rPr>
        <w:t>经中国证券监督管理委员会《关于核准上海安诺其集团股份有限公司非公开发行股票的批复》（证监许可【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837</w:t>
      </w:r>
    </w:p>
    <w:p>
      <w:pPr>
        <w:pStyle w:val="BodyText"/>
        <w:spacing w:line="300" w:lineRule="auto"/>
        <w:ind w:right="189"/>
        <w:jc w:val="both"/>
      </w:pPr>
      <w:r>
        <w:rPr/>
        <w:t>号）核准，并经深圳证券交易所同意，公司于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72,000,000</w:t>
      </w:r>
      <w:r>
        <w:rPr/>
        <w:t>股，每股发行价格人</w:t>
      </w:r>
      <w:r>
        <w:rPr>
          <w:spacing w:val="-42"/>
        </w:rPr>
        <w:t> </w:t>
      </w:r>
      <w:r>
        <w:rPr>
          <w:spacing w:val="-42"/>
        </w:rPr>
      </w:r>
      <w:r>
        <w:rPr/>
        <w:t>民币</w:t>
      </w:r>
      <w:r>
        <w:rPr>
          <w:rFonts w:ascii="Times New Roman" w:hAnsi="Times New Roman" w:cs="Times New Roman" w:eastAsia="Times New Roman" w:hint="default"/>
        </w:rPr>
        <w:t>5.82</w:t>
      </w:r>
      <w:r>
        <w:rPr/>
        <w:t>元，募集资金总额为人民币</w:t>
      </w:r>
      <w:r>
        <w:rPr>
          <w:rFonts w:ascii="Times New Roman" w:hAnsi="Times New Roman" w:cs="Times New Roman" w:eastAsia="Times New Roman" w:hint="default"/>
        </w:rPr>
        <w:t>419,040,000.00</w:t>
      </w:r>
      <w:r>
        <w:rPr/>
        <w:t>元， 扣除与发行有关的费用人民币</w:t>
      </w:r>
      <w:r>
        <w:rPr>
          <w:rFonts w:ascii="Times New Roman" w:hAnsi="Times New Roman" w:cs="Times New Roman" w:eastAsia="Times New Roman" w:hint="default"/>
        </w:rPr>
        <w:t>13,866,037.73</w:t>
      </w:r>
      <w:r>
        <w:rPr/>
        <w:t>元后的实际募集资金净</w:t>
      </w:r>
      <w:r>
        <w:rPr>
          <w:spacing w:val="-53"/>
        </w:rPr>
        <w:t> </w:t>
      </w:r>
      <w:r>
        <w:rPr>
          <w:spacing w:val="-53"/>
        </w:rPr>
      </w:r>
      <w:r>
        <w:rPr/>
        <w:t>额为人民币</w:t>
      </w:r>
      <w:r>
        <w:rPr>
          <w:rFonts w:ascii="Times New Roman" w:hAnsi="Times New Roman" w:cs="Times New Roman" w:eastAsia="Times New Roman" w:hint="default"/>
        </w:rPr>
        <w:t>405,173,962.27</w:t>
      </w:r>
      <w:r>
        <w:rPr/>
        <w:t>元。</w:t>
      </w:r>
    </w:p>
    <w:p>
      <w:pPr>
        <w:pStyle w:val="BodyText"/>
        <w:spacing w:line="300" w:lineRule="auto" w:before="13"/>
        <w:ind w:right="191" w:firstLine="360"/>
        <w:jc w:val="both"/>
      </w:pPr>
      <w:r>
        <w:rPr/>
        <w:t>募集资金的到位有效保证了公司</w:t>
      </w:r>
      <w:r>
        <w:rPr>
          <w:rFonts w:ascii="Times New Roman" w:hAnsi="Times New Roman" w:cs="Times New Roman" w:eastAsia="Times New Roman" w:hint="default"/>
        </w:rPr>
        <w:t>“</w:t>
      </w:r>
      <w:r>
        <w:rPr/>
        <w:t>烟台年产</w:t>
      </w:r>
      <w:r>
        <w:rPr>
          <w:rFonts w:ascii="Times New Roman" w:hAnsi="Times New Roman" w:cs="Times New Roman" w:eastAsia="Times New Roman" w:hint="default"/>
        </w:rPr>
        <w:t>30,000</w:t>
      </w:r>
      <w:r>
        <w:rPr/>
        <w:t>吨染料中间体生产项目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江苏活性染料技改项目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补充流动资金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项目的资金需求，募投项目全部达产后，公司将拥有分散染料</w:t>
      </w:r>
      <w:r>
        <w:rPr>
          <w:rFonts w:ascii="Times New Roman" w:hAnsi="Times New Roman" w:cs="Times New Roman" w:eastAsia="Times New Roman" w:hint="default"/>
        </w:rPr>
        <w:t>3.6</w:t>
      </w:r>
      <w:r>
        <w:rPr/>
        <w:t>万吨、活性染料</w:t>
      </w:r>
      <w:r>
        <w:rPr>
          <w:rFonts w:ascii="Times New Roman" w:hAnsi="Times New Roman" w:cs="Times New Roman" w:eastAsia="Times New Roman" w:hint="default"/>
        </w:rPr>
        <w:t>1.83</w:t>
      </w:r>
      <w:r>
        <w:rPr/>
        <w:t>万吨、染料中间体</w:t>
      </w:r>
      <w:r>
        <w:rPr>
          <w:rFonts w:ascii="Times New Roman" w:hAnsi="Times New Roman" w:cs="Times New Roman" w:eastAsia="Times New Roman" w:hint="default"/>
        </w:rPr>
        <w:t>3</w:t>
      </w:r>
      <w:r>
        <w:rPr/>
        <w:t>万吨产能，有利于</w:t>
      </w:r>
      <w:r>
        <w:rPr>
          <w:spacing w:val="-85"/>
        </w:rPr>
        <w:t> </w:t>
      </w:r>
      <w:r>
        <w:rPr/>
        <w:t>公司扩大业务规模，完善产业链，进一步增强公司的核心竞争力和可持续发展能力。</w:t>
      </w:r>
    </w:p>
    <w:p>
      <w:pPr>
        <w:spacing w:line="316" w:lineRule="auto" w:before="31"/>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（六）完善人力资源管理体系，持续引进优秀人才</w:t>
      </w:r>
      <w:r>
        <w:rPr>
          <w:rFonts w:ascii="宋体" w:hAnsi="宋体" w:cs="宋体" w:eastAsia="宋体" w:hint="default"/>
          <w:b/>
          <w:bCs/>
          <w:w w:val="99"/>
          <w:sz w:val="18"/>
          <w:szCs w:val="18"/>
        </w:rPr>
        <w:t> </w:t>
      </w:r>
      <w:r>
        <w:rPr>
          <w:rFonts w:ascii="宋体" w:hAnsi="宋体" w:cs="宋体" w:eastAsia="宋体" w:hint="default"/>
          <w:sz w:val="18"/>
          <w:szCs w:val="18"/>
        </w:rPr>
        <w:t>公司始终把人力资源的开发和优化配置作为公司发展战略的重要组成部分，视人才为公司发展的重要动力。报告期内，</w:t>
      </w:r>
    </w:p>
    <w:p>
      <w:pPr>
        <w:pStyle w:val="BodyText"/>
        <w:spacing w:line="240" w:lineRule="auto" w:before="18"/>
        <w:ind w:right="0"/>
        <w:jc w:val="both"/>
      </w:pPr>
      <w:r>
        <w:rPr/>
        <w:t>公司继续拓展招聘渠道，形成了招聘网站、校园招聘、猎头合作、内部推荐等多种招聘方式并行的模式。公司采用内部培训</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与送出外训相结合的方式，组织开展了企业文化、产品知识、销售技能、财务知识、实验操作技能、公司规则制度、安全生</w:t>
      </w:r>
      <w:r>
        <w:rPr>
          <w:spacing w:val="-71"/>
        </w:rPr>
        <w:t> </w:t>
      </w:r>
      <w:r>
        <w:rPr>
          <w:spacing w:val="-71"/>
        </w:rPr>
      </w:r>
      <w:r>
        <w:rPr>
          <w:spacing w:val="-2"/>
        </w:rPr>
        <w:t>产、管理技能、管理理念、财务专业技能等一系列培训，切实提高员工整体素养。规范现行绩效管理体系，优化现行绩效管</w:t>
      </w:r>
      <w:r>
        <w:rPr>
          <w:spacing w:val="-69"/>
        </w:rPr>
        <w:t> </w:t>
      </w:r>
      <w:r>
        <w:rPr>
          <w:spacing w:val="-69"/>
        </w:rPr>
      </w:r>
      <w:r>
        <w:rPr>
          <w:spacing w:val="-4"/>
        </w:rPr>
        <w:t>理方式，细化了考核标准。进一步推进股权激励计划，逐步建立长短期结合、多层级的激励体系。以现阶段人才现状为基础，</w:t>
      </w:r>
      <w:r>
        <w:rPr>
          <w:spacing w:val="-43"/>
        </w:rPr>
        <w:t> </w:t>
      </w:r>
      <w:r>
        <w:rPr>
          <w:spacing w:val="-43"/>
        </w:rPr>
      </w:r>
      <w:r>
        <w:rPr>
          <w:spacing w:val="-2"/>
        </w:rPr>
        <w:t>调整人才招聘战略侧重点，重视高端人才引进，本年度公司调整组织架构，实行事业部制，并合理规划高端管理岗位，引进</w:t>
      </w:r>
      <w:r>
        <w:rPr>
          <w:spacing w:val="-66"/>
        </w:rPr>
        <w:t> </w:t>
      </w:r>
      <w:r>
        <w:rPr>
          <w:spacing w:val="-66"/>
        </w:rPr>
      </w:r>
      <w:r>
        <w:rPr/>
        <w:t>各事业部总经理、总监等高级管理人才。</w:t>
      </w:r>
    </w:p>
    <w:p>
      <w:pPr>
        <w:spacing w:line="316" w:lineRule="auto" w:before="17"/>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（七）调整集团组织架构，实行事业部制管理</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报告期内，根据公司多元化发展战略规划，公司对整体组织架构进行调整，实行事业部制管理模式，组建染料化学品事</w:t>
      </w:r>
    </w:p>
    <w:p>
      <w:pPr>
        <w:pStyle w:val="BodyText"/>
        <w:spacing w:line="316" w:lineRule="auto" w:before="19"/>
        <w:ind w:right="94"/>
        <w:jc w:val="left"/>
      </w:pPr>
      <w:r>
        <w:rPr>
          <w:spacing w:val="-4"/>
        </w:rPr>
        <w:t>业部、产业电商事业部、环保事业部、数码事业部、新材料事业部。并配合集团事业部制实施，在制度流程建设、内部审计、</w:t>
      </w:r>
      <w:r>
        <w:rPr>
          <w:spacing w:val="-40"/>
        </w:rPr>
        <w:t> </w:t>
      </w:r>
      <w:r>
        <w:rPr>
          <w:spacing w:val="-40"/>
        </w:rPr>
      </w:r>
      <w:r>
        <w:rPr>
          <w:spacing w:val="-2"/>
        </w:rPr>
        <w:t>绩效管理、团队建设等工作进行管理对接及经验分享，不断优化业务流程，提高组织效率，并健全和完善各项管理制度，各</w:t>
      </w:r>
      <w:r>
        <w:rPr>
          <w:spacing w:val="-67"/>
        </w:rPr>
        <w:t> </w:t>
      </w:r>
      <w:r>
        <w:rPr>
          <w:spacing w:val="-67"/>
        </w:rPr>
      </w:r>
      <w:r>
        <w:rPr>
          <w:spacing w:val="-2"/>
        </w:rPr>
        <w:t>事业部及职能部门完善管理模式。强化内部控制和审计工作，继续推行和完善预算管理制度、绩效考核制度、项目建设审批</w:t>
      </w:r>
      <w:r>
        <w:rPr>
          <w:spacing w:val="-64"/>
        </w:rPr>
        <w:t> </w:t>
      </w:r>
      <w:r>
        <w:rPr>
          <w:spacing w:val="-64"/>
        </w:rPr>
      </w:r>
      <w:r>
        <w:rPr/>
        <w:t>制度、会议制度以及日常管理制度的有效执行，完善公司治理机制，推动企业健康、有序、持续发展。</w:t>
      </w:r>
    </w:p>
    <w:p>
      <w:pPr>
        <w:spacing w:line="240" w:lineRule="auto" w:before="11"/>
        <w:rPr>
          <w:rFonts w:ascii="宋体" w:hAnsi="宋体" w:cs="宋体" w:eastAsia="宋体" w:hint="default"/>
          <w:sz w:val="20"/>
          <w:szCs w:val="20"/>
        </w:rPr>
      </w:pPr>
    </w:p>
    <w:p>
      <w:pPr>
        <w:pStyle w:val="Heading3"/>
        <w:spacing w:line="240" w:lineRule="auto"/>
        <w:ind w:right="189"/>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89"/>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034"/>
        <w:jc w:val="left"/>
      </w:pPr>
      <w:r>
        <w:rPr/>
        <w:t>公司是否需要遵守光伏产业链相关业的披露要求 否</w:t>
      </w:r>
    </w:p>
    <w:p>
      <w:pPr>
        <w:pStyle w:val="BodyText"/>
        <w:spacing w:line="340" w:lineRule="auto" w:before="25"/>
        <w:ind w:right="45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63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9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72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189"/>
        <w:jc w:val="left"/>
      </w:pPr>
      <w:r>
        <w:rPr/>
        <w:t>营业收入整体情况</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1,332,897,473.47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1,003,779,195.61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850,741,157.16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712,834,735.41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109,383,929.88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56,912,702.95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372,772,386.43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234,031,757.25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599,156,035.06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44.95%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509,986,630.72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17.48%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277,630,051.08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219,678,843.14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77,825,980.63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147,951,018.02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378,285,406.70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126,162,703.73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389,250,537.23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324,180,805.49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715,656,457.82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462,995,889.73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127,614,835.25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117,357,495.98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北方区及其他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100,375,643.17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99,245,004.41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850,741,157.16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601,788,271.09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372,772,386.43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368,014,863.32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599,156,035.06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424,078,527.87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277,630,051.08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215,419,265.64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378,285,406.70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340,668,433.64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389,250,537.23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299,156,967.40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715,656,457.82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563,865,437.00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127,614,835.25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94,000,403.51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93"/>
        <w:gridCol w:w="1594"/>
        <w:gridCol w:w="1596"/>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r>
        <w:trPr>
          <w:trHeight w:val="404" w:hRule="exact"/>
        </w:trPr>
        <w:tc>
          <w:tcPr>
            <w:tcW w:w="1598" w:type="dxa"/>
            <w:vMerge/>
            <w:tcBorders>
              <w:left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0.63%</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-33.17%</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18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报告期末比上期期末库存量减少</w:t>
      </w:r>
      <w:r>
        <w:rPr>
          <w:rFonts w:ascii="Times New Roman" w:hAnsi="Times New Roman" w:cs="Times New Roman" w:eastAsia="Times New Roman" w:hint="default"/>
        </w:rPr>
        <w:t>2,004</w:t>
      </w:r>
      <w:r>
        <w:rPr/>
        <w:t>吨，主要是报告期内公司销售量增加，产量与去年基本持平，相应减少期末产品</w:t>
      </w:r>
    </w:p>
    <w:p>
      <w:pPr>
        <w:pStyle w:val="BodyText"/>
        <w:spacing w:line="215" w:lineRule="exact"/>
        <w:ind w:right="0"/>
        <w:jc w:val="left"/>
      </w:pPr>
      <w:r>
        <w:rPr/>
        <w:t>库存量。</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473,529,191.47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347,669,111.02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30,931,642.10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29,381,889.21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15,400,446.01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13,932,467.19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15,400,446.01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13,932,467.19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29,634,878.06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27,958,225.60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36,891,667.45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32,602,381.33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57,169,246.66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41,919,136.17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368,014,863.32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232,036,976.17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58.60%</w:t>
            </w:r>
          </w:p>
        </w:tc>
      </w:tr>
    </w:tbl>
    <w:p>
      <w:pPr>
        <w:pStyle w:val="BodyText"/>
        <w:spacing w:line="240" w:lineRule="auto" w:before="49"/>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324,029,512.20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261,479,809.62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21,292,385.07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19,030,768.20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10,658,857.61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9,515,384.10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10,658,857.61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9,515,384.10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22,849,420.58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22,202,562.91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34,589,494.84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25,374,357.61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177,696,664.00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131,758,376.30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11,358,906.81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10,856,627.89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5,622,738.68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4,652,840.53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5,622,738.68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4,652,840.53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6,785,457.49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6,203,787.37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8,332,759.95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7,754,734.21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46,806,153.92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115,586,223.85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340,668,433.60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110,848,956.64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207.33%</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4"/>
        <w:ind w:right="153"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日，公司第四届董事会第一次会议审议通过了《关于全资子公司引入投资者暨增资扩股的议案》，上海安诺</w:t>
      </w:r>
      <w:r>
        <w:rPr/>
        <w:t> 其科技有限公司注册资本由人民币</w:t>
      </w:r>
      <w:r>
        <w:rPr>
          <w:rFonts w:ascii="Times New Roman" w:hAnsi="Times New Roman" w:cs="Times New Roman" w:eastAsia="Times New Roman" w:hint="default"/>
        </w:rPr>
        <w:t>300</w:t>
      </w:r>
      <w:r>
        <w:rPr/>
        <w:t>万增资至</w:t>
      </w:r>
      <w:r>
        <w:rPr>
          <w:rFonts w:ascii="Times New Roman" w:hAnsi="Times New Roman" w:cs="Times New Roman" w:eastAsia="Times New Roman" w:hint="default"/>
        </w:rPr>
        <w:t>1000</w:t>
      </w:r>
      <w:r>
        <w:rPr/>
        <w:t>万，增资后公司持有上海安诺其科技有限公司</w:t>
      </w:r>
      <w:r>
        <w:rPr>
          <w:rFonts w:ascii="Times New Roman" w:hAnsi="Times New Roman" w:cs="Times New Roman" w:eastAsia="Times New Roman" w:hint="default"/>
        </w:rPr>
        <w:t>30%</w:t>
      </w:r>
      <w:r>
        <w:rPr/>
        <w:t>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日取得增资后的营业执照，上海安诺其科技有限公司自取得增资后营业执照之日起，不再纳入公司的合并报表范围。</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235,432,957.81</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17.66%</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73,142,351.04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52,678,504.21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41,676,717.94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39,559,316.24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28,376,068.38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235,432,957.81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17.66%</w:t>
            </w:r>
          </w:p>
        </w:tc>
      </w:tr>
    </w:tbl>
    <w:p>
      <w:pPr>
        <w:pStyle w:val="BodyText"/>
        <w:spacing w:line="240" w:lineRule="auto" w:before="49"/>
        <w:ind w:right="0"/>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311,866,870.23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29.58%</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89"/>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185,869,773.44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35,061,143.00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34,070,555.53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29,644,653.82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27,220,744.44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311,866,870.23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29.58%</w:t>
            </w:r>
          </w:p>
        </w:tc>
      </w:tr>
    </w:tbl>
    <w:p>
      <w:pPr>
        <w:pStyle w:val="BodyText"/>
        <w:spacing w:line="240" w:lineRule="auto" w:before="49"/>
        <w:ind w:right="189"/>
        <w:jc w:val="left"/>
      </w:pPr>
      <w:r>
        <w:rPr/>
        <w:t>主要供应商其他情况说明</w:t>
      </w:r>
    </w:p>
    <w:p>
      <w:pPr>
        <w:pStyle w:val="BodyText"/>
        <w:spacing w:line="240" w:lineRule="auto" w:before="115"/>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8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55,004,091.20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54,810,671.32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122,131,956.74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95,914,144.65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报告期内，公司继续加大集团各工厂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的产品研发力度，同比增加研发费用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1,275 </w:t>
            </w:r>
            <w:r>
              <w:rPr>
                <w:rFonts w:ascii="宋体" w:hAnsi="宋体" w:cs="宋体" w:eastAsia="宋体" w:hint="default"/>
                <w:sz w:val="18"/>
                <w:szCs w:val="18"/>
              </w:rPr>
              <w:t>万元，随着项目建设及经营规 </w:t>
            </w:r>
            <w:r>
              <w:rPr>
                <w:rFonts w:ascii="宋体" w:hAnsi="宋体" w:cs="宋体" w:eastAsia="宋体" w:hint="default"/>
                <w:spacing w:val="-2"/>
                <w:sz w:val="18"/>
                <w:szCs w:val="18"/>
              </w:rPr>
              <w:t>模增长，人员增加，相应增加人员费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865 </w:t>
            </w:r>
            <w:r>
              <w:rPr>
                <w:rFonts w:ascii="宋体" w:hAnsi="宋体" w:cs="宋体" w:eastAsia="宋体" w:hint="default"/>
                <w:sz w:val="18"/>
                <w:szCs w:val="18"/>
              </w:rPr>
              <w:t>万元</w:t>
            </w:r>
          </w:p>
        </w:tc>
      </w:tr>
      <w:tr>
        <w:trPr>
          <w:trHeight w:val="133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6,624,377.91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11,775,184.47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报告期内，公司根据经营资金回笼及 募集资金置换情况，逐步减少银行借 款，合计减少银行借款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 相应减少利息支出</w:t>
            </w:r>
          </w:p>
        </w:tc>
      </w:tr>
    </w:tbl>
    <w:p>
      <w:pPr>
        <w:spacing w:line="240" w:lineRule="auto" w:before="3"/>
        <w:rPr>
          <w:rFonts w:ascii="宋体" w:hAnsi="宋体" w:cs="宋体" w:eastAsia="宋体" w:hint="default"/>
          <w:sz w:val="19"/>
          <w:szCs w:val="19"/>
        </w:rPr>
      </w:pPr>
    </w:p>
    <w:p>
      <w:pPr>
        <w:pStyle w:val="Heading4"/>
        <w:spacing w:line="240" w:lineRule="auto" w:before="36"/>
        <w:ind w:right="189"/>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8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活性染料技术方面，结合江苏安诺其技改项目产品线升级，主要进行了研发工艺适合工厂大生产，收率高、溶解度、配</w:t>
      </w:r>
    </w:p>
    <w:p>
      <w:pPr>
        <w:pStyle w:val="BodyText"/>
        <w:spacing w:line="316" w:lineRule="auto" w:before="1"/>
        <w:ind w:right="94"/>
        <w:jc w:val="left"/>
      </w:pPr>
      <w:r>
        <w:rPr>
          <w:spacing w:val="-2"/>
        </w:rPr>
        <w:t>伍性色泽鲜艳、渗透性好的高档活性印花染料、新型的高固色率活性染料等品种研发，其中高档翠兰活性印花染料已推向市</w:t>
      </w:r>
      <w:r>
        <w:rPr>
          <w:spacing w:val="-63"/>
        </w:rPr>
        <w:t> </w:t>
      </w:r>
      <w:r>
        <w:rPr>
          <w:spacing w:val="-63"/>
        </w:rPr>
      </w:r>
      <w:r>
        <w:rPr/>
        <w:t>场，品质稳定。同时，针对客户特色型需求的市场潜力较大的黑色、蓝色、黄色、橙色等低温活性染料进行品质提升开发。</w:t>
      </w:r>
    </w:p>
    <w:p>
      <w:pPr>
        <w:pStyle w:val="BodyText"/>
        <w:spacing w:line="316" w:lineRule="auto" w:before="19"/>
        <w:ind w:right="192" w:firstLine="360"/>
        <w:jc w:val="both"/>
      </w:pPr>
      <w:r>
        <w:rPr>
          <w:spacing w:val="-2"/>
        </w:rPr>
        <w:t>分散染料技术方面，考虑到市场需求和产品结构优化，研发通过精细化研磨加工，具备较高上染率，色牢度优异的橙色</w:t>
      </w:r>
      <w:r>
        <w:rPr/>
        <w:t> </w:t>
      </w:r>
      <w:r>
        <w:rPr>
          <w:spacing w:val="-2"/>
        </w:rPr>
        <w:t>系列分散染料，各项应用性能更加优异，满足客户的差别化需求。同时，加大环保印花分散染料研发力度，在保障满足不含</w:t>
      </w:r>
      <w:r>
        <w:rPr>
          <w:spacing w:val="-67"/>
        </w:rPr>
        <w:t> </w:t>
      </w:r>
      <w:r>
        <w:rPr>
          <w:spacing w:val="-67"/>
        </w:rPr>
      </w:r>
      <w:r>
        <w:rPr/>
        <w:t>禁用芳香胺成份，重金属和氯苯酚含量达到</w:t>
      </w:r>
      <w:r>
        <w:rPr>
          <w:rFonts w:ascii="宋体" w:hAnsi="宋体" w:cs="宋体" w:eastAsia="宋体" w:hint="default"/>
        </w:rPr>
        <w:t>Oeko-Tex Standard</w:t>
      </w:r>
      <w:r>
        <w:rPr>
          <w:rFonts w:ascii="宋体" w:hAnsi="宋体" w:cs="宋体" w:eastAsia="宋体" w:hint="default"/>
          <w:spacing w:val="-2"/>
        </w:rPr>
        <w:t> </w:t>
      </w:r>
      <w:r>
        <w:rPr>
          <w:rFonts w:ascii="宋体" w:hAnsi="宋体" w:cs="宋体" w:eastAsia="宋体" w:hint="default"/>
        </w:rPr>
        <w:t>100</w:t>
      </w:r>
      <w:r>
        <w:rPr/>
        <w:t>Ⅰ类等指标的前提下，印花后织物色光艳丽，各项牢度 优良。</w:t>
      </w:r>
    </w:p>
    <w:p>
      <w:pPr>
        <w:pStyle w:val="BodyText"/>
        <w:spacing w:line="240" w:lineRule="auto" w:before="19"/>
        <w:ind w:left="513" w:right="0"/>
        <w:jc w:val="left"/>
      </w:pPr>
      <w:r>
        <w:rPr/>
        <w:t>数码喷墨染料墨水技术方面，研发色光纯正，稳定性较高用于制作数码印花活性墨水的活性染料，其中蓝色活性染料已</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经入进入小批量生产阶段，该系列产品质量达到行业领先水平。开发的数码喷墨活性墨水已经进入市场推广阶段。着手研制</w:t>
      </w:r>
      <w:r>
        <w:rPr>
          <w:spacing w:val="-63"/>
        </w:rPr>
        <w:t> </w:t>
      </w:r>
      <w:r>
        <w:rPr>
          <w:spacing w:val="-63"/>
        </w:rPr>
      </w:r>
      <w:r>
        <w:rPr/>
        <w:t>综合性能优良的特别是牢度较高的高温直喷数码喷墨印花分散墨水及其分散剂、提纯技术开发，不仅具有较高的耐晒牢度、 耐水洗、耐酸碱性和耐升华牢度，而且能大大降低生产成本、高效生产。</w:t>
      </w:r>
    </w:p>
    <w:p>
      <w:pPr>
        <w:pStyle w:val="BodyText"/>
        <w:spacing w:line="316" w:lineRule="auto" w:before="17"/>
        <w:ind w:right="189" w:firstLine="360"/>
        <w:jc w:val="left"/>
      </w:pPr>
      <w:r>
        <w:rPr>
          <w:spacing w:val="-2"/>
        </w:rPr>
        <w:t>中间体技术方面：主要是在现有产品基础上优化工艺和开发新型中间体产品，降低成本。同时工厂均加大在污水处理工</w:t>
      </w:r>
      <w:r>
        <w:rPr/>
        <w:t> 艺的开发和改进，满足污水处理不断提标要求。</w:t>
      </w:r>
    </w:p>
    <w:p>
      <w:pPr>
        <w:pStyle w:val="BodyText"/>
        <w:spacing w:line="240" w:lineRule="auto" w:before="19"/>
        <w:ind w:left="513" w:right="189"/>
        <w:jc w:val="left"/>
      </w:pPr>
      <w:r>
        <w:rPr/>
        <w:t>综上，公司主要研发情况如下：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728"/>
        <w:gridCol w:w="1822"/>
        <w:gridCol w:w="5399"/>
        <w:gridCol w:w="1711"/>
      </w:tblGrid>
      <w:tr>
        <w:trPr>
          <w:trHeight w:val="269" w:hRule="exact"/>
        </w:trPr>
        <w:tc>
          <w:tcPr>
            <w:tcW w:w="7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5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研发内容及目标</w:t>
            </w:r>
            <w:r>
              <w:rPr>
                <w:rFonts w:ascii="宋体" w:hAnsi="宋体" w:cs="宋体" w:eastAsia="宋体" w:hint="default"/>
                <w:sz w:val="18"/>
                <w:szCs w:val="18"/>
              </w:rPr>
            </w:r>
          </w:p>
        </w:tc>
        <w:tc>
          <w:tcPr>
            <w:tcW w:w="1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目前进展</w:t>
            </w:r>
            <w:r>
              <w:rPr>
                <w:rFonts w:ascii="宋体" w:hAnsi="宋体" w:cs="宋体" w:eastAsia="宋体" w:hint="default"/>
                <w:sz w:val="18"/>
                <w:szCs w:val="18"/>
              </w:rPr>
            </w:r>
          </w:p>
        </w:tc>
      </w:tr>
      <w:tr>
        <w:trPr>
          <w:trHeight w:val="502"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高档活性印花染料</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1342" w:right="1" w:hanging="1340"/>
              <w:jc w:val="left"/>
              <w:rPr>
                <w:rFonts w:ascii="宋体" w:hAnsi="宋体" w:cs="宋体" w:eastAsia="宋体" w:hint="default"/>
                <w:sz w:val="18"/>
                <w:szCs w:val="18"/>
              </w:rPr>
            </w:pPr>
            <w:r>
              <w:rPr>
                <w:rFonts w:ascii="宋体" w:hAnsi="宋体" w:cs="宋体" w:eastAsia="宋体" w:hint="default"/>
                <w:spacing w:val="-1"/>
                <w:sz w:val="18"/>
                <w:szCs w:val="18"/>
              </w:rPr>
              <w:t>研发工艺适合工厂大生产，收率高、溶解度、配伍性色泽鲜艳、渗透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性好的高档活性印花染料及其技术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批量生产</w:t>
            </w:r>
          </w:p>
        </w:tc>
      </w:tr>
      <w:tr>
        <w:trPr>
          <w:trHeight w:val="269"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新型高固色率活性染料</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研发固色率高、稳定性好、收率高的活性染料及其技术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实验室样品</w:t>
            </w:r>
          </w:p>
        </w:tc>
      </w:tr>
      <w:tr>
        <w:trPr>
          <w:trHeight w:val="502"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低温活性染料品质提升</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
              <w:ind w:left="710" w:right="2" w:hanging="709"/>
              <w:jc w:val="left"/>
              <w:rPr>
                <w:rFonts w:ascii="宋体" w:hAnsi="宋体" w:cs="宋体" w:eastAsia="宋体" w:hint="default"/>
                <w:sz w:val="18"/>
                <w:szCs w:val="18"/>
              </w:rPr>
            </w:pPr>
            <w:r>
              <w:rPr>
                <w:rFonts w:ascii="宋体" w:hAnsi="宋体" w:cs="宋体" w:eastAsia="宋体" w:hint="default"/>
                <w:spacing w:val="-1"/>
                <w:sz w:val="18"/>
                <w:szCs w:val="18"/>
              </w:rPr>
              <w:t>借助公司已有技术技术，研发针对客户特色型需求的市场潜力较大的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黑色、蓝色、黄色、橙色等低温活性染料及其技术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批量生产</w:t>
            </w:r>
          </w:p>
        </w:tc>
      </w:tr>
      <w:tr>
        <w:trPr>
          <w:trHeight w:val="502"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182" w:right="2" w:hanging="180"/>
              <w:jc w:val="left"/>
              <w:rPr>
                <w:rFonts w:ascii="宋体" w:hAnsi="宋体" w:cs="宋体" w:eastAsia="宋体" w:hint="default"/>
                <w:sz w:val="18"/>
                <w:szCs w:val="18"/>
              </w:rPr>
            </w:pPr>
            <w:r>
              <w:rPr>
                <w:rFonts w:ascii="宋体" w:hAnsi="宋体" w:cs="宋体" w:eastAsia="宋体" w:hint="default"/>
                <w:sz w:val="18"/>
                <w:szCs w:val="18"/>
              </w:rPr>
              <w:t>高性能分散染料及其精 细化研磨加工技术</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1970" w:right="1" w:hanging="1969"/>
              <w:jc w:val="left"/>
              <w:rPr>
                <w:rFonts w:ascii="宋体" w:hAnsi="宋体" w:cs="宋体" w:eastAsia="宋体" w:hint="default"/>
                <w:sz w:val="18"/>
                <w:szCs w:val="18"/>
              </w:rPr>
            </w:pPr>
            <w:r>
              <w:rPr>
                <w:rFonts w:ascii="宋体" w:hAnsi="宋体" w:cs="宋体" w:eastAsia="宋体" w:hint="default"/>
                <w:spacing w:val="-1"/>
                <w:sz w:val="18"/>
                <w:szCs w:val="18"/>
              </w:rPr>
              <w:t>研发一种通过精细化研磨加工技术，具备较高上染率，色牢度优异的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分散染料及其技术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实验室样品</w:t>
            </w:r>
          </w:p>
        </w:tc>
      </w:tr>
      <w:tr>
        <w:trPr>
          <w:trHeight w:val="970"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环保印花分散染料</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pacing w:val="-1"/>
                <w:sz w:val="18"/>
                <w:szCs w:val="18"/>
              </w:rPr>
              <w:t>研发用于聚酯纤维及其混纺织物的印花，印花后织物色光艳丽，耐洗</w:t>
            </w:r>
          </w:p>
          <w:p>
            <w:pPr>
              <w:pStyle w:val="TableParagraph"/>
              <w:spacing w:line="232" w:lineRule="exact" w:before="25"/>
              <w:ind w:left="2" w:right="3"/>
              <w:jc w:val="center"/>
              <w:rPr>
                <w:rFonts w:ascii="宋体" w:hAnsi="宋体" w:cs="宋体" w:eastAsia="宋体" w:hint="default"/>
                <w:sz w:val="18"/>
                <w:szCs w:val="18"/>
              </w:rPr>
            </w:pPr>
            <w:r>
              <w:rPr>
                <w:rFonts w:ascii="宋体" w:hAnsi="宋体" w:cs="宋体" w:eastAsia="宋体" w:hint="default"/>
                <w:spacing w:val="-1"/>
                <w:sz w:val="18"/>
                <w:szCs w:val="18"/>
              </w:rPr>
              <w:t>涤色牢度、耐摩擦色牢度、耐汗渍色牢度等服用牢度优良，且不含禁</w:t>
            </w:r>
            <w:r>
              <w:rPr>
                <w:rFonts w:ascii="宋体" w:hAnsi="宋体" w:cs="宋体" w:eastAsia="宋体" w:hint="default"/>
                <w:sz w:val="18"/>
                <w:szCs w:val="18"/>
              </w:rPr>
              <w:t> 用芳香胺成份，重金属和氯苯酚含量达到</w:t>
            </w:r>
            <w:r>
              <w:rPr>
                <w:rFonts w:ascii="宋体" w:hAnsi="宋体" w:cs="宋体" w:eastAsia="宋体" w:hint="default"/>
                <w:sz w:val="18"/>
                <w:szCs w:val="18"/>
              </w:rPr>
              <w:t>Oeko-Tex Standard</w:t>
            </w:r>
            <w:r>
              <w:rPr>
                <w:rFonts w:ascii="宋体" w:hAnsi="宋体" w:cs="宋体" w:eastAsia="宋体" w:hint="default"/>
                <w:spacing w:val="-4"/>
                <w:sz w:val="18"/>
                <w:szCs w:val="18"/>
              </w:rPr>
              <w:t> </w:t>
            </w:r>
            <w:r>
              <w:rPr>
                <w:rFonts w:ascii="宋体" w:hAnsi="宋体" w:cs="宋体" w:eastAsia="宋体" w:hint="default"/>
                <w:sz w:val="18"/>
                <w:szCs w:val="18"/>
              </w:rPr>
              <w:t>100</w:t>
            </w:r>
            <w:r>
              <w:rPr>
                <w:rFonts w:ascii="宋体" w:hAnsi="宋体" w:cs="宋体" w:eastAsia="宋体" w:hint="default"/>
                <w:sz w:val="18"/>
                <w:szCs w:val="18"/>
              </w:rPr>
              <w:t>Ⅰ 类指标的印花分散染料及其技术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中试阶段</w:t>
            </w:r>
          </w:p>
        </w:tc>
      </w:tr>
      <w:tr>
        <w:trPr>
          <w:trHeight w:val="814"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60"/>
              <w:ind w:left="631" w:right="2" w:hanging="629"/>
              <w:jc w:val="left"/>
              <w:rPr>
                <w:rFonts w:ascii="宋体" w:hAnsi="宋体" w:cs="宋体" w:eastAsia="宋体" w:hint="default"/>
                <w:sz w:val="18"/>
                <w:szCs w:val="18"/>
              </w:rPr>
            </w:pPr>
            <w:r>
              <w:rPr>
                <w:rFonts w:ascii="宋体" w:hAnsi="宋体" w:cs="宋体" w:eastAsia="宋体" w:hint="default"/>
                <w:sz w:val="18"/>
                <w:szCs w:val="18"/>
              </w:rPr>
              <w:t>涤棉一浴短流程染色工 艺技术</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0"/>
              <w:ind w:left="2" w:right="1"/>
              <w:jc w:val="center"/>
              <w:rPr>
                <w:rFonts w:ascii="宋体" w:hAnsi="宋体" w:cs="宋体" w:eastAsia="宋体" w:hint="default"/>
                <w:sz w:val="18"/>
                <w:szCs w:val="18"/>
              </w:rPr>
            </w:pPr>
            <w:r>
              <w:rPr>
                <w:rFonts w:ascii="宋体" w:hAnsi="宋体" w:cs="宋体" w:eastAsia="宋体" w:hint="default"/>
                <w:spacing w:val="-1"/>
                <w:sz w:val="18"/>
                <w:szCs w:val="18"/>
              </w:rPr>
              <w:t>研制一种能实现涤棉织物短流程染色染料产品及其染色工艺技术（一</w:t>
            </w:r>
            <w:r>
              <w:rPr>
                <w:rFonts w:ascii="宋体" w:hAnsi="宋体" w:cs="宋体" w:eastAsia="宋体" w:hint="default"/>
                <w:sz w:val="18"/>
                <w:szCs w:val="18"/>
              </w:rPr>
              <w:t> </w:t>
            </w:r>
            <w:r>
              <w:rPr>
                <w:rFonts w:ascii="宋体" w:hAnsi="宋体" w:cs="宋体" w:eastAsia="宋体" w:hint="default"/>
                <w:spacing w:val="-1"/>
                <w:sz w:val="18"/>
                <w:szCs w:val="18"/>
              </w:rPr>
              <w:t>浴一步法），并上染的涤棉织物各项质量、环保指标能达到传统两浴</w:t>
            </w:r>
            <w:r>
              <w:rPr>
                <w:rFonts w:ascii="宋体" w:hAnsi="宋体" w:cs="宋体" w:eastAsia="宋体" w:hint="default"/>
                <w:sz w:val="18"/>
                <w:szCs w:val="18"/>
              </w:rPr>
              <w:t> 法染色工艺的染色效果</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市场推广阶段</w:t>
            </w:r>
          </w:p>
        </w:tc>
      </w:tr>
      <w:tr>
        <w:trPr>
          <w:trHeight w:val="504"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811" w:right="2" w:hanging="809"/>
              <w:jc w:val="left"/>
              <w:rPr>
                <w:rFonts w:ascii="宋体" w:hAnsi="宋体" w:cs="宋体" w:eastAsia="宋体" w:hint="default"/>
                <w:sz w:val="18"/>
                <w:szCs w:val="18"/>
              </w:rPr>
            </w:pPr>
            <w:r>
              <w:rPr>
                <w:rFonts w:ascii="宋体" w:hAnsi="宋体" w:cs="宋体" w:eastAsia="宋体" w:hint="default"/>
                <w:sz w:val="18"/>
                <w:szCs w:val="18"/>
              </w:rPr>
              <w:t>数码喷墨印花用活性染 料</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2422" w:right="3" w:hanging="2420"/>
              <w:jc w:val="left"/>
              <w:rPr>
                <w:rFonts w:ascii="宋体" w:hAnsi="宋体" w:cs="宋体" w:eastAsia="宋体" w:hint="default"/>
                <w:sz w:val="18"/>
                <w:szCs w:val="18"/>
              </w:rPr>
            </w:pPr>
            <w:r>
              <w:rPr>
                <w:rFonts w:ascii="宋体" w:hAnsi="宋体" w:cs="宋体" w:eastAsia="宋体" w:hint="default"/>
                <w:spacing w:val="-1"/>
                <w:sz w:val="18"/>
                <w:szCs w:val="18"/>
              </w:rPr>
              <w:t>研发色光纯正，稳定性较高用于制作数码印花活性墨水的活性染料及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其技术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小批量生产</w:t>
            </w:r>
          </w:p>
        </w:tc>
      </w:tr>
      <w:tr>
        <w:trPr>
          <w:trHeight w:val="734"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数码喷墨活性墨水</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
              <w:ind w:left="2" w:right="1"/>
              <w:jc w:val="center"/>
              <w:rPr>
                <w:rFonts w:ascii="宋体" w:hAnsi="宋体" w:cs="宋体" w:eastAsia="宋体" w:hint="default"/>
                <w:sz w:val="18"/>
                <w:szCs w:val="18"/>
              </w:rPr>
            </w:pPr>
            <w:r>
              <w:rPr>
                <w:rFonts w:ascii="宋体" w:hAnsi="宋体" w:cs="宋体" w:eastAsia="宋体" w:hint="default"/>
                <w:spacing w:val="-1"/>
                <w:sz w:val="18"/>
                <w:szCs w:val="18"/>
              </w:rPr>
              <w:t>研发一种较低成本、较高品质纺织品数码喷墨印花活性墨水。墨水中</w:t>
            </w:r>
            <w:r>
              <w:rPr>
                <w:rFonts w:ascii="宋体" w:hAnsi="宋体" w:cs="宋体" w:eastAsia="宋体" w:hint="default"/>
                <w:sz w:val="18"/>
                <w:szCs w:val="18"/>
              </w:rPr>
              <w:t> </w:t>
            </w:r>
            <w:r>
              <w:rPr>
                <w:rFonts w:ascii="宋体" w:hAnsi="宋体" w:cs="宋体" w:eastAsia="宋体" w:hint="default"/>
                <w:spacing w:val="-1"/>
                <w:sz w:val="18"/>
                <w:szCs w:val="18"/>
              </w:rPr>
              <w:t>所含染料具有极高的溶解度和纯度，产品符合数码喷墨印花机喷头所</w:t>
            </w:r>
            <w:r>
              <w:rPr>
                <w:rFonts w:ascii="宋体" w:hAnsi="宋体" w:cs="宋体" w:eastAsia="宋体" w:hint="default"/>
                <w:sz w:val="18"/>
                <w:szCs w:val="18"/>
              </w:rPr>
              <w:t> 需各项参数要求，并能适合高端数码喷墨印花。</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市场推广阶段</w:t>
            </w:r>
          </w:p>
        </w:tc>
      </w:tr>
      <w:tr>
        <w:trPr>
          <w:trHeight w:val="502"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362" w:right="2" w:hanging="360"/>
              <w:jc w:val="left"/>
              <w:rPr>
                <w:rFonts w:ascii="宋体" w:hAnsi="宋体" w:cs="宋体" w:eastAsia="宋体" w:hint="default"/>
                <w:sz w:val="18"/>
                <w:szCs w:val="18"/>
              </w:rPr>
            </w:pPr>
            <w:r>
              <w:rPr>
                <w:rFonts w:ascii="宋体" w:hAnsi="宋体" w:cs="宋体" w:eastAsia="宋体" w:hint="default"/>
                <w:sz w:val="18"/>
                <w:szCs w:val="18"/>
              </w:rPr>
              <w:t>数码喷墨印花分散墨水 及其配套技术</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1430" w:right="80" w:hanging="1350"/>
              <w:jc w:val="left"/>
              <w:rPr>
                <w:rFonts w:ascii="宋体" w:hAnsi="宋体" w:cs="宋体" w:eastAsia="宋体" w:hint="default"/>
                <w:sz w:val="18"/>
                <w:szCs w:val="18"/>
              </w:rPr>
            </w:pPr>
            <w:r>
              <w:rPr>
                <w:rFonts w:ascii="宋体" w:hAnsi="宋体" w:cs="宋体" w:eastAsia="宋体" w:hint="default"/>
                <w:sz w:val="18"/>
                <w:szCs w:val="18"/>
              </w:rPr>
              <w:t>研发综合性能优良的特别是牢度较高的高温直喷数码喷墨印花分散 墨水及其分散剂、提纯技术开发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实验室样品</w:t>
            </w:r>
          </w:p>
        </w:tc>
      </w:tr>
      <w:tr>
        <w:trPr>
          <w:trHeight w:val="502"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451" w:right="2" w:hanging="449"/>
              <w:jc w:val="left"/>
              <w:rPr>
                <w:rFonts w:ascii="宋体" w:hAnsi="宋体" w:cs="宋体" w:eastAsia="宋体" w:hint="default"/>
                <w:sz w:val="18"/>
                <w:szCs w:val="18"/>
              </w:rPr>
            </w:pPr>
            <w:r>
              <w:rPr>
                <w:rFonts w:ascii="宋体" w:hAnsi="宋体" w:cs="宋体" w:eastAsia="宋体" w:hint="default"/>
                <w:sz w:val="18"/>
                <w:szCs w:val="18"/>
              </w:rPr>
              <w:t>中间体产品及其污水处 理中的技术</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150" w:right="81" w:hanging="2070"/>
              <w:jc w:val="left"/>
              <w:rPr>
                <w:rFonts w:ascii="宋体" w:hAnsi="宋体" w:cs="宋体" w:eastAsia="宋体" w:hint="default"/>
                <w:sz w:val="18"/>
                <w:szCs w:val="18"/>
              </w:rPr>
            </w:pPr>
            <w:r>
              <w:rPr>
                <w:rFonts w:ascii="宋体" w:hAnsi="宋体" w:cs="宋体" w:eastAsia="宋体" w:hint="default"/>
                <w:sz w:val="18"/>
                <w:szCs w:val="18"/>
              </w:rPr>
              <w:t>研发活性染料用新型对位酯系列产品技术及树脂吸附在其污水处理 中的技术开发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开发工艺优化过程中</w:t>
            </w:r>
          </w:p>
        </w:tc>
      </w:tr>
    </w:tbl>
    <w:p>
      <w:pPr>
        <w:pStyle w:val="BodyText"/>
        <w:spacing w:line="240" w:lineRule="auto" w:before="49"/>
        <w:ind w:right="189"/>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48,483,839.67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35,733,087.82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34,859,887.67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89"/>
        <w:jc w:val="left"/>
      </w:pPr>
      <w:r>
        <w:rPr/>
        <w:t>研发投入总额占营业收入的比重较上年发生显著变化的原因</w:t>
      </w:r>
    </w:p>
    <w:p>
      <w:pPr>
        <w:pStyle w:val="BodyText"/>
        <w:spacing w:line="340" w:lineRule="auto" w:before="115"/>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684,283,700.31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484,604,851.97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617,236,085.90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376,539,569.32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63.92%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67,047,614.41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108,065,282.65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386,708.27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1,622,592.68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-76.17%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106,300,534.34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94,315,199.45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12.71%</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-105,913,826.07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-92,692,606.77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548,217,639.73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303,738,185.72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269,633,525.24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420,615,105.48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278,584,114.49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-116,876,919.76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239,569,617.15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-101,317,304.66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相关数据同比发生重大变动的主要影响因素说明</w:t>
      </w:r>
    </w:p>
    <w:p>
      <w:pPr>
        <w:pStyle w:val="BodyText"/>
        <w:spacing w:line="340" w:lineRule="auto" w:before="115"/>
        <w:ind w:right="3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347,406.34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公司参股联营企业，报告期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内根据联营企业的净利润 按照投资比列确认的投资 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2,509,168.39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计提应收账款坏账准备、存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货跌价准备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1,242,232.28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呆滞应付款及其他应付款 的处置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2,323,550.73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固定资产报废及捐赠</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-1,535,912.97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固定资产报废处置损失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6,704,070.20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政府补助及扶持款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0" w:right="168"/>
        <w:jc w:val="right"/>
      </w:pPr>
      <w:r>
        <w:rPr/>
        <w:pict>
          <v:shape style="position:absolute;margin-left:56.400002pt;margin-top:-170.198288pt;width:479.3pt;height:618.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384,253,643.5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144,588,299.49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货币资金报告期期末比年初增加 </w:t>
                        </w:r>
                        <w:r>
                          <w:rPr>
                            <w:rFonts w:ascii="Times New Roman" w:hAnsi="Times New Roman" w:cs="Times New Roman" w:eastAsia="Times New Roman" w:hint="default"/>
                            <w:sz w:val="18"/>
                            <w:szCs w:val="18"/>
                          </w:rPr>
                          <w:t>23,967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165.76%</w:t>
                        </w:r>
                        <w:r>
                          <w:rPr>
                            <w:rFonts w:ascii="宋体" w:hAnsi="宋体" w:cs="宋体" w:eastAsia="宋体" w:hint="default"/>
                            <w:sz w:val="18"/>
                            <w:szCs w:val="18"/>
                          </w:rPr>
                          <w:t>，主要是： 报告期内，公司非公开发行人民币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40,517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报告</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期内归还银行短期借款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189,854,256.5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173,014,052.12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应收帐款报告期期末比年初增加</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1,684 </w:t>
                        </w:r>
                        <w:r>
                          <w:rPr>
                            <w:rFonts w:ascii="宋体" w:hAnsi="宋体" w:cs="宋体" w:eastAsia="宋体" w:hint="default"/>
                            <w:spacing w:val="-6"/>
                            <w:sz w:val="18"/>
                            <w:szCs w:val="18"/>
                          </w:rPr>
                          <w:t>万元，增幅</w:t>
                        </w:r>
                        <w:r>
                          <w:rPr>
                            <w:rFonts w:ascii="宋体" w:hAnsi="宋体" w:cs="宋体" w:eastAsia="宋体" w:hint="default"/>
                            <w:spacing w:val="-33"/>
                            <w:sz w:val="18"/>
                            <w:szCs w:val="18"/>
                          </w:rPr>
                          <w:t> </w:t>
                        </w:r>
                        <w:r>
                          <w:rPr>
                            <w:rFonts w:ascii="Times New Roman" w:hAnsi="Times New Roman" w:cs="Times New Roman" w:eastAsia="Times New Roman" w:hint="default"/>
                            <w:spacing w:val="-6"/>
                            <w:sz w:val="18"/>
                            <w:szCs w:val="18"/>
                          </w:rPr>
                          <w:t>9.73%</w:t>
                        </w:r>
                        <w:r>
                          <w:rPr>
                            <w:rFonts w:ascii="宋体" w:hAnsi="宋体" w:cs="宋体" w:eastAsia="宋体" w:hint="default"/>
                            <w:spacing w:val="-6"/>
                            <w:sz w:val="18"/>
                            <w:szCs w:val="18"/>
                          </w:rPr>
                          <w:t>，主要是：报</w:t>
                        </w:r>
                      </w:p>
                      <w:p>
                        <w:pPr>
                          <w:pStyle w:val="TableParagraph"/>
                          <w:spacing w:line="300"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告期内，公司销售收入增幅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32.79% </w:t>
                        </w:r>
                        <w:r>
                          <w:rPr>
                            <w:rFonts w:ascii="宋体" w:hAnsi="宋体" w:cs="宋体" w:eastAsia="宋体" w:hint="default"/>
                            <w:sz w:val="18"/>
                            <w:szCs w:val="18"/>
                          </w:rPr>
                          <w:t>应收账款资金回笼加快</w:t>
                        </w:r>
                        <w:r>
                          <w:rPr>
                            <w:rFonts w:ascii="Times New Roman" w:hAnsi="Times New Roman" w:cs="Times New Roman" w:eastAsia="Times New Roman" w:hint="default"/>
                            <w:sz w:val="18"/>
                            <w:szCs w:val="18"/>
                          </w:rPr>
                          <w:t>,</w:t>
                        </w:r>
                        <w:r>
                          <w:rPr>
                            <w:rFonts w:ascii="宋体" w:hAnsi="宋体" w:cs="宋体" w:eastAsia="宋体" w:hint="default"/>
                            <w:sz w:val="18"/>
                            <w:szCs w:val="18"/>
                          </w:rPr>
                          <w:t>平均账期减 少</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应收账款增幅小于销售收入增幅</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239,637,869.6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226,701,712.21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57,850,414.00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长期股权投资报告期期末比年初增 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万元，主要是：报告期内， 公司投资参股苏州锐发投资管理有 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万元，投资参股上海益</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弹新材料有限公司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 </w:t>
                        </w:r>
                        <w:r>
                          <w:rPr>
                            <w:rFonts w:ascii="宋体" w:hAnsi="宋体" w:cs="宋体" w:eastAsia="宋体" w:hint="default"/>
                            <w:sz w:val="18"/>
                            <w:szCs w:val="18"/>
                          </w:rPr>
                          <w:t>万元</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457,053,784.0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359,089,316.23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固定资产报告期期末比年初增加</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9,796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27.28%</w:t>
                        </w:r>
                        <w:r>
                          <w:rPr>
                            <w:rFonts w:ascii="宋体" w:hAnsi="宋体" w:cs="宋体" w:eastAsia="宋体" w:hint="default"/>
                            <w:sz w:val="18"/>
                            <w:szCs w:val="18"/>
                          </w:rPr>
                          <w:t>，主要是：</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报告期内，东营年产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分散染料</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pacing w:val="-3"/>
                            <w:sz w:val="18"/>
                            <w:szCs w:val="18"/>
                          </w:rPr>
                          <w:t>项目、烟台年产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万吨中间体项目部 </w:t>
                        </w:r>
                        <w:r>
                          <w:rPr>
                            <w:rFonts w:ascii="宋体" w:hAnsi="宋体" w:cs="宋体" w:eastAsia="宋体" w:hint="default"/>
                            <w:spacing w:val="-2"/>
                            <w:sz w:val="18"/>
                            <w:szCs w:val="18"/>
                          </w:rPr>
                          <w:t>分在建工程已建设完成，达到可使用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状态，验收结转至固定资产</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115,036,892.4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196,170,352.29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在建工程报告期期末比年初减少</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8,113 </w:t>
                        </w:r>
                        <w:r>
                          <w:rPr>
                            <w:rFonts w:ascii="宋体" w:hAnsi="宋体" w:cs="宋体" w:eastAsia="宋体" w:hint="default"/>
                            <w:sz w:val="18"/>
                            <w:szCs w:val="18"/>
                          </w:rPr>
                          <w:t>万元，减幅</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41.36%</w:t>
                        </w:r>
                        <w:r>
                          <w:rPr>
                            <w:rFonts w:ascii="宋体" w:hAnsi="宋体" w:cs="宋体" w:eastAsia="宋体" w:hint="default"/>
                            <w:sz w:val="18"/>
                            <w:szCs w:val="18"/>
                          </w:rPr>
                          <w:t>，主要是：</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报告期内，东营年产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分散染料</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pacing w:val="-3"/>
                            <w:sz w:val="18"/>
                            <w:szCs w:val="18"/>
                          </w:rPr>
                          <w:t>项目、烟台年产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万吨中间体项目部 </w:t>
                        </w:r>
                        <w:r>
                          <w:rPr>
                            <w:rFonts w:ascii="宋体" w:hAnsi="宋体" w:cs="宋体" w:eastAsia="宋体" w:hint="default"/>
                            <w:spacing w:val="-2"/>
                            <w:sz w:val="18"/>
                            <w:szCs w:val="18"/>
                          </w:rPr>
                          <w:t>分在建工程已建设完成，达到可使用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状态，验收结转至固定资产</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9"/>
                          <w:jc w:val="left"/>
                          <w:rPr>
                            <w:rFonts w:ascii="宋体" w:hAnsi="宋体" w:cs="宋体" w:eastAsia="宋体" w:hint="default"/>
                            <w:sz w:val="18"/>
                            <w:szCs w:val="18"/>
                          </w:rPr>
                        </w:pPr>
                        <w:r>
                          <w:rPr>
                            <w:rFonts w:ascii="宋体" w:hAnsi="宋体" w:cs="宋体" w:eastAsia="宋体" w:hint="default"/>
                            <w:sz w:val="18"/>
                            <w:szCs w:val="18"/>
                          </w:rPr>
                          <w:t>短期借款报告期期末比年初减少 </w:t>
                        </w:r>
                        <w:r>
                          <w:rPr>
                            <w:rFonts w:ascii="Times New Roman" w:hAnsi="Times New Roman" w:cs="Times New Roman" w:eastAsia="Times New Roman" w:hint="default"/>
                            <w:sz w:val="18"/>
                            <w:szCs w:val="18"/>
                          </w:rPr>
                          <w:t>11,700 </w:t>
                        </w:r>
                        <w:r>
                          <w:rPr>
                            <w:rFonts w:ascii="宋体" w:hAnsi="宋体" w:cs="宋体" w:eastAsia="宋体" w:hint="default"/>
                            <w:sz w:val="18"/>
                            <w:szCs w:val="18"/>
                          </w:rPr>
                          <w:t>万元，减幅</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92.13%</w:t>
                        </w:r>
                        <w:r>
                          <w:rPr>
                            <w:rFonts w:ascii="宋体" w:hAnsi="宋体" w:cs="宋体" w:eastAsia="宋体" w:hint="default"/>
                            <w:sz w:val="18"/>
                            <w:szCs w:val="18"/>
                          </w:rPr>
                          <w:t>，主要是： 报告期内，公司根据经营资金回笼及 募集资金置换情况，逐步减少银行借 款</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44"/>
        <w:ind w:left="0" w:right="159"/>
        <w:jc w:val="right"/>
      </w:pPr>
      <w:r>
        <w:rPr/>
        <w:pict>
          <v:shape style="position:absolute;margin-left:56.400002pt;margin-top:-161.188263pt;width:479.3pt;height:557.9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4,401,020.12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2,613,303.20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其它应收款报告期期末比年初增加 </w:t>
                        </w:r>
                        <w:r>
                          <w:rPr>
                            <w:rFonts w:ascii="Times New Roman" w:hAnsi="Times New Roman" w:cs="Times New Roman" w:eastAsia="Times New Roman" w:hint="default"/>
                            <w:sz w:val="18"/>
                            <w:szCs w:val="18"/>
                          </w:rPr>
                          <w:t>179 </w:t>
                        </w:r>
                        <w:r>
                          <w:rPr>
                            <w:rFonts w:ascii="宋体" w:hAnsi="宋体" w:cs="宋体" w:eastAsia="宋体" w:hint="default"/>
                            <w:spacing w:val="-3"/>
                            <w:sz w:val="18"/>
                            <w:szCs w:val="18"/>
                          </w:rPr>
                          <w:t>万元，增幅</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68.41%</w:t>
                        </w:r>
                        <w:r>
                          <w:rPr>
                            <w:rFonts w:ascii="宋体" w:hAnsi="宋体" w:cs="宋体" w:eastAsia="宋体" w:hint="default"/>
                            <w:spacing w:val="-3"/>
                            <w:sz w:val="18"/>
                            <w:szCs w:val="18"/>
                          </w:rPr>
                          <w:t>，主要是：报</w:t>
                        </w:r>
                        <w:r>
                          <w:rPr>
                            <w:rFonts w:ascii="宋体" w:hAnsi="宋体" w:cs="宋体" w:eastAsia="宋体" w:hint="default"/>
                            <w:sz w:val="18"/>
                            <w:szCs w:val="18"/>
                          </w:rPr>
                          <w:t> 告期期末，东营地区天然气供应紧 </w:t>
                        </w:r>
                        <w:r>
                          <w:rPr>
                            <w:rFonts w:ascii="宋体" w:hAnsi="宋体" w:cs="宋体" w:eastAsia="宋体" w:hint="default"/>
                            <w:spacing w:val="-2"/>
                            <w:sz w:val="18"/>
                            <w:szCs w:val="18"/>
                          </w:rPr>
                          <w:t>张，为确保生产经营需求，根据当地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天然气公司规定，预付天然气款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 </w:t>
                        </w:r>
                        <w:r>
                          <w:rPr>
                            <w:rFonts w:ascii="宋体" w:hAnsi="宋体" w:cs="宋体" w:eastAsia="宋体" w:hint="default"/>
                            <w:sz w:val="18"/>
                            <w:szCs w:val="18"/>
                          </w:rPr>
                          <w:t>万元</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40,618,947.95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18,448,301.12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其它流动资产报告期期末比年初增 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2,217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120.18%</w:t>
                        </w:r>
                        <w:r>
                          <w:rPr>
                            <w:rFonts w:ascii="宋体" w:hAnsi="宋体" w:cs="宋体" w:eastAsia="宋体" w:hint="default"/>
                            <w:sz w:val="18"/>
                            <w:szCs w:val="18"/>
                          </w:rPr>
                          <w:t>，主要 是：报告期内，随着烟台年产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万吨 </w:t>
                        </w:r>
                        <w:r>
                          <w:rPr>
                            <w:rFonts w:ascii="宋体" w:hAnsi="宋体" w:cs="宋体" w:eastAsia="宋体" w:hint="default"/>
                            <w:spacing w:val="-2"/>
                            <w:sz w:val="18"/>
                            <w:szCs w:val="18"/>
                          </w:rPr>
                          <w:t>中间体项目、江苏活性染料技改项目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建设，设备进项税额增加，报告期末</w:t>
                        </w:r>
                        <w:r>
                          <w:rPr>
                            <w:rFonts w:ascii="宋体" w:hAnsi="宋体" w:cs="宋体" w:eastAsia="宋体" w:hint="default"/>
                            <w:sz w:val="18"/>
                            <w:szCs w:val="18"/>
                          </w:rPr>
                          <w:t> </w:t>
                        </w:r>
                        <w:r>
                          <w:rPr>
                            <w:rFonts w:ascii="宋体" w:hAnsi="宋体" w:cs="宋体" w:eastAsia="宋体" w:hint="default"/>
                            <w:spacing w:val="-2"/>
                            <w:sz w:val="18"/>
                            <w:szCs w:val="18"/>
                          </w:rPr>
                          <w:t>部分前期预付原材料款发票到帐，相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应增加期末未抵扣增值税金额</w:t>
                        </w:r>
                      </w:p>
                    </w:tc>
                  </w:tr>
                  <w:tr>
                    <w:trPr>
                      <w:trHeight w:val="25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2,872,800.81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9,889,158.17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商誉报告期期末比年初减少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702 </w:t>
                        </w:r>
                        <w:r>
                          <w:rPr>
                            <w:rFonts w:ascii="宋体" w:hAnsi="宋体" w:cs="宋体" w:eastAsia="宋体" w:hint="default"/>
                            <w:sz w:val="18"/>
                            <w:szCs w:val="18"/>
                          </w:rPr>
                          <w:t>万 </w:t>
                        </w:r>
                        <w:r>
                          <w:rPr>
                            <w:rFonts w:ascii="宋体" w:hAnsi="宋体" w:cs="宋体" w:eastAsia="宋体" w:hint="default"/>
                            <w:spacing w:val="-14"/>
                            <w:sz w:val="18"/>
                            <w:szCs w:val="18"/>
                          </w:rPr>
                          <w:t>元，减幅</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70.95%</w:t>
                        </w:r>
                        <w:r>
                          <w:rPr>
                            <w:rFonts w:ascii="宋体" w:hAnsi="宋体" w:cs="宋体" w:eastAsia="宋体" w:hint="default"/>
                            <w:spacing w:val="-8"/>
                            <w:sz w:val="18"/>
                            <w:szCs w:val="18"/>
                          </w:rPr>
                          <w:t>，主要是：报告期末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公司对本公司之全资子公司嘉兴安 </w:t>
                        </w:r>
                        <w:r>
                          <w:rPr>
                            <w:rFonts w:ascii="宋体" w:hAnsi="宋体" w:cs="宋体" w:eastAsia="宋体" w:hint="default"/>
                            <w:spacing w:val="-2"/>
                            <w:sz w:val="18"/>
                            <w:szCs w:val="18"/>
                          </w:rPr>
                          <w:t>诺其助剂有限公司、江苏安诺其化工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有限公司收购时确认商誉进行减值 </w:t>
                        </w:r>
                        <w:r>
                          <w:rPr>
                            <w:rFonts w:ascii="宋体" w:hAnsi="宋体" w:cs="宋体" w:eastAsia="宋体" w:hint="default"/>
                            <w:spacing w:val="-2"/>
                            <w:sz w:val="18"/>
                            <w:szCs w:val="18"/>
                          </w:rPr>
                          <w:t>测试，对嘉兴安诺其助剂有限公司收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购时确认的商誉计提减值准备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元</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3,630,500.00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17,972,627.85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应付票据报告期期末比年初减少 </w:t>
                        </w:r>
                        <w:r>
                          <w:rPr>
                            <w:rFonts w:ascii="Times New Roman" w:hAnsi="Times New Roman" w:cs="Times New Roman" w:eastAsia="Times New Roman" w:hint="default"/>
                            <w:sz w:val="18"/>
                            <w:szCs w:val="18"/>
                          </w:rPr>
                          <w:t>1,434 </w:t>
                        </w:r>
                        <w:r>
                          <w:rPr>
                            <w:rFonts w:ascii="宋体" w:hAnsi="宋体" w:cs="宋体" w:eastAsia="宋体" w:hint="default"/>
                            <w:sz w:val="18"/>
                            <w:szCs w:val="18"/>
                          </w:rPr>
                          <w:t>万元，减幅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79.80%</w:t>
                        </w:r>
                        <w:r>
                          <w:rPr>
                            <w:rFonts w:ascii="宋体" w:hAnsi="宋体" w:cs="宋体" w:eastAsia="宋体" w:hint="default"/>
                            <w:sz w:val="18"/>
                            <w:szCs w:val="18"/>
                          </w:rPr>
                          <w:t>，主要是： </w:t>
                        </w:r>
                        <w:r>
                          <w:rPr>
                            <w:rFonts w:ascii="宋体" w:hAnsi="宋体" w:cs="宋体" w:eastAsia="宋体" w:hint="default"/>
                            <w:spacing w:val="-2"/>
                            <w:sz w:val="18"/>
                            <w:szCs w:val="18"/>
                          </w:rPr>
                          <w:t>上年开具的银行承兑汇票，报告期内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到期支付</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63,408,317.41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99,153,797.95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应付账款报告期期末比年初减少 </w:t>
                        </w:r>
                        <w:r>
                          <w:rPr>
                            <w:rFonts w:ascii="Times New Roman" w:hAnsi="Times New Roman" w:cs="Times New Roman" w:eastAsia="Times New Roman" w:hint="default"/>
                            <w:sz w:val="18"/>
                            <w:szCs w:val="18"/>
                          </w:rPr>
                          <w:t>3,574 </w:t>
                        </w:r>
                        <w:r>
                          <w:rPr>
                            <w:rFonts w:ascii="宋体" w:hAnsi="宋体" w:cs="宋体" w:eastAsia="宋体" w:hint="default"/>
                            <w:sz w:val="18"/>
                            <w:szCs w:val="18"/>
                          </w:rPr>
                          <w:t>万元，减幅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36.05%</w:t>
                        </w:r>
                        <w:r>
                          <w:rPr>
                            <w:rFonts w:ascii="宋体" w:hAnsi="宋体" w:cs="宋体" w:eastAsia="宋体" w:hint="default"/>
                            <w:sz w:val="18"/>
                            <w:szCs w:val="18"/>
                          </w:rPr>
                          <w:t>，主要是： </w:t>
                        </w:r>
                        <w:r>
                          <w:rPr>
                            <w:rFonts w:ascii="宋体" w:hAnsi="宋体" w:cs="宋体" w:eastAsia="宋体" w:hint="default"/>
                            <w:spacing w:val="-2"/>
                            <w:sz w:val="18"/>
                            <w:szCs w:val="18"/>
                          </w:rPr>
                          <w:t>报告期下半年度，原材料价格持续上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涨，部分供应商要求款到发货或货到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付款，相应减少应付账款余额</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19,878,796.02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13,257,113.17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应交税费报告期期末比年初增加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662 </w:t>
                        </w:r>
                        <w:r>
                          <w:rPr>
                            <w:rFonts w:ascii="宋体" w:hAnsi="宋体" w:cs="宋体" w:eastAsia="宋体" w:hint="default"/>
                            <w:spacing w:val="-6"/>
                            <w:sz w:val="18"/>
                            <w:szCs w:val="18"/>
                          </w:rPr>
                          <w:t>万元，增幅</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49.95%</w:t>
                        </w:r>
                        <w:r>
                          <w:rPr>
                            <w:rFonts w:ascii="宋体" w:hAnsi="宋体" w:cs="宋体" w:eastAsia="宋体" w:hint="default"/>
                            <w:spacing w:val="-4"/>
                            <w:sz w:val="18"/>
                            <w:szCs w:val="18"/>
                          </w:rPr>
                          <w:t>，主要是：报告期</w:t>
                        </w:r>
                        <w:r>
                          <w:rPr>
                            <w:rFonts w:ascii="宋体" w:hAnsi="宋体" w:cs="宋体" w:eastAsia="宋体" w:hint="default"/>
                            <w:sz w:val="18"/>
                            <w:szCs w:val="18"/>
                          </w:rPr>
                          <w:t> </w:t>
                        </w:r>
                        <w:r>
                          <w:rPr>
                            <w:rFonts w:ascii="宋体" w:hAnsi="宋体" w:cs="宋体" w:eastAsia="宋体" w:hint="default"/>
                            <w:spacing w:val="-2"/>
                            <w:sz w:val="18"/>
                            <w:szCs w:val="18"/>
                          </w:rPr>
                          <w:t>内，公司销售收入同比增长，相应报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告期末应交的增值税相应增加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spacing w:line="544"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社会公开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52,886.65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54,942.81</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40,517.39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14,823.68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14,823.68</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25,693.71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93,404.04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15,245.38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69,766.49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25,693.71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35"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日向社会公开发行人民币普通股股票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元，募集</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57,240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4,353.35 </w:t>
            </w:r>
            <w:r>
              <w:rPr>
                <w:rFonts w:ascii="宋体" w:hAnsi="宋体" w:cs="宋体" w:eastAsia="宋体" w:hint="default"/>
                <w:sz w:val="18"/>
                <w:szCs w:val="18"/>
              </w:rPr>
              <w:t>万元后，实际募集资金净额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52,886.65 </w:t>
            </w:r>
            <w:r>
              <w:rPr>
                <w:rFonts w:ascii="宋体" w:hAnsi="宋体" w:cs="宋体" w:eastAsia="宋体" w:hint="default"/>
                <w:sz w:val="18"/>
                <w:szCs w:val="18"/>
              </w:rPr>
              <w:t>万元，该项募集资金已于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日存入公司募集资金专项帐户，并经上海众华沪银会计师事务所有限公司沪众（</w:t>
            </w:r>
            <w:r>
              <w:rPr>
                <w:rFonts w:ascii="Times New Roman" w:hAnsi="Times New Roman" w:cs="Times New Roman" w:eastAsia="Times New Roman" w:hint="default"/>
                <w:sz w:val="18"/>
                <w:szCs w:val="18"/>
              </w:rPr>
              <w:t>2010</w:t>
            </w:r>
            <w:r>
              <w:rPr>
                <w:rFonts w:ascii="宋体" w:hAnsi="宋体" w:cs="宋体" w:eastAsia="宋体" w:hint="default"/>
                <w:sz w:val="18"/>
                <w:szCs w:val="18"/>
              </w:rPr>
              <w:t>）会字第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号验资报告验证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确认。截止到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日，募集资金累计使用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54942.81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万元，取得存款利息收入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万元，归还上市酒会及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路演费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241.77 </w:t>
            </w:r>
            <w:r>
              <w:rPr>
                <w:rFonts w:ascii="宋体" w:hAnsi="宋体" w:cs="宋体" w:eastAsia="宋体" w:hint="default"/>
                <w:sz w:val="18"/>
                <w:szCs w:val="18"/>
              </w:rPr>
              <w:t>万元，募集资金余额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505.54 </w:t>
            </w:r>
            <w:r>
              <w:rPr>
                <w:rFonts w:ascii="宋体" w:hAnsi="宋体" w:cs="宋体" w:eastAsia="宋体" w:hint="default"/>
                <w:sz w:val="18"/>
                <w:szCs w:val="18"/>
              </w:rPr>
              <w:t>万元。公司于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72,000,000 </w:t>
            </w:r>
            <w:r>
              <w:rPr>
                <w:rFonts w:ascii="宋体" w:hAnsi="宋体" w:cs="宋体" w:eastAsia="宋体" w:hint="default"/>
                <w:sz w:val="18"/>
                <w:szCs w:val="18"/>
              </w:rPr>
              <w:t>股，</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每股发行价格人民币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元，募集资金总额为人民币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41,904.00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1"/>
                <w:sz w:val="18"/>
                <w:szCs w:val="18"/>
              </w:rPr>
              <w:t> </w:t>
            </w:r>
            <w:r>
              <w:rPr>
                <w:rFonts w:ascii="宋体" w:hAnsi="宋体" w:cs="宋体" w:eastAsia="宋体" w:hint="default"/>
                <w:sz w:val="18"/>
                <w:szCs w:val="18"/>
              </w:rPr>
              <w:t>扣除与发行有关的费用人民币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1,386.60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万元后的实</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40,517.39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日划至公司指定账户，众华会计师事务所（特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674" w:lineRule="exact"/>
        <w:ind w:left="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3pt;height:33.75pt;mso-position-horizontal-relative:char;mso-position-vertical-relative:line" type="#_x0000_t202" filled="false" stroked="true" strokeweight=".48004pt" strokecolor="#000000">
            <w10:anchorlock/>
            <v:textbox inset="0,0,0,0">
              <w:txbxContent>
                <w:p>
                  <w:pPr>
                    <w:pStyle w:val="BodyText"/>
                    <w:spacing w:line="240" w:lineRule="auto" w:before="8"/>
                    <w:ind w:left="23" w:right="0"/>
                    <w:jc w:val="left"/>
                  </w:pPr>
                  <w:r>
                    <w:rPr/>
                    <w:t>殊普通合伙）已于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日对本次发行进行了验</w:t>
                  </w:r>
                  <w:r>
                    <w:rPr>
                      <w:spacing w:val="-3"/>
                    </w:rPr>
                    <w:t>资</w:t>
                  </w:r>
                  <w:r>
                    <w:rPr/>
                    <w:t>，并出具了验资报告（众会字【</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】第</w:t>
                  </w:r>
                  <w:r>
                    <w:rPr>
                      <w:spacing w:val="-47"/>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w:t>
                  </w:r>
                  <w:r>
                    <w:rPr>
                      <w:spacing w:val="-92"/>
                    </w:rPr>
                    <w:t>）</w:t>
                  </w:r>
                  <w:r>
                    <w:rPr/>
                    <w:t>。截止到</w:t>
                  </w:r>
                </w:p>
                <w:p>
                  <w:pPr>
                    <w:pStyle w:val="BodyText"/>
                    <w:spacing w:line="240" w:lineRule="auto" w:before="63"/>
                    <w:ind w:left="23" w:right="0"/>
                    <w:jc w:val="left"/>
                  </w:pP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日，募集资金累计使用</w:t>
                  </w:r>
                  <w:r>
                    <w:rPr>
                      <w:spacing w:val="-46"/>
                    </w:rPr>
                    <w:t> </w:t>
                  </w:r>
                  <w:r>
                    <w:rPr>
                      <w:rFonts w:ascii="Times New Roman" w:hAnsi="Times New Roman" w:cs="Times New Roman" w:eastAsia="Times New Roman" w:hint="default"/>
                    </w:rPr>
                    <w:t>14,823.68 </w:t>
                  </w:r>
                  <w:r>
                    <w:rPr/>
                    <w:t>万元，取得存款利息收入</w:t>
                  </w:r>
                  <w:r>
                    <w:rPr>
                      <w:spacing w:val="-47"/>
                    </w:rPr>
                    <w:t> </w:t>
                  </w:r>
                  <w:r>
                    <w:rPr>
                      <w:rFonts w:ascii="Times New Roman" w:hAnsi="Times New Roman" w:cs="Times New Roman" w:eastAsia="Times New Roman" w:hint="default"/>
                    </w:rPr>
                    <w:t>8.5</w:t>
                  </w:r>
                  <w:r>
                    <w:rPr>
                      <w:rFonts w:ascii="Times New Roman" w:hAnsi="Times New Roman" w:cs="Times New Roman" w:eastAsia="Times New Roman" w:hint="default"/>
                      <w:spacing w:val="-1"/>
                    </w:rPr>
                    <w:t> </w:t>
                  </w:r>
                  <w:r>
                    <w:rPr/>
                    <w:t>万元，募集资金余额</w:t>
                  </w:r>
                  <w:r>
                    <w:rPr>
                      <w:spacing w:val="-46"/>
                    </w:rPr>
                    <w:t> </w:t>
                  </w:r>
                  <w:r>
                    <w:rPr>
                      <w:rFonts w:ascii="Times New Roman" w:hAnsi="Times New Roman" w:cs="Times New Roman" w:eastAsia="Times New Roman" w:hint="default"/>
                    </w:rPr>
                    <w:t>25,702.21 </w:t>
                  </w:r>
                  <w:r>
                    <w:rPr/>
                    <w:t>万元。</w:t>
                  </w:r>
                </w:p>
              </w:txbxContent>
            </v:textbox>
          </v:shape>
        </w:pict>
      </w:r>
      <w:r>
        <w:rPr>
          <w:rFonts w:ascii="宋体" w:hAnsi="宋体" w:cs="宋体" w:eastAsia="宋体" w:hint="default"/>
          <w:position w:val="-12"/>
          <w:sz w:val="20"/>
          <w:szCs w:val="20"/>
        </w:rPr>
      </w:r>
    </w:p>
    <w:p>
      <w:pPr>
        <w:spacing w:line="240" w:lineRule="auto" w:before="8"/>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吨染料 滤饼项目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11,385.61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11,385.61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11,471.55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3,087.74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9"/>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吨分散 染料项目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9,470.45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5,504.95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5,821.01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 料中间体生产项目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江苏活性染料技改项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2"/>
                <w:szCs w:val="12"/>
              </w:rPr>
            </w:pPr>
            <w:r>
              <w:rPr>
                <w:rFonts w:ascii="Times New Roman"/>
                <w:spacing w:val="-1"/>
                <w:sz w:val="18"/>
              </w:rPr>
              <w:t>9,017</w:t>
            </w:r>
            <w:r>
              <w:rPr>
                <w:rFonts w:ascii="Arial"/>
                <w:spacing w:val="-1"/>
                <w:position w:val="9"/>
                <w:sz w:val="12"/>
              </w:rPr>
              <w:t>1</w:t>
            </w:r>
            <w:r>
              <w:rPr>
                <w:rFonts w:ascii="Arial"/>
                <w:spacing w:val="-1"/>
                <w:sz w:val="12"/>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1,563.36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65,356.06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57,407.56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14,823.68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32,116.24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3,559.92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东营年产染料滤饼</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吨及分散染料</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2,150.25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收购烟台子公司自然 人股权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98"/>
              <w:jc w:val="left"/>
              <w:rPr>
                <w:rFonts w:ascii="宋体" w:hAnsi="宋体" w:cs="宋体" w:eastAsia="宋体" w:hint="default"/>
                <w:sz w:val="18"/>
                <w:szCs w:val="18"/>
              </w:rPr>
            </w:pPr>
            <w:r>
              <w:rPr>
                <w:rFonts w:ascii="宋体" w:hAnsi="宋体" w:cs="宋体" w:eastAsia="宋体" w:hint="default"/>
                <w:sz w:val="18"/>
                <w:szCs w:val="18"/>
              </w:rPr>
              <w:t>收购浙江华晟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并 增资</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收购浙江子公司自然 人股权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311.64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311.64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3"/>
          <w:szCs w:val="13"/>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144.550pt;height:.5pt;mso-position-horizontal-relative:char;mso-position-vertical-relative:line" coordorigin="0,0" coordsize="2891,10">
            <v:group style="position:absolute;left:5;top:5;width:2881;height:2" coordorigin="5,5" coordsize="2881,2">
              <v:shape style="position:absolute;left:5;top:5;width:2881;height:2" coordorigin="5,5" coordsize="2881,0" path="m5,5l2886,5e" filled="false" stroked="true" strokeweight=".48004pt" strokecolor="#000000">
                <v:path arrowok="t"/>
              </v:shape>
            </v:group>
          </v:group>
        </w:pict>
      </w:r>
      <w:r>
        <w:rPr>
          <w:rFonts w:ascii="宋体" w:hAnsi="宋体" w:cs="宋体" w:eastAsia="宋体" w:hint="default"/>
          <w:sz w:val="2"/>
          <w:szCs w:val="2"/>
        </w:rPr>
      </w:r>
    </w:p>
    <w:p>
      <w:pPr>
        <w:pStyle w:val="BodyText"/>
        <w:spacing w:line="241" w:lineRule="exact" w:before="41"/>
        <w:ind w:right="0"/>
        <w:jc w:val="left"/>
      </w:pPr>
      <w:r>
        <w:rPr>
          <w:rFonts w:ascii="Times New Roman" w:hAnsi="Times New Roman" w:cs="Times New Roman" w:eastAsia="Times New Roman" w:hint="default"/>
          <w:position w:val="8"/>
          <w:sz w:val="12"/>
          <w:szCs w:val="12"/>
        </w:rPr>
        <w:t>1  </w:t>
      </w:r>
      <w:r>
        <w:rPr>
          <w:rFonts w:ascii="Times New Roman" w:hAnsi="Times New Roman" w:cs="Times New Roman" w:eastAsia="Times New Roman" w:hint="default"/>
          <w:spacing w:val="1"/>
          <w:position w:val="8"/>
          <w:sz w:val="12"/>
          <w:szCs w:val="12"/>
        </w:rPr>
        <w:t> </w:t>
      </w:r>
      <w:r>
        <w:rPr/>
        <w:t>根据公</w:t>
      </w:r>
      <w:r>
        <w:rPr>
          <w:spacing w:val="-10"/>
        </w:rPr>
        <w:t>司</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年度非公</w:t>
      </w:r>
      <w:r>
        <w:rPr>
          <w:spacing w:val="-3"/>
        </w:rPr>
        <w:t>开</w:t>
      </w:r>
      <w:r>
        <w:rPr/>
        <w:t>发行股</w:t>
      </w:r>
      <w:r>
        <w:rPr>
          <w:spacing w:val="-10"/>
        </w:rPr>
        <w:t>票</w:t>
      </w:r>
      <w:r>
        <w:rPr/>
        <w:t>（创业板</w:t>
      </w:r>
      <w:r>
        <w:rPr>
          <w:spacing w:val="-10"/>
        </w:rPr>
        <w:t>）</w:t>
      </w:r>
      <w:r>
        <w:rPr/>
        <w:t>预</w:t>
      </w:r>
      <w:r>
        <w:rPr>
          <w:spacing w:val="-10"/>
        </w:rPr>
        <w:t>案</w:t>
      </w:r>
      <w:r>
        <w:rPr/>
        <w:t>（</w:t>
      </w:r>
      <w:r>
        <w:rPr>
          <w:spacing w:val="2"/>
        </w:rPr>
        <w:t>修</w:t>
      </w:r>
      <w:r>
        <w:rPr/>
        <w:t>订稿</w:t>
      </w:r>
      <w:r>
        <w:rPr>
          <w:spacing w:val="-92"/>
        </w:rPr>
        <w:t>）</w:t>
      </w:r>
      <w:r>
        <w:rPr>
          <w:spacing w:val="-10"/>
        </w:rPr>
        <w:t>》</w:t>
      </w:r>
      <w:r>
        <w:rPr/>
        <w:t>披露的募集资金金额</w:t>
      </w:r>
      <w:r>
        <w:rPr>
          <w:spacing w:val="2"/>
        </w:rPr>
        <w:t>及</w:t>
      </w:r>
      <w:r>
        <w:rPr>
          <w:spacing w:val="1"/>
        </w:rPr>
        <w:t>使</w:t>
      </w:r>
      <w:r>
        <w:rPr/>
        <w:t>用计划</w:t>
      </w:r>
      <w:r>
        <w:rPr>
          <w:spacing w:val="-10"/>
        </w:rPr>
        <w:t>，</w:t>
      </w:r>
      <w:r>
        <w:rPr/>
        <w:t>公司本次非公开发行</w:t>
      </w:r>
    </w:p>
    <w:p>
      <w:pPr>
        <w:pStyle w:val="BodyText"/>
        <w:spacing w:line="233" w:lineRule="exact"/>
        <w:ind w:right="0"/>
        <w:jc w:val="left"/>
      </w:pPr>
      <w:r>
        <w:rPr/>
        <w:t>股票募集资金总额不超过</w:t>
      </w:r>
      <w:r>
        <w:rPr>
          <w:spacing w:val="-44"/>
        </w:rPr>
        <w:t> </w:t>
      </w:r>
      <w:r>
        <w:rPr>
          <w:rFonts w:ascii="Times New Roman" w:hAnsi="Times New Roman" w:cs="Times New Roman" w:eastAsia="Times New Roman" w:hint="default"/>
          <w:spacing w:val="1"/>
        </w:rPr>
        <w:t>44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万元，其中“烟台年产</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吨染料中间体生产项目”</w:t>
      </w:r>
      <w:r>
        <w:rPr>
          <w:spacing w:val="-3"/>
        </w:rPr>
        <w:t>拟</w:t>
      </w:r>
      <w:r>
        <w:rPr/>
        <w:t>投入</w:t>
      </w:r>
      <w:r>
        <w:rPr>
          <w:spacing w:val="-45"/>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92"/>
        </w:rPr>
        <w:t>，</w:t>
      </w:r>
      <w:r>
        <w:rPr/>
        <w:t>“江苏活</w:t>
      </w:r>
      <w:r>
        <w:rPr>
          <w:spacing w:val="-3"/>
        </w:rPr>
        <w:t>性</w:t>
      </w:r>
      <w:r>
        <w:rPr/>
        <w:t>染</w:t>
      </w:r>
    </w:p>
    <w:p>
      <w:pPr>
        <w:pStyle w:val="BodyText"/>
        <w:spacing w:line="233" w:lineRule="exact"/>
        <w:ind w:right="0"/>
        <w:jc w:val="left"/>
      </w:pPr>
      <w:r>
        <w:rPr/>
        <w:t>料技改项目</w:t>
      </w:r>
      <w:r>
        <w:rPr>
          <w:spacing w:val="-8"/>
        </w:rPr>
        <w:t>”</w:t>
      </w:r>
      <w:r>
        <w:rPr/>
        <w:t>拟投入</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万</w:t>
      </w:r>
      <w:r>
        <w:rPr/>
        <w:t>元</w:t>
      </w:r>
      <w:r>
        <w:rPr>
          <w:spacing w:val="-99"/>
        </w:rPr>
        <w:t>，</w:t>
      </w:r>
      <w:r>
        <w:rPr/>
        <w:t>“补充流动资金项目</w:t>
      </w:r>
      <w:r>
        <w:rPr>
          <w:spacing w:val="-8"/>
        </w:rPr>
        <w:t>”</w:t>
      </w:r>
      <w:r>
        <w:rPr/>
        <w:t>拟投入</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8"/>
        </w:rPr>
        <w:t>。</w:t>
      </w:r>
      <w:r>
        <w:rPr/>
        <w:t>公司实际募</w:t>
      </w:r>
      <w:r>
        <w:rPr>
          <w:spacing w:val="-3"/>
        </w:rPr>
        <w:t>集</w:t>
      </w:r>
      <w:r>
        <w:rPr/>
        <w:t>资金净额为</w:t>
      </w:r>
      <w:r>
        <w:rPr>
          <w:spacing w:val="-44"/>
        </w:rPr>
        <w:t> </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万元</w:t>
      </w:r>
      <w:r>
        <w:rPr>
          <w:spacing w:val="-8"/>
        </w:rPr>
        <w:t>，</w:t>
      </w:r>
      <w:r>
        <w:rPr/>
        <w:t>故</w:t>
      </w:r>
      <w:r>
        <w:rPr>
          <w:spacing w:val="-3"/>
        </w:rPr>
        <w:t>对</w:t>
      </w:r>
      <w:r>
        <w:rPr/>
        <w:t>募</w:t>
      </w:r>
    </w:p>
    <w:p>
      <w:pPr>
        <w:pStyle w:val="BodyText"/>
        <w:spacing w:line="234" w:lineRule="exact"/>
        <w:ind w:right="0"/>
        <w:jc w:val="left"/>
      </w:pPr>
      <w:r>
        <w:rPr/>
        <w:t>集资金投资项目金额进行调整，</w:t>
      </w:r>
      <w:r>
        <w:rPr>
          <w:spacing w:val="-2"/>
        </w:rPr>
        <w:t> </w:t>
      </w:r>
      <w:r>
        <w:rPr/>
        <w:t>“江苏活性染料技改项目”募集资金投入金额由</w:t>
      </w:r>
      <w:r>
        <w:rPr>
          <w:spacing w:val="-47"/>
        </w:rPr>
        <w:t> </w:t>
      </w:r>
      <w:r>
        <w:rPr>
          <w:rFonts w:ascii="Times New Roman" w:hAnsi="Times New Roman" w:cs="Times New Roman" w:eastAsia="Times New Roman" w:hint="default"/>
        </w:rPr>
        <w:t>13,000 </w:t>
      </w:r>
      <w:r>
        <w:rPr/>
        <w:t>万元调整为</w:t>
      </w:r>
      <w:r>
        <w:rPr>
          <w:spacing w:val="-46"/>
        </w:rPr>
        <w:t> </w:t>
      </w:r>
      <w:r>
        <w:rPr>
          <w:rFonts w:ascii="Times New Roman" w:hAnsi="Times New Roman" w:cs="Times New Roman" w:eastAsia="Times New Roman" w:hint="default"/>
        </w:rPr>
        <w:t>9,017 </w:t>
      </w:r>
      <w:r>
        <w:rPr/>
        <w:t>万元，不足部分</w:t>
      </w:r>
    </w:p>
    <w:p>
      <w:pPr>
        <w:pStyle w:val="BodyText"/>
        <w:spacing w:line="242" w:lineRule="exact"/>
        <w:ind w:right="0"/>
        <w:jc w:val="left"/>
      </w:pPr>
      <w:r>
        <w:rPr/>
        <w:t>由公司自筹解决</w:t>
      </w:r>
      <w:r>
        <w:rPr>
          <w:spacing w:val="-91"/>
        </w:rPr>
        <w:t>，</w:t>
      </w:r>
      <w:r>
        <w:rPr/>
        <w:t>“烟台年产</w:t>
      </w:r>
      <w:r>
        <w:rPr>
          <w:spacing w:val="-45"/>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吨染料中间体生产项目</w:t>
      </w:r>
      <w:r>
        <w:rPr>
          <w:spacing w:val="-3"/>
        </w:rPr>
        <w:t>”</w:t>
      </w:r>
      <w:r>
        <w:rPr/>
        <w:t>及</w:t>
      </w:r>
      <w:r>
        <w:rPr>
          <w:spacing w:val="-1"/>
        </w:rPr>
        <w:t>“</w:t>
      </w:r>
      <w:r>
        <w:rPr/>
        <w:t>补充流动资金项目”募集资金投入金额未做调整。</w:t>
      </w:r>
    </w:p>
    <w:p>
      <w:pPr>
        <w:spacing w:after="0" w:line="242" w:lineRule="exact"/>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group style="position:absolute;margin-left:184.100006pt;margin-top:71.999985pt;width:.1pt;height:201.65pt;mso-position-horizontal-relative:page;mso-position-vertical-relative:page;z-index:1240" coordorigin="3682,1440" coordsize="2,4033">
            <v:shape style="position:absolute;left:3682;top:1440;width:2;height:4033" coordorigin="3682,1440" coordsize="0,4033" path="m3682,1440l3682,5472e" filled="false" stroked="true" strokeweight=".48pt" strokecolor="#000000">
              <v:path arrowok="t"/>
            </v:shape>
            <w10:wrap type="none"/>
          </v:group>
        </w:pict>
      </w:r>
      <w:r>
        <w:rPr/>
        <w:pict>
          <v:group style="position:absolute;margin-left:223.130005pt;margin-top:71.999985pt;width:.1pt;height:201.65pt;mso-position-horizontal-relative:page;mso-position-vertical-relative:page;z-index:1264" coordorigin="4463,1440" coordsize="2,4033">
            <v:shape style="position:absolute;left:4463;top:1440;width:2;height:4033" coordorigin="4463,1440" coordsize="0,4033" path="m4463,1440l4463,5472e" filled="false" stroked="true" strokeweight=".48pt" strokecolor="#000000">
              <v:path arrowok="t"/>
            </v:shape>
            <w10:wrap type="none"/>
          </v:group>
        </w:pict>
      </w:r>
      <w:r>
        <w:rPr/>
        <w:pict>
          <v:group style="position:absolute;margin-left:262.130005pt;margin-top:71.999985pt;width:.1pt;height:201.65pt;mso-position-horizontal-relative:page;mso-position-vertical-relative:page;z-index:1288" coordorigin="5243,1440" coordsize="2,4033">
            <v:shape style="position:absolute;left:5243;top:1440;width:2;height:4033" coordorigin="5243,1440" coordsize="0,4033" path="m5243,1440l5243,5472e" filled="false" stroked="true" strokeweight=".48001pt" strokecolor="#000000">
              <v:path arrowok="t"/>
            </v:shape>
            <w10:wrap type="none"/>
          </v:group>
        </w:pict>
      </w:r>
      <w:r>
        <w:rPr/>
        <w:pict>
          <v:group style="position:absolute;margin-left:301.130005pt;margin-top:71.999985pt;width:.1pt;height:201.65pt;mso-position-horizontal-relative:page;mso-position-vertical-relative:page;z-index:1312" coordorigin="6023,1440" coordsize="2,4033">
            <v:shape style="position:absolute;left:6023;top:1440;width:2;height:4033" coordorigin="6023,1440" coordsize="0,4033" path="m6023,1440l6023,5472e" filled="false" stroked="true" strokeweight=".48001pt" strokecolor="#000000">
              <v:path arrowok="t"/>
            </v:shape>
            <w10:wrap type="none"/>
          </v:group>
        </w:pict>
      </w:r>
      <w:r>
        <w:rPr/>
        <w:pict>
          <v:group style="position:absolute;margin-left:340.149994pt;margin-top:71.999985pt;width:.1pt;height:201.65pt;mso-position-horizontal-relative:page;mso-position-vertical-relative:page;z-index:1336" coordorigin="6803,1440" coordsize="2,4033">
            <v:shape style="position:absolute;left:6803;top:1440;width:2;height:4033" coordorigin="6803,1440" coordsize="0,4033" path="m6803,1440l6803,5472e" filled="false" stroked="true" strokeweight=".47998pt" strokecolor="#000000">
              <v:path arrowok="t"/>
            </v:shape>
            <w10:wrap type="none"/>
          </v:group>
        </w:pict>
      </w:r>
      <w:r>
        <w:rPr/>
        <w:pict>
          <v:group style="position:absolute;margin-left:379.149994pt;margin-top:71.999985pt;width:.1pt;height:201.65pt;mso-position-horizontal-relative:page;mso-position-vertical-relative:page;z-index:1360" coordorigin="7583,1440" coordsize="2,4033">
            <v:shape style="position:absolute;left:7583;top:1440;width:2;height:4033" coordorigin="7583,1440" coordsize="0,4033" path="m7583,1440l7583,5472e" filled="false" stroked="true" strokeweight=".47998pt" strokecolor="#000000">
              <v:path arrowok="t"/>
            </v:shape>
            <w10:wrap type="none"/>
          </v:group>
        </w:pict>
      </w:r>
      <w:r>
        <w:rPr/>
        <w:pict>
          <v:group style="position:absolute;margin-left:418.149994pt;margin-top:71.999985pt;width:.1pt;height:201.65pt;mso-position-horizontal-relative:page;mso-position-vertical-relative:page;z-index:1384" coordorigin="8363,1440" coordsize="2,4033">
            <v:shape style="position:absolute;left:8363;top:1440;width:2;height:4033" coordorigin="8363,1440" coordsize="0,4033" path="m8363,1440l8363,5472e" filled="false" stroked="true" strokeweight=".47998pt" strokecolor="#000000">
              <v:path arrowok="t"/>
            </v:shape>
            <w10:wrap type="none"/>
          </v:group>
        </w:pict>
      </w:r>
      <w:r>
        <w:rPr/>
        <w:pict>
          <v:group style="position:absolute;margin-left:457.179993pt;margin-top:71.999985pt;width:.1pt;height:201.65pt;mso-position-horizontal-relative:page;mso-position-vertical-relative:page;z-index:1408" coordorigin="9144,1440" coordsize="2,4033">
            <v:shape style="position:absolute;left:9144;top:1440;width:2;height:4033" coordorigin="9144,1440" coordsize="0,4033" path="m9144,1440l9144,5472e" filled="false" stroked="true" strokeweight=".48001pt" strokecolor="#000000">
              <v:path arrowok="t"/>
            </v:shape>
            <w10:wrap type="none"/>
          </v:group>
        </w:pict>
      </w:r>
      <w:r>
        <w:rPr/>
        <w:pict>
          <v:group style="position:absolute;margin-left:496.179993pt;margin-top:71.999985pt;width:.1pt;height:201.65pt;mso-position-horizontal-relative:page;mso-position-vertical-relative:page;z-index:1432" coordorigin="9924,1440" coordsize="2,4033">
            <v:shape style="position:absolute;left:9924;top:1440;width:2;height:4033" coordorigin="9924,1440" coordsize="0,4033" path="m9924,1440l9924,5472e" filled="false" stroked="true" strokeweight=".48001pt" strokecolor="#000000">
              <v:path arrowok="t"/>
            </v:shape>
            <w10:wrap type="none"/>
          </v:group>
        </w:pict>
      </w:r>
      <w:r>
        <w:rPr/>
        <w:pict>
          <v:group style="position:absolute;margin-left:56.639999pt;margin-top:71.999985pt;width:.1pt;height:685.7pt;mso-position-horizontal-relative:page;mso-position-vertical-relative:page;z-index:1456" coordorigin="1133,1440" coordsize="2,13714">
            <v:shape style="position:absolute;left:1133;top:1440;width:2;height:13714" coordorigin="1133,1440" coordsize="0,13714" path="m1133,1440l1133,15153e" filled="false" stroked="true" strokeweight=".48pt" strokecolor="#000000">
              <v:path arrowok="t"/>
            </v:shape>
            <w10:wrap type="none"/>
          </v:group>
        </w:pict>
      </w:r>
      <w:r>
        <w:rPr/>
        <w:pict>
          <v:group style="position:absolute;margin-left:145.220001pt;margin-top:71.999985pt;width:.1pt;height:685.7pt;mso-position-horizontal-relative:page;mso-position-vertical-relative:page;z-index:1480" coordorigin="2904,1440" coordsize="2,13714">
            <v:shape style="position:absolute;left:2904;top:1440;width:2;height:13714" coordorigin="2904,1440" coordsize="0,13714" path="m2904,1440l2904,15153e" filled="false" stroked="true" strokeweight=".48pt" strokecolor="#000000">
              <v:path arrowok="t"/>
            </v:shape>
            <w10:wrap type="none"/>
          </v:group>
        </w:pict>
      </w:r>
      <w:r>
        <w:rPr/>
        <w:pict>
          <v:group style="position:absolute;margin-left:535.179993pt;margin-top:71.999985pt;width:.1pt;height:685.7pt;mso-position-horizontal-relative:page;mso-position-vertical-relative:page;z-index:-835672" coordorigin="10704,1440" coordsize="2,13714">
            <v:shape style="position:absolute;left:10704;top:1440;width:2;height:13714" coordorigin="10704,1440" coordsize="0,13714" path="m10704,1440l10704,15153e" filled="false" stroked="true" strokeweight=".47998pt" strokecolor="#000000">
              <v:path arrowok="t"/>
            </v:shape>
            <w10:wrap type="none"/>
          </v:group>
        </w:pict>
      </w:r>
      <w:r>
        <w:rPr/>
        <w:pict>
          <v:shape style="position:absolute;margin-left:56.639999pt;margin-top:72.239983pt;width:478.55pt;height:685.7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9"/>
                    <w:gridCol w:w="720"/>
                    <w:gridCol w:w="781"/>
                    <w:gridCol w:w="780"/>
                    <w:gridCol w:w="1560"/>
                    <w:gridCol w:w="780"/>
                    <w:gridCol w:w="270"/>
                    <w:gridCol w:w="510"/>
                    <w:gridCol w:w="781"/>
                    <w:gridCol w:w="780"/>
                    <w:gridCol w:w="780"/>
                  </w:tblGrid>
                  <w:tr>
                    <w:trPr>
                      <w:trHeight w:val="362" w:hRule="exact"/>
                    </w:trPr>
                    <w:tc>
                      <w:tcPr>
                        <w:tcW w:w="5670" w:type="dxa"/>
                        <w:gridSpan w:val="5"/>
                        <w:tcBorders>
                          <w:top w:val="single" w:sz="4" w:space="0" w:color="000000"/>
                          <w:left w:val="nil" w:sz="6" w:space="0" w:color="auto"/>
                          <w:bottom w:val="single" w:sz="4" w:space="0" w:color="000000"/>
                          <w:right w:val="nil" w:sz="6" w:space="0" w:color="auto"/>
                        </w:tcBorders>
                      </w:tcPr>
                      <w:p>
                        <w:pPr/>
                      </w:p>
                    </w:tc>
                    <w:tc>
                      <w:tcPr>
                        <w:tcW w:w="1560"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3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2341" w:type="dxa"/>
                        <w:gridSpan w:val="3"/>
                        <w:tcBorders>
                          <w:top w:val="single" w:sz="4" w:space="0" w:color="000000"/>
                          <w:left w:val="nil" w:sz="6" w:space="0" w:color="auto"/>
                          <w:bottom w:val="single" w:sz="4" w:space="0" w:color="000000"/>
                          <w:right w:val="nil" w:sz="6" w:space="0" w:color="auto"/>
                        </w:tcBorders>
                      </w:tcPr>
                      <w:p>
                        <w:pPr/>
                      </w:p>
                    </w:tc>
                  </w:tr>
                  <w:tr>
                    <w:trPr>
                      <w:trHeight w:val="713" w:hRule="exact"/>
                    </w:trPr>
                    <w:tc>
                      <w:tcPr>
                        <w:tcW w:w="2549" w:type="dxa"/>
                        <w:gridSpan w:val="2"/>
                        <w:tcBorders>
                          <w:top w:val="single" w:sz="4" w:space="0" w:color="000000"/>
                          <w:left w:val="nil" w:sz="6" w:space="0" w:color="auto"/>
                          <w:bottom w:val="single" w:sz="4" w:space="0" w:color="000000"/>
                          <w:right w:val="nil" w:sz="6" w:space="0" w:color="auto"/>
                        </w:tcBorders>
                      </w:tcPr>
                      <w:p>
                        <w:pPr>
                          <w:pStyle w:val="TableParagraph"/>
                          <w:spacing w:line="196" w:lineRule="exact" w:before="49"/>
                          <w:ind w:left="28" w:right="0"/>
                          <w:jc w:val="left"/>
                          <w:rPr>
                            <w:rFonts w:ascii="宋体" w:hAnsi="宋体" w:cs="宋体" w:eastAsia="宋体" w:hint="default"/>
                            <w:sz w:val="18"/>
                            <w:szCs w:val="18"/>
                          </w:rPr>
                        </w:pPr>
                        <w:r>
                          <w:rPr>
                            <w:rFonts w:ascii="宋体" w:hAnsi="宋体" w:cs="宋体" w:eastAsia="宋体" w:hint="default"/>
                            <w:sz w:val="18"/>
                            <w:szCs w:val="18"/>
                          </w:rPr>
                          <w:t>东营年产分散染料</w:t>
                        </w:r>
                      </w:p>
                      <w:p>
                        <w:pPr>
                          <w:pStyle w:val="TableParagraph"/>
                          <w:spacing w:line="156" w:lineRule="exact"/>
                          <w:ind w:right="566"/>
                          <w:jc w:val="righ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0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吨项目</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10,165.5</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10,165.5</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421.7</w:t>
                        </w:r>
                        <w:r>
                          <w:rPr>
                            <w:rFonts w:ascii="Times New Roman"/>
                            <w:spacing w:val="14"/>
                            <w:sz w:val="18"/>
                          </w:rPr>
                          <w:t> </w:t>
                        </w:r>
                        <w:r>
                          <w:rPr>
                            <w:rFonts w:ascii="Times New Roman"/>
                            <w:sz w:val="18"/>
                          </w:rPr>
                          <w:t>10,091.08</w:t>
                        </w:r>
                      </w:p>
                    </w:tc>
                    <w:tc>
                      <w:tcPr>
                        <w:tcW w:w="1560"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99.27%</w:t>
                        </w:r>
                      </w:p>
                    </w:tc>
                    <w:tc>
                      <w:tcPr>
                        <w:tcW w:w="781"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3" w:hRule="exact"/>
                    </w:trPr>
                    <w:tc>
                      <w:tcPr>
                        <w:tcW w:w="254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z w:val="18"/>
                            <w:szCs w:val="18"/>
                          </w:rPr>
                          <w:t>收购江苏永庆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w:t>
                        </w:r>
                      </w:p>
                      <w:p>
                        <w:pPr>
                          <w:pStyle w:val="TableParagraph"/>
                          <w:spacing w:line="149" w:lineRule="exact"/>
                          <w:ind w:right="566"/>
                          <w:jc w:val="righ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权并增资</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4,500</w:t>
                        </w:r>
                      </w:p>
                    </w:tc>
                    <w:tc>
                      <w:tcPr>
                        <w:tcW w:w="7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4,500</w:t>
                        </w:r>
                      </w:p>
                    </w:tc>
                    <w:tc>
                      <w:tcPr>
                        <w:tcW w:w="1560"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49"/>
                          <w:ind w:left="8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 08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01</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1,050.24</w:t>
                        </w:r>
                      </w:p>
                    </w:tc>
                    <w:tc>
                      <w:tcPr>
                        <w:tcW w:w="780" w:type="dxa"/>
                        <w:tcBorders>
                          <w:top w:val="single" w:sz="4" w:space="0" w:color="000000"/>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829" w:type="dxa"/>
                        <w:tcBorders>
                          <w:top w:val="nil" w:sz="6" w:space="0" w:color="auto"/>
                          <w:left w:val="nil" w:sz="6" w:space="0" w:color="auto"/>
                          <w:bottom w:val="single" w:sz="4" w:space="0" w:color="000000"/>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
                    </w:tc>
                    <w:tc>
                      <w:tcPr>
                        <w:tcW w:w="27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0" w:type="dxa"/>
                        <w:tcBorders>
                          <w:top w:val="nil" w:sz="6" w:space="0" w:color="auto"/>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100.00%</w:t>
                        </w:r>
                      </w:p>
                    </w:tc>
                    <w:tc>
                      <w:tcPr>
                        <w:tcW w:w="270" w:type="dxa"/>
                        <w:tcBorders>
                          <w:top w:val="single" w:sz="4" w:space="0" w:color="000000"/>
                          <w:left w:val="nil" w:sz="6" w:space="0" w:color="auto"/>
                          <w:bottom w:val="single" w:sz="4" w:space="0" w:color="000000"/>
                          <w:right w:val="nil" w:sz="6" w:space="0" w:color="auto"/>
                        </w:tcBorders>
                        <w:shd w:val="clear" w:color="auto" w:fill="D2D2D2"/>
                      </w:tcPr>
                      <w:p>
                        <w:pPr/>
                      </w:p>
                    </w:tc>
                    <w:tc>
                      <w:tcPr>
                        <w:tcW w:w="5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8,713.83</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8,713.83</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8,713.83</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100.00%</w:t>
                        </w:r>
                      </w:p>
                    </w:tc>
                    <w:tc>
                      <w:tcPr>
                        <w:tcW w:w="270" w:type="dxa"/>
                        <w:tcBorders>
                          <w:top w:val="single" w:sz="4" w:space="0" w:color="000000"/>
                          <w:left w:val="nil" w:sz="6" w:space="0" w:color="auto"/>
                          <w:bottom w:val="single" w:sz="4" w:space="0" w:color="000000"/>
                          <w:right w:val="nil" w:sz="6" w:space="0" w:color="auto"/>
                        </w:tcBorders>
                        <w:shd w:val="clear" w:color="auto" w:fill="D2D2D2"/>
                      </w:tcPr>
                      <w:p>
                        <w:pPr/>
                      </w:p>
                    </w:tc>
                    <w:tc>
                      <w:tcPr>
                        <w:tcW w:w="5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37,598.97</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37,598.97</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421.7</w:t>
                        </w:r>
                        <w:r>
                          <w:rPr>
                            <w:rFonts w:ascii="Times New Roman"/>
                            <w:spacing w:val="14"/>
                            <w:sz w:val="18"/>
                          </w:rPr>
                          <w:t> </w:t>
                        </w:r>
                        <w:r>
                          <w:rPr>
                            <w:rFonts w:ascii="Times New Roman"/>
                            <w:sz w:val="18"/>
                          </w:rPr>
                          <w:t>37,650.25</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70" w:type="dxa"/>
                        <w:tcBorders>
                          <w:top w:val="single" w:sz="4" w:space="0" w:color="000000"/>
                          <w:left w:val="nil" w:sz="6" w:space="0" w:color="auto"/>
                          <w:bottom w:val="single" w:sz="4" w:space="0" w:color="000000"/>
                          <w:right w:val="nil" w:sz="6" w:space="0" w:color="auto"/>
                        </w:tcBorders>
                        <w:shd w:val="clear" w:color="auto" w:fill="D2D2D2"/>
                      </w:tcPr>
                      <w:p>
                        <w:pPr/>
                      </w:p>
                    </w:tc>
                    <w:tc>
                      <w:tcPr>
                        <w:tcW w:w="5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2,870.33</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102,955.0</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95,006.53</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15,245.38</w:t>
                        </w:r>
                        <w:r>
                          <w:rPr>
                            <w:rFonts w:ascii="Times New Roman"/>
                            <w:spacing w:val="13"/>
                            <w:sz w:val="18"/>
                          </w:rPr>
                          <w:t> </w:t>
                        </w:r>
                        <w:r>
                          <w:rPr>
                            <w:rFonts w:ascii="Times New Roman"/>
                            <w:sz w:val="18"/>
                          </w:rPr>
                          <w:t>69,766.49</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70" w:type="dxa"/>
                        <w:tcBorders>
                          <w:top w:val="single" w:sz="4" w:space="0" w:color="000000"/>
                          <w:left w:val="nil" w:sz="6" w:space="0" w:color="auto"/>
                          <w:bottom w:val="single" w:sz="4" w:space="0" w:color="000000"/>
                          <w:right w:val="nil" w:sz="6" w:space="0" w:color="auto"/>
                        </w:tcBorders>
                        <w:shd w:val="clear" w:color="auto" w:fill="D2D2D2"/>
                      </w:tcPr>
                      <w:p>
                        <w:pPr/>
                      </w:p>
                    </w:tc>
                    <w:tc>
                      <w:tcPr>
                        <w:tcW w:w="5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6,430.25</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r>
                    <w:trPr>
                      <w:trHeight w:val="4458"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8" w:right="17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42" w:type="dxa"/>
                        <w:gridSpan w:val="10"/>
                        <w:tcBorders>
                          <w:top w:val="single" w:sz="4" w:space="0" w:color="000000"/>
                          <w:left w:val="nil" w:sz="6" w:space="0" w:color="auto"/>
                          <w:bottom w:val="single" w:sz="4" w:space="0" w:color="000000"/>
                          <w:right w:val="nil" w:sz="6" w:space="0" w:color="auto"/>
                        </w:tcBorders>
                      </w:tcPr>
                      <w:p>
                        <w:pPr>
                          <w:pStyle w:val="TableParagraph"/>
                          <w:spacing w:line="309" w:lineRule="auto" w:before="49"/>
                          <w:ind w:left="-29" w:right="-1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z w:val="18"/>
                            <w:szCs w:val="18"/>
                          </w:rPr>
                          <w:t>吨染料滤饼项目原规划于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月份建设完工，延期至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 主要原因是：公司考虑项目尽快建成投产取得经济效益，前期集中建设同生产直接相关项目，对项 目中的办公楼及广场等基础配套项目未考虑建设，东营生产管理人员利用临时工棚办公。</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p>
                      <w:p>
                        <w:pPr>
                          <w:pStyle w:val="TableParagraph"/>
                          <w:spacing w:line="240" w:lineRule="auto" w:before="5"/>
                          <w:ind w:left="-29" w:right="0"/>
                          <w:jc w:val="both"/>
                          <w:rPr>
                            <w:rFonts w:ascii="宋体" w:hAnsi="宋体" w:cs="宋体" w:eastAsia="宋体" w:hint="default"/>
                            <w:sz w:val="18"/>
                            <w:szCs w:val="18"/>
                          </w:rPr>
                        </w:pPr>
                        <w:r>
                          <w:rPr>
                            <w:rFonts w:ascii="宋体" w:hAnsi="宋体" w:cs="宋体" w:eastAsia="宋体" w:hint="default"/>
                            <w:sz w:val="18"/>
                            <w:szCs w:val="18"/>
                          </w:rPr>
                          <w:t>月，项目已经全部建设完工投入使用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）烟台年产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吨</w:t>
                        </w:r>
                        <w:r>
                          <w:rPr>
                            <w:rFonts w:ascii="宋体" w:hAnsi="宋体" w:cs="宋体" w:eastAsia="宋体" w:hint="default"/>
                            <w:sz w:val="18"/>
                            <w:szCs w:val="18"/>
                          </w:rPr>
                          <w:t>分散染</w:t>
                        </w:r>
                        <w:r>
                          <w:rPr>
                            <w:rFonts w:ascii="宋体" w:hAnsi="宋体" w:cs="宋体" w:eastAsia="宋体" w:hint="default"/>
                            <w:spacing w:val="-1"/>
                            <w:sz w:val="18"/>
                            <w:szCs w:val="18"/>
                          </w:rPr>
                          <w:t>料</w:t>
                        </w:r>
                        <w:r>
                          <w:rPr>
                            <w:rFonts w:ascii="宋体" w:hAnsi="宋体" w:cs="宋体" w:eastAsia="宋体" w:hint="default"/>
                            <w:sz w:val="18"/>
                            <w:szCs w:val="18"/>
                          </w:rPr>
                          <w:t>扩建项目，原规划于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月份建设完工，延期至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月完成，</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3000</w:t>
                        </w:r>
                        <w:r>
                          <w:rPr>
                            <w:rFonts w:ascii="Times New Roman" w:hAnsi="Times New Roman" w:cs="Times New Roman" w:eastAsia="Times New Roman" w:hint="default"/>
                            <w:sz w:val="18"/>
                            <w:szCs w:val="18"/>
                          </w:rPr>
                          <w:t> </w:t>
                        </w:r>
                        <w:r>
                          <w:rPr>
                            <w:rFonts w:ascii="宋体" w:hAnsi="宋体" w:cs="宋体" w:eastAsia="宋体" w:hint="default"/>
                            <w:sz w:val="18"/>
                            <w:szCs w:val="18"/>
                          </w:rPr>
                          <w:t>吨涤纶面料用高级分散染料项目已</w:t>
                        </w:r>
                      </w:p>
                      <w:p>
                        <w:pPr>
                          <w:pStyle w:val="TableParagraph"/>
                          <w:spacing w:line="240" w:lineRule="auto" w:before="63"/>
                          <w:ind w:left="-29" w:right="0"/>
                          <w:jc w:val="both"/>
                          <w:rPr>
                            <w:rFonts w:ascii="宋体" w:hAnsi="宋体" w:cs="宋体" w:eastAsia="宋体" w:hint="default"/>
                            <w:sz w:val="18"/>
                            <w:szCs w:val="18"/>
                          </w:rPr>
                        </w:pPr>
                        <w:r>
                          <w:rPr>
                            <w:rFonts w:ascii="宋体" w:hAnsi="宋体" w:cs="宋体" w:eastAsia="宋体" w:hint="default"/>
                            <w:sz w:val="18"/>
                            <w:szCs w:val="18"/>
                          </w:rPr>
                          <w:t>经全部建设完工投产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）烟台年产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吨分散染料扩建项目中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吨超细纤维面料用分散</w:t>
                        </w:r>
                      </w:p>
                      <w:p>
                        <w:pPr>
                          <w:pStyle w:val="TableParagraph"/>
                          <w:spacing w:line="240" w:lineRule="auto" w:before="63"/>
                          <w:ind w:left="-2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项目公司调整至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东营安诺其纺织材料有限公司年产分散染料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p>
                      <w:p>
                        <w:pPr>
                          <w:pStyle w:val="TableParagraph"/>
                          <w:spacing w:line="302" w:lineRule="auto" w:before="63"/>
                          <w:ind w:left="-29" w:right="21"/>
                          <w:jc w:val="both"/>
                          <w:rPr>
                            <w:rFonts w:ascii="宋体" w:hAnsi="宋体" w:cs="宋体" w:eastAsia="宋体" w:hint="default"/>
                            <w:sz w:val="18"/>
                            <w:szCs w:val="18"/>
                          </w:rPr>
                        </w:pPr>
                        <w:r>
                          <w:rPr>
                            <w:rFonts w:ascii="宋体" w:hAnsi="宋体" w:cs="宋体" w:eastAsia="宋体" w:hint="default"/>
                            <w:spacing w:val="-4"/>
                            <w:sz w:val="18"/>
                            <w:szCs w:val="18"/>
                          </w:rPr>
                          <w:t>吨超细纤维用分散染料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项目实施。该议案经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 </w:t>
                        </w:r>
                        <w:r>
                          <w:rPr>
                            <w:rFonts w:ascii="宋体" w:hAnsi="宋体" w:cs="宋体" w:eastAsia="宋体" w:hint="default"/>
                            <w:spacing w:val="-7"/>
                            <w:w w:val="100"/>
                            <w:sz w:val="18"/>
                            <w:szCs w:val="18"/>
                          </w:rPr>
                          <w:t>审议通过，截止到报告期期末，该项目正在建设实施中。（</w:t>
                        </w:r>
                        <w:r>
                          <w:rPr>
                            <w:rFonts w:ascii="Times New Roman" w:hAnsi="Times New Roman" w:cs="Times New Roman" w:eastAsia="Times New Roman" w:hint="default"/>
                            <w:spacing w:val="-7"/>
                            <w:w w:val="100"/>
                            <w:sz w:val="18"/>
                            <w:szCs w:val="18"/>
                          </w:rPr>
                          <w:t>4</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烟台年产</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pacing w:val="-1"/>
                            <w:w w:val="100"/>
                            <w:sz w:val="18"/>
                            <w:szCs w:val="18"/>
                          </w:rPr>
                          <w:t>吨分散染料项目</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30"/>
                            <w:w w:val="100"/>
                            <w:sz w:val="18"/>
                            <w:szCs w:val="18"/>
                          </w:rPr>
                          <w:t> </w:t>
                        </w:r>
                        <w:r>
                          <w:rPr>
                            <w:rFonts w:ascii="宋体" w:hAnsi="宋体" w:cs="宋体" w:eastAsia="宋体" w:hint="default"/>
                            <w:sz w:val="18"/>
                            <w:szCs w:val="18"/>
                          </w:rPr>
                          <w:t>初 始承诺投资时承诺年新增税后利润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3,447.11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万元，经股东大会审议通过，将烟台年产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吨分散染 料扩建项目中</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项目调整至东营安诺其年产分散染料</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吨生产 项目中的</w:t>
                        </w:r>
                        <w:r>
                          <w:rPr>
                            <w:rFonts w:ascii="Times New Roman" w:hAnsi="Times New Roman" w:cs="Times New Roman" w:eastAsia="Times New Roman" w:hint="default"/>
                            <w:sz w:val="18"/>
                            <w:szCs w:val="18"/>
                          </w:rPr>
                          <w:t>“3000 </w:t>
                        </w:r>
                        <w:r>
                          <w:rPr>
                            <w:rFonts w:ascii="宋体" w:hAnsi="宋体" w:cs="宋体" w:eastAsia="宋体" w:hint="default"/>
                            <w:sz w:val="18"/>
                            <w:szCs w:val="18"/>
                          </w:rPr>
                          <w:t>吨超细纤维用分散染料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项目，该项目承诺收益按原承诺收益的</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计算。项目未达</w:t>
                        </w:r>
                        <w:r>
                          <w:rPr>
                            <w:rFonts w:ascii="宋体" w:hAnsi="宋体" w:cs="宋体" w:eastAsia="宋体" w:hint="default"/>
                            <w:sz w:val="18"/>
                            <w:szCs w:val="18"/>
                          </w:rPr>
                          <w:t> 承诺收益主要是由于项目生产运营期间，受宏观经济形势及环保政策因素影响，以及部分采购原材 料价格上涨，人工费用增加等因素，产品毛利率比预计有所下降。</w:t>
                        </w:r>
                      </w:p>
                    </w:tc>
                  </w:tr>
                  <w:tr>
                    <w:trPr>
                      <w:trHeight w:val="715"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49"/>
                          <w:ind w:left="28" w:right="17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15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c>
                      <w:tcPr>
                        <w:tcW w:w="780"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270" w:type="dxa"/>
                        <w:tcBorders>
                          <w:top w:val="single" w:sz="4" w:space="0" w:color="000000"/>
                          <w:left w:val="nil" w:sz="6" w:space="0" w:color="auto"/>
                          <w:bottom w:val="single" w:sz="4" w:space="0" w:color="000000"/>
                          <w:right w:val="nil" w:sz="6" w:space="0" w:color="auto"/>
                        </w:tcBorders>
                      </w:tcPr>
                      <w:p>
                        <w:pPr/>
                      </w:p>
                    </w:tc>
                    <w:tc>
                      <w:tcPr>
                        <w:tcW w:w="510" w:type="dxa"/>
                        <w:tcBorders>
                          <w:top w:val="single" w:sz="4" w:space="0" w:color="000000"/>
                          <w:left w:val="nil" w:sz="6" w:space="0" w:color="auto"/>
                          <w:bottom w:val="single" w:sz="4" w:space="0" w:color="000000"/>
                          <w:right w:val="nil" w:sz="6" w:space="0" w:color="auto"/>
                        </w:tcBorders>
                      </w:tcPr>
                      <w:p>
                        <w:pPr/>
                      </w:p>
                    </w:tc>
                    <w:tc>
                      <w:tcPr>
                        <w:tcW w:w="781"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r>
                  <w:tr>
                    <w:trPr>
                      <w:trHeight w:val="401"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9" w:right="386"/>
                          <w:jc w:val="right"/>
                          <w:rPr>
                            <w:rFonts w:ascii="宋体" w:hAnsi="宋体" w:cs="宋体" w:eastAsia="宋体" w:hint="default"/>
                            <w:sz w:val="18"/>
                            <w:szCs w:val="18"/>
                          </w:rPr>
                        </w:pPr>
                        <w:r>
                          <w:rPr>
                            <w:rFonts w:ascii="宋体" w:hAnsi="宋体" w:cs="宋体" w:eastAsia="宋体" w:hint="default"/>
                            <w:sz w:val="18"/>
                            <w:szCs w:val="18"/>
                          </w:rPr>
                          <w:t>适用</w:t>
                        </w:r>
                      </w:p>
                    </w:tc>
                    <w:tc>
                      <w:tcPr>
                        <w:tcW w:w="781"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270" w:type="dxa"/>
                        <w:tcBorders>
                          <w:top w:val="single" w:sz="4" w:space="0" w:color="000000"/>
                          <w:left w:val="nil" w:sz="6" w:space="0" w:color="auto"/>
                          <w:bottom w:val="single" w:sz="4" w:space="0" w:color="000000"/>
                          <w:right w:val="nil" w:sz="6" w:space="0" w:color="auto"/>
                        </w:tcBorders>
                      </w:tcPr>
                      <w:p>
                        <w:pPr/>
                      </w:p>
                    </w:tc>
                    <w:tc>
                      <w:tcPr>
                        <w:tcW w:w="510" w:type="dxa"/>
                        <w:tcBorders>
                          <w:top w:val="single" w:sz="4" w:space="0" w:color="000000"/>
                          <w:left w:val="nil" w:sz="6" w:space="0" w:color="auto"/>
                          <w:bottom w:val="single" w:sz="4" w:space="0" w:color="000000"/>
                          <w:right w:val="nil" w:sz="6" w:space="0" w:color="auto"/>
                        </w:tcBorders>
                      </w:tcPr>
                      <w:p>
                        <w:pPr/>
                      </w:p>
                    </w:tc>
                    <w:tc>
                      <w:tcPr>
                        <w:tcW w:w="781"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r>
                  <w:tr>
                    <w:trPr>
                      <w:trHeight w:val="4107" w:hRule="exact"/>
                    </w:trPr>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8" w:right="84"/>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42" w:type="dxa"/>
                        <w:gridSpan w:val="10"/>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9"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月发行新股取得募集资金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52,886.65 </w:t>
                        </w:r>
                        <w:r>
                          <w:rPr>
                            <w:rFonts w:ascii="宋体" w:hAnsi="宋体" w:cs="宋体" w:eastAsia="宋体" w:hint="default"/>
                            <w:sz w:val="18"/>
                            <w:szCs w:val="18"/>
                          </w:rPr>
                          <w:t>万元，除投入公司招股说明书列示的募投项目</w:t>
                        </w:r>
                      </w:p>
                      <w:p>
                        <w:pPr>
                          <w:pStyle w:val="TableParagraph"/>
                          <w:spacing w:line="240" w:lineRule="auto" w:before="63"/>
                          <w:ind w:left="-29"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20,856.06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万元外，尚有超募资金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32,030.59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万元，截止到报告期期末，超募资金利息收入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1,604.92</w:t>
                        </w:r>
                      </w:p>
                      <w:p>
                        <w:pPr>
                          <w:pStyle w:val="TableParagraph"/>
                          <w:spacing w:line="240" w:lineRule="auto" w:before="63"/>
                          <w:ind w:left="-29" w:right="0"/>
                          <w:jc w:val="both"/>
                          <w:rPr>
                            <w:rFonts w:ascii="宋体" w:hAnsi="宋体" w:cs="宋体" w:eastAsia="宋体" w:hint="default"/>
                            <w:sz w:val="18"/>
                            <w:szCs w:val="18"/>
                          </w:rPr>
                        </w:pPr>
                        <w:r>
                          <w:rPr>
                            <w:rFonts w:ascii="宋体" w:hAnsi="宋体" w:cs="宋体" w:eastAsia="宋体" w:hint="default"/>
                            <w:sz w:val="18"/>
                            <w:szCs w:val="18"/>
                          </w:rPr>
                          <w:t>万元，上市酒会及路演归还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万元，烟台年产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吨分散染料项目调整转入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9" w:right="0"/>
                          <w:jc w:val="both"/>
                          <w:rPr>
                            <w:rFonts w:ascii="宋体" w:hAnsi="宋体" w:cs="宋体" w:eastAsia="宋体" w:hint="default"/>
                            <w:sz w:val="18"/>
                            <w:szCs w:val="18"/>
                          </w:rPr>
                        </w:pPr>
                        <w:r>
                          <w:rPr>
                            <w:rFonts w:ascii="宋体" w:hAnsi="宋体" w:cs="宋体" w:eastAsia="宋体" w:hint="default"/>
                            <w:sz w:val="18"/>
                            <w:szCs w:val="18"/>
                          </w:rPr>
                          <w:t>超募资金可使用金额为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超募资金投向</w:t>
                        </w:r>
                        <w:r>
                          <w:rPr>
                            <w:rFonts w:ascii="宋体" w:hAnsi="宋体" w:cs="宋体" w:eastAsia="宋体" w:hint="default"/>
                            <w:spacing w:val="-3"/>
                            <w:sz w:val="18"/>
                            <w:szCs w:val="18"/>
                          </w:rPr>
                          <w:t>总</w:t>
                        </w:r>
                        <w:r>
                          <w:rPr>
                            <w:rFonts w:ascii="宋体" w:hAnsi="宋体" w:cs="宋体" w:eastAsia="宋体" w:hint="default"/>
                            <w:sz w:val="18"/>
                            <w:szCs w:val="18"/>
                          </w:rPr>
                          <w:t>额</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实际使用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9" w:right="0"/>
                          <w:jc w:val="both"/>
                          <w:rPr>
                            <w:rFonts w:ascii="宋体" w:hAnsi="宋体" w:cs="宋体" w:eastAsia="宋体" w:hint="default"/>
                            <w:sz w:val="18"/>
                            <w:szCs w:val="18"/>
                          </w:rPr>
                        </w:pPr>
                        <w:r>
                          <w:rPr>
                            <w:rFonts w:ascii="宋体" w:hAnsi="宋体" w:cs="宋体" w:eastAsia="宋体" w:hint="default"/>
                            <w:sz w:val="18"/>
                            <w:szCs w:val="18"/>
                          </w:rPr>
                          <w:t>具体为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）经公司第一届董事会第十六次会议决议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万元偿还</w:t>
                        </w:r>
                        <w:r>
                          <w:rPr>
                            <w:rFonts w:ascii="宋体" w:hAnsi="宋体" w:cs="宋体" w:eastAsia="宋体" w:hint="default"/>
                            <w:spacing w:val="-3"/>
                            <w:sz w:val="18"/>
                            <w:szCs w:val="18"/>
                          </w:rPr>
                          <w:t>银</w:t>
                        </w:r>
                        <w:r>
                          <w:rPr>
                            <w:rFonts w:ascii="宋体" w:hAnsi="宋体" w:cs="宋体" w:eastAsia="宋体" w:hint="default"/>
                            <w:sz w:val="18"/>
                            <w:szCs w:val="18"/>
                          </w:rPr>
                          <w:t>行贷款，</w:t>
                        </w:r>
                      </w:p>
                      <w:p>
                        <w:pPr>
                          <w:pStyle w:val="TableParagraph"/>
                          <w:spacing w:line="240" w:lineRule="auto" w:before="63"/>
                          <w:ind w:left="-29"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月已使用超募资金</w:t>
                        </w:r>
                        <w:r>
                          <w:rPr>
                            <w:rFonts w:ascii="宋体" w:hAnsi="宋体" w:cs="宋体" w:eastAsia="宋体" w:hint="default"/>
                            <w:spacing w:val="-3"/>
                            <w:sz w:val="18"/>
                            <w:szCs w:val="18"/>
                          </w:rPr>
                          <w:t>支</w:t>
                        </w:r>
                        <w:r>
                          <w:rPr>
                            <w:rFonts w:ascii="宋体" w:hAnsi="宋体" w:cs="宋体" w:eastAsia="宋体" w:hint="default"/>
                            <w:sz w:val="18"/>
                            <w:szCs w:val="18"/>
                          </w:rPr>
                          <w:t>付</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经公司第一届董事会第十九次会议决议</w:t>
                        </w:r>
                        <w:r>
                          <w:rPr>
                            <w:rFonts w:ascii="宋体" w:hAnsi="宋体" w:cs="宋体" w:eastAsia="宋体" w:hint="default"/>
                            <w:spacing w:val="-15"/>
                            <w:sz w:val="18"/>
                            <w:szCs w:val="18"/>
                          </w:rPr>
                          <w:t>，</w:t>
                        </w:r>
                        <w:r>
                          <w:rPr>
                            <w:rFonts w:ascii="宋体" w:hAnsi="宋体" w:cs="宋体" w:eastAsia="宋体" w:hint="default"/>
                            <w:sz w:val="18"/>
                            <w:szCs w:val="18"/>
                          </w:rPr>
                          <w:t>公司使用超募资金</w:t>
                        </w:r>
                      </w:p>
                      <w:p>
                        <w:pPr>
                          <w:pStyle w:val="TableParagraph"/>
                          <w:spacing w:line="300" w:lineRule="auto" w:before="63"/>
                          <w:ind w:left="-29"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建设东营年产染料滤饼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吨及分散染料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吨项目，项目投资总额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万元，截止到报告期</w:t>
                        </w:r>
                        <w:r>
                          <w:rPr>
                            <w:rFonts w:ascii="宋体" w:hAnsi="宋体" w:cs="宋体" w:eastAsia="宋体" w:hint="default"/>
                            <w:sz w:val="18"/>
                            <w:szCs w:val="18"/>
                          </w:rPr>
                          <w:t> </w:t>
                        </w:r>
                        <w:r>
                          <w:rPr>
                            <w:rFonts w:ascii="宋体" w:hAnsi="宋体" w:cs="宋体" w:eastAsia="宋体" w:hint="default"/>
                            <w:spacing w:val="-4"/>
                            <w:sz w:val="18"/>
                            <w:szCs w:val="18"/>
                          </w:rPr>
                          <w:t>期末，已使用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5,078.70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经公司第一届董事会第二十次会议决议，公司使用超募资金收购</w:t>
                        </w:r>
                        <w:r>
                          <w:rPr>
                            <w:rFonts w:ascii="宋体" w:hAnsi="宋体" w:cs="宋体" w:eastAsia="宋体" w:hint="default"/>
                            <w:sz w:val="18"/>
                            <w:szCs w:val="18"/>
                          </w:rPr>
                          <w:t> 烟台子公司自然人股东延元起先生股权，股权收购价格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万元，截止到报告期期末，已使用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985</w:t>
                        </w:r>
                      </w:p>
                      <w:p>
                        <w:pPr>
                          <w:pStyle w:val="TableParagraph"/>
                          <w:spacing w:line="300" w:lineRule="auto" w:before="13"/>
                          <w:ind w:left="-29" w:right="24"/>
                          <w:jc w:val="both"/>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）经公司第一届董事会第二十一次会议决议，公司使用超募资金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2,900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万元永久补充流动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资金，</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月已使用募集资金支付。</w:t>
                        </w:r>
                        <w:r>
                          <w:rPr>
                            <w:rFonts w:ascii="宋体" w:hAnsi="宋体" w:cs="宋体" w:eastAsia="宋体" w:hint="default"/>
                            <w:spacing w:val="-2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）经公司第二届董事会第三次会议决议，公司使用超 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万元收购浙江华晟化学制品有限公司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股权并增资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万元，截止到报告期期末</w:t>
                        </w:r>
                      </w:p>
                      <w:p>
                        <w:pPr>
                          <w:pStyle w:val="TableParagraph"/>
                          <w:spacing w:line="240" w:lineRule="auto" w:before="13"/>
                          <w:ind w:left="-29" w:right="0"/>
                          <w:jc w:val="both"/>
                          <w:rPr>
                            <w:rFonts w:ascii="宋体" w:hAnsi="宋体" w:cs="宋体" w:eastAsia="宋体" w:hint="default"/>
                            <w:sz w:val="18"/>
                            <w:szCs w:val="18"/>
                          </w:rPr>
                        </w:pPr>
                        <w:r>
                          <w:rPr>
                            <w:rFonts w:ascii="宋体" w:hAnsi="宋体" w:cs="宋体" w:eastAsia="宋体" w:hint="default"/>
                            <w:sz w:val="18"/>
                            <w:szCs w:val="18"/>
                          </w:rPr>
                          <w:t>已使用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4,470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年第一次临时股东大会会议决议，公司使用超募资金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59"/>
        <w:jc w:val="right"/>
      </w:pPr>
      <w:r>
        <w:rPr/>
        <w:t>，</w:t>
      </w:r>
    </w:p>
    <w:p>
      <w:pPr>
        <w:pStyle w:val="BodyText"/>
        <w:spacing w:line="240" w:lineRule="auto" w:before="76"/>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56"/>
        <w:jc w:val="right"/>
      </w:pPr>
      <w:r>
        <w:rPr/>
        <w:pict>
          <v:shape style="position:absolute;margin-left:56.459999pt;margin-top:-29.908293pt;width:479.2pt;height:612.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223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吨分散染料项目变更资金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3,965.50 </w:t>
                        </w:r>
                        <w:r>
                          <w:rPr>
                            <w:rFonts w:ascii="宋体" w:hAnsi="宋体" w:cs="宋体" w:eastAsia="宋体" w:hint="default"/>
                            <w:sz w:val="18"/>
                            <w:szCs w:val="18"/>
                          </w:rPr>
                          <w:t>万元投入东营年产分散染料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吨项目，截止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到报告期期末</w:t>
                        </w:r>
                        <w:r>
                          <w:rPr>
                            <w:rFonts w:ascii="宋体" w:hAnsi="宋体" w:cs="宋体" w:eastAsia="宋体" w:hint="default"/>
                            <w:spacing w:val="-22"/>
                            <w:sz w:val="18"/>
                            <w:szCs w:val="18"/>
                          </w:rPr>
                          <w:t>，</w:t>
                        </w:r>
                        <w:r>
                          <w:rPr>
                            <w:rFonts w:ascii="宋体" w:hAnsi="宋体" w:cs="宋体" w:eastAsia="宋体" w:hint="default"/>
                            <w:sz w:val="18"/>
                            <w:szCs w:val="18"/>
                          </w:rPr>
                          <w:t>已使用资金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22"/>
                            <w:sz w:val="18"/>
                            <w:szCs w:val="18"/>
                          </w:rPr>
                          <w:t>）</w:t>
                        </w:r>
                        <w:r>
                          <w:rPr>
                            <w:rFonts w:ascii="宋体" w:hAnsi="宋体" w:cs="宋体" w:eastAsia="宋体" w:hint="default"/>
                            <w:sz w:val="18"/>
                            <w:szCs w:val="18"/>
                          </w:rPr>
                          <w:t>经公司第</w:t>
                        </w:r>
                        <w:r>
                          <w:rPr>
                            <w:rFonts w:ascii="宋体" w:hAnsi="宋体" w:cs="宋体" w:eastAsia="宋体" w:hint="default"/>
                            <w:spacing w:val="-3"/>
                            <w:sz w:val="18"/>
                            <w:szCs w:val="18"/>
                          </w:rPr>
                          <w:t>二</w:t>
                        </w:r>
                        <w:r>
                          <w:rPr>
                            <w:rFonts w:ascii="宋体" w:hAnsi="宋体" w:cs="宋体" w:eastAsia="宋体" w:hint="default"/>
                            <w:sz w:val="18"/>
                            <w:szCs w:val="18"/>
                          </w:rPr>
                          <w:t>届董事会第十二次会议决议</w:t>
                        </w:r>
                        <w:r>
                          <w:rPr>
                            <w:rFonts w:ascii="宋体" w:hAnsi="宋体" w:cs="宋体" w:eastAsia="宋体" w:hint="default"/>
                            <w:spacing w:val="-22"/>
                            <w:sz w:val="18"/>
                            <w:szCs w:val="18"/>
                          </w:rPr>
                          <w:t>，</w:t>
                        </w:r>
                        <w:r>
                          <w:rPr>
                            <w:rFonts w:ascii="宋体" w:hAnsi="宋体" w:cs="宋体" w:eastAsia="宋体" w:hint="default"/>
                            <w:sz w:val="18"/>
                            <w:szCs w:val="18"/>
                          </w:rPr>
                          <w:t>公司使用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超募资金收购浙江子公司自然人股东姚庆才先生股权，股权收购价格 </w:t>
                        </w:r>
                        <w:r>
                          <w:rPr>
                            <w:rFonts w:ascii="Times New Roman" w:hAnsi="Times New Roman" w:cs="Times New Roman" w:eastAsia="Times New Roman" w:hint="default"/>
                            <w:sz w:val="18"/>
                            <w:szCs w:val="18"/>
                          </w:rPr>
                          <w:t>311.64</w:t>
                        </w:r>
                        <w:r>
                          <w:rPr>
                            <w:rFonts w:ascii="Times New Roman" w:hAnsi="Times New Roman" w:cs="Times New Roman" w:eastAsia="Times New Roman" w:hint="default"/>
                            <w:spacing w:val="-17"/>
                            <w:sz w:val="18"/>
                            <w:szCs w:val="18"/>
                          </w:rPr>
                          <w:t> </w:t>
                        </w:r>
                        <w:r>
                          <w:rPr>
                            <w:rFonts w:ascii="宋体" w:hAnsi="宋体" w:cs="宋体" w:eastAsia="宋体" w:hint="default"/>
                            <w:spacing w:val="-7"/>
                            <w:sz w:val="18"/>
                            <w:szCs w:val="18"/>
                          </w:rPr>
                          <w:t>万元，截止到报告期末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已使用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311.64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w:t>
                        </w:r>
                        <w:r>
                          <w:rPr>
                            <w:rFonts w:ascii="宋体" w:hAnsi="宋体" w:cs="宋体" w:eastAsia="宋体" w:hint="default"/>
                            <w:sz w:val="18"/>
                            <w:szCs w:val="18"/>
                          </w:rPr>
                          <w:t>）经公司第二届董事会第十三次会议决议，公司使用超募资金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万元收购</w:t>
                        </w:r>
                      </w:p>
                      <w:p>
                        <w:pPr>
                          <w:pStyle w:val="TableParagraph"/>
                          <w:spacing w:line="240" w:lineRule="auto" w:before="63"/>
                          <w:ind w:left="24" w:right="-37"/>
                          <w:jc w:val="left"/>
                          <w:rPr>
                            <w:rFonts w:ascii="宋体" w:hAnsi="宋体" w:cs="宋体" w:eastAsia="宋体" w:hint="default"/>
                            <w:sz w:val="18"/>
                            <w:szCs w:val="18"/>
                          </w:rPr>
                        </w:pPr>
                        <w:r>
                          <w:rPr>
                            <w:rFonts w:ascii="宋体" w:hAnsi="宋体" w:cs="宋体" w:eastAsia="宋体" w:hint="default"/>
                            <w:sz w:val="18"/>
                            <w:szCs w:val="18"/>
                          </w:rPr>
                          <w:t>上江苏永庆化工有限公司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4"/>
                            <w:sz w:val="18"/>
                            <w:szCs w:val="18"/>
                          </w:rPr>
                          <w:t>%</w:t>
                        </w:r>
                        <w:r>
                          <w:rPr>
                            <w:rFonts w:ascii="宋体" w:hAnsi="宋体" w:cs="宋体" w:eastAsia="宋体" w:hint="default"/>
                            <w:sz w:val="18"/>
                            <w:szCs w:val="18"/>
                          </w:rPr>
                          <w:t>股权并增资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3"/>
                            <w:sz w:val="18"/>
                            <w:szCs w:val="18"/>
                          </w:rPr>
                          <w:t>到</w:t>
                        </w:r>
                        <w:r>
                          <w:rPr>
                            <w:rFonts w:ascii="宋体" w:hAnsi="宋体" w:cs="宋体" w:eastAsia="宋体" w:hint="default"/>
                            <w:sz w:val="18"/>
                            <w:szCs w:val="18"/>
                          </w:rPr>
                          <w:t>报告期期末，已使用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经公司第二届董事会第十三次会议决议，公司使用超募资金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万元永久补充流动资金，截止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到报告期期末，已使用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烟台年产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吨分散染料扩建项目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项目实施地点由山东省 烟台市蓬莱经济开发区烟台安诺其厂区内调整至山东省东营市河口区经济开发区东营安诺其厂区 内。</w:t>
                        </w: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烟台年产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项目调整至东营年产分 散染料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吨生产项目中的</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0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）在募集资金到位前，公司从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月起即以自筹资金投入东营年产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z w:val="18"/>
                            <w:szCs w:val="18"/>
                          </w:rPr>
                          <w:t>吨染料滤饼募集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经众华沪银会计师事务所出具专项审核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日募集资金到位后，经公司第一届董事会第十六次会议决议，并知会保荐代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表人</w:t>
                        </w:r>
                        <w:r>
                          <w:rPr>
                            <w:rFonts w:ascii="宋体" w:hAnsi="宋体" w:cs="宋体" w:eastAsia="宋体" w:hint="default"/>
                            <w:spacing w:val="-22"/>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月用募集</w:t>
                        </w:r>
                        <w:r>
                          <w:rPr>
                            <w:rFonts w:ascii="宋体" w:hAnsi="宋体" w:cs="宋体" w:eastAsia="宋体" w:hint="default"/>
                            <w:spacing w:val="-3"/>
                            <w:sz w:val="18"/>
                            <w:szCs w:val="18"/>
                          </w:rPr>
                          <w:t>资</w:t>
                        </w:r>
                        <w:r>
                          <w:rPr>
                            <w:rFonts w:ascii="宋体" w:hAnsi="宋体" w:cs="宋体" w:eastAsia="宋体" w:hint="default"/>
                            <w:sz w:val="18"/>
                            <w:szCs w:val="18"/>
                          </w:rPr>
                          <w:t>金置换先期投入金额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在募集资金到位前</w:t>
                        </w:r>
                        <w:r>
                          <w:rPr>
                            <w:rFonts w:ascii="宋体" w:hAnsi="宋体" w:cs="宋体" w:eastAsia="宋体" w:hint="default"/>
                            <w:spacing w:val="-22"/>
                            <w:sz w:val="18"/>
                            <w:szCs w:val="18"/>
                          </w:rPr>
                          <w:t>，</w:t>
                        </w:r>
                        <w:r>
                          <w:rPr>
                            <w:rFonts w:ascii="宋体" w:hAnsi="宋体" w:cs="宋体" w:eastAsia="宋体" w:hint="default"/>
                            <w:sz w:val="18"/>
                            <w:szCs w:val="18"/>
                          </w:rPr>
                          <w:t>公司从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w:t>
                        </w:r>
                        <w:r>
                          <w:rPr>
                            <w:rFonts w:ascii="Times New Roman" w:hAnsi="Times New Roman" w:cs="Times New Roman" w:eastAsia="Times New Roman" w:hint="default"/>
                            <w:sz w:val="18"/>
                            <w:szCs w:val="18"/>
                          </w:rPr>
                          <w:t>,</w:t>
                        </w:r>
                        <w:r>
                          <w:rPr>
                            <w:rFonts w:ascii="宋体" w:hAnsi="宋体" w:cs="宋体" w:eastAsia="宋体" w:hint="default"/>
                            <w:sz w:val="18"/>
                            <w:szCs w:val="18"/>
                          </w:rPr>
                          <w:t>以自筹资金投入烟台年产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 </w:t>
                        </w:r>
                        <w:r>
                          <w:rPr>
                            <w:rFonts w:ascii="宋体" w:hAnsi="宋体" w:cs="宋体" w:eastAsia="宋体" w:hint="default"/>
                            <w:sz w:val="18"/>
                            <w:szCs w:val="18"/>
                          </w:rPr>
                          <w:t>吨染料中间体生产项目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金额合计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10,111.62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自筹资金投入江苏活性染料技改项目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1,419.03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经众华沪银会计师事务所出具专项审核报告。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月募集资金到位后，经公司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第四届董事会第四次会议决议，并知会保荐代表人，于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月用募集资金置换先期投入金额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11,530.65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东营年产分 散染料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烟台年产</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散染料项目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10,091.08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99.27%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10,165.5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10,091.08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588"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年第一次临时股东大会审议通过了《公司关于变 </w:t>
            </w:r>
            <w:r>
              <w:rPr>
                <w:rFonts w:ascii="宋体" w:hAnsi="宋体" w:cs="宋体" w:eastAsia="宋体" w:hint="default"/>
                <w:spacing w:val="-5"/>
                <w:sz w:val="18"/>
                <w:szCs w:val="18"/>
              </w:rPr>
              <w:t>更部分募集资金投资项目的议案》，将原募投项目</w:t>
            </w:r>
            <w:r>
              <w:rPr>
                <w:rFonts w:ascii="宋体" w:hAnsi="宋体" w:cs="宋体" w:eastAsia="宋体" w:hint="default"/>
                <w:spacing w:val="7"/>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烟台年产</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吨分散染料扩建项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吨超细纤维面料用分散染料项目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实施，投资金额由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9,470.45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5,504.95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万元，差额部分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万元转投至东营年产分散染料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生产项目中的</w:t>
            </w:r>
            <w:r>
              <w:rPr>
                <w:rFonts w:ascii="Times New Roman" w:hAnsi="Times New Roman" w:cs="Times New Roman" w:eastAsia="Times New Roman" w:hint="default"/>
                <w:sz w:val="18"/>
                <w:szCs w:val="18"/>
              </w:rPr>
              <w:t>“3000 </w:t>
            </w:r>
            <w:r>
              <w:rPr>
                <w:rFonts w:ascii="宋体" w:hAnsi="宋体" w:cs="宋体" w:eastAsia="宋体" w:hint="default"/>
                <w:sz w:val="18"/>
                <w:szCs w:val="18"/>
              </w:rPr>
              <w:t>吨超细纤维用分散染料项目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日，变更后</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的剩余的烟台年产</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w:t>
            </w:r>
            <w:r>
              <w:rPr>
                <w:rFonts w:ascii="宋体" w:hAnsi="宋体" w:cs="宋体" w:eastAsia="宋体" w:hint="default"/>
                <w:spacing w:val="-3"/>
                <w:sz w:val="18"/>
                <w:szCs w:val="18"/>
              </w:rPr>
              <w:t>分</w:t>
            </w:r>
            <w:r>
              <w:rPr>
                <w:rFonts w:ascii="宋体" w:hAnsi="宋体" w:cs="宋体" w:eastAsia="宋体" w:hint="default"/>
                <w:sz w:val="18"/>
                <w:szCs w:val="18"/>
              </w:rPr>
              <w:t>散染料扩建项目已建设完成</w:t>
            </w:r>
            <w:r>
              <w:rPr>
                <w:rFonts w:ascii="宋体" w:hAnsi="宋体" w:cs="宋体" w:eastAsia="宋体" w:hint="default"/>
                <w:spacing w:val="-92"/>
                <w:sz w:val="18"/>
                <w:szCs w:val="18"/>
              </w:rPr>
              <w:t>，</w:t>
            </w:r>
            <w:r>
              <w:rPr>
                <w:rFonts w:ascii="宋体" w:hAnsi="宋体" w:cs="宋体" w:eastAsia="宋体" w:hint="default"/>
                <w:spacing w:val="2"/>
                <w:sz w:val="18"/>
                <w:szCs w:val="18"/>
              </w:rPr>
              <w:t>累</w:t>
            </w:r>
            <w:r>
              <w:rPr>
                <w:rFonts w:ascii="宋体" w:hAnsi="宋体" w:cs="宋体" w:eastAsia="宋体" w:hint="default"/>
                <w:sz w:val="18"/>
                <w:szCs w:val="18"/>
              </w:rPr>
              <w:t>计使用募集资金</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万元，投资进度为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105.74%</w:t>
            </w:r>
            <w:r>
              <w:rPr>
                <w:rFonts w:ascii="宋体" w:hAnsi="宋体" w:cs="宋体" w:eastAsia="宋体" w:hint="default"/>
                <w:sz w:val="18"/>
                <w:szCs w:val="18"/>
              </w:rPr>
              <w:t>。</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吨超细纤维用分散染料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目前正在实施中。</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烟台安诺其 纺织材料有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10"/>
              <w:jc w:val="left"/>
              <w:rPr>
                <w:rFonts w:ascii="宋体" w:hAnsi="宋体" w:cs="宋体" w:eastAsia="宋体" w:hint="default"/>
                <w:sz w:val="18"/>
                <w:szCs w:val="18"/>
              </w:rPr>
            </w:pPr>
            <w:r>
              <w:rPr>
                <w:rFonts w:ascii="宋体" w:hAnsi="宋体" w:cs="宋体" w:eastAsia="宋体" w:hint="default"/>
                <w:sz w:val="18"/>
                <w:szCs w:val="18"/>
              </w:rPr>
              <w:t>从事纺织品 用高级染 料、助剂的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80,650,000.0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88,394,105.8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87,299,168.4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20,546,604.5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-3,959,858.1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-3,001,267.4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204.269989pt;width:102.9pt;height:160.1pt;mso-position-horizontal-relative:page;mso-position-vertical-relative:page;z-index:-835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3"/>
                    <w:ind w:left="0" w:right="0"/>
                    <w:jc w:val="left"/>
                  </w:pPr>
                  <w:r>
                    <w:rPr/>
                    <w:t>剂、平滑剂、</w:t>
                  </w:r>
                </w:p>
              </w:txbxContent>
            </v:textbox>
            <w10:wrap type="none"/>
          </v:shape>
        </w:pict>
      </w:r>
      <w:r>
        <w:rPr/>
        <w:pict>
          <v:shape style="position:absolute;margin-left:170.660004pt;margin-top:364.849976pt;width:102.9pt;height:331.65pt;mso-position-horizontal-relative:page;mso-position-vertical-relative:page;z-index:-835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0" w:right="0"/>
                    <w:jc w:val="left"/>
                  </w:pPr>
                  <w:r>
                    <w:rPr/>
                    <w:t>外）的销售，</w:t>
                  </w:r>
                </w:p>
              </w:txbxContent>
            </v:textbox>
            <w10:wrap type="none"/>
          </v:shape>
        </w:pict>
      </w:r>
      <w:r>
        <w:rPr/>
        <w:pict>
          <v:group style="position:absolute;margin-left:221.690002pt;margin-top:204.269989pt;width:51.85pt;height:492.2pt;mso-position-horizontal-relative:page;mso-position-vertical-relative:page;z-index:-835552" coordorigin="4434,4085" coordsize="1037,9844">
            <v:group style="position:absolute;left:4434;top:4085;width:1037;height:3202" coordorigin="4434,4085" coordsize="1037,3202">
              <v:shape style="position:absolute;left:4434;top:4085;width:1037;height:3202" coordorigin="4434,4085" coordsize="1037,3202" path="m4434,7287l5471,7287,5471,4085,4434,4085,4434,7287xe" filled="true" fillcolor="#ffffff" stroked="false">
                <v:path arrowok="t"/>
                <v:fill type="solid"/>
              </v:shape>
            </v:group>
            <v:group style="position:absolute;left:4458;top:5177;width:989;height:353" coordorigin="4458,5177" coordsize="989,353">
              <v:shape style="position:absolute;left:4458;top:5177;width:989;height:353" coordorigin="4458,5177" coordsize="989,353" path="m4458,5530l5447,5530,5447,5177,4458,5177,4458,5530xe" filled="true" fillcolor="#ffffff" stroked="false">
                <v:path arrowok="t"/>
                <v:fill type="solid"/>
              </v:shape>
            </v:group>
            <v:group style="position:absolute;left:4458;top:5530;width:989;height:313" coordorigin="4458,5530" coordsize="989,313">
              <v:shape style="position:absolute;left:4458;top:5530;width:989;height:313" coordorigin="4458,5530" coordsize="989,313" path="m4458,5843l5447,5843,5447,5530,4458,5530,4458,5843xe" filled="true" fillcolor="#ffffff" stroked="false">
                <v:path arrowok="t"/>
                <v:fill type="solid"/>
              </v:shape>
            </v:group>
            <v:group style="position:absolute;left:4458;top:5843;width:989;height:353" coordorigin="4458,5843" coordsize="989,353">
              <v:shape style="position:absolute;left:4458;top:5843;width:989;height:353" coordorigin="4458,5843" coordsize="989,353" path="m4458,6195l5447,6195,5447,5843,4458,5843,4458,6195xe" filled="true" fillcolor="#ffffff" stroked="false">
                <v:path arrowok="t"/>
                <v:fill type="solid"/>
              </v:shape>
            </v:group>
            <v:group style="position:absolute;left:4434;top:7297;width:1037;height:6633" coordorigin="4434,7297" coordsize="1037,6633">
              <v:shape style="position:absolute;left:4434;top:7297;width:1037;height:6633" coordorigin="4434,7297" coordsize="1037,6633" path="m4434,13929l5471,13929,5471,7297,4434,7297,4434,13929xe" filled="true" fillcolor="#ffffff" stroked="false">
                <v:path arrowok="t"/>
                <v:fill type="solid"/>
              </v:shape>
            </v:group>
            <v:group style="position:absolute;left:4458;top:10105;width:989;height:353" coordorigin="4458,10105" coordsize="989,353">
              <v:shape style="position:absolute;left:4458;top:10105;width:989;height:353" coordorigin="4458,10105" coordsize="989,353" path="m4458,10458l5447,10458,5447,10105,4458,10105,4458,10458xe" filled="true" fillcolor="#ffffff" stroked="false">
                <v:path arrowok="t"/>
                <v:fill type="solid"/>
              </v:shape>
            </v:group>
            <v:group style="position:absolute;left:4458;top:10458;width:989;height:312" coordorigin="4458,10458" coordsize="989,312">
              <v:shape style="position:absolute;left:4458;top:10458;width:989;height:312" coordorigin="4458,10458" coordsize="989,312" path="m4458,10770l5447,10770,5447,10458,4458,10458,4458,10770xe" filled="true" fillcolor="#ffffff" stroked="false">
                <v:path arrowok="t"/>
                <v:fill type="solid"/>
              </v:shape>
            </v:group>
            <v:group style="position:absolute;left:4458;top:10770;width:989;height:351" coordorigin="4458,10770" coordsize="989,351">
              <v:shape style="position:absolute;left:4458;top:10770;width:989;height:351" coordorigin="4458,10770" coordsize="989,351" path="m4458,11121l5447,11121,5447,10770,4458,10770,4458,111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生产和技术 服务</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东营安诺其 纺织材料有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化工染料、 滤饼、中间 体及助剂产 品的生产销 售；商品进 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266,194,800.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428,255,372.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378,521,649.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353,286,899.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23,210,197.9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20,888,888.4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32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18"/>
              <w:jc w:val="both"/>
              <w:rPr>
                <w:rFonts w:ascii="宋体" w:hAnsi="宋体" w:cs="宋体" w:eastAsia="宋体" w:hint="default"/>
                <w:sz w:val="18"/>
                <w:szCs w:val="18"/>
              </w:rPr>
            </w:pPr>
            <w:r>
              <w:rPr>
                <w:rFonts w:ascii="宋体" w:hAnsi="宋体" w:cs="宋体" w:eastAsia="宋体" w:hint="default"/>
                <w:sz w:val="18"/>
                <w:szCs w:val="18"/>
              </w:rPr>
              <w:t>嘉兴安诺其 助剂有限公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印染添加</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织造助剂的 生产销售</w:t>
            </w:r>
          </w:p>
          <w:p>
            <w:pPr>
              <w:pStyle w:val="TableParagraph"/>
              <w:spacing w:line="319"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（除化学危 险品及易制 </w:t>
            </w:r>
            <w:r>
              <w:rPr>
                <w:rFonts w:ascii="宋体" w:hAnsi="宋体" w:cs="宋体" w:eastAsia="宋体" w:hint="default"/>
                <w:spacing w:val="-16"/>
                <w:sz w:val="18"/>
                <w:szCs w:val="18"/>
              </w:rPr>
              <w:t>毒化学品），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货物进出 口、技术进 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21,971,799.2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20,786,017.3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5,680,848.41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-1,352,372.8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-1,159,379.3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664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江苏安诺其 化工有限公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活性染料兰 </w:t>
            </w:r>
            <w:r>
              <w:rPr>
                <w:rFonts w:ascii="Times New Roman" w:hAnsi="Times New Roman" w:cs="Times New Roman" w:eastAsia="Times New Roman" w:hint="default"/>
                <w:sz w:val="18"/>
                <w:szCs w:val="18"/>
              </w:rPr>
              <w:t>KN-R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染料兰</w:t>
            </w:r>
          </w:p>
          <w:p>
            <w:pPr>
              <w:pStyle w:val="TableParagraph"/>
              <w:spacing w:line="300" w:lineRule="auto" w:before="24"/>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X-BR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K-2BP</w:t>
            </w:r>
            <w:r>
              <w:rPr>
                <w:rFonts w:ascii="宋体" w:hAnsi="宋体" w:cs="宋体" w:eastAsia="宋体"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活性蓝</w:t>
            </w:r>
          </w:p>
          <w:p>
            <w:pPr>
              <w:pStyle w:val="TableParagraph"/>
              <w:spacing w:line="300" w:lineRule="auto" w:before="76"/>
              <w:ind w:left="24"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P-3R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K-7R</w:t>
            </w:r>
            <w:r>
              <w:rPr>
                <w:rFonts w:ascii="宋体" w:hAnsi="宋体" w:cs="宋体" w:eastAsia="宋体" w:hint="default"/>
                <w:sz w:val="18"/>
                <w:szCs w:val="18"/>
              </w:rPr>
              <w:t>、活</w:t>
            </w:r>
            <w:r>
              <w:rPr>
                <w:rFonts w:ascii="宋体" w:hAnsi="宋体" w:cs="宋体" w:eastAsia="宋体" w:hint="default"/>
                <w:w w:val="99"/>
                <w:sz w:val="18"/>
                <w:szCs w:val="18"/>
              </w:rPr>
              <w:t> </w:t>
            </w:r>
            <w:r>
              <w:rPr>
                <w:rFonts w:ascii="宋体" w:hAnsi="宋体" w:cs="宋体" w:eastAsia="宋体" w:hint="default"/>
                <w:sz w:val="18"/>
                <w:szCs w:val="18"/>
              </w:rPr>
              <w:t>性黄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P-6GS</w:t>
            </w:r>
          </w:p>
          <w:p>
            <w:pPr>
              <w:pStyle w:val="TableParagraph"/>
              <w:spacing w:line="316" w:lineRule="auto" w:before="13"/>
              <w:ind w:left="24" w:right="110"/>
              <w:jc w:val="left"/>
              <w:rPr>
                <w:rFonts w:ascii="宋体" w:hAnsi="宋体" w:cs="宋体" w:eastAsia="宋体" w:hint="default"/>
                <w:sz w:val="18"/>
                <w:szCs w:val="18"/>
              </w:rPr>
            </w:pPr>
            <w:r>
              <w:rPr>
                <w:rFonts w:ascii="宋体" w:hAnsi="宋体" w:cs="宋体" w:eastAsia="宋体" w:hint="default"/>
                <w:sz w:val="18"/>
                <w:szCs w:val="18"/>
              </w:rPr>
              <w:t>磺化吐氏 酸、单过硫 酸氢钾生产 销售。化工 原料、化工 产品（危险 化学品除</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24" w:right="110"/>
              <w:jc w:val="left"/>
              <w:rPr>
                <w:rFonts w:ascii="宋体" w:hAnsi="宋体" w:cs="宋体" w:eastAsia="宋体" w:hint="default"/>
                <w:sz w:val="18"/>
                <w:szCs w:val="18"/>
              </w:rPr>
            </w:pPr>
            <w:r>
              <w:rPr>
                <w:rFonts w:ascii="宋体" w:hAnsi="宋体" w:cs="宋体" w:eastAsia="宋体" w:hint="default"/>
                <w:sz w:val="18"/>
                <w:szCs w:val="18"/>
              </w:rPr>
              <w:t>从事上述产 品和技术的 进出口业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244,348,961.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201,439,059.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290,218,256.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13,767,937.5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10,684,352.0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烟台安诺其 精细化工有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有机化学原 料的研究服 务制造、销 售，货物进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335,000,000.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591,709,245.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353,411,865.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186,056,382.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13,423,233.8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12,000,327.3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出口，技术 进出口。</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上海七彩云 电子商务有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39,750,964.8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18,958,319.1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389,992,102.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-5,055,450.7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-3,828,118.0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89"/>
        <w:jc w:val="left"/>
      </w:pPr>
      <w:r>
        <w:rPr/>
        <w:t>报告期内取得和处置子公司的情况</w:t>
      </w:r>
    </w:p>
    <w:p>
      <w:pPr>
        <w:pStyle w:val="BodyText"/>
        <w:spacing w:line="338" w:lineRule="auto" w:before="117"/>
        <w:ind w:right="7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9"/>
          <w:szCs w:val="19"/>
        </w:rPr>
      </w:pPr>
    </w:p>
    <w:p>
      <w:pPr>
        <w:pStyle w:val="Heading3"/>
        <w:spacing w:line="240" w:lineRule="auto"/>
        <w:ind w:right="189"/>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89"/>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left="513" w:right="189"/>
        <w:jc w:val="left"/>
        <w:rPr>
          <w:b w:val="0"/>
          <w:bCs w:val="0"/>
        </w:rPr>
      </w:pPr>
      <w:r>
        <w:rPr/>
        <w:t>（一）公司未来发展战略</w:t>
      </w:r>
      <w:r>
        <w:rPr>
          <w:b w:val="0"/>
          <w:bCs w:val="0"/>
        </w:rPr>
      </w:r>
    </w:p>
    <w:p>
      <w:pPr>
        <w:pStyle w:val="BodyText"/>
        <w:spacing w:line="300" w:lineRule="auto" w:before="76"/>
        <w:ind w:left="513" w:right="94"/>
        <w:jc w:val="left"/>
      </w:pPr>
      <w:r>
        <w:rPr>
          <w:rFonts w:ascii="Times New Roman" w:hAnsi="Times New Roman" w:cs="Times New Roman" w:eastAsia="Times New Roman" w:hint="default"/>
          <w:b/>
          <w:bCs/>
        </w:rPr>
        <w:t>1</w:t>
      </w:r>
      <w:r>
        <w:rPr>
          <w:rFonts w:ascii="宋体" w:hAnsi="宋体" w:cs="宋体" w:eastAsia="宋体" w:hint="default"/>
          <w:b/>
          <w:bCs/>
        </w:rPr>
        <w:t>、差异化战略</w:t>
      </w:r>
      <w:r>
        <w:rPr>
          <w:rFonts w:ascii="宋体" w:hAnsi="宋体" w:cs="宋体" w:eastAsia="宋体" w:hint="default"/>
          <w:b/>
          <w:bCs/>
          <w:w w:val="99"/>
        </w:rPr>
        <w:t> </w:t>
      </w:r>
      <w:r>
        <w:rPr>
          <w:spacing w:val="-4"/>
        </w:rPr>
        <w:t>染料行业作为我国传统优势产业，经过多年的发展，行业集中度已经很高，行业龙头具有较大的话语权。针对这一情况，</w:t>
      </w:r>
    </w:p>
    <w:p>
      <w:pPr>
        <w:pStyle w:val="BodyText"/>
        <w:spacing w:line="316" w:lineRule="auto" w:before="31"/>
        <w:ind w:right="94"/>
        <w:jc w:val="left"/>
      </w:pPr>
      <w:r>
        <w:rPr/>
        <w:t>公司实行差异化战略，切入行业细分市场，与行业龙头形成错位竞争，多年来取得了良好的成绩，在超细纤维用分散染料、 </w:t>
      </w:r>
      <w:r>
        <w:rPr>
          <w:spacing w:val="-2"/>
        </w:rPr>
        <w:t>高水洗分散染料、环保分散染料、低温活性染料、活性印花染料等领域拥有较高的市场占有率。公司的差异化战略，不仅仅</w:t>
      </w:r>
      <w:r>
        <w:rPr>
          <w:spacing w:val="-67"/>
        </w:rPr>
        <w:t> </w:t>
      </w:r>
      <w:r>
        <w:rPr>
          <w:spacing w:val="-67"/>
        </w:rPr>
      </w:r>
      <w:r>
        <w:rPr>
          <w:spacing w:val="-2"/>
        </w:rPr>
        <w:t>是指产品的差异化，而且包括产品与品质的差异化、创新与服务的差异化、品牌与形象的差异化、人员与团队的差异化。未</w:t>
      </w:r>
      <w:r>
        <w:rPr>
          <w:spacing w:val="-66"/>
        </w:rPr>
        <w:t> </w:t>
      </w:r>
      <w:r>
        <w:rPr>
          <w:spacing w:val="-66"/>
        </w:rPr>
      </w:r>
      <w:r>
        <w:rPr/>
        <w:t>来公司将继续实施以研发创新为支撑的差异化战略，坚持中高端差异化的染料市场定位。</w:t>
      </w:r>
    </w:p>
    <w:p>
      <w:pPr>
        <w:pStyle w:val="BodyText"/>
        <w:spacing w:line="300" w:lineRule="auto" w:before="19"/>
        <w:ind w:left="513" w:right="189"/>
        <w:jc w:val="left"/>
      </w:pPr>
      <w:r>
        <w:rPr>
          <w:rFonts w:ascii="Times New Roman" w:hAnsi="Times New Roman" w:cs="Times New Roman" w:eastAsia="Times New Roman" w:hint="default"/>
          <w:b/>
          <w:bCs/>
        </w:rPr>
        <w:t>2</w:t>
      </w:r>
      <w:r>
        <w:rPr>
          <w:rFonts w:ascii="宋体" w:hAnsi="宋体" w:cs="宋体" w:eastAsia="宋体" w:hint="default"/>
          <w:b/>
          <w:bCs/>
        </w:rPr>
        <w:t>、一体化战略</w:t>
      </w:r>
      <w:r>
        <w:rPr>
          <w:rFonts w:ascii="宋体" w:hAnsi="宋体" w:cs="宋体" w:eastAsia="宋体" w:hint="default"/>
          <w:b/>
          <w:bCs/>
          <w:w w:val="99"/>
        </w:rPr>
        <w:t> </w:t>
      </w:r>
      <w:r>
        <w:rPr>
          <w:spacing w:val="-2"/>
        </w:rPr>
        <w:t>公司于</w:t>
      </w:r>
      <w:r>
        <w:rPr>
          <w:rFonts w:ascii="Times New Roman" w:hAnsi="Times New Roman" w:cs="Times New Roman" w:eastAsia="Times New Roman" w:hint="default"/>
          <w:spacing w:val="-2"/>
        </w:rPr>
        <w:t>2013</w:t>
      </w:r>
      <w:r>
        <w:rPr>
          <w:spacing w:val="-2"/>
        </w:rPr>
        <w:t>年实施横向一体化策略，并购了江苏永庆化工有限公司（现已更名为江苏安诺其化工有限公司），公司由此</w:t>
      </w:r>
    </w:p>
    <w:p>
      <w:pPr>
        <w:pStyle w:val="BodyText"/>
        <w:spacing w:line="312" w:lineRule="auto" w:before="13"/>
        <w:ind w:right="189"/>
        <w:jc w:val="both"/>
      </w:pPr>
      <w:r>
        <w:rPr>
          <w:spacing w:val="-2"/>
        </w:rPr>
        <w:t>增加了活性染料产能，进一步丰富了产品结构。</w:t>
      </w:r>
      <w:r>
        <w:rPr>
          <w:rFonts w:ascii="Times New Roman" w:hAnsi="Times New Roman" w:cs="Times New Roman" w:eastAsia="Times New Roman" w:hint="default"/>
          <w:spacing w:val="-2"/>
        </w:rPr>
        <w:t>2015</w:t>
      </w:r>
      <w:r>
        <w:rPr>
          <w:spacing w:val="-2"/>
        </w:rPr>
        <w:t>年实施后向一体化策略，投资建设烟台安诺其精细化工有限公司，实现</w:t>
      </w:r>
      <w:r>
        <w:rPr>
          <w:spacing w:val="-61"/>
        </w:rPr>
        <w:t> </w:t>
      </w:r>
      <w:r>
        <w:rPr>
          <w:spacing w:val="-61"/>
        </w:rPr>
      </w:r>
      <w:r>
        <w:rPr>
          <w:spacing w:val="-2"/>
        </w:rPr>
        <w:t>分散染料和活性染料的主要中间体自制。报告期内公司非公开发行股票已经完成，募投项目全部投产后，公司产能将进一步</w:t>
      </w:r>
      <w:r>
        <w:rPr>
          <w:spacing w:val="-63"/>
        </w:rPr>
        <w:t> </w:t>
      </w:r>
      <w:r>
        <w:rPr>
          <w:spacing w:val="-63"/>
        </w:rPr>
      </w:r>
      <w:r>
        <w:rPr>
          <w:spacing w:val="-2"/>
        </w:rPr>
        <w:t>扩大，产业链更加完善，巩固了一体化战略。一体化战略将是公司持续坚持的重要策略，遇到合适标的，公司还会考虑并购</w:t>
      </w:r>
      <w:r>
        <w:rPr>
          <w:spacing w:val="-66"/>
        </w:rPr>
        <w:t> </w:t>
      </w:r>
      <w:r>
        <w:rPr>
          <w:spacing w:val="-66"/>
        </w:rPr>
      </w:r>
      <w:r>
        <w:rPr/>
        <w:t>重组活性、分散染料之外的优秀染料企业，促进公司染料主业的快速、健康发展。</w:t>
      </w:r>
    </w:p>
    <w:p>
      <w:pPr>
        <w:pStyle w:val="BodyText"/>
        <w:spacing w:line="300" w:lineRule="auto" w:before="22"/>
        <w:ind w:left="513" w:right="94"/>
        <w:jc w:val="left"/>
      </w:pPr>
      <w:r>
        <w:rPr>
          <w:rFonts w:ascii="Times New Roman" w:hAnsi="Times New Roman" w:cs="Times New Roman" w:eastAsia="Times New Roman" w:hint="default"/>
          <w:b/>
          <w:bCs/>
        </w:rPr>
        <w:t>3</w:t>
      </w:r>
      <w:r>
        <w:rPr>
          <w:rFonts w:ascii="宋体" w:hAnsi="宋体" w:cs="宋体" w:eastAsia="宋体" w:hint="default"/>
          <w:b/>
          <w:bCs/>
        </w:rPr>
        <w:t>、相关多元化战略</w:t>
      </w:r>
      <w:r>
        <w:rPr>
          <w:rFonts w:ascii="宋体" w:hAnsi="宋体" w:cs="宋体" w:eastAsia="宋体" w:hint="default"/>
          <w:b/>
          <w:bCs/>
          <w:w w:val="99"/>
        </w:rPr>
        <w:t> </w:t>
      </w:r>
      <w:r>
        <w:rPr>
          <w:spacing w:val="-2"/>
        </w:rPr>
        <w:t>公司将继续推进实施相关多元化战略，根据过去一年各事业部的发展运行情况，</w:t>
      </w:r>
      <w:r>
        <w:rPr>
          <w:rFonts w:ascii="Times New Roman" w:hAnsi="Times New Roman" w:cs="Times New Roman" w:eastAsia="Times New Roman" w:hint="default"/>
          <w:spacing w:val="-2"/>
        </w:rPr>
        <w:t>2018</w:t>
      </w:r>
      <w:r>
        <w:rPr>
          <w:spacing w:val="-2"/>
        </w:rPr>
        <w:t>年对各事业部进行调整，调整后公</w:t>
      </w:r>
    </w:p>
    <w:p>
      <w:pPr>
        <w:pStyle w:val="BodyText"/>
        <w:spacing w:line="316" w:lineRule="auto" w:before="13"/>
        <w:ind w:right="189"/>
        <w:jc w:val="left"/>
      </w:pPr>
      <w:r>
        <w:rPr>
          <w:spacing w:val="-2"/>
        </w:rPr>
        <w:t>司下设染化事业部、数码新材料事业部、环保事业部，未来公司将成为以做精做强染料主业为主体，以发展环保、新材料事</w:t>
      </w:r>
      <w:r>
        <w:rPr>
          <w:spacing w:val="-67"/>
        </w:rPr>
        <w:t> </w:t>
      </w:r>
      <w:r>
        <w:rPr>
          <w:spacing w:val="-67"/>
        </w:rPr>
      </w:r>
      <w:r>
        <w:rPr/>
        <w:t>业为两翼的精细化工领军企业。</w:t>
      </w:r>
    </w:p>
    <w:p>
      <w:pPr>
        <w:pStyle w:val="BodyText"/>
        <w:spacing w:line="316" w:lineRule="auto" w:before="19"/>
        <w:ind w:right="94" w:firstLine="360"/>
        <w:jc w:val="left"/>
      </w:pPr>
      <w:r>
        <w:rPr>
          <w:spacing w:val="-2"/>
        </w:rPr>
        <w:t>在目前供给侧改革持续深化及环保形势日趋严格的背景下，染料行业集中度不断提高，龙头企业盈利能力不断改善，公</w:t>
      </w:r>
      <w:r>
        <w:rPr/>
        <w:t> </w:t>
      </w:r>
      <w:r>
        <w:rPr>
          <w:spacing w:val="-4"/>
        </w:rPr>
        <w:t>司规划未来在染料化学品方面通过扩建工厂、行业并购等方式继续扩大产能，并逐步丰富产品结构，未来成为具有分散染料、</w:t>
      </w:r>
      <w:r>
        <w:rPr>
          <w:spacing w:val="-43"/>
        </w:rPr>
        <w:t> </w:t>
      </w:r>
      <w:r>
        <w:rPr>
          <w:spacing w:val="-43"/>
        </w:rPr>
      </w:r>
      <w:r>
        <w:rPr>
          <w:spacing w:val="-2"/>
        </w:rPr>
        <w:t>活性染料、染料中间体、印染助剂、阳离子染料、酸性染料等多种产品生产能力的精细化工企业。公司数码墨水项目也将继</w:t>
      </w:r>
      <w:r>
        <w:rPr>
          <w:spacing w:val="-67"/>
        </w:rPr>
        <w:t> </w:t>
      </w:r>
      <w:r>
        <w:rPr>
          <w:spacing w:val="-67"/>
        </w:rPr>
      </w:r>
      <w:r>
        <w:rPr>
          <w:spacing w:val="-4"/>
        </w:rPr>
        <w:t>续加大研发力度，不断向市场推出新的品种，苏州锐发数码打印喷头实现量产后，公司生产的数码墨水可以与喷头协同销售，</w:t>
      </w:r>
      <w:r>
        <w:rPr>
          <w:spacing w:val="-44"/>
        </w:rPr>
        <w:t> </w:t>
      </w:r>
      <w:r>
        <w:rPr>
          <w:spacing w:val="-44"/>
        </w:rPr>
      </w:r>
      <w:r>
        <w:rPr/>
        <w:t>迅速提升数码墨水的营业收入和净利润。</w:t>
      </w:r>
    </w:p>
    <w:p>
      <w:pPr>
        <w:pStyle w:val="BodyText"/>
        <w:spacing w:line="316" w:lineRule="auto" w:before="19"/>
        <w:ind w:right="189" w:firstLine="360"/>
        <w:jc w:val="both"/>
      </w:pPr>
      <w:r>
        <w:rPr>
          <w:spacing w:val="-2"/>
        </w:rPr>
        <w:t>在新材料方面，继续加深与上海交通大学的产学研合作，在先进高分子材料、环保功能性材料、改性纤维材料等前沿新</w:t>
      </w:r>
      <w:r>
        <w:rPr/>
        <w:t> </w:t>
      </w:r>
      <w:r>
        <w:rPr>
          <w:spacing w:val="-2"/>
        </w:rPr>
        <w:t>材料领域开展战略性研发和成果转移转化工作，让科技真正转化为生产力，为社会创造价值。并规划与上海交大合作成立知</w:t>
      </w:r>
      <w:r>
        <w:rPr>
          <w:spacing w:val="-62"/>
        </w:rPr>
        <w:t> </w:t>
      </w:r>
      <w:r>
        <w:rPr>
          <w:spacing w:val="-62"/>
        </w:rPr>
      </w:r>
      <w:r>
        <w:rPr>
          <w:spacing w:val="-2"/>
        </w:rPr>
        <w:t>识产权运营平台，发挥公司作为上海市专利工作示范企业、企业知识产权管理贯标优秀企业等优势，利用现有高校、行业的</w:t>
      </w:r>
      <w:r>
        <w:rPr>
          <w:spacing w:val="-64"/>
        </w:rPr>
        <w:t> </w:t>
      </w:r>
      <w:r>
        <w:rPr>
          <w:spacing w:val="-64"/>
        </w:rPr>
      </w:r>
      <w:r>
        <w:rPr>
          <w:spacing w:val="-2"/>
        </w:rPr>
        <w:t>优质知识产权进行归纳整理、分层运作，形成公司新的利润增长点。在建设新材料产业基地、新材料产业基金等方面也会进</w:t>
      </w:r>
      <w:r>
        <w:rPr>
          <w:spacing w:val="-65"/>
        </w:rPr>
        <w:t> </w:t>
      </w:r>
      <w:r>
        <w:rPr>
          <w:spacing w:val="-65"/>
        </w:rPr>
      </w:r>
      <w:r>
        <w:rPr/>
        <w:t>行积极的探索。</w:t>
      </w:r>
    </w:p>
    <w:p>
      <w:pPr>
        <w:pStyle w:val="BodyText"/>
        <w:spacing w:line="300" w:lineRule="auto" w:before="18"/>
        <w:ind w:right="186" w:firstLine="360"/>
        <w:jc w:val="left"/>
      </w:pPr>
      <w:r>
        <w:rPr>
          <w:spacing w:val="-1"/>
        </w:rPr>
        <w:t>在环保产业方面，在运营好目前东营北港和蓬莱西港两个污水处理项目的基础上，积极推进蓬莱西港</w:t>
      </w:r>
      <w:r>
        <w:rPr>
          <w:rFonts w:ascii="Times New Roman" w:hAnsi="Times New Roman" w:cs="Times New Roman" w:eastAsia="Times New Roman" w:hint="default"/>
          <w:spacing w:val="-1"/>
        </w:rPr>
        <w:t>20,000t/d</w:t>
      </w:r>
      <w:r>
        <w:rPr>
          <w:spacing w:val="-1"/>
        </w:rPr>
        <w:t>工业污水</w:t>
      </w:r>
      <w:r>
        <w:rPr/>
        <w:t> </w:t>
      </w:r>
      <w:r>
        <w:rPr>
          <w:spacing w:val="-1"/>
        </w:rPr>
        <w:t>处理扩建项目的进度，同时积极参与政府主导的其他</w:t>
      </w:r>
      <w:r>
        <w:rPr>
          <w:rFonts w:ascii="Times New Roman" w:hAnsi="Times New Roman" w:cs="Times New Roman" w:eastAsia="Times New Roman" w:hint="default"/>
          <w:spacing w:val="-1"/>
        </w:rPr>
        <w:t>PPP</w:t>
      </w:r>
      <w:r>
        <w:rPr>
          <w:spacing w:val="-1"/>
        </w:rPr>
        <w:t>环保项目。另外，如有合适的标的，公司计划通过项目合作、股权</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合作、并购重组等多种方式，快速推进环保产业的布局和发展，把环保事业打造成为公司新的亮点。</w:t>
      </w:r>
    </w:p>
    <w:p>
      <w:pPr>
        <w:pStyle w:val="BodyText"/>
        <w:spacing w:line="300" w:lineRule="auto" w:before="77"/>
        <w:ind w:left="513" w:right="93"/>
        <w:jc w:val="left"/>
      </w:pPr>
      <w:r>
        <w:rPr>
          <w:rFonts w:ascii="Times New Roman" w:hAnsi="Times New Roman" w:cs="Times New Roman" w:eastAsia="Times New Roman" w:hint="default"/>
          <w:b/>
          <w:bCs/>
        </w:rPr>
        <w:t>4</w:t>
      </w:r>
      <w:r>
        <w:rPr>
          <w:rFonts w:ascii="宋体" w:hAnsi="宋体" w:cs="宋体" w:eastAsia="宋体" w:hint="default"/>
          <w:b/>
          <w:bCs/>
        </w:rPr>
        <w:t>、平台化战略</w:t>
      </w:r>
      <w:r>
        <w:rPr>
          <w:rFonts w:ascii="宋体" w:hAnsi="宋体" w:cs="宋体" w:eastAsia="宋体" w:hint="default"/>
          <w:b/>
          <w:bCs/>
          <w:w w:val="99"/>
        </w:rPr>
        <w:t> </w:t>
      </w:r>
      <w:r>
        <w:rPr/>
        <w:t>随着经营模式的创新和消费理念的变化，平台化电商越来越成为传统行业渠道发展的趋势，由安诺其与中国印染协会、</w:t>
      </w:r>
    </w:p>
    <w:p>
      <w:pPr>
        <w:pStyle w:val="BodyText"/>
        <w:spacing w:line="316" w:lineRule="auto" w:before="31"/>
        <w:ind w:right="190"/>
        <w:jc w:val="both"/>
      </w:pPr>
      <w:r>
        <w:rPr>
          <w:spacing w:val="-2"/>
        </w:rPr>
        <w:t>染料协会及多家国内大型印染企业联合发起成立的七彩云染化电商专业平台，通过两年多的探索实践，经营规模不断扩大并</w:t>
      </w:r>
      <w:r>
        <w:rPr>
          <w:spacing w:val="-63"/>
        </w:rPr>
        <w:t> </w:t>
      </w:r>
      <w:r>
        <w:rPr>
          <w:spacing w:val="-63"/>
        </w:rPr>
      </w:r>
      <w:r>
        <w:rPr/>
        <w:t>在行业内产生强大的影响力，七彩云染化电商平台由</w:t>
      </w:r>
      <w:r>
        <w:rPr>
          <w:rFonts w:ascii="宋体" w:hAnsi="宋体" w:cs="宋体" w:eastAsia="宋体" w:hint="default"/>
        </w:rPr>
        <w:t>B2B</w:t>
      </w:r>
      <w:r>
        <w:rPr/>
        <w:t>交易平台、产业信息平台和职业培训平台组成，定位于服务全球纺 </w:t>
      </w:r>
      <w:r>
        <w:rPr>
          <w:spacing w:val="-2"/>
        </w:rPr>
        <w:t>织印染企业，交易产品主要包括染料、助剂和化学品。七彩云电商平台的使命是“打造全球染化电商卓越品牌”，七彩云染</w:t>
      </w:r>
      <w:r>
        <w:rPr>
          <w:spacing w:val="-68"/>
        </w:rPr>
        <w:t> </w:t>
      </w:r>
      <w:r>
        <w:rPr>
          <w:spacing w:val="-68"/>
        </w:rPr>
      </w:r>
      <w:r>
        <w:rPr>
          <w:spacing w:val="-2"/>
        </w:rPr>
        <w:t>化电商平台将在中国染料工业协会和中国印染行业协会的指导支持下，积极开展国际合作，整合全球染化资源，实现快速发</w:t>
      </w:r>
      <w:r>
        <w:rPr>
          <w:spacing w:val="-66"/>
        </w:rPr>
        <w:t> </w:t>
      </w:r>
      <w:r>
        <w:rPr>
          <w:spacing w:val="-66"/>
        </w:rPr>
      </w:r>
      <w:r>
        <w:rPr/>
        <w:t>展。报告期内，七彩云已与美国</w:t>
      </w:r>
      <w:r>
        <w:rPr>
          <w:rFonts w:ascii="宋体" w:hAnsi="宋体" w:cs="宋体" w:eastAsia="宋体" w:hint="default"/>
        </w:rPr>
        <w:t>DATACOLOR</w:t>
      </w:r>
      <w:r>
        <w:rPr/>
        <w:t>公司签订战略合作协议，并与国内外印染、染料企业建立了友好合作关系。随着 </w:t>
      </w:r>
      <w:r>
        <w:rPr>
          <w:spacing w:val="-2"/>
        </w:rPr>
        <w:t>七彩云开放商城和询盘报价系统的上线运营，以及供应链金融业务的推进，七彩云将会实现盈利并实现业绩的快速增长。为</w:t>
      </w:r>
      <w:r>
        <w:rPr>
          <w:spacing w:val="-63"/>
        </w:rPr>
        <w:t> </w:t>
      </w:r>
      <w:r>
        <w:rPr>
          <w:spacing w:val="-63"/>
        </w:rPr>
      </w:r>
      <w:r>
        <w:rPr/>
        <w:t>了七彩云未来发展，公司不断引进染料与印染行业股东进行股权优化，合理利用行业资源，加速七彩云平台建设与发展。</w:t>
      </w:r>
    </w:p>
    <w:p>
      <w:pPr>
        <w:pStyle w:val="BodyText"/>
        <w:spacing w:line="319" w:lineRule="auto" w:before="19"/>
        <w:ind w:right="188" w:firstLine="360"/>
        <w:jc w:val="both"/>
      </w:pPr>
      <w:r>
        <w:rPr>
          <w:spacing w:val="-2"/>
        </w:rPr>
        <w:t>在上海经信委及上海时尚之都促进中心的指导下，公司参与投资成立上格时尚文化创意（上海）有限公司，打造全球具</w:t>
      </w:r>
      <w:r>
        <w:rPr/>
        <w:t> </w:t>
      </w:r>
      <w:r>
        <w:rPr>
          <w:spacing w:val="-2"/>
        </w:rPr>
        <w:t>有影响力时尚科创平台。传统行业也可以与时尚与科技结合起来，公司将在色彩时尚领域绽放光彩。由上海上格打造的上格</w:t>
      </w:r>
      <w:r>
        <w:rPr>
          <w:spacing w:val="-62"/>
        </w:rPr>
        <w:t> </w:t>
      </w:r>
      <w:r>
        <w:rPr>
          <w:spacing w:val="-62"/>
        </w:rPr>
      </w:r>
      <w:r>
        <w:rPr/>
        <w:t>奖全球时尚科创大赛（</w:t>
      </w:r>
      <w:r>
        <w:rPr>
          <w:rFonts w:ascii="宋体" w:hAnsi="宋体" w:cs="宋体" w:eastAsia="宋体" w:hint="default"/>
        </w:rPr>
        <w:t>Upstyle</w:t>
      </w:r>
      <w:r>
        <w:rPr>
          <w:rFonts w:ascii="宋体" w:hAnsi="宋体" w:cs="宋体" w:eastAsia="宋体" w:hint="default"/>
          <w:spacing w:val="-4"/>
        </w:rPr>
        <w:t> </w:t>
      </w:r>
      <w:r>
        <w:rPr>
          <w:rFonts w:ascii="宋体" w:hAnsi="宋体" w:cs="宋体" w:eastAsia="宋体" w:hint="default"/>
        </w:rPr>
        <w:t>Award</w:t>
      </w:r>
      <w:r>
        <w:rPr/>
        <w:t>）每年一届，挖掘出一批具有相当科技含量并附有时尚气质的产品，致力于为热爱创 </w:t>
      </w:r>
      <w:r>
        <w:rPr>
          <w:spacing w:val="-2"/>
        </w:rPr>
        <w:t>新研究的个人和机构搭建专属的展示评审平台，扶持优秀的设计与创意，及时转化为市场时尚产品，进而推动时尚产业的科</w:t>
      </w:r>
      <w:r>
        <w:rPr>
          <w:spacing w:val="-63"/>
        </w:rPr>
        <w:t> </w:t>
      </w:r>
      <w:r>
        <w:rPr>
          <w:spacing w:val="-63"/>
        </w:rPr>
      </w:r>
      <w:r>
        <w:rPr/>
        <w:t>技创新发展。</w:t>
      </w:r>
    </w:p>
    <w:p>
      <w:pPr>
        <w:pStyle w:val="BodyText"/>
        <w:spacing w:line="300" w:lineRule="auto" w:before="17"/>
        <w:ind w:left="513" w:right="189"/>
        <w:jc w:val="left"/>
      </w:pPr>
      <w:r>
        <w:rPr>
          <w:rFonts w:ascii="Times New Roman" w:hAnsi="Times New Roman" w:cs="Times New Roman" w:eastAsia="Times New Roman" w:hint="default"/>
          <w:b/>
          <w:bCs/>
        </w:rPr>
        <w:t>5</w:t>
      </w:r>
      <w:r>
        <w:rPr>
          <w:rFonts w:ascii="宋体" w:hAnsi="宋体" w:cs="宋体" w:eastAsia="宋体" w:hint="default"/>
          <w:b/>
          <w:bCs/>
        </w:rPr>
        <w:t>、国际化战略</w:t>
      </w:r>
      <w:r>
        <w:rPr>
          <w:rFonts w:ascii="宋体" w:hAnsi="宋体" w:cs="宋体" w:eastAsia="宋体" w:hint="default"/>
          <w:b/>
          <w:bCs/>
          <w:w w:val="99"/>
        </w:rPr>
        <w:t> </w:t>
      </w:r>
      <w:r>
        <w:rPr>
          <w:spacing w:val="-2"/>
        </w:rPr>
        <w:t>随着部分印染产业的转移，部分染料的需求将移至东南亚等国家，公司计划通过产品进出口业务和国际合作的方式，积</w:t>
      </w:r>
    </w:p>
    <w:p>
      <w:pPr>
        <w:pStyle w:val="BodyText"/>
        <w:spacing w:line="316" w:lineRule="auto" w:before="31"/>
        <w:ind w:right="192"/>
        <w:jc w:val="both"/>
      </w:pPr>
      <w:r>
        <w:rPr>
          <w:spacing w:val="-2"/>
        </w:rPr>
        <w:t>极开拓国际市场，增加染料出口，寻找国际市场投资机会，提升国际染料市场地位。公司将努力抓住国家“一带一路”战略</w:t>
      </w:r>
      <w:r>
        <w:rPr>
          <w:spacing w:val="-68"/>
        </w:rPr>
        <w:t> </w:t>
      </w:r>
      <w:r>
        <w:rPr>
          <w:spacing w:val="-68"/>
        </w:rPr>
      </w:r>
      <w:r>
        <w:rPr/>
        <w:t>提供的发展机遇，积极实施国际化战略，通过产品、人才、投资等方式布局国际市场，推进公司国际化战略的实施。</w:t>
      </w:r>
    </w:p>
    <w:p>
      <w:pPr>
        <w:pStyle w:val="Heading5"/>
        <w:spacing w:line="240" w:lineRule="auto" w:before="19"/>
        <w:ind w:left="513" w:right="189"/>
        <w:jc w:val="left"/>
        <w:rPr>
          <w:b w:val="0"/>
          <w:bCs w:val="0"/>
        </w:rPr>
      </w:pPr>
      <w:r>
        <w:rPr/>
        <w:t>（二）</w:t>
      </w:r>
      <w:r>
        <w:rPr>
          <w:rFonts w:ascii="Times New Roman" w:hAnsi="Times New Roman" w:cs="Times New Roman" w:eastAsia="Times New Roman" w:hint="default"/>
        </w:rPr>
        <w:t>2018</w:t>
      </w:r>
      <w:r>
        <w:rPr/>
        <w:t>年经营计划</w:t>
      </w:r>
      <w:r>
        <w:rPr>
          <w:b w:val="0"/>
          <w:bCs w:val="0"/>
        </w:rPr>
      </w:r>
    </w:p>
    <w:p>
      <w:pPr>
        <w:pStyle w:val="BodyText"/>
        <w:spacing w:line="300" w:lineRule="auto" w:before="63"/>
        <w:ind w:left="513" w:right="94"/>
        <w:jc w:val="left"/>
      </w:pPr>
      <w:r>
        <w:rPr>
          <w:rFonts w:ascii="Times New Roman" w:hAnsi="Times New Roman" w:cs="Times New Roman" w:eastAsia="Times New Roman" w:hint="default"/>
          <w:b/>
          <w:bCs/>
        </w:rPr>
        <w:t>1</w:t>
      </w:r>
      <w:r>
        <w:rPr>
          <w:rFonts w:ascii="宋体" w:hAnsi="宋体" w:cs="宋体" w:eastAsia="宋体" w:hint="default"/>
          <w:b/>
          <w:bCs/>
        </w:rPr>
        <w:t>、做强染料主业</w:t>
      </w:r>
      <w:r>
        <w:rPr>
          <w:rFonts w:ascii="宋体" w:hAnsi="宋体" w:cs="宋体" w:eastAsia="宋体" w:hint="default"/>
          <w:b/>
          <w:bCs/>
          <w:w w:val="99"/>
        </w:rPr>
        <w:t> </w:t>
      </w:r>
      <w:r>
        <w:rPr>
          <w:spacing w:val="-2"/>
        </w:rPr>
        <w:t>随着染料行业盈利能力改善，</w:t>
      </w:r>
      <w:r>
        <w:rPr>
          <w:rFonts w:ascii="宋体" w:hAnsi="宋体" w:cs="宋体" w:eastAsia="宋体" w:hint="default"/>
          <w:spacing w:val="-2"/>
        </w:rPr>
        <w:t>2018</w:t>
      </w:r>
      <w:r>
        <w:rPr>
          <w:spacing w:val="-2"/>
        </w:rPr>
        <w:t>年公司将在做强染料主业方面增加力度。加快再融资募投项目的建设投产，募投项目</w:t>
      </w:r>
    </w:p>
    <w:p>
      <w:pPr>
        <w:pStyle w:val="BodyText"/>
        <w:spacing w:line="316" w:lineRule="auto" w:before="31"/>
        <w:ind w:right="193"/>
        <w:jc w:val="both"/>
      </w:pPr>
      <w:r>
        <w:rPr>
          <w:spacing w:val="-2"/>
        </w:rPr>
        <w:t>全部达产后，公司产能进一步扩大。同时，公司将积极寻找阳离子染料、数码墨水、酸性染料的合适标的，通过并购重组的</w:t>
      </w:r>
      <w:r>
        <w:rPr>
          <w:spacing w:val="-68"/>
        </w:rPr>
        <w:t> </w:t>
      </w:r>
      <w:r>
        <w:rPr>
          <w:spacing w:val="-68"/>
        </w:rPr>
      </w:r>
      <w:r>
        <w:rPr>
          <w:spacing w:val="-2"/>
        </w:rPr>
        <w:t>方式实现快速发展。在产能扩张的同时，加大研发、销售、管理的力度，确保顺利消化新增产能，提高市场占有率，进一步</w:t>
      </w:r>
      <w:r>
        <w:rPr>
          <w:spacing w:val="-72"/>
        </w:rPr>
        <w:t> </w:t>
      </w:r>
      <w:r>
        <w:rPr>
          <w:spacing w:val="-72"/>
        </w:rPr>
      </w:r>
      <w:r>
        <w:rPr/>
        <w:t>巩固和提高公司差异化市场领导地位。</w:t>
      </w:r>
    </w:p>
    <w:p>
      <w:pPr>
        <w:spacing w:line="300" w:lineRule="auto" w:before="19"/>
        <w:ind w:left="513" w:right="1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、推动新材料项目落布局实施</w:t>
      </w:r>
      <w:r>
        <w:rPr>
          <w:rFonts w:ascii="宋体" w:hAnsi="宋体" w:cs="宋体" w:eastAsia="宋体" w:hint="default"/>
          <w:b/>
          <w:bCs/>
          <w:w w:val="99"/>
          <w:sz w:val="18"/>
          <w:szCs w:val="18"/>
        </w:rPr>
        <w:t> </w:t>
      </w:r>
      <w:r>
        <w:rPr>
          <w:rFonts w:ascii="宋体" w:hAnsi="宋体" w:cs="宋体" w:eastAsia="宋体" w:hint="default"/>
          <w:spacing w:val="-2"/>
          <w:sz w:val="18"/>
          <w:szCs w:val="18"/>
        </w:rPr>
        <w:t>针对消音材料项目，完成项目生产设施配套安装，并取得相关资质认证后，争取</w:t>
      </w:r>
      <w:r>
        <w:rPr>
          <w:rFonts w:ascii="宋体" w:hAnsi="宋体" w:cs="宋体" w:eastAsia="宋体" w:hint="default"/>
          <w:spacing w:val="-2"/>
          <w:sz w:val="18"/>
          <w:szCs w:val="18"/>
        </w:rPr>
        <w:t>2018</w:t>
      </w:r>
      <w:r>
        <w:rPr>
          <w:rFonts w:ascii="宋体" w:hAnsi="宋体" w:cs="宋体" w:eastAsia="宋体" w:hint="default"/>
          <w:spacing w:val="-2"/>
          <w:sz w:val="18"/>
          <w:szCs w:val="18"/>
        </w:rPr>
        <w:t>年进行项目产品批量生产，并探索</w:t>
      </w:r>
    </w:p>
    <w:p>
      <w:pPr>
        <w:pStyle w:val="BodyText"/>
        <w:spacing w:line="316" w:lineRule="auto" w:before="31"/>
        <w:ind w:right="191"/>
        <w:jc w:val="both"/>
      </w:pPr>
      <w:r>
        <w:rPr>
          <w:spacing w:val="-2"/>
        </w:rPr>
        <w:t>军工产品民用转化工作。加大与上海交大的合作力度，加强研发项目管理，促进研发成果转化，继续推动与上海交大设立新</w:t>
      </w:r>
      <w:r>
        <w:rPr>
          <w:spacing w:val="-65"/>
        </w:rPr>
        <w:t> </w:t>
      </w:r>
      <w:r>
        <w:rPr>
          <w:spacing w:val="-65"/>
        </w:rPr>
      </w:r>
      <w:r>
        <w:rPr>
          <w:spacing w:val="-2"/>
        </w:rPr>
        <w:t>材料合资公司的进展。陆续组织开展学术交流、知识产权管理等工作，争取政府科技政策和项目扶持等。策划新材料产业基</w:t>
      </w:r>
      <w:r>
        <w:rPr>
          <w:spacing w:val="-65"/>
        </w:rPr>
        <w:t> </w:t>
      </w:r>
      <w:r>
        <w:rPr>
          <w:spacing w:val="-65"/>
        </w:rPr>
      </w:r>
      <w:r>
        <w:rPr/>
        <w:t>金的方案，寻找化工新材料的并购标的。</w:t>
      </w:r>
    </w:p>
    <w:p>
      <w:pPr>
        <w:pStyle w:val="Heading5"/>
        <w:spacing w:line="240" w:lineRule="auto" w:before="19"/>
        <w:ind w:left="513" w:right="189"/>
        <w:jc w:val="left"/>
        <w:rPr>
          <w:b w:val="0"/>
          <w:bCs w:val="0"/>
        </w:rPr>
      </w:pPr>
      <w:r>
        <w:rPr>
          <w:rFonts w:ascii="Times New Roman" w:hAnsi="Times New Roman" w:cs="Times New Roman" w:eastAsia="Times New Roman" w:hint="default"/>
        </w:rPr>
        <w:t>3</w:t>
      </w:r>
      <w:r>
        <w:rPr/>
        <w:t>、继续推进环保项目建设</w:t>
      </w:r>
      <w:r>
        <w:rPr>
          <w:b w:val="0"/>
          <w:bCs w:val="0"/>
        </w:rPr>
      </w:r>
    </w:p>
    <w:p>
      <w:pPr>
        <w:pStyle w:val="BodyText"/>
        <w:spacing w:line="300" w:lineRule="auto" w:before="63"/>
        <w:ind w:right="227" w:firstLine="360"/>
        <w:jc w:val="both"/>
      </w:pPr>
      <w:r>
        <w:rPr>
          <w:rFonts w:ascii="Times New Roman" w:hAnsi="Times New Roman" w:cs="Times New Roman" w:eastAsia="Times New Roman" w:hint="default"/>
        </w:rPr>
        <w:t>2018</w:t>
      </w:r>
      <w:r>
        <w:rPr/>
        <w:t>年，公司将继续运营东营北港和蓬莱西港两个污水处理项目，并优化处理工艺，确保出水</w:t>
      </w:r>
      <w:r>
        <w:rPr>
          <w:rFonts w:ascii="Times New Roman" w:hAnsi="Times New Roman" w:cs="Times New Roman" w:eastAsia="Times New Roman" w:hint="default"/>
        </w:rPr>
        <w:t>100%</w:t>
      </w:r>
      <w:r>
        <w:rPr/>
        <w:t>达标排放。积极推 进蓬莱西港</w:t>
      </w:r>
      <w:r>
        <w:rPr>
          <w:rFonts w:ascii="Times New Roman" w:hAnsi="Times New Roman" w:cs="Times New Roman" w:eastAsia="Times New Roman" w:hint="default"/>
        </w:rPr>
        <w:t>20,000t/d</w:t>
      </w:r>
      <w:r>
        <w:rPr/>
        <w:t>工业污水处理扩建项目的进度，同时积极参与政府主导的其他</w:t>
      </w:r>
      <w:r>
        <w:rPr>
          <w:rFonts w:ascii="Times New Roman" w:hAnsi="Times New Roman" w:cs="Times New Roman" w:eastAsia="Times New Roman" w:hint="default"/>
        </w:rPr>
        <w:t>PPP</w:t>
      </w:r>
      <w:r>
        <w:rPr/>
        <w:t>环保项目。</w:t>
      </w:r>
    </w:p>
    <w:p>
      <w:pPr>
        <w:pStyle w:val="Heading5"/>
        <w:spacing w:line="240" w:lineRule="auto" w:before="13"/>
        <w:ind w:left="513" w:right="189"/>
        <w:jc w:val="left"/>
        <w:rPr>
          <w:b w:val="0"/>
          <w:bCs w:val="0"/>
        </w:rPr>
      </w:pPr>
      <w:r>
        <w:rPr>
          <w:rFonts w:ascii="Times New Roman" w:hAnsi="Times New Roman" w:cs="Times New Roman" w:eastAsia="Times New Roman" w:hint="default"/>
        </w:rPr>
        <w:t>4</w:t>
      </w:r>
      <w:r>
        <w:rPr/>
        <w:t>、积极开展对外投资，发挥公司平台优势</w:t>
      </w:r>
      <w:r>
        <w:rPr>
          <w:b w:val="0"/>
          <w:bCs w:val="0"/>
        </w:rPr>
      </w:r>
    </w:p>
    <w:p>
      <w:pPr>
        <w:pStyle w:val="BodyText"/>
        <w:spacing w:line="314" w:lineRule="auto" w:before="63"/>
        <w:ind w:right="189" w:firstLine="360"/>
        <w:jc w:val="both"/>
      </w:pPr>
      <w:r>
        <w:rPr>
          <w:rFonts w:ascii="Times New Roman" w:hAnsi="Times New Roman" w:cs="Times New Roman" w:eastAsia="Times New Roman" w:hint="default"/>
          <w:spacing w:val="-2"/>
        </w:rPr>
        <w:t>2018</w:t>
      </w:r>
      <w:r>
        <w:rPr>
          <w:spacing w:val="-2"/>
        </w:rPr>
        <w:t>年，公司将继续发挥资本优势，积极孵化、培育一批具有核心技术、具有成长潜力并符合国家产业政策的企业，利</w:t>
      </w:r>
      <w:r>
        <w:rPr/>
        <w:t> </w:t>
      </w:r>
      <w:r>
        <w:rPr>
          <w:spacing w:val="-2"/>
        </w:rPr>
        <w:t>用上市公司的资源、资金优势，推动优质潜力企业实现快速发展，同时也完善公司的产业布局。围绕公司战略目标，结合公</w:t>
      </w:r>
      <w:r>
        <w:rPr>
          <w:spacing w:val="-67"/>
        </w:rPr>
        <w:t> </w:t>
      </w:r>
      <w:r>
        <w:rPr>
          <w:spacing w:val="-67"/>
        </w:rPr>
      </w:r>
      <w:r>
        <w:rPr>
          <w:spacing w:val="-2"/>
        </w:rPr>
        <w:t>司具体运营需求，灵活应用并购重组、再融资、产业并购基金、战略合作等多种方式，在染料、中间体、环保、新材料等领</w:t>
      </w:r>
      <w:r>
        <w:rPr>
          <w:spacing w:val="-65"/>
        </w:rPr>
        <w:t> </w:t>
      </w:r>
      <w:r>
        <w:rPr>
          <w:spacing w:val="-65"/>
        </w:rPr>
      </w:r>
      <w:r>
        <w:rPr>
          <w:spacing w:val="-2"/>
        </w:rPr>
        <w:t>域加速布局，有效整合行业资源。深化推进战略管理，强化协同和资源配置，加速实现安诺其做大做强的目标，将安诺其打</w:t>
      </w:r>
      <w:r>
        <w:rPr>
          <w:spacing w:val="-67"/>
        </w:rPr>
        <w:t> </w:t>
      </w:r>
      <w:r>
        <w:rPr>
          <w:spacing w:val="-67"/>
        </w:rPr>
      </w:r>
      <w:r>
        <w:rPr/>
        <w:t>造成为世界级高科技产业集团。</w:t>
      </w:r>
    </w:p>
    <w:p>
      <w:pPr>
        <w:pStyle w:val="Heading5"/>
        <w:spacing w:line="240" w:lineRule="auto" w:before="20"/>
        <w:ind w:left="513" w:right="189"/>
        <w:jc w:val="left"/>
        <w:rPr>
          <w:b w:val="0"/>
          <w:bCs w:val="0"/>
        </w:rPr>
      </w:pPr>
      <w:r>
        <w:rPr/>
        <w:t>（三）未来可能面临的风险及相应对策</w:t>
      </w:r>
      <w:r>
        <w:rPr>
          <w:b w:val="0"/>
          <w:bCs w:val="0"/>
        </w:rPr>
      </w:r>
    </w:p>
    <w:p>
      <w:pPr>
        <w:pStyle w:val="BodyText"/>
        <w:spacing w:line="300" w:lineRule="auto" w:before="76"/>
        <w:ind w:left="513" w:right="94"/>
        <w:jc w:val="left"/>
      </w:pPr>
      <w:r>
        <w:rPr>
          <w:rFonts w:ascii="Times New Roman" w:hAnsi="Times New Roman" w:cs="Times New Roman" w:eastAsia="Times New Roman" w:hint="default"/>
          <w:b/>
          <w:bCs/>
        </w:rPr>
        <w:t>1</w:t>
      </w:r>
      <w:r>
        <w:rPr>
          <w:rFonts w:ascii="宋体" w:hAnsi="宋体" w:cs="宋体" w:eastAsia="宋体" w:hint="default"/>
          <w:b/>
          <w:bCs/>
        </w:rPr>
        <w:t>、经营管理风险</w:t>
      </w:r>
      <w:r>
        <w:rPr>
          <w:rFonts w:ascii="宋体" w:hAnsi="宋体" w:cs="宋体" w:eastAsia="宋体" w:hint="default"/>
          <w:b/>
          <w:bCs/>
          <w:w w:val="99"/>
        </w:rPr>
        <w:t> </w:t>
      </w:r>
      <w:r>
        <w:rPr>
          <w:spacing w:val="-4"/>
        </w:rPr>
        <w:t>公司近年来快速发展，随着公司业务和规模的不断扩张，尤其是在再融资募投项目实施后，公司在管理模式、人才储备、</w:t>
      </w:r>
    </w:p>
    <w:p>
      <w:pPr>
        <w:pStyle w:val="BodyText"/>
        <w:spacing w:line="316" w:lineRule="auto" w:before="31"/>
        <w:ind w:right="193"/>
        <w:jc w:val="both"/>
      </w:pPr>
      <w:r>
        <w:rPr>
          <w:spacing w:val="-2"/>
        </w:rPr>
        <w:t>技术创新、市场开拓、相关多元化扩张等方面将面临新的挑战。如果公司的管理水平、人才储备不能适应公司规模迅速扩张</w:t>
      </w:r>
      <w:r>
        <w:rPr>
          <w:spacing w:val="-66"/>
        </w:rPr>
        <w:t> </w:t>
      </w:r>
      <w:r>
        <w:rPr>
          <w:spacing w:val="-66"/>
        </w:rPr>
      </w:r>
      <w:r>
        <w:rPr/>
        <w:t>的需要，管理制度未能随公司规模扩大及时调整完善，将难以保证公司安全和高效地运营，进而削弱公司的市场竞争力。</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firstLine="360"/>
        <w:jc w:val="both"/>
      </w:pPr>
      <w:r>
        <w:rPr>
          <w:spacing w:val="-2"/>
        </w:rPr>
        <w:t>公司将继续实行事业部制管理模式，并根据公司经营情况及时调整组织架构；持续提升精细化的管理模式，强化内控体</w:t>
      </w:r>
      <w:r>
        <w:rPr/>
        <w:t> </w:t>
      </w:r>
      <w:r>
        <w:rPr>
          <w:spacing w:val="-2"/>
        </w:rPr>
        <w:t>系的健全性、合理性；建立科学合理的人才内部培养和选拔机制，加大人才储备；加强人才梯队建设，加快综合管理人才的</w:t>
      </w:r>
      <w:r>
        <w:rPr>
          <w:spacing w:val="-67"/>
        </w:rPr>
        <w:t> </w:t>
      </w:r>
      <w:r>
        <w:rPr>
          <w:spacing w:val="-67"/>
        </w:rPr>
      </w:r>
      <w:r>
        <w:rPr>
          <w:spacing w:val="-2"/>
        </w:rPr>
        <w:t>培养和引进；加大研发创新力度，在积极开展市场调研的基础上，进行新产品研发，强化技术创新，提升产品竞争优势；不</w:t>
      </w:r>
      <w:r>
        <w:rPr>
          <w:spacing w:val="-70"/>
        </w:rPr>
        <w:t> </w:t>
      </w:r>
      <w:r>
        <w:rPr>
          <w:spacing w:val="-70"/>
        </w:rPr>
      </w:r>
      <w:r>
        <w:rPr/>
        <w:t>断优化完善现行的销售架构，不断拓展销售网络，以确保公司安全和高效地运营，不断提升公司的市场竞争力。</w:t>
      </w:r>
    </w:p>
    <w:p>
      <w:pPr>
        <w:pStyle w:val="BodyText"/>
        <w:spacing w:line="300" w:lineRule="auto" w:before="17"/>
        <w:ind w:left="513" w:right="189"/>
        <w:jc w:val="left"/>
      </w:pPr>
      <w:r>
        <w:rPr>
          <w:rFonts w:ascii="Times New Roman" w:hAnsi="Times New Roman" w:cs="Times New Roman" w:eastAsia="Times New Roman" w:hint="default"/>
          <w:b/>
          <w:bCs/>
        </w:rPr>
        <w:t>2</w:t>
      </w:r>
      <w:r>
        <w:rPr>
          <w:rFonts w:ascii="宋体" w:hAnsi="宋体" w:cs="宋体" w:eastAsia="宋体" w:hint="default"/>
          <w:b/>
          <w:bCs/>
        </w:rPr>
        <w:t>、宏观经济波动风险</w:t>
      </w:r>
      <w:r>
        <w:rPr>
          <w:rFonts w:ascii="宋体" w:hAnsi="宋体" w:cs="宋体" w:eastAsia="宋体" w:hint="default"/>
          <w:b/>
          <w:bCs/>
          <w:w w:val="99"/>
        </w:rPr>
        <w:t> </w:t>
      </w:r>
      <w:r>
        <w:rPr>
          <w:spacing w:val="-2"/>
        </w:rPr>
        <w:t>染料产品主要应用领域为纺织领域中的印染行业，分布领域广，市场容量大，市场需求刚性，但其发展仍会受到宏观经</w:t>
      </w:r>
    </w:p>
    <w:p>
      <w:pPr>
        <w:pStyle w:val="BodyText"/>
        <w:spacing w:line="316" w:lineRule="auto" w:before="31"/>
        <w:ind w:right="190"/>
        <w:jc w:val="both"/>
      </w:pPr>
      <w:r>
        <w:rPr>
          <w:spacing w:val="-2"/>
        </w:rPr>
        <w:t>济形势波动的影响，以及国际贸易政策和汇率的影响。近几年我国处于经济结构调整阶段，整体经济增速有所放缓，而且在</w:t>
      </w:r>
      <w:r>
        <w:rPr>
          <w:spacing w:val="-64"/>
        </w:rPr>
        <w:t> </w:t>
      </w:r>
      <w:r>
        <w:rPr>
          <w:spacing w:val="-64"/>
        </w:rPr>
      </w:r>
      <w:r>
        <w:rPr>
          <w:spacing w:val="-2"/>
        </w:rPr>
        <w:t>全球经济一体化的今天，宏观经济形势受到国内外多重因素的影响，其景气程度和变化趋势具有较大的不确定性。如果未来</w:t>
      </w:r>
      <w:r>
        <w:rPr>
          <w:spacing w:val="-63"/>
        </w:rPr>
        <w:t> </w:t>
      </w:r>
      <w:r>
        <w:rPr>
          <w:spacing w:val="-63"/>
        </w:rPr>
      </w:r>
      <w:r>
        <w:rPr/>
        <w:t>宏观经济发生不利变化，将会对产品市场需求产生不利影响，进而对公司未来业绩产生影响。</w:t>
      </w:r>
    </w:p>
    <w:p>
      <w:pPr>
        <w:pStyle w:val="BodyText"/>
        <w:spacing w:line="316" w:lineRule="auto" w:before="19"/>
        <w:ind w:right="192" w:firstLine="360"/>
        <w:jc w:val="both"/>
      </w:pPr>
      <w:r>
        <w:rPr>
          <w:spacing w:val="-2"/>
        </w:rPr>
        <w:t>公司将密切关注国家宏观经济走势，适时调整公司的发展策略和经营方式，以应对宏观经济周期及上下游产业变化的风</w:t>
      </w:r>
      <w:r>
        <w:rPr/>
        <w:t> 险。同时，加大中高端染料产品的研发和销售，提高差异化产品占比，提高产品获利能力。</w:t>
      </w:r>
    </w:p>
    <w:p>
      <w:pPr>
        <w:pStyle w:val="BodyText"/>
        <w:spacing w:line="300" w:lineRule="auto" w:before="19"/>
        <w:ind w:left="513" w:right="189"/>
        <w:jc w:val="left"/>
      </w:pPr>
      <w:r>
        <w:rPr>
          <w:rFonts w:ascii="Times New Roman" w:hAnsi="Times New Roman" w:cs="Times New Roman" w:eastAsia="Times New Roman" w:hint="default"/>
          <w:b/>
          <w:bCs/>
        </w:rPr>
        <w:t>3</w:t>
      </w:r>
      <w:r>
        <w:rPr>
          <w:rFonts w:ascii="宋体" w:hAnsi="宋体" w:cs="宋体" w:eastAsia="宋体" w:hint="default"/>
          <w:b/>
          <w:bCs/>
        </w:rPr>
        <w:t>、环保治理风险</w:t>
      </w:r>
      <w:r>
        <w:rPr>
          <w:rFonts w:ascii="宋体" w:hAnsi="宋体" w:cs="宋体" w:eastAsia="宋体" w:hint="default"/>
          <w:b/>
          <w:bCs/>
          <w:w w:val="99"/>
        </w:rPr>
        <w:t> </w:t>
      </w:r>
      <w:r>
        <w:rPr>
          <w:spacing w:val="-2"/>
        </w:rPr>
        <w:t>随着环保形势的日渐趋紧，相关监管部门对污染物排放标准日益严格，对公司的三废处理能力提出了更高的要求。公司</w:t>
      </w:r>
    </w:p>
    <w:p>
      <w:pPr>
        <w:pStyle w:val="BodyText"/>
        <w:spacing w:line="316" w:lineRule="auto" w:before="32"/>
        <w:ind w:right="190"/>
        <w:jc w:val="both"/>
      </w:pPr>
      <w:r>
        <w:rPr>
          <w:spacing w:val="-2"/>
        </w:rPr>
        <w:t>自上市以来一直注重对节能、减排等环保治理方面的投入，严格执行国家污染物排放标准。但随着政府环保整治力度的不断</w:t>
      </w:r>
      <w:r>
        <w:rPr>
          <w:spacing w:val="-63"/>
        </w:rPr>
        <w:t> </w:t>
      </w:r>
      <w:r>
        <w:rPr>
          <w:spacing w:val="-63"/>
        </w:rPr>
      </w:r>
      <w:r>
        <w:rPr/>
        <w:t>加大，污染物排放标准的不断提高，公司经营将面临由此导致的产能受限等相关风险。</w:t>
      </w:r>
    </w:p>
    <w:p>
      <w:pPr>
        <w:pStyle w:val="BodyText"/>
        <w:spacing w:line="316" w:lineRule="auto" w:before="19"/>
        <w:ind w:right="94" w:firstLine="360"/>
        <w:jc w:val="left"/>
      </w:pPr>
      <w:r>
        <w:rPr>
          <w:spacing w:val="-2"/>
        </w:rPr>
        <w:t>公司一贯遵守国家环保政策法规，不断加大三废处理的投入资金，并通过不断调整产品结构，不断优化生产工艺，不断</w:t>
      </w:r>
      <w:r>
        <w:rPr/>
        <w:t> </w:t>
      </w:r>
      <w:r>
        <w:rPr>
          <w:spacing w:val="-2"/>
        </w:rPr>
        <w:t>开发节能环保型染料产品减少染料生产和下游印染用户的废水排放，使未来的产品发展方向完全符合国家环保升级的趋势和</w:t>
      </w:r>
      <w:r>
        <w:rPr>
          <w:spacing w:val="-63"/>
        </w:rPr>
        <w:t> </w:t>
      </w:r>
      <w:r>
        <w:rPr>
          <w:spacing w:val="-63"/>
        </w:rPr>
      </w:r>
      <w:r>
        <w:rPr/>
        <w:t>要求。今后，公司将持续加强环保治理投入，确保公司三废达标排放。在公司进行并购重组的项目审核时，三废达标排放， 工厂持续生产，也是重点评估指标。</w:t>
      </w:r>
    </w:p>
    <w:p>
      <w:pPr>
        <w:pStyle w:val="BodyText"/>
        <w:spacing w:line="300" w:lineRule="auto" w:before="19"/>
        <w:ind w:left="513" w:right="189"/>
        <w:jc w:val="left"/>
      </w:pPr>
      <w:r>
        <w:rPr>
          <w:rFonts w:ascii="Times New Roman" w:hAnsi="Times New Roman" w:cs="Times New Roman" w:eastAsia="Times New Roman" w:hint="default"/>
          <w:b/>
          <w:bCs/>
        </w:rPr>
        <w:t>4</w:t>
      </w:r>
      <w:r>
        <w:rPr>
          <w:rFonts w:ascii="宋体" w:hAnsi="宋体" w:cs="宋体" w:eastAsia="宋体" w:hint="default"/>
          <w:b/>
          <w:bCs/>
        </w:rPr>
        <w:t>、价格波动风险</w:t>
      </w:r>
      <w:r>
        <w:rPr>
          <w:rFonts w:ascii="宋体" w:hAnsi="宋体" w:cs="宋体" w:eastAsia="宋体" w:hint="default"/>
          <w:b/>
          <w:bCs/>
          <w:w w:val="99"/>
        </w:rPr>
        <w:t> </w:t>
      </w:r>
      <w:r>
        <w:rPr>
          <w:spacing w:val="-2"/>
        </w:rPr>
        <w:t>受宏观经济形势及行业发展等因素影响，染料生产所需的原材料采购价格及染料产品销售价格存在一定程度的波动，影</w:t>
      </w:r>
    </w:p>
    <w:p>
      <w:pPr>
        <w:pStyle w:val="BodyText"/>
        <w:spacing w:line="316" w:lineRule="auto" w:before="31"/>
        <w:ind w:right="195"/>
        <w:jc w:val="both"/>
      </w:pPr>
      <w:r>
        <w:rPr>
          <w:spacing w:val="-2"/>
        </w:rPr>
        <w:t>响公司产品成本及收入水平。如果公司不能及时有效实施自身发展战略，不能适时适量采购原料，降低成本，提高效率，将</w:t>
      </w:r>
      <w:r>
        <w:rPr>
          <w:spacing w:val="-67"/>
        </w:rPr>
        <w:t> </w:t>
      </w:r>
      <w:r>
        <w:rPr>
          <w:spacing w:val="-67"/>
        </w:rPr>
      </w:r>
      <w:r>
        <w:rPr/>
        <w:t>导致公司盈利能力波动的风险。</w:t>
      </w:r>
    </w:p>
    <w:p>
      <w:pPr>
        <w:pStyle w:val="BodyText"/>
        <w:spacing w:line="314" w:lineRule="auto" w:before="19"/>
        <w:ind w:right="189" w:firstLine="360"/>
        <w:jc w:val="both"/>
      </w:pPr>
      <w:r>
        <w:rPr>
          <w:spacing w:val="-2"/>
        </w:rPr>
        <w:t>为避免原材料市场价格和供求波动带来的风险，公司将继续坚持技术和产品创新的策略，不断调整产品结构，努力提高</w:t>
      </w:r>
      <w:r>
        <w:rPr/>
        <w:t> </w:t>
      </w:r>
      <w:r>
        <w:rPr>
          <w:spacing w:val="-2"/>
        </w:rPr>
        <w:t>产品的性能，并加强产品的科技含量，在企业内部加强生产采购管控，提高整体议价能力，降低原料价格波动对公司经营产</w:t>
      </w:r>
      <w:r>
        <w:rPr>
          <w:spacing w:val="-65"/>
        </w:rPr>
        <w:t> </w:t>
      </w:r>
      <w:r>
        <w:rPr>
          <w:spacing w:val="-65"/>
        </w:rPr>
      </w:r>
      <w:r>
        <w:rPr>
          <w:spacing w:val="-1"/>
        </w:rPr>
        <w:t>生的影响。另外，公司非公开发行股票已经完成，募集资金已经到位，公司将加快烟台年产</w:t>
      </w:r>
      <w:r>
        <w:rPr>
          <w:rFonts w:ascii="Times New Roman" w:hAnsi="Times New Roman" w:cs="Times New Roman" w:eastAsia="Times New Roman" w:hint="default"/>
          <w:spacing w:val="-1"/>
        </w:rPr>
        <w:t>30,000</w:t>
      </w:r>
      <w:r>
        <w:rPr>
          <w:spacing w:val="-1"/>
        </w:rPr>
        <w:t>吨精细化工中间体项目建</w:t>
      </w:r>
      <w:r>
        <w:rPr>
          <w:spacing w:val="-75"/>
        </w:rPr>
        <w:t> </w:t>
      </w:r>
      <w:r>
        <w:rPr>
          <w:spacing w:val="-75"/>
        </w:rPr>
      </w:r>
      <w:r>
        <w:rPr>
          <w:spacing w:val="-2"/>
        </w:rPr>
        <w:t>设进度，稳定染料中间体供应，降低化工原料供应的市场波动对公司的影响，实现公司产品线向上游延伸和完善产业链战略</w:t>
      </w:r>
      <w:r>
        <w:rPr>
          <w:spacing w:val="-63"/>
        </w:rPr>
        <w:t> </w:t>
      </w:r>
      <w:r>
        <w:rPr>
          <w:spacing w:val="-63"/>
        </w:rPr>
      </w:r>
      <w:r>
        <w:rPr/>
        <w:t>目标，可以大大缓解原料价格波动和原料供应变化导致的经营风险。</w:t>
      </w:r>
    </w:p>
    <w:p>
      <w:pPr>
        <w:spacing w:line="300" w:lineRule="auto" w:before="20"/>
        <w:ind w:left="513" w:right="1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、相关多元化战略不达预期的风险</w:t>
      </w:r>
      <w:r>
        <w:rPr>
          <w:rFonts w:ascii="宋体" w:hAnsi="宋体" w:cs="宋体" w:eastAsia="宋体" w:hint="default"/>
          <w:b/>
          <w:bCs/>
          <w:w w:val="99"/>
          <w:sz w:val="18"/>
          <w:szCs w:val="18"/>
        </w:rPr>
        <w:t> </w:t>
      </w:r>
      <w:r>
        <w:rPr>
          <w:rFonts w:ascii="宋体" w:hAnsi="宋体" w:cs="宋体" w:eastAsia="宋体" w:hint="default"/>
          <w:spacing w:val="-2"/>
          <w:sz w:val="18"/>
          <w:szCs w:val="18"/>
        </w:rPr>
        <w:t>为了执行董事会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做强染料，做大企业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的要求，公司最近两年开始布局实施相关多元化战略，在做强做精染料主业的同</w:t>
      </w:r>
    </w:p>
    <w:p>
      <w:pPr>
        <w:pStyle w:val="BodyText"/>
        <w:spacing w:line="316" w:lineRule="auto" w:before="13"/>
        <w:ind w:right="102"/>
        <w:jc w:val="both"/>
      </w:pPr>
      <w:r>
        <w:rPr>
          <w:spacing w:val="-2"/>
        </w:rPr>
        <w:t>时，布局进军数码、环保和新材料领域，数码项目、环保项目和新材料项目的市场前景广阔，蕴藏着公司未来发展的强劲动</w:t>
      </w:r>
      <w:r>
        <w:rPr>
          <w:spacing w:val="-67"/>
        </w:rPr>
        <w:t> </w:t>
      </w:r>
      <w:r>
        <w:rPr>
          <w:spacing w:val="-67"/>
        </w:rPr>
      </w:r>
      <w:r>
        <w:rPr>
          <w:spacing w:val="-2"/>
        </w:rPr>
        <w:t>力，但是，由于技术研发、项目选择、人才配置等方面存在着不确定性，将可能导致项目投资无法收回。为了降低公司相关</w:t>
      </w:r>
      <w:r>
        <w:rPr>
          <w:spacing w:val="-70"/>
        </w:rPr>
        <w:t> </w:t>
      </w:r>
      <w:r>
        <w:rPr>
          <w:spacing w:val="-70"/>
        </w:rPr>
      </w:r>
      <w:r>
        <w:rPr>
          <w:spacing w:val="-2"/>
        </w:rPr>
        <w:t>多元化战略实施带来的经营风险，公司将会全面考评标的项目的可行性，重点选择已经开始实施产业化的项目，已经开始实</w:t>
      </w:r>
      <w:r>
        <w:rPr>
          <w:spacing w:val="-63"/>
        </w:rPr>
        <w:t> </w:t>
      </w:r>
      <w:r>
        <w:rPr>
          <w:spacing w:val="-63"/>
        </w:rPr>
      </w:r>
      <w:r>
        <w:rPr>
          <w:spacing w:val="-4"/>
        </w:rPr>
        <w:t>现盈利的项目，并适当控制投资规模，控制项目风险上限。同时，公司在人才储备、人才引进、人才培训方面加强相关工作。</w:t>
      </w:r>
    </w:p>
    <w:p>
      <w:pPr>
        <w:pStyle w:val="BodyText"/>
        <w:spacing w:line="300" w:lineRule="auto" w:before="19"/>
        <w:ind w:left="513" w:right="189"/>
        <w:jc w:val="left"/>
      </w:pPr>
      <w:r>
        <w:rPr>
          <w:rFonts w:ascii="Times New Roman" w:hAnsi="Times New Roman" w:cs="Times New Roman" w:eastAsia="Times New Roman" w:hint="default"/>
          <w:b/>
          <w:bCs/>
        </w:rPr>
        <w:t>6</w:t>
      </w:r>
      <w:r>
        <w:rPr>
          <w:rFonts w:ascii="宋体" w:hAnsi="宋体" w:cs="宋体" w:eastAsia="宋体" w:hint="default"/>
          <w:b/>
          <w:bCs/>
        </w:rPr>
        <w:t>、商誉减值风险</w:t>
      </w:r>
      <w:r>
        <w:rPr>
          <w:rFonts w:ascii="宋体" w:hAnsi="宋体" w:cs="宋体" w:eastAsia="宋体" w:hint="default"/>
          <w:b/>
          <w:bCs/>
          <w:w w:val="99"/>
        </w:rPr>
        <w:t> </w:t>
      </w:r>
      <w:r>
        <w:rPr>
          <w:spacing w:val="-2"/>
        </w:rPr>
        <w:t>公司未来可能会采取投资并购的方式做大企业，进行产业布局，继而可能在合并资产负债表中形成一定金额的商誉，如</w:t>
      </w:r>
    </w:p>
    <w:p>
      <w:pPr>
        <w:pStyle w:val="BodyText"/>
        <w:spacing w:line="316" w:lineRule="auto" w:before="31"/>
        <w:ind w:left="513" w:right="189" w:hanging="361"/>
        <w:jc w:val="left"/>
      </w:pPr>
      <w:r>
        <w:rPr/>
        <w:t>果未来通过并购吸收的有关子公司业绩达不到预期，可能出现计提商誉减值的风险。 </w:t>
      </w:r>
      <w:r>
        <w:rPr>
          <w:spacing w:val="-2"/>
        </w:rPr>
        <w:t>公司未来进行对外投资时，将审慎地评估标的资产质量，确保收购的都是优质资产；并通过与标的公司原股东及管理层</w:t>
      </w:r>
    </w:p>
    <w:p>
      <w:pPr>
        <w:pStyle w:val="BodyText"/>
        <w:spacing w:line="316" w:lineRule="auto" w:before="19"/>
        <w:ind w:right="102"/>
        <w:jc w:val="both"/>
      </w:pPr>
      <w:r>
        <w:rPr>
          <w:spacing w:val="-4"/>
        </w:rPr>
        <w:t>约定业绩承诺、核心团队服务期限、向原股东定向发行股票作为支付对价等方式，确保标的企业原股东及员工的工作积极性；</w:t>
      </w:r>
      <w:r>
        <w:rPr>
          <w:spacing w:val="-44"/>
        </w:rPr>
        <w:t> </w:t>
      </w:r>
      <w:r>
        <w:rPr>
          <w:spacing w:val="-44"/>
        </w:rPr>
      </w:r>
      <w:r>
        <w:rPr>
          <w:spacing w:val="-4"/>
        </w:rPr>
        <w:t>并在技术、业务、客户、团队等方面进行资源整合，发挥协同效应，提高被并购公司的盈利水平，保障并购子公司稳健发展。</w:t>
      </w:r>
    </w:p>
    <w:p>
      <w:pPr>
        <w:spacing w:after="0" w:line="316" w:lineRule="auto"/>
        <w:jc w:val="both"/>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ml</w:t>
            </w:r>
            <w:r>
              <w:rPr>
                <w:rFonts w:ascii="宋体" w:hAnsi="宋体" w:cs="宋体" w:eastAsia="宋体" w:hint="default"/>
                <w:spacing w:val="-18"/>
                <w:sz w:val="18"/>
                <w:szCs w:val="18"/>
              </w:rPr>
              <w:t>），《安诺其：</w:t>
            </w:r>
            <w:r>
              <w:rPr>
                <w:rFonts w:ascii="Times New Roman" w:hAnsi="Times New Roman" w:cs="Times New Roman" w:eastAsia="Times New Roman" w:hint="default"/>
                <w:spacing w:val="-18"/>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 者关系活动记录表》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ml</w:t>
            </w:r>
            <w:r>
              <w:rPr>
                <w:rFonts w:ascii="宋体" w:hAnsi="宋体" w:cs="宋体" w:eastAsia="宋体" w:hint="default"/>
                <w:spacing w:val="-15"/>
                <w:sz w:val="18"/>
                <w:szCs w:val="18"/>
              </w:rPr>
              <w:t>），《安诺其：</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ml</w:t>
            </w:r>
            <w:r>
              <w:rPr>
                <w:rFonts w:ascii="宋体" w:hAnsi="宋体" w:cs="宋体" w:eastAsia="宋体" w:hint="default"/>
                <w:spacing w:val="-18"/>
                <w:sz w:val="18"/>
                <w:szCs w:val="18"/>
              </w:rPr>
              <w:t>），《安诺其：</w:t>
            </w:r>
            <w:r>
              <w:rPr>
                <w:rFonts w:ascii="Times New Roman" w:hAnsi="Times New Roman" w:cs="Times New Roman" w:eastAsia="Times New Roman" w:hint="default"/>
                <w:spacing w:val="-18"/>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 者关系活动记录表》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ml</w:t>
            </w:r>
            <w:r>
              <w:rPr>
                <w:rFonts w:ascii="宋体" w:hAnsi="宋体" w:cs="宋体" w:eastAsia="宋体" w:hint="default"/>
                <w:spacing w:val="-18"/>
                <w:sz w:val="18"/>
                <w:szCs w:val="18"/>
              </w:rPr>
              <w:t>），《安诺其：</w:t>
            </w:r>
            <w:r>
              <w:rPr>
                <w:rFonts w:ascii="Times New Roman" w:hAnsi="Times New Roman" w:cs="Times New Roman" w:eastAsia="Times New Roman" w:hint="default"/>
                <w:spacing w:val="-18"/>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 者关系活动记录表》</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ml</w:t>
            </w:r>
            <w:r>
              <w:rPr>
                <w:rFonts w:ascii="宋体" w:hAnsi="宋体" w:cs="宋体" w:eastAsia="宋体" w:hint="default"/>
                <w:spacing w:val="-18"/>
                <w:sz w:val="18"/>
                <w:szCs w:val="18"/>
              </w:rPr>
              <w:t>），《安诺其：</w:t>
            </w:r>
            <w:r>
              <w:rPr>
                <w:rFonts w:ascii="Times New Roman" w:hAnsi="Times New Roman" w:cs="Times New Roman" w:eastAsia="Times New Roman" w:hint="default"/>
                <w:spacing w:val="-18"/>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600"/>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left"/>
        <w:rPr>
          <w:b w:val="0"/>
          <w:bCs w:val="0"/>
        </w:rPr>
      </w:pPr>
      <w:r>
        <w:rPr/>
        <w:t>报告期内普通股利润分配政策，特别是现金分红政策的制定、执行或调整情况</w:t>
      </w:r>
      <w:r>
        <w:rPr>
          <w:b w:val="0"/>
          <w:bCs w:val="0"/>
        </w:rPr>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、报告期内，未发生利润分配政策的新制定及调整情况。</w:t>
      </w:r>
    </w:p>
    <w:p>
      <w:pPr>
        <w:pStyle w:val="BodyText"/>
        <w:spacing w:line="300" w:lineRule="auto" w:before="63"/>
        <w:ind w:right="150" w:firstLine="360"/>
        <w:jc w:val="both"/>
      </w:pPr>
      <w:r>
        <w:rPr>
          <w:rFonts w:ascii="Times New Roman" w:hAnsi="Times New Roman" w:cs="Times New Roman" w:eastAsia="Times New Roman" w:hint="default"/>
          <w:spacing w:val="-2"/>
        </w:rPr>
        <w:t>2</w:t>
      </w:r>
      <w:r>
        <w:rPr>
          <w:spacing w:val="-2"/>
        </w:rPr>
        <w:t>、利润分配政策的执行情况：</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日，公司第三届董事会第二十四次会议审议通过了《公司</w:t>
      </w:r>
      <w:r>
        <w:rPr>
          <w:rFonts w:ascii="Times New Roman" w:hAnsi="Times New Roman" w:cs="Times New Roman" w:eastAsia="Times New Roman" w:hint="default"/>
          <w:spacing w:val="-2"/>
        </w:rPr>
        <w:t>2016</w:t>
      </w:r>
      <w:r>
        <w:rPr>
          <w:spacing w:val="-2"/>
        </w:rPr>
        <w:t>年度利润分配</w:t>
      </w:r>
      <w:r>
        <w:rPr/>
        <w:t> </w:t>
      </w:r>
      <w:r>
        <w:rPr>
          <w:spacing w:val="-1"/>
        </w:rPr>
        <w:t>及资本公积转增股本的预案》，以公司截至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日总股本</w:t>
      </w:r>
      <w:r>
        <w:rPr>
          <w:rFonts w:ascii="Times New Roman" w:hAnsi="Times New Roman" w:cs="Times New Roman" w:eastAsia="Times New Roman" w:hint="default"/>
          <w:spacing w:val="-1"/>
        </w:rPr>
        <w:t>544,076,140</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0.2</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元人民币（含税），合计派发现金额</w:t>
      </w:r>
      <w:r>
        <w:rPr>
          <w:rFonts w:ascii="Times New Roman" w:hAnsi="Times New Roman" w:cs="Times New Roman" w:eastAsia="Times New Roman" w:hint="default"/>
        </w:rPr>
        <w:t>10,881,522.8</w:t>
      </w:r>
      <w:r>
        <w:rPr/>
        <w:t>元，其余未分配利润结转下年；同时进行资本公积金转增股本，以公司总 股本</w:t>
      </w:r>
      <w:r>
        <w:rPr>
          <w:rFonts w:ascii="Times New Roman" w:hAnsi="Times New Roman" w:cs="Times New Roman" w:eastAsia="Times New Roman" w:hint="default"/>
        </w:rPr>
        <w:t>544,076,140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108,815,228</w:t>
      </w:r>
      <w:r>
        <w:rPr/>
        <w:t>股，转增后公司总股本将增加至</w:t>
      </w:r>
      <w:r>
        <w:rPr>
          <w:rFonts w:ascii="Times New Roman" w:hAnsi="Times New Roman" w:cs="Times New Roman" w:eastAsia="Times New Roman" w:hint="default"/>
        </w:rPr>
        <w:t>652,891,368</w:t>
      </w:r>
      <w:r>
        <w:rPr/>
        <w:t>股。</w:t>
      </w:r>
      <w:r>
        <w:rPr>
          <w:spacing w:val="-3"/>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w:t>
      </w:r>
      <w:r>
        <w:rPr>
          <w:rFonts w:ascii="Times New Roman" w:hAnsi="Times New Roman" w:cs="Times New Roman" w:eastAsia="Times New Roman" w:hint="default"/>
          <w:spacing w:val="-2"/>
        </w:rPr>
        <w:t>2016</w:t>
      </w:r>
      <w:r>
        <w:rPr>
          <w:spacing w:val="-2"/>
        </w:rPr>
        <w:t>年年度股东大会审议通过了上述权益分派方案。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日，公司在中国证监会指定的创业板</w:t>
      </w:r>
      <w:r>
        <w:rPr>
          <w:spacing w:val="-55"/>
        </w:rPr>
        <w:t> </w:t>
      </w:r>
      <w:r>
        <w:rPr>
          <w:spacing w:val="-55"/>
        </w:rPr>
      </w:r>
      <w:r>
        <w:rPr>
          <w:spacing w:val="-1"/>
        </w:rPr>
        <w:t>信息披露网站巨潮资讯网刊登了《</w:t>
      </w:r>
      <w:r>
        <w:rPr>
          <w:rFonts w:ascii="Times New Roman" w:hAnsi="Times New Roman" w:cs="Times New Roman" w:eastAsia="Times New Roman" w:hint="default"/>
          <w:spacing w:val="-1"/>
        </w:rPr>
        <w:t>2016</w:t>
      </w:r>
      <w:r>
        <w:rPr>
          <w:spacing w:val="-1"/>
        </w:rPr>
        <w:t>年度权益分派实施公告》（公告编号：</w:t>
      </w:r>
      <w:r>
        <w:rPr>
          <w:rFonts w:ascii="Times New Roman" w:hAnsi="Times New Roman" w:cs="Times New Roman" w:eastAsia="Times New Roman" w:hint="default"/>
          <w:spacing w:val="-1"/>
        </w:rPr>
        <w:t>2017-025</w:t>
      </w:r>
      <w:r>
        <w:rPr>
          <w:spacing w:val="-1"/>
        </w:rPr>
        <w:t>），本次权益分派股权登记日为</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日公司完成本次权益分派。</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5"/>
        <w:spacing w:line="240" w:lineRule="auto" w:before="55"/>
        <w:ind w:right="0"/>
        <w:jc w:val="left"/>
        <w:rPr>
          <w:b w:val="0"/>
          <w:bCs w:val="0"/>
        </w:rPr>
      </w:pPr>
      <w:r>
        <w:rPr/>
        <w:t>公司报告期利润分配预案及资本公积金转增股本预案与公司章程和分红管理办法等的相关规定一致</w:t>
      </w:r>
      <w:r>
        <w:rPr>
          <w:b w:val="0"/>
          <w:bCs w:val="0"/>
        </w:rPr>
      </w:r>
    </w:p>
    <w:p>
      <w:pPr>
        <w:pStyle w:val="BodyText"/>
        <w:spacing w:line="340" w:lineRule="auto" w:before="115"/>
        <w:ind w:left="513" w:right="2933" w:hanging="3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w:t>
      </w:r>
    </w:p>
    <w:p>
      <w:pPr>
        <w:pStyle w:val="Heading5"/>
        <w:spacing w:line="240" w:lineRule="auto" w:before="41"/>
        <w:ind w:right="0"/>
        <w:jc w:val="left"/>
        <w:rPr>
          <w:b w:val="0"/>
          <w:bCs w:val="0"/>
        </w:rPr>
      </w:pPr>
      <w:r>
        <w:rPr/>
        <w:t>本年度利润分配及资本公积金转增股本预案</w:t>
      </w:r>
      <w:r>
        <w:rPr>
          <w:b w:val="0"/>
          <w:bCs w:val="0"/>
        </w:rPr>
      </w:r>
    </w:p>
    <w:p>
      <w:pPr>
        <w:spacing w:line="240" w:lineRule="auto" w:before="2"/>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726,916,368</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36,345,818.40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224,393,126.16</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before="44"/>
        <w:ind w:left="0" w:right="153"/>
        <w:jc w:val="right"/>
      </w:pPr>
      <w:r>
        <w:rPr/>
        <w:pict>
          <v:shape style="position:absolute;margin-left:56.400002pt;margin-top:-83.188263pt;width:479.3pt;height:118.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4"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经众华会计师事务所审计</w:t>
                        </w:r>
                        <w:r>
                          <w:rPr>
                            <w:rFonts w:ascii="宋体" w:hAnsi="宋体" w:cs="宋体" w:eastAsia="宋体" w:hint="default"/>
                            <w:spacing w:val="-3"/>
                            <w:sz w:val="18"/>
                            <w:szCs w:val="18"/>
                          </w:rPr>
                          <w:t>，</w:t>
                        </w:r>
                        <w:r>
                          <w:rPr>
                            <w:rFonts w:ascii="宋体" w:hAnsi="宋体" w:cs="宋体" w:eastAsia="宋体" w:hint="default"/>
                            <w:sz w:val="18"/>
                            <w:szCs w:val="18"/>
                          </w:rPr>
                          <w:t>并出具</w:t>
                        </w:r>
                        <w:r>
                          <w:rPr>
                            <w:rFonts w:ascii="宋体" w:hAnsi="宋体" w:cs="宋体" w:eastAsia="宋体" w:hint="default"/>
                            <w:spacing w:val="-3"/>
                            <w:sz w:val="18"/>
                            <w:szCs w:val="18"/>
                          </w:rPr>
                          <w:t>的</w:t>
                        </w:r>
                        <w:r>
                          <w:rPr>
                            <w:rFonts w:ascii="宋体" w:hAnsi="宋体" w:cs="宋体" w:eastAsia="宋体" w:hint="default"/>
                            <w:sz w:val="18"/>
                            <w:szCs w:val="18"/>
                          </w:rPr>
                          <w:t>《审计报告</w:t>
                        </w:r>
                        <w:r>
                          <w:rPr>
                            <w:rFonts w:ascii="宋体" w:hAnsi="宋体" w:cs="宋体" w:eastAsia="宋体" w:hint="default"/>
                            <w:spacing w:val="-94"/>
                            <w:sz w:val="18"/>
                            <w:szCs w:val="18"/>
                          </w:rPr>
                          <w:t>》</w:t>
                        </w:r>
                        <w:r>
                          <w:rPr>
                            <w:rFonts w:ascii="宋体" w:hAnsi="宋体" w:cs="宋体" w:eastAsia="宋体" w:hint="default"/>
                            <w:sz w:val="18"/>
                            <w:szCs w:val="18"/>
                          </w:rPr>
                          <w:t>【众会</w:t>
                        </w:r>
                        <w:r>
                          <w:rPr>
                            <w:rFonts w:ascii="宋体" w:hAnsi="宋体" w:cs="宋体" w:eastAsia="宋体" w:hint="default"/>
                            <w:spacing w:val="-3"/>
                            <w:sz w:val="18"/>
                            <w:szCs w:val="18"/>
                          </w:rPr>
                          <w:t>字</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pacing w:val="-5"/>
                            <w:sz w:val="18"/>
                            <w:szCs w:val="18"/>
                          </w:rPr>
                          <w:t>）</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16</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上海安</w:t>
                        </w:r>
                        <w:r>
                          <w:rPr>
                            <w:rFonts w:ascii="宋体" w:hAnsi="宋体" w:cs="宋体" w:eastAsia="宋体" w:hint="default"/>
                            <w:spacing w:val="-3"/>
                            <w:sz w:val="18"/>
                            <w:szCs w:val="18"/>
                          </w:rPr>
                          <w:t>诺</w:t>
                        </w:r>
                        <w:r>
                          <w:rPr>
                            <w:rFonts w:ascii="宋体" w:hAnsi="宋体" w:cs="宋体" w:eastAsia="宋体" w:hint="default"/>
                            <w:sz w:val="18"/>
                            <w:szCs w:val="18"/>
                          </w:rPr>
                          <w:t>其集团股份有限公司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实现净利润</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82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根</w:t>
                        </w:r>
                        <w:r>
                          <w:rPr>
                            <w:rFonts w:ascii="宋体" w:hAnsi="宋体" w:cs="宋体" w:eastAsia="宋体" w:hint="default"/>
                            <w:spacing w:val="-92"/>
                            <w:sz w:val="18"/>
                            <w:szCs w:val="18"/>
                          </w:rPr>
                          <w:t>据</w:t>
                        </w:r>
                        <w:r>
                          <w:rPr>
                            <w:rFonts w:ascii="宋体" w:hAnsi="宋体" w:cs="宋体" w:eastAsia="宋体" w:hint="default"/>
                            <w:sz w:val="18"/>
                            <w:szCs w:val="18"/>
                          </w:rPr>
                          <w:t>《公司章程</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提取法定盈</w:t>
                        </w:r>
                        <w:r>
                          <w:rPr>
                            <w:rFonts w:ascii="宋体" w:hAnsi="宋体" w:cs="宋体" w:eastAsia="宋体" w:hint="default"/>
                            <w:spacing w:val="2"/>
                            <w:sz w:val="18"/>
                            <w:szCs w:val="18"/>
                          </w:rPr>
                          <w:t>余</w:t>
                        </w:r>
                        <w:r>
                          <w:rPr>
                            <w:rFonts w:ascii="宋体" w:hAnsi="宋体" w:cs="宋体" w:eastAsia="宋体" w:hint="default"/>
                            <w:sz w:val="18"/>
                            <w:szCs w:val="18"/>
                          </w:rPr>
                          <w:t>公积</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加上上</w:t>
                        </w:r>
                        <w:r>
                          <w:rPr>
                            <w:rFonts w:ascii="宋体" w:hAnsi="宋体" w:cs="宋体" w:eastAsia="宋体" w:hint="default"/>
                            <w:spacing w:val="-3"/>
                            <w:sz w:val="18"/>
                            <w:szCs w:val="18"/>
                          </w:rPr>
                          <w:t>年</w:t>
                        </w:r>
                        <w:r>
                          <w:rPr>
                            <w:rFonts w:ascii="宋体" w:hAnsi="宋体" w:cs="宋体" w:eastAsia="宋体" w:hint="default"/>
                            <w:sz w:val="18"/>
                            <w:szCs w:val="18"/>
                          </w:rPr>
                          <w:t>结存未分配利润</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160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6"/>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日，公司可供股东分配的利润为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224,393,126.16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9"/>
                            <w:sz w:val="18"/>
                            <w:szCs w:val="18"/>
                          </w:rPr>
                          <w:t> </w:t>
                        </w:r>
                        <w:r>
                          <w:rPr>
                            <w:rFonts w:ascii="宋体" w:hAnsi="宋体" w:cs="宋体" w:eastAsia="宋体" w:hint="default"/>
                            <w:sz w:val="18"/>
                            <w:szCs w:val="18"/>
                          </w:rPr>
                          <w:t>鉴于公司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年的经营状况及公司未来的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发展潜力，为回报股东，与全体股东分享公司快速发展的经营成果，公司拟定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年度利润分配的预案为：以公司现有</w:t>
                        </w:r>
                      </w:p>
                      <w:p>
                        <w:pPr>
                          <w:pStyle w:val="TableParagraph"/>
                          <w:spacing w:line="300" w:lineRule="auto" w:before="63"/>
                          <w:ind w:left="24" w:right="107"/>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726,916,368</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股为基数，向全体股东每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元人民币（含税），合计派发现金额</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36,345,818.40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z w:val="18"/>
                            <w:szCs w:val="18"/>
                          </w:rPr>
                          <w:t>其余未分配利润结转下年。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spacing w:val="2"/>
          <w:w w:val="99"/>
        </w:rPr>
        <w:t>公</w:t>
      </w:r>
      <w:r>
        <w:rPr>
          <w:w w:val="99"/>
        </w:rPr>
        <w:t>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2"/>
          <w:w w:val="99"/>
        </w:rPr>
        <w:t>年</w:t>
      </w:r>
      <w:r>
        <w:rPr>
          <w:w w:val="99"/>
        </w:rPr>
        <w:t>（包</w:t>
      </w:r>
      <w:r>
        <w:rPr>
          <w:spacing w:val="2"/>
          <w:w w:val="99"/>
        </w:rPr>
        <w:t>括</w:t>
      </w:r>
      <w:r>
        <w:rPr>
          <w:w w:val="99"/>
        </w:rPr>
        <w:t>本报告</w:t>
      </w:r>
      <w:r>
        <w:rPr>
          <w:spacing w:val="2"/>
          <w:w w:val="99"/>
        </w:rPr>
        <w:t>期</w:t>
      </w:r>
      <w:r>
        <w:rPr>
          <w:w w:val="99"/>
        </w:rPr>
        <w:t>）</w:t>
      </w:r>
      <w:r>
        <w:rPr>
          <w:spacing w:val="2"/>
          <w:w w:val="99"/>
        </w:rPr>
        <w:t>的</w:t>
      </w:r>
      <w:r>
        <w:rPr>
          <w:w w:val="99"/>
        </w:rPr>
        <w:t>普通股</w:t>
      </w:r>
      <w:r>
        <w:rPr>
          <w:spacing w:val="2"/>
          <w:w w:val="99"/>
        </w:rPr>
        <w:t>股</w:t>
      </w:r>
      <w:r>
        <w:rPr>
          <w:w w:val="99"/>
        </w:rPr>
        <w:t>利分</w:t>
      </w:r>
      <w:r>
        <w:rPr>
          <w:spacing w:val="2"/>
          <w:w w:val="99"/>
        </w:rPr>
        <w:t>配</w:t>
      </w:r>
      <w:r>
        <w:rPr>
          <w:w w:val="99"/>
        </w:rPr>
        <w:t>方案</w:t>
      </w:r>
      <w:r>
        <w:rPr>
          <w:spacing w:val="2"/>
          <w:w w:val="99"/>
        </w:rPr>
        <w:t>（</w:t>
      </w:r>
      <w:r>
        <w:rPr>
          <w:w w:val="99"/>
        </w:rPr>
        <w:t>预</w:t>
      </w:r>
      <w:r>
        <w:rPr>
          <w:spacing w:val="2"/>
          <w:w w:val="99"/>
        </w:rPr>
        <w:t>案</w:t>
      </w:r>
      <w:r>
        <w:rPr>
          <w:spacing w:val="-92"/>
          <w:w w:val="99"/>
        </w:rPr>
        <w:t>）</w:t>
      </w:r>
      <w:r>
        <w:rPr>
          <w:spacing w:val="2"/>
          <w:w w:val="99"/>
        </w:rPr>
        <w:t>、</w:t>
      </w:r>
      <w:r>
        <w:rPr>
          <w:w w:val="99"/>
        </w:rPr>
        <w:t>资本公</w:t>
      </w:r>
      <w:r>
        <w:rPr>
          <w:spacing w:val="2"/>
          <w:w w:val="99"/>
        </w:rPr>
        <w:t>积</w:t>
      </w:r>
      <w:r>
        <w:rPr>
          <w:w w:val="99"/>
        </w:rPr>
        <w:t>金转</w:t>
      </w:r>
      <w:r>
        <w:rPr>
          <w:spacing w:val="2"/>
          <w:w w:val="99"/>
        </w:rPr>
        <w:t>增</w:t>
      </w:r>
      <w:r>
        <w:rPr>
          <w:w w:val="99"/>
        </w:rPr>
        <w:t>股本</w:t>
      </w:r>
      <w:r>
        <w:rPr>
          <w:spacing w:val="2"/>
          <w:w w:val="99"/>
        </w:rPr>
        <w:t>方</w:t>
      </w:r>
      <w:r>
        <w:rPr>
          <w:w w:val="99"/>
        </w:rPr>
        <w:t>案（</w:t>
      </w:r>
      <w:r>
        <w:rPr>
          <w:spacing w:val="2"/>
          <w:w w:val="99"/>
        </w:rPr>
        <w:t>预</w:t>
      </w:r>
      <w:r>
        <w:rPr>
          <w:w w:val="99"/>
        </w:rPr>
        <w:t>案）情况</w:t>
      </w:r>
      <w:r>
        <w:rPr>
          <w:b w:val="0"/>
          <w:bCs w:val="0"/>
        </w:rPr>
      </w:r>
    </w:p>
    <w:p>
      <w:pPr>
        <w:pStyle w:val="BodyText"/>
        <w:spacing w:line="240" w:lineRule="auto" w:before="101"/>
        <w:ind w:left="513"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年度利润分配方案为：不进行利润分配及资本公积金转增股本。</w:t>
      </w:r>
    </w:p>
    <w:p>
      <w:pPr>
        <w:pStyle w:val="BodyText"/>
        <w:spacing w:line="300" w:lineRule="auto" w:before="63"/>
        <w:ind w:right="148" w:firstLine="360"/>
        <w:jc w:val="both"/>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年度利润分配方案为：以公司截至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日总股本</w:t>
      </w:r>
      <w:r>
        <w:rPr>
          <w:rFonts w:ascii="Times New Roman" w:hAnsi="Times New Roman" w:cs="Times New Roman" w:eastAsia="Times New Roman" w:hint="default"/>
          <w:spacing w:val="-2"/>
        </w:rPr>
        <w:t>544,076,140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t> 股利</w:t>
      </w:r>
      <w:r>
        <w:rPr>
          <w:rFonts w:ascii="Times New Roman" w:hAnsi="Times New Roman" w:cs="Times New Roman" w:eastAsia="Times New Roman" w:hint="default"/>
        </w:rPr>
        <w:t>0.2</w:t>
      </w:r>
      <w:r>
        <w:rPr/>
        <w:t>元人民币（含税），合计派发现金额</w:t>
      </w:r>
      <w:r>
        <w:rPr>
          <w:rFonts w:ascii="Times New Roman" w:hAnsi="Times New Roman" w:cs="Times New Roman" w:eastAsia="Times New Roman" w:hint="default"/>
        </w:rPr>
        <w:t>10,881,522.8</w:t>
      </w:r>
      <w:r>
        <w:rPr/>
        <w:t>元，其余未分配利润结转下年；同时进行资本公积金转增股本，以 </w:t>
      </w:r>
      <w:r>
        <w:rPr>
          <w:spacing w:val="-3"/>
        </w:rPr>
        <w:t>公司总股本</w:t>
      </w:r>
      <w:r>
        <w:rPr>
          <w:rFonts w:ascii="Times New Roman" w:hAnsi="Times New Roman" w:cs="Times New Roman" w:eastAsia="Times New Roman" w:hint="default"/>
          <w:spacing w:val="-3"/>
        </w:rPr>
        <w:t>544,076,140</w:t>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股，共计转增</w:t>
      </w:r>
      <w:r>
        <w:rPr>
          <w:rFonts w:ascii="Times New Roman" w:hAnsi="Times New Roman" w:cs="Times New Roman" w:eastAsia="Times New Roman" w:hint="default"/>
          <w:spacing w:val="-3"/>
        </w:rPr>
        <w:t>108,815,228</w:t>
      </w:r>
      <w:r>
        <w:rPr>
          <w:spacing w:val="-3"/>
        </w:rPr>
        <w:t>股，转增后公司总股本将增加至</w:t>
      </w:r>
      <w:r>
        <w:rPr>
          <w:rFonts w:ascii="Times New Roman" w:hAnsi="Times New Roman" w:cs="Times New Roman" w:eastAsia="Times New Roman" w:hint="default"/>
          <w:spacing w:val="-3"/>
        </w:rPr>
        <w:t>652,891,368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w:t>
      </w:r>
    </w:p>
    <w:p>
      <w:pPr>
        <w:pStyle w:val="BodyText"/>
        <w:spacing w:line="319" w:lineRule="auto" w:before="31"/>
        <w:ind w:right="0" w:firstLine="360"/>
        <w:jc w:val="left"/>
        <w:rPr>
          <w:rFonts w:ascii="宋体" w:hAnsi="宋体" w:cs="宋体" w:eastAsia="宋体" w:hint="default"/>
        </w:rPr>
      </w:pP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年度利润分配方案为：以公司截至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日总股本</w:t>
      </w:r>
      <w:r>
        <w:rPr>
          <w:rFonts w:ascii="Times New Roman" w:hAnsi="Times New Roman" w:cs="Times New Roman" w:eastAsia="Times New Roman" w:hint="default"/>
          <w:spacing w:val="-2"/>
        </w:rPr>
        <w:t>726,916,368</w:t>
      </w:r>
      <w:r>
        <w:rPr>
          <w:spacing w:val="-2"/>
        </w:rPr>
        <w:t>股为基数，向全体股东每</w:t>
      </w:r>
      <w:r>
        <w:rPr>
          <w:rFonts w:ascii="Times New Roman" w:hAnsi="Times New Roman" w:cs="Times New Roman" w:eastAsia="Times New Roman" w:hint="default"/>
          <w:spacing w:val="-2"/>
        </w:rPr>
        <w:t>10</w:t>
      </w:r>
      <w:r>
        <w:rPr>
          <w:spacing w:val="-2"/>
        </w:rPr>
        <w:t>股派发现金</w:t>
      </w:r>
      <w:r>
        <w:rPr/>
        <w:t> 股利</w:t>
      </w:r>
      <w:r>
        <w:rPr>
          <w:rFonts w:ascii="Times New Roman" w:hAnsi="Times New Roman" w:cs="Times New Roman" w:eastAsia="Times New Roman" w:hint="default"/>
        </w:rPr>
        <w:t>0.5</w:t>
      </w:r>
      <w:r>
        <w:rPr/>
        <w:t>元人民币（含税），合计派发金额</w:t>
      </w:r>
      <w:r>
        <w:rPr>
          <w:rFonts w:ascii="Times New Roman" w:hAnsi="Times New Roman" w:cs="Times New Roman" w:eastAsia="Times New Roman" w:hint="default"/>
        </w:rPr>
        <w:t>36,345,818.40</w:t>
      </w:r>
      <w:r>
        <w:rPr/>
        <w:t>元，其余未分配利润结转下年。 </w:t>
      </w:r>
      <w:r>
        <w:rPr>
          <w:rFonts w:ascii="宋体" w:hAnsi="宋体" w:cs="宋体" w:eastAsia="宋体" w:hint="default"/>
          <w:b/>
          <w:bCs/>
        </w:rPr>
        <w:t>公司近三年（包括本报告期）普通股现金分红情况表</w:t>
      </w:r>
      <w:r>
        <w:rPr>
          <w:rFonts w:ascii="宋体" w:hAnsi="宋体" w:cs="宋体" w:eastAsia="宋体" w:hint="default"/>
        </w:rPr>
      </w:r>
    </w:p>
    <w:p>
      <w:pPr>
        <w:pStyle w:val="BodyText"/>
        <w:spacing w:line="240" w:lineRule="auto" w:before="58"/>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36,345,818.40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84,919,071.70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10,881,522.80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81,857,952.64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61,956,703.11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Heading5"/>
        <w:spacing w:line="240" w:lineRule="auto" w:before="49"/>
        <w:ind w:right="0"/>
        <w:jc w:val="left"/>
        <w:rPr>
          <w:b w:val="0"/>
          <w:bCs w:val="0"/>
        </w:rPr>
      </w:pPr>
      <w:r>
        <w:rPr/>
        <w:t>公司报告期内盈利且母公司可供普通股股东分配利润为正但未提出普通股现金红利分配预案</w:t>
      </w:r>
      <w:r>
        <w:rPr>
          <w:b w:val="0"/>
          <w:bCs w:val="0"/>
        </w:rPr>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3"/>
        </w:rPr>
        <w:t> </w:t>
      </w:r>
      <w:r>
        <w:rPr>
          <w:spacing w:val="-63"/>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37"/>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8" w:type="dxa"/>
            <w:vMerge w:val="restart"/>
            <w:tcBorders>
              <w:top w:val="single" w:sz="4" w:space="0" w:color="000000"/>
              <w:left w:val="single" w:sz="4" w:space="0" w:color="000000"/>
              <w:right w:val="single" w:sz="4" w:space="0" w:color="000000"/>
            </w:tcBorders>
          </w:tcPr>
          <w:p>
            <w:pPr>
              <w:pStyle w:val="TableParagraph"/>
              <w:spacing w:line="316" w:lineRule="auto" w:before="68"/>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5"/>
                <w:sz w:val="18"/>
                <w:szCs w:val="18"/>
              </w:rPr>
              <w:t>纪立军、张烈</w:t>
            </w:r>
            <w:r>
              <w:rPr>
                <w:rFonts w:ascii="宋体" w:hAnsi="宋体" w:cs="宋体" w:eastAsia="宋体" w:hint="default"/>
                <w:sz w:val="18"/>
                <w:szCs w:val="18"/>
              </w:rPr>
              <w:t> 寅夫妇恪守</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0"/>
              <w:jc w:val="both"/>
              <w:rPr>
                <w:rFonts w:ascii="宋体" w:hAnsi="宋体" w:cs="宋体" w:eastAsia="宋体" w:hint="default"/>
                <w:sz w:val="18"/>
                <w:szCs w:val="18"/>
              </w:rPr>
            </w:pPr>
            <w:r>
              <w:rPr>
                <w:rFonts w:ascii="宋体" w:hAnsi="宋体" w:cs="宋体" w:eastAsia="宋体" w:hint="default"/>
                <w:sz w:val="18"/>
                <w:szCs w:val="18"/>
              </w:rPr>
              <w:t>目前或将来 不从事任何 与本公司主 营业务相同 或相似的业 务或活动。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789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9"/>
              <w:ind w:left="23" w:right="137"/>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 针对东营安 诺其在申请 办理建设项 目所需相关 许可证照的 过程中实际 开始募投项 目施工建设 </w:t>
            </w:r>
            <w:r>
              <w:rPr>
                <w:rFonts w:ascii="宋体" w:hAnsi="宋体" w:cs="宋体" w:eastAsia="宋体" w:hint="default"/>
                <w:spacing w:val="-2"/>
                <w:sz w:val="18"/>
                <w:szCs w:val="18"/>
              </w:rPr>
              <w:t>的情况，若日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后东营安诺 其因为该事 项遭受任何 </w:t>
            </w:r>
            <w:r>
              <w:rPr>
                <w:rFonts w:ascii="宋体" w:hAnsi="宋体" w:cs="宋体" w:eastAsia="宋体" w:hint="default"/>
                <w:spacing w:val="-2"/>
                <w:sz w:val="18"/>
                <w:szCs w:val="18"/>
              </w:rPr>
              <w:t>经济损失，或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者需要承担 任何与上述 提前施工有 </w:t>
            </w:r>
            <w:r>
              <w:rPr>
                <w:rFonts w:ascii="宋体" w:hAnsi="宋体" w:cs="宋体" w:eastAsia="宋体" w:hint="default"/>
                <w:spacing w:val="-2"/>
                <w:sz w:val="18"/>
                <w:szCs w:val="18"/>
              </w:rPr>
              <w:t>关的责任，均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一律由实际 控制人以现 金方式对东 营安诺其予 以补偿。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东营安诺其 不存在因该 事项而遭受 经济损失的 </w:t>
            </w:r>
            <w:r>
              <w:rPr>
                <w:rFonts w:ascii="宋体" w:hAnsi="宋体" w:cs="宋体" w:eastAsia="宋体" w:hint="default"/>
                <w:spacing w:val="-5"/>
                <w:sz w:val="18"/>
                <w:szCs w:val="18"/>
              </w:rPr>
              <w:t>情况发生，实</w:t>
            </w:r>
            <w:r>
              <w:rPr>
                <w:rFonts w:ascii="宋体" w:hAnsi="宋体" w:cs="宋体" w:eastAsia="宋体" w:hint="default"/>
                <w:sz w:val="18"/>
                <w:szCs w:val="18"/>
              </w:rPr>
              <w:t> 际控制人纪 </w:t>
            </w:r>
            <w:r>
              <w:rPr>
                <w:rFonts w:ascii="宋体" w:hAnsi="宋体" w:cs="宋体" w:eastAsia="宋体" w:hint="default"/>
                <w:spacing w:val="-5"/>
                <w:sz w:val="18"/>
                <w:szCs w:val="18"/>
              </w:rPr>
              <w:t>立军、张烈寅</w:t>
            </w:r>
            <w:r>
              <w:rPr>
                <w:rFonts w:ascii="宋体" w:hAnsi="宋体" w:cs="宋体" w:eastAsia="宋体" w:hint="default"/>
                <w:sz w:val="18"/>
                <w:szCs w:val="18"/>
              </w:rPr>
              <w:t> 夫妇恪守承 诺。</w:t>
            </w:r>
          </w:p>
        </w:tc>
      </w:tr>
      <w:tr>
        <w:trPr>
          <w:trHeight w:val="410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00" w:lineRule="auto"/>
              <w:ind w:left="23" w:right="137"/>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 对于公司因 上市之前享 受税收优惠 而可能被税 务机关追缴 所减免的税 </w:t>
            </w:r>
            <w:r>
              <w:rPr>
                <w:rFonts w:ascii="宋体" w:hAnsi="宋体" w:cs="宋体" w:eastAsia="宋体" w:hint="default"/>
                <w:spacing w:val="-2"/>
                <w:sz w:val="18"/>
                <w:szCs w:val="18"/>
              </w:rPr>
              <w:t>款，及因其而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产生的其他 任何相关款 </w:t>
            </w:r>
            <w:r>
              <w:rPr>
                <w:rFonts w:ascii="宋体" w:hAnsi="宋体" w:cs="宋体" w:eastAsia="宋体" w:hint="default"/>
                <w:spacing w:val="-2"/>
                <w:sz w:val="18"/>
                <w:szCs w:val="18"/>
              </w:rPr>
              <w:t>项，或者需要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经公司核查， </w:t>
            </w:r>
            <w:r>
              <w:rPr>
                <w:rFonts w:ascii="宋体" w:hAnsi="宋体" w:cs="宋体" w:eastAsia="宋体" w:hint="default"/>
                <w:spacing w:val="-5"/>
                <w:sz w:val="18"/>
                <w:szCs w:val="18"/>
              </w:rPr>
              <w:t>截至目前，公</w:t>
            </w:r>
            <w:r>
              <w:rPr>
                <w:rFonts w:ascii="宋体" w:hAnsi="宋体" w:cs="宋体" w:eastAsia="宋体" w:hint="default"/>
                <w:sz w:val="18"/>
                <w:szCs w:val="18"/>
              </w:rPr>
              <w:t> 司未发生因 上市之前享 受税收优惠 而可能被税 务机关追缴 所减免的税 </w:t>
            </w:r>
            <w:r>
              <w:rPr>
                <w:rFonts w:ascii="宋体" w:hAnsi="宋体" w:cs="宋体" w:eastAsia="宋体" w:hint="default"/>
                <w:spacing w:val="-5"/>
                <w:sz w:val="18"/>
                <w:szCs w:val="18"/>
              </w:rPr>
              <w:t>款的情形，实</w:t>
            </w:r>
            <w:r>
              <w:rPr>
                <w:rFonts w:ascii="宋体" w:hAnsi="宋体" w:cs="宋体" w:eastAsia="宋体" w:hint="default"/>
                <w:sz w:val="18"/>
                <w:szCs w:val="18"/>
              </w:rPr>
              <w:t> 际控制人纪 </w:t>
            </w:r>
            <w:r>
              <w:rPr>
                <w:rFonts w:ascii="宋体" w:hAnsi="宋体" w:cs="宋体" w:eastAsia="宋体" w:hint="default"/>
                <w:spacing w:val="-5"/>
                <w:sz w:val="18"/>
                <w:szCs w:val="18"/>
              </w:rPr>
              <w:t>立军、张烈寅</w:t>
            </w:r>
            <w:r>
              <w:rPr>
                <w:rFonts w:ascii="宋体" w:hAnsi="宋体" w:cs="宋体" w:eastAsia="宋体" w:hint="default"/>
                <w:sz w:val="18"/>
                <w:szCs w:val="18"/>
              </w:rPr>
              <w:t> 夫妇恪守承</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61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承担任何与 上述税款有 关的责任，均 一律由实际 控制人承担。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539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3" w:right="137"/>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为使公司填 补回报措施 能够得到切 </w:t>
            </w:r>
            <w:r>
              <w:rPr>
                <w:rFonts w:ascii="宋体" w:hAnsi="宋体" w:cs="宋体" w:eastAsia="宋体" w:hint="default"/>
                <w:spacing w:val="-2"/>
                <w:sz w:val="18"/>
                <w:szCs w:val="18"/>
              </w:rPr>
              <w:t>实履行，维护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公司和全体 股东的合法 </w:t>
            </w:r>
            <w:r>
              <w:rPr>
                <w:rFonts w:ascii="宋体" w:hAnsi="宋体" w:cs="宋体" w:eastAsia="宋体" w:hint="default"/>
                <w:spacing w:val="-2"/>
                <w:sz w:val="18"/>
                <w:szCs w:val="18"/>
              </w:rPr>
              <w:t>权益，公司控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股股东及实 际控制人纪 </w:t>
            </w:r>
            <w:r>
              <w:rPr>
                <w:rFonts w:ascii="宋体" w:hAnsi="宋体" w:cs="宋体" w:eastAsia="宋体" w:hint="default"/>
                <w:spacing w:val="-2"/>
                <w:sz w:val="18"/>
                <w:szCs w:val="18"/>
              </w:rPr>
              <w:t>立军、张烈寅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夫妇做出如 </w:t>
            </w:r>
            <w:r>
              <w:rPr>
                <w:rFonts w:ascii="宋体" w:hAnsi="宋体" w:cs="宋体" w:eastAsia="宋体" w:hint="default"/>
                <w:spacing w:val="-13"/>
                <w:w w:val="100"/>
                <w:sz w:val="18"/>
                <w:szCs w:val="18"/>
              </w:rPr>
              <w:t>下承诺：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承诺</w:t>
            </w:r>
            <w:r>
              <w:rPr>
                <w:rFonts w:ascii="宋体" w:hAnsi="宋体" w:cs="宋体" w:eastAsia="宋体" w:hint="default"/>
                <w:sz w:val="18"/>
                <w:szCs w:val="18"/>
              </w:rPr>
              <w:t> 不越权干预 公司经营管 </w:t>
            </w:r>
            <w:r>
              <w:rPr>
                <w:rFonts w:ascii="宋体" w:hAnsi="宋体" w:cs="宋体" w:eastAsia="宋体" w:hint="default"/>
                <w:spacing w:val="-2"/>
                <w:sz w:val="18"/>
                <w:szCs w:val="18"/>
              </w:rPr>
              <w:t>理活动，不会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侵占公司利 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7"/>
              <w:ind w:left="23" w:right="86"/>
              <w:jc w:val="both"/>
              <w:rPr>
                <w:rFonts w:ascii="宋体" w:hAnsi="宋体" w:cs="宋体" w:eastAsia="宋体" w:hint="default"/>
                <w:sz w:val="18"/>
                <w:szCs w:val="18"/>
              </w:rPr>
            </w:pPr>
            <w:r>
              <w:rPr>
                <w:rFonts w:ascii="宋体" w:hAnsi="宋体" w:cs="宋体" w:eastAsia="宋体" w:hint="default"/>
                <w:sz w:val="18"/>
                <w:szCs w:val="18"/>
              </w:rPr>
              <w:t>顾洪锤</w:t>
            </w:r>
            <w:r>
              <w:rPr>
                <w:rFonts w:ascii="Times New Roman" w:hAnsi="Times New Roman" w:cs="Times New Roman" w:eastAsia="Times New Roman" w:hint="default"/>
                <w:sz w:val="18"/>
                <w:szCs w:val="18"/>
              </w:rPr>
              <w:t>;</w:t>
            </w:r>
            <w:r>
              <w:rPr>
                <w:rFonts w:ascii="宋体" w:hAnsi="宋体" w:cs="宋体" w:eastAsia="宋体" w:hint="default"/>
                <w:sz w:val="18"/>
                <w:szCs w:val="18"/>
              </w:rPr>
              <w:t>纪立 军</w:t>
            </w:r>
            <w:r>
              <w:rPr>
                <w:rFonts w:ascii="Times New Roman" w:hAnsi="Times New Roman" w:cs="Times New Roman" w:eastAsia="Times New Roman" w:hint="default"/>
                <w:sz w:val="18"/>
                <w:szCs w:val="18"/>
              </w:rPr>
              <w:t>;</w:t>
            </w:r>
            <w:r>
              <w:rPr>
                <w:rFonts w:ascii="宋体" w:hAnsi="宋体" w:cs="宋体" w:eastAsia="宋体" w:hint="default"/>
                <w:sz w:val="18"/>
                <w:szCs w:val="18"/>
              </w:rPr>
              <w:t>王敬敏</w:t>
            </w:r>
            <w:r>
              <w:rPr>
                <w:rFonts w:ascii="Times New Roman" w:hAnsi="Times New Roman" w:cs="Times New Roman" w:eastAsia="Times New Roman" w:hint="default"/>
                <w:sz w:val="18"/>
                <w:szCs w:val="18"/>
              </w:rPr>
              <w:t>;</w:t>
            </w:r>
            <w:r>
              <w:rPr>
                <w:rFonts w:ascii="宋体" w:hAnsi="宋体" w:cs="宋体" w:eastAsia="宋体" w:hint="default"/>
                <w:sz w:val="18"/>
                <w:szCs w:val="18"/>
              </w:rPr>
              <w:t>徐 长进</w:t>
            </w:r>
            <w:r>
              <w:rPr>
                <w:rFonts w:ascii="Times New Roman" w:hAnsi="Times New Roman" w:cs="Times New Roman" w:eastAsia="Times New Roman" w:hint="default"/>
                <w:sz w:val="18"/>
                <w:szCs w:val="18"/>
              </w:rPr>
              <w:t>;</w:t>
            </w:r>
            <w:r>
              <w:rPr>
                <w:rFonts w:ascii="宋体" w:hAnsi="宋体" w:cs="宋体" w:eastAsia="宋体" w:hint="default"/>
                <w:sz w:val="18"/>
                <w:szCs w:val="18"/>
              </w:rPr>
              <w:t>张惠强</w:t>
            </w:r>
            <w:r>
              <w:rPr>
                <w:rFonts w:ascii="Times New Roman" w:hAnsi="Times New Roman" w:cs="Times New Roman" w:eastAsia="Times New Roman" w:hint="default"/>
                <w:sz w:val="18"/>
                <w:szCs w:val="18"/>
              </w:rPr>
              <w:t>; </w:t>
            </w:r>
            <w:r>
              <w:rPr>
                <w:rFonts w:ascii="宋体" w:hAnsi="宋体" w:cs="宋体" w:eastAsia="宋体" w:hint="default"/>
                <w:sz w:val="18"/>
                <w:szCs w:val="18"/>
              </w:rPr>
              <w:t>郑强</w:t>
            </w:r>
            <w:r>
              <w:rPr>
                <w:rFonts w:ascii="Times New Roman" w:hAnsi="Times New Roman" w:cs="Times New Roman" w:eastAsia="Times New Roman" w:hint="default"/>
                <w:sz w:val="18"/>
                <w:szCs w:val="18"/>
              </w:rPr>
              <w:t>;</w:t>
            </w:r>
            <w:r>
              <w:rPr>
                <w:rFonts w:ascii="宋体" w:hAnsi="宋体" w:cs="宋体" w:eastAsia="宋体" w:hint="default"/>
                <w:sz w:val="18"/>
                <w:szCs w:val="18"/>
              </w:rPr>
              <w:t>朱震宇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公司董事、高 级管理人员 承诺忠实、勤 勉地履行职 责，维护公司 和全体股东 的合法权益， 并根据中国 证监会相关 规定对公司 填补即期回 报措施能够 得到切实履 行作出如下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 得无偿或以 不公平条件 向其他单位 或者个人输 送利益，也不 采用其他方 式损害公司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376.5pt;mso-position-horizontal-relative:page;mso-position-vertical-relative:page;z-index:-835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53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、对 董事和高级 管理人员的 职务消费行 为进行约束； </w:t>
            </w: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 司资产从事 与履行职责 无关的投资、 消费活动；</w:t>
            </w:r>
            <w:r>
              <w:rPr>
                <w:rFonts w:ascii="Times New Roman" w:hAnsi="Times New Roman" w:cs="Times New Roman" w:eastAsia="Times New Roman" w:hint="default"/>
                <w:sz w:val="18"/>
                <w:szCs w:val="18"/>
              </w:rPr>
              <w:t>4 </w:t>
            </w:r>
            <w:r>
              <w:rPr>
                <w:rFonts w:ascii="宋体" w:hAnsi="宋体" w:cs="宋体" w:eastAsia="宋体" w:hint="default"/>
                <w:sz w:val="18"/>
                <w:szCs w:val="18"/>
              </w:rPr>
              <w:t>由董事会或 薪酬委员会 制订的薪酬 制度与公司 填补回报措 施的执行情 况相挂钩；</w:t>
            </w:r>
            <w:r>
              <w:rPr>
                <w:rFonts w:ascii="Times New Roman" w:hAnsi="Times New Roman" w:cs="Times New Roman" w:eastAsia="Times New Roman" w:hint="default"/>
                <w:sz w:val="18"/>
                <w:szCs w:val="18"/>
              </w:rPr>
              <w:t>5 </w:t>
            </w:r>
            <w:r>
              <w:rPr>
                <w:rFonts w:ascii="宋体" w:hAnsi="宋体" w:cs="宋体" w:eastAsia="宋体" w:hint="default"/>
                <w:sz w:val="18"/>
                <w:szCs w:val="18"/>
              </w:rPr>
              <w:t>未来拟公布 的公司股权 激励的行权 条件与公司 填补回报措 施的执行情 况相挂钩。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5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55.8pt;height:376.5pt;mso-position-horizontal-relative:char;mso-position-vertical-relative:line" coordorigin="0,0" coordsize="1116,7530">
                  <v:group style="position:absolute;left:0;top:0;width:1116;height:7530" coordorigin="0,0" coordsize="1116,7530">
                    <v:shape style="position:absolute;left:0;top:0;width:1116;height:7530" coordorigin="0,0" coordsize="1116,7530" path="m0,7530l1116,7530,1116,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2" w:lineRule="auto"/>
              <w:ind w:left="23" w:right="137"/>
              <w:jc w:val="both"/>
              <w:rPr>
                <w:rFonts w:ascii="宋体" w:hAnsi="宋体" w:cs="宋体" w:eastAsia="宋体" w:hint="default"/>
                <w:sz w:val="18"/>
                <w:szCs w:val="18"/>
              </w:rPr>
            </w:pPr>
            <w:r>
              <w:rPr>
                <w:rFonts w:ascii="宋体" w:hAnsi="宋体" w:cs="宋体" w:eastAsia="宋体" w:hint="default"/>
                <w:sz w:val="18"/>
                <w:szCs w:val="18"/>
              </w:rPr>
              <w:t>华信期货股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鹏华资产管 理有限公司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承诺人本次 认购取得安 诺其非公开 发行的股份， 自新增股份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个月（以下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锁定 </w:t>
            </w:r>
            <w:r>
              <w:rPr>
                <w:rFonts w:ascii="宋体" w:hAnsi="宋体" w:cs="宋体" w:eastAsia="宋体" w:hint="default"/>
                <w:spacing w:val="-13"/>
                <w:w w:val="100"/>
                <w:sz w:val="18"/>
                <w:szCs w:val="18"/>
              </w:rPr>
              <w:t>期</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）内将不以</w:t>
            </w:r>
            <w:r>
              <w:rPr>
                <w:rFonts w:ascii="宋体" w:hAnsi="宋体" w:cs="宋体" w:eastAsia="宋体" w:hint="default"/>
                <w:sz w:val="18"/>
                <w:szCs w:val="18"/>
              </w:rPr>
              <w:t> 任何方式转 让，包括但不 限于通过证 券市场公开 转让或通过 协议方式转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本次非 公开发行股 份结束后，承 诺人基于本 次认购而享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785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有的安诺其 送红股、转增 股本等股份， 亦遵守上述 锁定期的约 定。</w:t>
            </w:r>
            <w:r>
              <w:rPr>
                <w:rFonts w:ascii="Times New Roman" w:hAnsi="Times New Roman" w:cs="Times New Roman" w:eastAsia="Times New Roman" w:hint="default"/>
                <w:sz w:val="18"/>
                <w:szCs w:val="18"/>
              </w:rPr>
              <w:t>3.</w:t>
            </w:r>
            <w:r>
              <w:rPr>
                <w:rFonts w:ascii="宋体" w:hAnsi="宋体" w:cs="宋体" w:eastAsia="宋体" w:hint="default"/>
                <w:sz w:val="18"/>
                <w:szCs w:val="18"/>
              </w:rPr>
              <w:t>若承诺 人基于本次 认购所取得 股份的锁定 期承诺与证 券监督机构 的最新监管 意见不相符， 本公司将根 据相关证券 监督机构的 监管意见进 行相应调整。 </w:t>
            </w:r>
            <w:r>
              <w:rPr>
                <w:rFonts w:ascii="Times New Roman" w:hAnsi="Times New Roman" w:cs="Times New Roman" w:eastAsia="Times New Roman" w:hint="default"/>
                <w:sz w:val="18"/>
                <w:szCs w:val="18"/>
              </w:rPr>
              <w:t>4.</w:t>
            </w:r>
            <w:r>
              <w:rPr>
                <w:rFonts w:ascii="宋体" w:hAnsi="宋体" w:cs="宋体" w:eastAsia="宋体" w:hint="default"/>
                <w:sz w:val="18"/>
                <w:szCs w:val="18"/>
              </w:rPr>
              <w:t>上述锁定期 届满后，将按 照中国证监 会及深圳证 券交易所的 有关规定执 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公司承诺持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 实际控制人 </w:t>
            </w:r>
            <w:r>
              <w:rPr>
                <w:rFonts w:ascii="宋体" w:hAnsi="宋体" w:cs="宋体" w:eastAsia="宋体" w:hint="default"/>
                <w:spacing w:val="-2"/>
                <w:sz w:val="18"/>
                <w:szCs w:val="18"/>
              </w:rPr>
              <w:t>及其配偶、直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系近亲属未 参与公司股 票期权与限 制性股票激 </w:t>
            </w:r>
            <w:r>
              <w:rPr>
                <w:rFonts w:ascii="宋体" w:hAnsi="宋体" w:cs="宋体" w:eastAsia="宋体" w:hint="default"/>
                <w:spacing w:val="-2"/>
                <w:sz w:val="18"/>
                <w:szCs w:val="18"/>
              </w:rPr>
              <w:t>励计划。公司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承诺不为激 励对象依本 激励计划获 取有关股票 期权或限制 性股票提供 贷款以及其 他任何形式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的财务资助，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包括为其贷 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64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公司承诺持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 实际控制人 </w:t>
            </w:r>
            <w:r>
              <w:rPr>
                <w:rFonts w:ascii="宋体" w:hAnsi="宋体" w:cs="宋体" w:eastAsia="宋体" w:hint="default"/>
                <w:spacing w:val="-2"/>
                <w:sz w:val="18"/>
                <w:szCs w:val="18"/>
              </w:rPr>
              <w:t>及其配偶、直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系近亲属未 参与公司股 票期权与限 制性股票激 </w:t>
            </w:r>
            <w:r>
              <w:rPr>
                <w:rFonts w:ascii="宋体" w:hAnsi="宋体" w:cs="宋体" w:eastAsia="宋体" w:hint="default"/>
                <w:spacing w:val="-2"/>
                <w:sz w:val="18"/>
                <w:szCs w:val="18"/>
              </w:rPr>
              <w:t>励计划。公司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承诺不为激 励对象依本 激励计划获 取有关股票 期权或限制 性股票提供 贷款以及其 他任何形式</w:t>
            </w:r>
          </w:p>
          <w:p>
            <w:pPr>
              <w:pStyle w:val="TableParagraph"/>
              <w:spacing w:line="316"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的财务资助， 包括为其贷 款提供担保。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公司遵守了 </w:t>
            </w:r>
            <w:r>
              <w:rPr>
                <w:rFonts w:ascii="宋体" w:hAnsi="宋体" w:cs="宋体" w:eastAsia="宋体" w:hint="default"/>
                <w:spacing w:val="-5"/>
                <w:sz w:val="18"/>
                <w:szCs w:val="18"/>
              </w:rPr>
              <w:t>上述承诺，未</w:t>
            </w:r>
            <w:r>
              <w:rPr>
                <w:rFonts w:ascii="宋体" w:hAnsi="宋体" w:cs="宋体" w:eastAsia="宋体" w:hint="default"/>
                <w:sz w:val="18"/>
                <w:szCs w:val="18"/>
              </w:rPr>
              <w:t> 发现违反上 述承诺情况。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36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9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89"/>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left="513" w:right="4953" w:hanging="361"/>
        <w:jc w:val="left"/>
      </w:pPr>
      <w:r>
        <w:rPr/>
        <w:t>（一） 重要的会计政策变更 会计政策变更的内容和原因、审批程序、开始适用时点：</w:t>
      </w:r>
    </w:p>
    <w:p>
      <w:pPr>
        <w:pStyle w:val="BodyText"/>
        <w:spacing w:line="240" w:lineRule="auto" w:before="19"/>
        <w:ind w:left="513" w:right="0"/>
        <w:jc w:val="left"/>
      </w:pPr>
      <w:r>
        <w:rPr>
          <w:rFonts w:ascii="Times New Roman" w:hAnsi="Times New Roman" w:cs="Times New Roman" w:eastAsia="Times New Roman" w:hint="default"/>
          <w:spacing w:val="-2"/>
        </w:rPr>
        <w:t>1</w:t>
      </w:r>
      <w:r>
        <w:rPr>
          <w:spacing w:val="-2"/>
        </w:rPr>
        <w:t>、根据财政部《关于印发</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w:t>
      </w:r>
      <w:r>
        <w:rPr>
          <w:rFonts w:ascii="Times New Roman" w:hAnsi="Times New Roman" w:cs="Times New Roman" w:eastAsia="Times New Roman" w:hint="default"/>
          <w:spacing w:val="-2"/>
        </w:rPr>
        <w:t>&gt;</w:t>
      </w:r>
      <w:r>
        <w:rPr>
          <w:spacing w:val="-2"/>
        </w:rPr>
        <w:t>的通知》（财会〔</w:t>
      </w:r>
      <w:r>
        <w:rPr>
          <w:rFonts w:ascii="Times New Roman" w:hAnsi="Times New Roman" w:cs="Times New Roman" w:eastAsia="Times New Roman" w:hint="default"/>
          <w:spacing w:val="-2"/>
        </w:rPr>
        <w:t>2017</w:t>
      </w:r>
      <w:r>
        <w:rPr>
          <w:spacing w:val="-2"/>
        </w:rPr>
        <w:t>〕</w:t>
      </w:r>
    </w:p>
    <w:p>
      <w:pPr>
        <w:pStyle w:val="BodyText"/>
        <w:spacing w:line="300" w:lineRule="auto" w:before="63"/>
        <w:ind w:right="179"/>
        <w:jc w:val="left"/>
      </w:pPr>
      <w:r>
        <w:rPr>
          <w:rFonts w:ascii="Times New Roman" w:hAnsi="Times New Roman" w:cs="Times New Roman" w:eastAsia="Times New Roman" w:hint="default"/>
        </w:rPr>
        <w:t>13</w:t>
      </w:r>
      <w:r>
        <w:rPr/>
        <w:t>号）的规定，本公司自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日起执行前述准则。财政部于</w:t>
      </w:r>
      <w:r>
        <w:rPr>
          <w:spacing w:val="-28"/>
        </w:rPr>
        <w:t> </w:t>
      </w:r>
      <w:r>
        <w:rPr>
          <w:rFonts w:ascii="Times New Roman" w:hAnsi="Times New Roman" w:cs="Times New Roman" w:eastAsia="Times New Roman" w:hint="default"/>
        </w:rPr>
        <w:t>2017</w:t>
      </w:r>
      <w:r>
        <w:rPr/>
        <w:t>年度发布了《企业会计准则第</w:t>
      </w:r>
      <w:r>
        <w:rPr>
          <w:spacing w:val="-28"/>
        </w:rPr>
        <w:t> </w:t>
      </w:r>
      <w:r>
        <w:rPr>
          <w:rFonts w:ascii="Times New Roman" w:hAnsi="Times New Roman" w:cs="Times New Roman" w:eastAsia="Times New Roman" w:hint="default"/>
        </w:rPr>
        <w:t>42</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持有待售 的非流动资产、处置组和终止经营》。</w:t>
      </w:r>
    </w:p>
    <w:p>
      <w:pPr>
        <w:pStyle w:val="BodyText"/>
        <w:spacing w:line="240" w:lineRule="auto" w:before="31"/>
        <w:ind w:left="513" w:right="189"/>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、根据财政部《关于印发修订</w:t>
      </w:r>
      <w:r>
        <w:rPr>
          <w:rFonts w:ascii="Times New Roman" w:hAnsi="Times New Roman" w:cs="Times New Roman" w:eastAsia="Times New Roman" w:hint="default"/>
          <w:spacing w:val="-4"/>
        </w:rPr>
        <w:t>&lt;</w:t>
      </w:r>
      <w:r>
        <w:rPr>
          <w:spacing w:val="-4"/>
        </w:rPr>
        <w:t>企业会计准则第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w:t>
      </w:r>
      <w:r>
        <w:rPr>
          <w:rFonts w:ascii="Times New Roman" w:hAnsi="Times New Roman" w:cs="Times New Roman" w:eastAsia="Times New Roman" w:hint="default"/>
          <w:spacing w:val="-4"/>
        </w:rPr>
        <w:t>&gt;</w:t>
      </w:r>
      <w:r>
        <w:rPr>
          <w:spacing w:val="-4"/>
        </w:rPr>
        <w:t>的通知》（财会〔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15</w:t>
      </w:r>
      <w:r>
        <w:rPr>
          <w:spacing w:val="-4"/>
        </w:rPr>
        <w:t>号）的规定，本公司自</w:t>
      </w:r>
      <w:r>
        <w:rPr>
          <w:rFonts w:ascii="Times New Roman" w:hAnsi="Times New Roman" w:cs="Times New Roman" w:eastAsia="Times New Roman" w:hint="default"/>
          <w:spacing w:val="-4"/>
        </w:rPr>
        <w:t>2017</w:t>
      </w:r>
    </w:p>
    <w:p>
      <w:pPr>
        <w:pStyle w:val="BodyText"/>
        <w:spacing w:line="240" w:lineRule="auto" w:before="63"/>
        <w:ind w:right="189"/>
        <w:jc w:val="left"/>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日起执行前述准则。中华人民共和国财政部于</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10  </w:t>
      </w:r>
      <w:r>
        <w:rPr/>
        <w:t>日颁布的《企业会计准则第 </w:t>
      </w:r>
      <w:r>
        <w:rPr>
          <w:rFonts w:ascii="Times New Roman" w:hAnsi="Times New Roman" w:cs="Times New Roman" w:eastAsia="Times New Roman" w:hint="default"/>
        </w:rPr>
        <w:t>16  </w:t>
      </w:r>
      <w:r>
        <w:rPr/>
        <w:t>号政府补助》。</w:t>
      </w:r>
    </w:p>
    <w:p>
      <w:pPr>
        <w:pStyle w:val="BodyText"/>
        <w:spacing w:line="240" w:lineRule="auto" w:before="63"/>
        <w:ind w:left="513" w:right="94"/>
        <w:jc w:val="left"/>
      </w:pPr>
      <w:r>
        <w:rPr>
          <w:rFonts w:ascii="Times New Roman" w:hAnsi="Times New Roman" w:cs="Times New Roman" w:eastAsia="Times New Roman" w:hint="default"/>
        </w:rPr>
        <w:t>3</w:t>
      </w:r>
      <w:r>
        <w:rPr/>
        <w:t>、财政部于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25  </w:t>
      </w:r>
      <w:r>
        <w:rPr/>
        <w:t>日发布《关于修订印发一般企业财务报表格式的通知》【财会（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 </w:t>
      </w:r>
      <w:r>
        <w:rPr>
          <w:rFonts w:ascii="Times New Roman" w:hAnsi="Times New Roman" w:cs="Times New Roman" w:eastAsia="Times New Roman" w:hint="default"/>
          <w:spacing w:val="26"/>
        </w:rPr>
        <w:t> </w:t>
      </w:r>
      <w:r>
        <w:rPr>
          <w:spacing w:val="-5"/>
        </w:rPr>
        <w:t>号】，要求</w:t>
      </w:r>
    </w:p>
    <w:p>
      <w:pPr>
        <w:pStyle w:val="BodyText"/>
        <w:spacing w:line="240" w:lineRule="auto" w:before="63"/>
        <w:ind w:right="94"/>
        <w:jc w:val="left"/>
      </w:pPr>
      <w:r>
        <w:rPr>
          <w:spacing w:val="4"/>
        </w:rPr>
        <w:t>执行企业会计准则的非金融企业应当按照企业会计准则和本通知要求编制 </w:t>
      </w:r>
      <w:r>
        <w:rPr>
          <w:rFonts w:ascii="Times New Roman" w:hAnsi="Times New Roman" w:cs="Times New Roman" w:eastAsia="Times New Roman" w:hint="default"/>
        </w:rPr>
        <w:t>2017  </w:t>
      </w:r>
      <w:r>
        <w:rPr>
          <w:rFonts w:ascii="Times New Roman" w:hAnsi="Times New Roman" w:cs="Times New Roman" w:eastAsia="Times New Roman" w:hint="default"/>
          <w:spacing w:val="5"/>
        </w:rPr>
        <w:t> </w:t>
      </w:r>
      <w:r>
        <w:rPr>
          <w:spacing w:val="4"/>
        </w:rPr>
        <w:t>年度及以后期间的财务报表。财政部于</w:t>
      </w:r>
      <w:r>
        <w:rPr/>
      </w:r>
    </w:p>
    <w:p>
      <w:pPr>
        <w:pStyle w:val="BodyText"/>
        <w:spacing w:line="240" w:lineRule="auto" w:before="63"/>
        <w:ind w:right="189"/>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25</w:t>
      </w:r>
      <w:r>
        <w:rPr/>
        <w:t>日发布《关于修订印发一般企业财务报表格式的通知》【财会（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41"/>
        </w:rPr>
        <w:t> </w:t>
      </w:r>
      <w:r>
        <w:rPr/>
        <w:t>号】。</w:t>
      </w:r>
    </w:p>
    <w:p>
      <w:pPr>
        <w:pStyle w:val="BodyText"/>
        <w:spacing w:line="300" w:lineRule="auto" w:before="63"/>
        <w:ind w:right="18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日，公司召开第四届董事会第五次会议审议通过了《关于会计政策变更的议案》，根据前述规定，公司于 以上文件规定的起始日开始执行上述企业会计准，相应对财务报表格式进行了修订。</w:t>
      </w:r>
    </w:p>
    <w:p>
      <w:pPr>
        <w:pStyle w:val="BodyText"/>
        <w:spacing w:line="240" w:lineRule="auto" w:before="31"/>
        <w:ind w:left="513" w:right="189"/>
        <w:jc w:val="left"/>
      </w:pPr>
      <w:r>
        <w:rPr/>
        <w:t>本次会计政策变更对下列科目的影响为：</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018"/>
        <w:gridCol w:w="3171"/>
        <w:gridCol w:w="3471"/>
      </w:tblGrid>
      <w:tr>
        <w:trPr>
          <w:trHeight w:val="341" w:hRule="exact"/>
        </w:trPr>
        <w:tc>
          <w:tcPr>
            <w:tcW w:w="3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6" w:right="0"/>
              <w:jc w:val="center"/>
              <w:rPr>
                <w:rFonts w:ascii="宋体" w:hAnsi="宋体" w:cs="宋体" w:eastAsia="宋体" w:hint="default"/>
                <w:sz w:val="18"/>
                <w:szCs w:val="18"/>
              </w:rPr>
            </w:pPr>
            <w:r>
              <w:rPr>
                <w:rFonts w:ascii="Arial" w:hAnsi="Arial" w:cs="Arial" w:eastAsia="Arial" w:hint="default"/>
                <w:sz w:val="18"/>
                <w:szCs w:val="18"/>
              </w:rPr>
              <w:t>2017</w:t>
            </w:r>
            <w:r>
              <w:rPr>
                <w:rFonts w:ascii="宋体" w:hAnsi="宋体" w:cs="宋体" w:eastAsia="宋体" w:hint="default"/>
                <w:sz w:val="18"/>
                <w:szCs w:val="18"/>
              </w:rPr>
              <w:t>年度</w:t>
            </w:r>
          </w:p>
        </w:tc>
        <w:tc>
          <w:tcPr>
            <w:tcW w:w="34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Arial" w:hAnsi="Arial" w:cs="Arial" w:eastAsia="Arial" w:hint="default"/>
                <w:sz w:val="18"/>
                <w:szCs w:val="18"/>
              </w:rPr>
              <w:t>2016</w:t>
            </w:r>
            <w:r>
              <w:rPr>
                <w:rFonts w:ascii="宋体" w:hAnsi="宋体" w:cs="宋体" w:eastAsia="宋体" w:hint="default"/>
                <w:sz w:val="18"/>
                <w:szCs w:val="18"/>
              </w:rPr>
              <w:t>年度</w:t>
            </w:r>
          </w:p>
        </w:tc>
      </w:tr>
      <w:tr>
        <w:trPr>
          <w:trHeight w:val="348" w:hRule="exact"/>
        </w:trPr>
        <w:tc>
          <w:tcPr>
            <w:tcW w:w="3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31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Arial" w:hAnsi="Arial" w:cs="Arial" w:eastAsia="Arial" w:hint="default"/>
                <w:sz w:val="18"/>
                <w:szCs w:val="18"/>
              </w:rPr>
            </w:pPr>
            <w:r>
              <w:rPr>
                <w:rFonts w:ascii="Arial"/>
                <w:spacing w:val="-1"/>
                <w:sz w:val="18"/>
              </w:rPr>
              <w:t>-1,535,912.97</w:t>
            </w:r>
          </w:p>
        </w:tc>
        <w:tc>
          <w:tcPr>
            <w:tcW w:w="34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Arial" w:hAnsi="Arial" w:cs="Arial" w:eastAsia="Arial" w:hint="default"/>
                <w:sz w:val="18"/>
                <w:szCs w:val="18"/>
              </w:rPr>
            </w:pPr>
            <w:r>
              <w:rPr>
                <w:rFonts w:ascii="Arial"/>
                <w:spacing w:val="-1"/>
                <w:sz w:val="18"/>
              </w:rPr>
              <w:t>150,055.09</w:t>
            </w:r>
          </w:p>
        </w:tc>
      </w:tr>
      <w:tr>
        <w:trPr>
          <w:trHeight w:val="346" w:hRule="exact"/>
        </w:trPr>
        <w:tc>
          <w:tcPr>
            <w:tcW w:w="3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71" w:type="dxa"/>
            <w:tcBorders>
              <w:top w:val="single" w:sz="6" w:space="0" w:color="000000"/>
              <w:left w:val="single" w:sz="6" w:space="0" w:color="000000"/>
              <w:bottom w:val="single" w:sz="6" w:space="0" w:color="000000"/>
              <w:right w:val="single" w:sz="6" w:space="0" w:color="000000"/>
            </w:tcBorders>
          </w:tcPr>
          <w:p>
            <w:pPr/>
          </w:p>
        </w:tc>
        <w:tc>
          <w:tcPr>
            <w:tcW w:w="3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-311,128.23</w:t>
            </w:r>
          </w:p>
        </w:tc>
      </w:tr>
      <w:tr>
        <w:trPr>
          <w:trHeight w:val="348" w:hRule="exact"/>
        </w:trPr>
        <w:tc>
          <w:tcPr>
            <w:tcW w:w="3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1,535,912.97</w:t>
            </w:r>
          </w:p>
        </w:tc>
        <w:tc>
          <w:tcPr>
            <w:tcW w:w="3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-161,073.14</w:t>
            </w:r>
          </w:p>
        </w:tc>
      </w:tr>
    </w:tbl>
    <w:p>
      <w:pPr>
        <w:pStyle w:val="BodyText"/>
        <w:spacing w:line="319" w:lineRule="auto" w:before="8"/>
        <w:ind w:left="513" w:right="4953"/>
        <w:jc w:val="left"/>
      </w:pPr>
      <w:r>
        <w:rPr/>
        <w:t>（二）重要的会计估计变更 会计估计变更的内容和原因、审批程序、开始适用时点：</w:t>
      </w:r>
    </w:p>
    <w:p>
      <w:pPr>
        <w:pStyle w:val="BodyText"/>
        <w:spacing w:line="314" w:lineRule="auto" w:before="17"/>
        <w:ind w:right="94" w:firstLine="360"/>
        <w:jc w:val="left"/>
      </w:pPr>
      <w:r>
        <w:rPr/>
        <w:t>公司对应收款项报告期末进行减值测试并计提坏账准备，其中对款项账龄组合的部分，按照账龄分析法计提坏账准备， 其计提比例为公司上市前（</w:t>
      </w:r>
      <w:r>
        <w:rPr>
          <w:rFonts w:ascii="Times New Roman" w:hAnsi="Times New Roman" w:cs="Times New Roman" w:eastAsia="Times New Roman" w:hint="default"/>
        </w:rPr>
        <w:t>2010</w:t>
      </w:r>
      <w:r>
        <w:rPr/>
        <w:t>年）根据前期历史数据测算确定的坏账比例，随着公司经营规模持续发展及销售渠道拓展， 销售客户结构优化，公司不断加强对应收款项的坏账风险管控，实际坏账发生比例远低于前期测算确定的比例。公司</w:t>
      </w:r>
      <w:r>
        <w:rPr>
          <w:rFonts w:ascii="Times New Roman" w:hAnsi="Times New Roman" w:cs="Times New Roman" w:eastAsia="Times New Roman" w:hint="default"/>
        </w:rPr>
        <w:t>2015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年设立上海七彩云电子商务有限公司，涉足染料产品及相关化学品电子商务交易，其销售模式、应收款项管控、坏账风险均</w:t>
      </w:r>
      <w:r>
        <w:rPr>
          <w:spacing w:val="-64"/>
        </w:rPr>
        <w:t> </w:t>
      </w:r>
      <w:r>
        <w:rPr>
          <w:spacing w:val="-64"/>
        </w:rPr>
      </w:r>
      <w:r>
        <w:rPr>
          <w:spacing w:val="-2"/>
        </w:rPr>
        <w:t>同传统的销售模式存在较大差异，电商平台大批量交易，对客户信用及资质要求更加严格，其应收款项坏账风险远低于传统</w:t>
      </w:r>
      <w:r>
        <w:rPr>
          <w:spacing w:val="-66"/>
        </w:rPr>
        <w:t> </w:t>
      </w:r>
      <w:r>
        <w:rPr>
          <w:spacing w:val="-66"/>
        </w:rPr>
      </w:r>
      <w:r>
        <w:rPr>
          <w:spacing w:val="-2"/>
        </w:rPr>
        <w:t>销售模式的坏账风险。公司根据《企业会计准则》的相关规定及公司及其子公司生产经营实际情况，为了能提供更真实、更</w:t>
      </w:r>
      <w:r>
        <w:rPr>
          <w:spacing w:val="-67"/>
        </w:rPr>
        <w:t> </w:t>
      </w:r>
      <w:r>
        <w:rPr>
          <w:spacing w:val="-67"/>
        </w:rPr>
      </w:r>
      <w:r>
        <w:rPr>
          <w:spacing w:val="-2"/>
        </w:rPr>
        <w:t>准确的会计信息，更公允地反映公司财务状况及经营成果，公司结合应收款项的构成、近年来应收款项的回款情况、实际坏</w:t>
      </w:r>
      <w:r>
        <w:rPr>
          <w:spacing w:val="-63"/>
        </w:rPr>
        <w:t> </w:t>
      </w:r>
      <w:r>
        <w:rPr>
          <w:spacing w:val="-63"/>
        </w:rPr>
      </w:r>
      <w:r>
        <w:rPr>
          <w:spacing w:val="-2"/>
        </w:rPr>
        <w:t>账发生情况，对公司应收款项的坏账准备计提方法进行了充分的评估，对款项账龄组合的部分，按照账龄分析法计提比例拟</w:t>
      </w:r>
      <w:r>
        <w:rPr>
          <w:spacing w:val="-63"/>
        </w:rPr>
        <w:t> </w:t>
      </w:r>
      <w:r>
        <w:rPr>
          <w:spacing w:val="-63"/>
        </w:rPr>
      </w:r>
      <w:r>
        <w:rPr/>
        <w:t>根据实际测算比例予以调整。</w:t>
      </w:r>
    </w:p>
    <w:p>
      <w:pPr>
        <w:pStyle w:val="BodyText"/>
        <w:spacing w:line="300" w:lineRule="auto" w:before="20"/>
        <w:ind w:left="513" w:right="94"/>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20</w:t>
      </w:r>
      <w:r>
        <w:rPr>
          <w:spacing w:val="-5"/>
        </w:rPr>
        <w:t>日，公司第三届董事会第二十四次会议和第三届监事会第二十次会议审议通过《关于会计估计变更的议案》。</w:t>
      </w:r>
      <w:r>
        <w:rPr>
          <w:spacing w:val="-71"/>
        </w:rPr>
        <w:t> </w:t>
      </w:r>
      <w:r>
        <w:rPr>
          <w:spacing w:val="-71"/>
        </w:rPr>
      </w:r>
      <w:r>
        <w:rPr/>
        <w:t>本次会计估计变更自获得董事会通过之日即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日起执行。</w:t>
      </w:r>
    </w:p>
    <w:p>
      <w:pPr>
        <w:pStyle w:val="BodyText"/>
        <w:spacing w:line="240" w:lineRule="auto" w:before="54"/>
        <w:ind w:left="513" w:right="189"/>
        <w:jc w:val="left"/>
      </w:pPr>
      <w:r>
        <w:rPr/>
        <w:t>本次会计估计变更对下列科目的影响为：</w:t>
      </w:r>
    </w:p>
    <w:p>
      <w:pPr>
        <w:spacing w:line="240" w:lineRule="auto" w:before="3"/>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5593"/>
        <w:gridCol w:w="4066"/>
      </w:tblGrid>
      <w:tr>
        <w:trPr>
          <w:trHeight w:val="334" w:hRule="exact"/>
        </w:trPr>
        <w:tc>
          <w:tcPr>
            <w:tcW w:w="55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Arial" w:hAnsi="Arial" w:cs="Arial" w:eastAsia="Arial" w:hint="default"/>
                <w:sz w:val="18"/>
                <w:szCs w:val="18"/>
              </w:rPr>
              <w:t>2017</w:t>
            </w:r>
            <w:r>
              <w:rPr>
                <w:rFonts w:ascii="宋体" w:hAnsi="宋体" w:cs="宋体" w:eastAsia="宋体" w:hint="default"/>
                <w:sz w:val="18"/>
                <w:szCs w:val="18"/>
              </w:rPr>
              <w:t>年</w:t>
            </w: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r>
      <w:tr>
        <w:trPr>
          <w:trHeight w:val="348" w:hRule="exact"/>
        </w:trPr>
        <w:tc>
          <w:tcPr>
            <w:tcW w:w="55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40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Arial" w:hAnsi="Arial" w:cs="Arial" w:eastAsia="Arial" w:hint="default"/>
                <w:sz w:val="18"/>
                <w:szCs w:val="18"/>
              </w:rPr>
            </w:pPr>
            <w:r>
              <w:rPr>
                <w:rFonts w:ascii="Arial"/>
                <w:spacing w:val="-1"/>
                <w:sz w:val="18"/>
              </w:rPr>
              <w:t>-9,072,201.53</w:t>
            </w:r>
          </w:p>
        </w:tc>
      </w:tr>
      <w:tr>
        <w:trPr>
          <w:trHeight w:val="347" w:hRule="exact"/>
        </w:trPr>
        <w:tc>
          <w:tcPr>
            <w:tcW w:w="55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8,904,896.96</w:t>
            </w:r>
          </w:p>
        </w:tc>
      </w:tr>
      <w:tr>
        <w:trPr>
          <w:trHeight w:val="347" w:hRule="exact"/>
        </w:trPr>
        <w:tc>
          <w:tcPr>
            <w:tcW w:w="55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Arial" w:hAnsi="Arial" w:cs="Arial" w:eastAsia="Arial" w:hint="default"/>
                <w:sz w:val="18"/>
                <w:szCs w:val="18"/>
              </w:rPr>
            </w:pPr>
            <w:r>
              <w:rPr>
                <w:rFonts w:ascii="Arial"/>
                <w:spacing w:val="-1"/>
                <w:sz w:val="18"/>
              </w:rPr>
              <w:t>167,304.57</w:t>
            </w:r>
          </w:p>
        </w:tc>
      </w:tr>
    </w:tbl>
    <w:p>
      <w:pPr>
        <w:spacing w:after="0" w:line="240" w:lineRule="auto"/>
        <w:jc w:val="right"/>
        <w:rPr>
          <w:rFonts w:ascii="Arial" w:hAnsi="Arial" w:cs="Arial" w:eastAsia="Arial"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53"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日，公司第四届董事会第一次会议决议《关于全资子公司引入投资者暨增资扩股的议案》，上海安诺其科技</w:t>
      </w:r>
      <w:r>
        <w:rPr/>
        <w:t> 有限公司注册资本由人民币</w:t>
      </w:r>
      <w:r>
        <w:rPr>
          <w:rFonts w:ascii="Times New Roman" w:hAnsi="Times New Roman" w:cs="Times New Roman" w:eastAsia="Times New Roman" w:hint="default"/>
        </w:rPr>
        <w:t>300</w:t>
      </w:r>
      <w:r>
        <w:rPr/>
        <w:t>万增资至</w:t>
      </w:r>
      <w:r>
        <w:rPr>
          <w:rFonts w:ascii="Times New Roman" w:hAnsi="Times New Roman" w:cs="Times New Roman" w:eastAsia="Times New Roman" w:hint="default"/>
        </w:rPr>
        <w:t>1000</w:t>
      </w:r>
      <w:r>
        <w:rPr/>
        <w:t>万，增资后公司持有上海安诺其科技有限公司</w:t>
      </w:r>
      <w:r>
        <w:rPr>
          <w:rFonts w:ascii="Times New Roman" w:hAnsi="Times New Roman" w:cs="Times New Roman" w:eastAsia="Times New Roman" w:hint="default"/>
        </w:rPr>
        <w:t>30%</w:t>
      </w:r>
      <w:r>
        <w:rPr/>
        <w:t>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日取得 增资后的营业执照，上海安诺其科技有限公司自取得增资后营业执照之日起，不再纳入公司的合并报表范围。</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right="5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本年度，公司因非公开发行股票事项，聘请海通证券股份有限公司为财务顾问，期间共支付财务顾问费</w:t>
      </w:r>
      <w:r>
        <w:rPr>
          <w:rFonts w:ascii="Times New Roman" w:hAnsi="Times New Roman" w:cs="Times New Roman" w:eastAsia="Times New Roman" w:hint="default"/>
        </w:rPr>
        <w:t>1247.60</w:t>
      </w:r>
      <w:r>
        <w:rPr/>
        <w:t>万元。</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63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4"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未达到重大诉讼 披露标准的其他 诉讼汇总</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557.17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对公司经营没有 重大影响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公司报告期不存在处罚及整改情况。</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77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公司及控股股东、实际控制人报告期内不存在未履行法院生效判决、所负数额较大的债务到期未清偿等情况。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5"/>
        <w:spacing w:line="240" w:lineRule="auto" w:before="101"/>
        <w:ind w:left="513" w:right="0"/>
        <w:jc w:val="left"/>
        <w:rPr>
          <w:b w:val="0"/>
          <w:bCs w:val="0"/>
        </w:rPr>
      </w:pPr>
      <w:r>
        <w:rPr/>
        <w:t>（一）报告期内公司股权激励计划的实施情况</w:t>
      </w:r>
      <w:r>
        <w:rPr>
          <w:b w:val="0"/>
          <w:bCs w:val="0"/>
        </w:rPr>
      </w:r>
    </w:p>
    <w:p>
      <w:pPr>
        <w:pStyle w:val="Heading5"/>
        <w:spacing w:line="240" w:lineRule="auto" w:before="76"/>
        <w:ind w:left="513" w:right="0"/>
        <w:jc w:val="left"/>
        <w:rPr>
          <w:b w:val="0"/>
          <w:bCs w:val="0"/>
        </w:rPr>
      </w:pPr>
      <w:r>
        <w:rPr>
          <w:rFonts w:ascii="Times New Roman" w:hAnsi="Times New Roman" w:cs="Times New Roman" w:eastAsia="Times New Roman" w:hint="default"/>
        </w:rPr>
        <w:t>1</w:t>
      </w:r>
      <w:r>
        <w:rPr/>
        <w:t>、首期股权激励计划</w:t>
      </w:r>
      <w:r>
        <w:rPr>
          <w:b w:val="0"/>
          <w:bCs w:val="0"/>
        </w:rPr>
      </w:r>
    </w:p>
    <w:p>
      <w:pPr>
        <w:pStyle w:val="BodyText"/>
        <w:spacing w:line="307" w:lineRule="auto" w:before="63"/>
        <w:ind w:right="144" w:firstLine="360"/>
        <w:jc w:val="left"/>
      </w:pPr>
      <w:r>
        <w:rPr>
          <w:spacing w:val="-2"/>
        </w:rPr>
        <w:t>（</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日召开的第三届董事会第二十三次会议和第三届监事会第十九次会议，审议通过了《关于回购</w:t>
      </w:r>
      <w:r>
        <w:rPr/>
        <w:t> </w:t>
      </w:r>
      <w:r>
        <w:rPr>
          <w:spacing w:val="-2"/>
        </w:rPr>
        <w:t>注销首期股权激励计划首次授予部分及预留授予部分股票期权及限制性股票的议案》，同意对潘姣娥、宋有勤、赵敏及周红</w:t>
      </w:r>
      <w:r>
        <w:rPr>
          <w:spacing w:val="-66"/>
        </w:rPr>
        <w:t> </w:t>
      </w:r>
      <w:r>
        <w:rPr>
          <w:spacing w:val="-66"/>
        </w:rPr>
      </w:r>
      <w:r>
        <w:rPr/>
        <w:t>星四人已获授但尚未获准行权的股票期权共计</w:t>
      </w:r>
      <w:r>
        <w:rPr>
          <w:rFonts w:ascii="Times New Roman" w:hAnsi="Times New Roman" w:cs="Times New Roman" w:eastAsia="Times New Roman" w:hint="default"/>
        </w:rPr>
        <w:t>113,600</w:t>
      </w:r>
      <w:r>
        <w:rPr/>
        <w:t>份进行注销，对上述四人已获授但尚未解锁的限制性股票共计</w:t>
      </w:r>
      <w:r>
        <w:rPr>
          <w:rFonts w:ascii="Times New Roman" w:hAnsi="Times New Roman" w:cs="Times New Roman" w:eastAsia="Times New Roman" w:hint="default"/>
        </w:rPr>
        <w:t>98,560 </w:t>
      </w:r>
      <w:r>
        <w:rPr>
          <w:spacing w:val="-2"/>
        </w:rPr>
        <w:t>股进行回购注销，公司独立董事对此发表了独立意见，认为此次注销符合相关法律法规及公司《首期股权激励计划（草案修</w:t>
      </w:r>
      <w:r>
        <w:rPr>
          <w:spacing w:val="-64"/>
        </w:rPr>
        <w:t> </w:t>
      </w:r>
      <w:r>
        <w:rPr>
          <w:spacing w:val="-64"/>
        </w:rPr>
      </w:r>
      <w:r>
        <w:rPr>
          <w:spacing w:val="-2"/>
        </w:rPr>
        <w:t>订稿）》的规定，同意对此部分股票期权、限制性股票进行注销、回购注销；审议通过了《关于首期股权激励计划涉及的预</w:t>
      </w:r>
      <w:r>
        <w:rPr>
          <w:spacing w:val="-73"/>
        </w:rPr>
        <w:t> </w:t>
      </w:r>
      <w:r>
        <w:rPr>
          <w:spacing w:val="-73"/>
        </w:rPr>
      </w:r>
      <w:r>
        <w:rPr/>
        <w:t>留部分授予的限制性股票的回购价格及股票期权数量进行调整的议案》，同意对周红星已获授但尚未行权的股票期权</w:t>
      </w:r>
      <w:r>
        <w:rPr>
          <w:rFonts w:ascii="Times New Roman" w:hAnsi="Times New Roman" w:cs="Times New Roman" w:eastAsia="Times New Roman" w:hint="default"/>
        </w:rPr>
        <w:t>8,000 </w:t>
      </w:r>
      <w:r>
        <w:rPr/>
        <w:t>份进行注销，调整后首期股权激励计划预留授予部分已获授但尚未行权的股票期权数量为</w:t>
      </w:r>
      <w:r>
        <w:rPr>
          <w:rFonts w:ascii="Times New Roman" w:hAnsi="Times New Roman" w:cs="Times New Roman" w:eastAsia="Times New Roman" w:hint="default"/>
        </w:rPr>
        <w:t>360,000</w:t>
      </w:r>
      <w:r>
        <w:rPr/>
        <w:t>份，公司独立董事对此发 </w:t>
      </w:r>
      <w:r>
        <w:rPr>
          <w:spacing w:val="-2"/>
        </w:rPr>
        <w:t>表了独立意见，认为此次注销符合相关法律法规及公司《首期股权激励计划（草案修订稿）》的规定，同意对此部分股票期</w:t>
      </w:r>
      <w:r>
        <w:rPr>
          <w:spacing w:val="-70"/>
        </w:rPr>
        <w:t> </w:t>
      </w:r>
      <w:r>
        <w:rPr>
          <w:spacing w:val="-70"/>
        </w:rPr>
      </w:r>
      <w:r>
        <w:rPr>
          <w:spacing w:val="-2"/>
        </w:rPr>
        <w:t>权进行注销；审议通过了《公司首期股权激励计划首次授予部分第三个行权解锁期可行权解锁的议案》，同意首次授予股票</w:t>
      </w:r>
      <w:r>
        <w:rPr>
          <w:spacing w:val="-66"/>
        </w:rPr>
        <w:t> </w:t>
      </w:r>
      <w:r>
        <w:rPr>
          <w:spacing w:val="-66"/>
        </w:rPr>
      </w:r>
      <w:r>
        <w:rPr>
          <w:spacing w:val="-1"/>
        </w:rPr>
        <w:t>期权的</w:t>
      </w:r>
      <w:r>
        <w:rPr>
          <w:rFonts w:ascii="Times New Roman" w:hAnsi="Times New Roman" w:cs="Times New Roman" w:eastAsia="Times New Roman" w:hint="default"/>
          <w:spacing w:val="-1"/>
        </w:rPr>
        <w:t>66</w:t>
      </w:r>
      <w:r>
        <w:rPr>
          <w:spacing w:val="-1"/>
        </w:rPr>
        <w:t>名激励对象在第三个行权期可行权股票期权数量为</w:t>
      </w:r>
      <w:r>
        <w:rPr>
          <w:rFonts w:ascii="Times New Roman" w:hAnsi="Times New Roman" w:cs="Times New Roman" w:eastAsia="Times New Roman" w:hint="default"/>
          <w:spacing w:val="-1"/>
        </w:rPr>
        <w:t>157.44</w:t>
      </w:r>
      <w:r>
        <w:rPr>
          <w:spacing w:val="-1"/>
        </w:rPr>
        <w:t>万份，采用自主行权方式，行权期限为在有关机构的手续</w:t>
      </w:r>
      <w:r>
        <w:rPr>
          <w:spacing w:val="-73"/>
        </w:rPr>
        <w:t> </w:t>
      </w:r>
      <w:r>
        <w:rPr>
          <w:spacing w:val="-73"/>
        </w:rPr>
      </w:r>
      <w:r>
        <w:rPr>
          <w:spacing w:val="-2"/>
        </w:rPr>
        <w:t>办理结束后至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日止，公司独立董事对此发表了独立意见，认为激励对象的主体资格确认办法合法有效，确定的</w:t>
      </w:r>
      <w:r>
        <w:rPr>
          <w:spacing w:val="-59"/>
        </w:rPr>
        <w:t> </w:t>
      </w:r>
      <w:r>
        <w:rPr>
          <w:spacing w:val="-59"/>
        </w:rPr>
      </w:r>
      <w:r>
        <w:rPr>
          <w:spacing w:val="-2"/>
        </w:rPr>
        <w:t>行权方式符合相关规定；审议通过了《公司首期股权激励计划预留授予部分第二个行权解锁期可行权解锁的议案》，同意预</w:t>
      </w:r>
      <w:r>
        <w:rPr>
          <w:spacing w:val="-64"/>
        </w:rPr>
        <w:t> </w:t>
      </w:r>
      <w:r>
        <w:rPr>
          <w:spacing w:val="-64"/>
        </w:rPr>
      </w:r>
      <w:r>
        <w:rPr>
          <w:spacing w:val="-2"/>
        </w:rPr>
        <w:t>留部分授予股票期权的</w:t>
      </w:r>
      <w:r>
        <w:rPr>
          <w:rFonts w:ascii="Times New Roman" w:hAnsi="Times New Roman" w:cs="Times New Roman" w:eastAsia="Times New Roman" w:hint="default"/>
          <w:spacing w:val="-2"/>
        </w:rPr>
        <w:t>35</w:t>
      </w:r>
      <w:r>
        <w:rPr>
          <w:spacing w:val="-2"/>
        </w:rPr>
        <w:t>名激励对象在第二个行权期可行权股票期权数量为</w:t>
      </w:r>
      <w:r>
        <w:rPr>
          <w:rFonts w:ascii="Times New Roman" w:hAnsi="Times New Roman" w:cs="Times New Roman" w:eastAsia="Times New Roman" w:hint="default"/>
          <w:spacing w:val="-2"/>
        </w:rPr>
        <w:t>36</w:t>
      </w:r>
      <w:r>
        <w:rPr>
          <w:spacing w:val="-2"/>
        </w:rPr>
        <w:t>万份，采用自主行权方式，行权期限为在有关</w:t>
      </w:r>
      <w:r>
        <w:rPr>
          <w:spacing w:val="-62"/>
        </w:rPr>
        <w:t> </w:t>
      </w:r>
      <w:r>
        <w:rPr>
          <w:spacing w:val="-62"/>
        </w:rPr>
      </w:r>
      <w:r>
        <w:rPr/>
        <w:t>机构的手续办理结束后至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日止，公司独立董事对此发表了独立意见，认为激励对象的主体资格确认办法合法有 效，确定的行权方式符合相关规定。</w:t>
      </w:r>
    </w:p>
    <w:p>
      <w:pPr>
        <w:pStyle w:val="BodyText"/>
        <w:spacing w:line="300" w:lineRule="auto" w:before="26"/>
        <w:ind w:right="15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日经中国证券登记结算有限责任公司深圳分公司审核确认，公司第三届董事会第二十三次会议审议通</w:t>
      </w:r>
      <w:r>
        <w:rPr/>
        <w:t> </w:t>
      </w:r>
      <w:r>
        <w:rPr>
          <w:spacing w:val="-4"/>
        </w:rPr>
        <w:t>过的《关于回购注销首期股权激励计划首次授予部分及预留授予部分股票期权及限制性股票的议案》，中所涉及的</w:t>
      </w:r>
      <w:r>
        <w:rPr>
          <w:rFonts w:ascii="Times New Roman" w:hAnsi="Times New Roman" w:cs="Times New Roman" w:eastAsia="Times New Roman" w:hint="default"/>
          <w:spacing w:val="-4"/>
        </w:rPr>
        <w:t>113,600</w:t>
      </w:r>
      <w:r>
        <w:rPr>
          <w:rFonts w:ascii="Times New Roman" w:hAnsi="Times New Roman" w:cs="Times New Roman" w:eastAsia="Times New Roman" w:hint="default"/>
          <w:spacing w:val="8"/>
        </w:rPr>
        <w:t> </w:t>
      </w:r>
      <w:r>
        <w:rPr/>
        <w:t>份</w:t>
      </w:r>
      <w:r>
        <w:rPr>
          <w:spacing w:val="-87"/>
        </w:rPr>
        <w:t> </w:t>
      </w:r>
      <w:r>
        <w:rPr/>
        <w:t>股票期权注销办理完毕。</w:t>
      </w:r>
    </w:p>
    <w:p>
      <w:pPr>
        <w:pStyle w:val="BodyText"/>
        <w:spacing w:line="300" w:lineRule="auto" w:before="31"/>
        <w:ind w:right="192" w:firstLine="360"/>
        <w:jc w:val="both"/>
      </w:pPr>
      <w:r>
        <w:rPr/>
        <w:t>（</w:t>
      </w:r>
      <w:r>
        <w:rPr>
          <w:rFonts w:ascii="Times New Roman" w:hAnsi="Times New Roman" w:cs="Times New Roman" w:eastAsia="Times New Roman" w:hint="default"/>
        </w:rPr>
        <w:t>3</w:t>
      </w:r>
      <w:r>
        <w:rPr/>
        <w:t>）经深圳证券交易所、中国证券登记结算有限责任公司深圳分公司审核确认，公司于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日发布《公司 首期股权激励计划预留部分第二期解锁限制性股票上市流通的提示性公告》（公告编号：</w:t>
      </w:r>
      <w:r>
        <w:rPr>
          <w:rFonts w:ascii="Times New Roman" w:hAnsi="Times New Roman" w:cs="Times New Roman" w:eastAsia="Times New Roman" w:hint="default"/>
        </w:rPr>
        <w:t>2016-096</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w:t>
      </w:r>
      <w:r>
        <w:rPr>
          <w:spacing w:val="-3"/>
        </w:rPr>
        <w:t> </w:t>
      </w:r>
      <w:r>
        <w:rPr/>
        <w:t>司预留授予部分第二期解锁限制性股票上市流通。</w:t>
      </w:r>
    </w:p>
    <w:p>
      <w:pPr>
        <w:pStyle w:val="BodyText"/>
        <w:spacing w:line="300" w:lineRule="auto" w:before="31"/>
        <w:ind w:right="192" w:firstLine="360"/>
        <w:jc w:val="both"/>
      </w:pPr>
      <w:r>
        <w:rPr/>
        <w:t>（</w:t>
      </w:r>
      <w:r>
        <w:rPr>
          <w:rFonts w:ascii="Times New Roman" w:hAnsi="Times New Roman" w:cs="Times New Roman" w:eastAsia="Times New Roman" w:hint="default"/>
        </w:rPr>
        <w:t>4</w:t>
      </w:r>
      <w:r>
        <w:rPr/>
        <w:t>）经深圳证券交易所、中国证券登记结算有限责任公司深圳分公司审核确认，公司于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日发布《公司 首期股权激励计划首次授予部分第三期解锁限制性股票上市流通的提示性公告》（公告编号：</w:t>
      </w:r>
      <w:r>
        <w:rPr>
          <w:rFonts w:ascii="Times New Roman" w:hAnsi="Times New Roman" w:cs="Times New Roman" w:eastAsia="Times New Roman" w:hint="default"/>
        </w:rPr>
        <w:t>2016-098</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日公司预留授予部分第二期解锁限制性股票上市流通。</w:t>
      </w:r>
    </w:p>
    <w:p>
      <w:pPr>
        <w:pStyle w:val="BodyText"/>
        <w:spacing w:line="300" w:lineRule="auto" w:before="31"/>
        <w:ind w:right="151" w:firstLine="360"/>
        <w:jc w:val="both"/>
      </w:pPr>
      <w:r>
        <w:rPr/>
        <w:t>（</w:t>
      </w:r>
      <w:r>
        <w:rPr>
          <w:rFonts w:ascii="Times New Roman" w:hAnsi="Times New Roman" w:cs="Times New Roman" w:eastAsia="Times New Roman" w:hint="default"/>
        </w:rPr>
        <w:t>5</w:t>
      </w:r>
      <w:r>
        <w:rPr/>
        <w:t>）经深圳证券交易所、中国证券登记结算有限责任公司深圳分公司审核确认，公司于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日发布《公司关 </w:t>
      </w:r>
      <w:r>
        <w:rPr>
          <w:spacing w:val="-1"/>
        </w:rPr>
        <w:t>于首期股权激励计划预留部分第二个行权期采取自主行权模式的提示性公告》（公告编号：</w:t>
      </w:r>
      <w:r>
        <w:rPr>
          <w:rFonts w:ascii="Times New Roman" w:hAnsi="Times New Roman" w:cs="Times New Roman" w:eastAsia="Times New Roman" w:hint="default"/>
          <w:spacing w:val="-1"/>
        </w:rPr>
        <w:t>2016-100</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日公司</w:t>
      </w:r>
      <w:r>
        <w:rPr>
          <w:spacing w:val="-88"/>
        </w:rPr>
        <w:t> </w:t>
      </w:r>
      <w:r>
        <w:rPr>
          <w:spacing w:val="-88"/>
        </w:rPr>
      </w:r>
      <w:r>
        <w:rPr/>
        <w:t>首期股权激励计划预留部分股票期权第二个行权期可自主行权。</w:t>
      </w:r>
    </w:p>
    <w:p>
      <w:pPr>
        <w:pStyle w:val="BodyText"/>
        <w:spacing w:line="300" w:lineRule="auto" w:before="31"/>
        <w:ind w:right="153" w:firstLine="360"/>
        <w:jc w:val="both"/>
      </w:pPr>
      <w:r>
        <w:rPr/>
        <w:t>（</w:t>
      </w:r>
      <w:r>
        <w:rPr>
          <w:rFonts w:ascii="Times New Roman" w:hAnsi="Times New Roman" w:cs="Times New Roman" w:eastAsia="Times New Roman" w:hint="default"/>
        </w:rPr>
        <w:t>6</w:t>
      </w:r>
      <w:r>
        <w:rPr/>
        <w:t>）经深圳证券交易所、中国证券登记结算有限责任公司深圳分公司审核确认，公司于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日发布《公司关于 首期股权激励计划首次授予部分第三个行权期采取自主行权模式的提示性公告》（公告编号：</w:t>
      </w:r>
      <w:r>
        <w:rPr>
          <w:rFonts w:ascii="Times New Roman" w:hAnsi="Times New Roman" w:cs="Times New Roman" w:eastAsia="Times New Roman" w:hint="default"/>
        </w:rPr>
        <w:t>2017-004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 公司首期股权激励计划首次授予部分股票期权第三个行权期可自主行权。</w:t>
      </w:r>
    </w:p>
    <w:p>
      <w:pPr>
        <w:pStyle w:val="BodyText"/>
        <w:spacing w:line="300" w:lineRule="auto" w:before="31"/>
        <w:ind w:right="150" w:firstLine="360"/>
        <w:jc w:val="both"/>
      </w:pP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日经深圳证券交易所、中国证券登记结算有限责任公司深圳分公司审核确认，公司已完成回购注销潘</w:t>
      </w:r>
      <w:r>
        <w:rPr/>
        <w:t> 姣娥、宋有勤、赵敏、周红星所获授的但尚未解锁的限制性股票合计</w:t>
      </w:r>
      <w:r>
        <w:rPr>
          <w:rFonts w:ascii="Times New Roman" w:hAnsi="Times New Roman" w:cs="Times New Roman" w:eastAsia="Times New Roman" w:hint="default"/>
        </w:rPr>
        <w:t>98,560</w:t>
      </w:r>
      <w:r>
        <w:rPr/>
        <w:t>股。</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4" w:lineRule="auto" w:before="44"/>
        <w:ind w:right="174" w:firstLine="360"/>
        <w:jc w:val="left"/>
      </w:pPr>
      <w:r>
        <w:rPr/>
        <w:t>（</w:t>
      </w:r>
      <w:r>
        <w:rPr>
          <w:rFonts w:ascii="Times New Roman" w:hAnsi="Times New Roman" w:cs="Times New Roman" w:eastAsia="Times New Roman" w:hint="default"/>
        </w:rPr>
        <w:t>8</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日召开的第三届董事会第二十六次会议和第三届监事会第二十二次会议审议通过了《关于首期 </w:t>
      </w:r>
      <w:r>
        <w:rPr>
          <w:spacing w:val="-2"/>
        </w:rPr>
        <w:t>股权激励计划涉及的首次授予及预留部分已获授但尚未行权的股票期权数量与行权价格进行调整的议案》，同意对上述股票</w:t>
      </w:r>
      <w:r>
        <w:rPr>
          <w:spacing w:val="-64"/>
        </w:rPr>
        <w:t> </w:t>
      </w:r>
      <w:r>
        <w:rPr>
          <w:spacing w:val="-64"/>
        </w:rPr>
      </w:r>
      <w:r>
        <w:rPr>
          <w:spacing w:val="-2"/>
        </w:rPr>
        <w:t>期权数量与行权价格进行调整，调整后，公司首次授予的已获授但尚未行权的期权数量由</w:t>
      </w:r>
      <w:r>
        <w:rPr>
          <w:rFonts w:ascii="Times New Roman" w:hAnsi="Times New Roman" w:cs="Times New Roman" w:eastAsia="Times New Roman" w:hint="default"/>
          <w:spacing w:val="-2"/>
        </w:rPr>
        <w:t>71.9</w:t>
      </w:r>
      <w:r>
        <w:rPr>
          <w:spacing w:val="-2"/>
        </w:rPr>
        <w:t>万份调整为</w:t>
      </w:r>
      <w:r>
        <w:rPr>
          <w:rFonts w:ascii="Times New Roman" w:hAnsi="Times New Roman" w:cs="Times New Roman" w:eastAsia="Times New Roman" w:hint="default"/>
          <w:spacing w:val="-2"/>
        </w:rPr>
        <w:t>86.28</w:t>
      </w:r>
      <w:r>
        <w:rPr>
          <w:spacing w:val="-2"/>
        </w:rPr>
        <w:t>万份，行权价</w:t>
      </w:r>
      <w:r>
        <w:rPr>
          <w:spacing w:val="-58"/>
        </w:rPr>
        <w:t> </w:t>
      </w:r>
      <w:r>
        <w:rPr>
          <w:spacing w:val="-58"/>
        </w:rPr>
      </w:r>
      <w:r>
        <w:rPr/>
        <w:t>格由</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3.0383</w:t>
      </w:r>
      <w:r>
        <w:rPr/>
        <w:t>元</w:t>
      </w:r>
      <w:r>
        <w:rPr>
          <w:rFonts w:ascii="Times New Roman" w:hAnsi="Times New Roman" w:cs="Times New Roman" w:eastAsia="Times New Roman" w:hint="default"/>
        </w:rPr>
        <w:t>/</w:t>
      </w:r>
      <w:r>
        <w:rPr/>
        <w:t>股；预留部分已获授但尚未行权的股票期权数量由</w:t>
      </w:r>
      <w:r>
        <w:rPr>
          <w:rFonts w:ascii="Times New Roman" w:hAnsi="Times New Roman" w:cs="Times New Roman" w:eastAsia="Times New Roman" w:hint="default"/>
        </w:rPr>
        <w:t>32.95</w:t>
      </w:r>
      <w:r>
        <w:rPr/>
        <w:t>万份调整为</w:t>
      </w:r>
      <w:r>
        <w:rPr>
          <w:rFonts w:ascii="Times New Roman" w:hAnsi="Times New Roman" w:cs="Times New Roman" w:eastAsia="Times New Roman" w:hint="default"/>
        </w:rPr>
        <w:t>39.54</w:t>
      </w:r>
      <w:r>
        <w:rPr/>
        <w:t>万份，行权价格由 </w:t>
      </w:r>
      <w:r>
        <w:rPr>
          <w:rFonts w:ascii="Times New Roman" w:hAnsi="Times New Roman" w:cs="Times New Roman" w:eastAsia="Times New Roman" w:hint="default"/>
        </w:rPr>
        <w:t>6.375</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5.2958</w:t>
      </w:r>
      <w:r>
        <w:rPr/>
        <w:t>元</w:t>
      </w:r>
      <w:r>
        <w:rPr>
          <w:rFonts w:ascii="Times New Roman" w:hAnsi="Times New Roman" w:cs="Times New Roman" w:eastAsia="Times New Roman" w:hint="default"/>
        </w:rPr>
        <w:t>/</w:t>
      </w:r>
      <w:r>
        <w:rPr/>
        <w:t>股，公司独立董事对此发表了独立意见，认为此次调整符合相关法律法规及公司《首期股权激励 计划（草案修订稿）》的规定，同意对上述股票期权数量与行权价格进行调整。</w:t>
      </w:r>
    </w:p>
    <w:p>
      <w:pPr>
        <w:pStyle w:val="BodyText"/>
        <w:spacing w:line="309" w:lineRule="auto" w:before="28"/>
        <w:ind w:right="190" w:firstLine="360"/>
        <w:jc w:val="both"/>
      </w:pPr>
      <w:r>
        <w:rPr>
          <w:spacing w:val="-2"/>
        </w:rPr>
        <w:t>（</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日经深圳证券交易所、中国证券登记结算有限责任公司深圳分公司审核确认，公司首期股权激励计划</w:t>
      </w:r>
      <w:r>
        <w:rPr/>
        <w:t> </w:t>
      </w:r>
      <w:r>
        <w:rPr>
          <w:spacing w:val="-2"/>
        </w:rPr>
        <w:t>涉及的首次授予及预留部分已获授但尚未行权的股票期权数量与行权价格已调整完毕，调整后，公司首次授予股票期权数量</w:t>
      </w:r>
      <w:r>
        <w:rPr>
          <w:spacing w:val="-64"/>
        </w:rPr>
        <w:t> </w:t>
      </w:r>
      <w:r>
        <w:rPr>
          <w:spacing w:val="-64"/>
        </w:rPr>
      </w:r>
      <w:r>
        <w:rPr/>
        <w:t>为</w:t>
      </w:r>
      <w:r>
        <w:rPr>
          <w:rFonts w:ascii="Times New Roman" w:hAnsi="Times New Roman" w:cs="Times New Roman" w:eastAsia="Times New Roman" w:hint="default"/>
        </w:rPr>
        <w:t>86.28</w:t>
      </w:r>
      <w:r>
        <w:rPr/>
        <w:t>万份，行权价格为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t>股；预留部分股票期权数量为</w:t>
      </w:r>
      <w:r>
        <w:rPr>
          <w:rFonts w:ascii="Times New Roman" w:hAnsi="Times New Roman" w:cs="Times New Roman" w:eastAsia="Times New Roman" w:hint="default"/>
        </w:rPr>
        <w:t>39.54</w:t>
      </w:r>
      <w:r>
        <w:rPr/>
        <w:t>万份，行权价格为</w:t>
      </w:r>
      <w:r>
        <w:rPr>
          <w:rFonts w:ascii="Times New Roman" w:hAnsi="Times New Roman" w:cs="Times New Roman" w:eastAsia="Times New Roman" w:hint="default"/>
        </w:rPr>
        <w:t>5.296</w:t>
      </w:r>
      <w:r>
        <w:rPr/>
        <w:t>元</w:t>
      </w:r>
      <w:r>
        <w:rPr>
          <w:rFonts w:ascii="Times New Roman" w:hAnsi="Times New Roman" w:cs="Times New Roman" w:eastAsia="Times New Roman" w:hint="default"/>
        </w:rPr>
        <w:t>/</w:t>
      </w:r>
      <w:r>
        <w:rPr/>
        <w:t>股。</w:t>
      </w:r>
    </w:p>
    <w:p>
      <w:pPr>
        <w:pStyle w:val="BodyText"/>
        <w:spacing w:line="240" w:lineRule="auto" w:before="5"/>
        <w:ind w:left="513" w:right="189"/>
        <w:jc w:val="left"/>
      </w:pPr>
      <w:r>
        <w:rPr/>
        <w:t>（</w:t>
      </w:r>
      <w:r>
        <w:rPr>
          <w:rFonts w:ascii="Times New Roman" w:hAnsi="Times New Roman" w:cs="Times New Roman" w:eastAsia="Times New Roman" w:hint="default"/>
        </w:rPr>
        <w:t>10</w:t>
      </w:r>
      <w:r>
        <w:rPr/>
        <w:t>）截至报告期末，公司首期股权激励计划期权已全部行权完成。</w:t>
      </w:r>
    </w:p>
    <w:p>
      <w:pPr>
        <w:pStyle w:val="Heading5"/>
        <w:spacing w:line="240" w:lineRule="auto" w:before="63"/>
        <w:ind w:left="513" w:right="189"/>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年限制性股票激励计划</w:t>
      </w:r>
      <w:r>
        <w:rPr>
          <w:b w:val="0"/>
          <w:bCs w:val="0"/>
        </w:rPr>
      </w:r>
    </w:p>
    <w:p>
      <w:pPr>
        <w:pStyle w:val="BodyText"/>
        <w:spacing w:line="300" w:lineRule="auto" w:before="63"/>
        <w:ind w:right="188" w:firstLine="360"/>
        <w:jc w:val="both"/>
      </w:pPr>
      <w:r>
        <w:rPr>
          <w:spacing w:val="-2"/>
        </w:rPr>
        <w:t>（</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日召开的第三届董事会第二十三次会议和第三届监事会第十九次会议审议通过了《关于回购注</w:t>
      </w:r>
      <w:r>
        <w:rPr/>
        <w:t> </w:t>
      </w:r>
      <w:r>
        <w:rPr>
          <w:spacing w:val="-1"/>
        </w:rPr>
        <w:t>销</w:t>
      </w:r>
      <w:r>
        <w:rPr>
          <w:rFonts w:ascii="Times New Roman" w:hAnsi="Times New Roman" w:cs="Times New Roman" w:eastAsia="Times New Roman" w:hint="default"/>
          <w:spacing w:val="-1"/>
        </w:rPr>
        <w:t>2016</w:t>
      </w:r>
      <w:r>
        <w:rPr>
          <w:spacing w:val="-1"/>
        </w:rPr>
        <w:t>年限制性股票激励计划部分限制性股票的议案》，同意对赵于、高滢二人已获授但尚未解锁的限制性股票共计</w:t>
      </w:r>
      <w:r>
        <w:rPr>
          <w:rFonts w:ascii="Times New Roman" w:hAnsi="Times New Roman" w:cs="Times New Roman" w:eastAsia="Times New Roman" w:hint="default"/>
          <w:spacing w:val="-1"/>
        </w:rPr>
        <w:t>60,000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2"/>
        </w:rPr>
        <w:t>股进行回购注销，公司独立董事对此发表了独立意见，认为此次回购注销符合相关法律法规及公司《</w:t>
      </w:r>
      <w:r>
        <w:rPr>
          <w:rFonts w:ascii="Times New Roman" w:hAnsi="Times New Roman" w:cs="Times New Roman" w:eastAsia="Times New Roman" w:hint="default"/>
          <w:spacing w:val="-2"/>
        </w:rPr>
        <w:t>2016</w:t>
      </w:r>
      <w:r>
        <w:rPr>
          <w:spacing w:val="-2"/>
        </w:rPr>
        <w:t>年限制性股票激励</w:t>
      </w:r>
      <w:r>
        <w:rPr>
          <w:spacing w:val="-59"/>
        </w:rPr>
        <w:t> </w:t>
      </w:r>
      <w:r>
        <w:rPr>
          <w:spacing w:val="-59"/>
        </w:rPr>
      </w:r>
      <w:r>
        <w:rPr/>
        <w:t>计划（草案）》的规定，同意对此部分限制性股票进行回购注销。</w:t>
      </w:r>
    </w:p>
    <w:p>
      <w:pPr>
        <w:pStyle w:val="BodyText"/>
        <w:spacing w:line="300" w:lineRule="auto" w:before="31"/>
        <w:ind w:right="190"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日经深圳证券交易所、中国证券登记结算有限责任公司深圳分公司审核确认，公司已完成回购注销赵</w:t>
      </w:r>
      <w:r>
        <w:rPr/>
        <w:t> 于、高滢所获授的但尚未解锁的限制性股票合计</w:t>
      </w:r>
      <w:r>
        <w:rPr>
          <w:rFonts w:ascii="Times New Roman" w:hAnsi="Times New Roman" w:cs="Times New Roman" w:eastAsia="Times New Roman" w:hint="default"/>
        </w:rPr>
        <w:t>60,000</w:t>
      </w:r>
      <w:r>
        <w:rPr/>
        <w:t>股。</w:t>
      </w:r>
    </w:p>
    <w:p>
      <w:pPr>
        <w:pStyle w:val="BodyText"/>
        <w:spacing w:line="307" w:lineRule="auto" w:before="13"/>
        <w:ind w:right="94"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日，公司分别召开第三届董事会第二十八次会议和第三届监事会第二十四次会议，审议通过了《关于</w:t>
      </w:r>
      <w:r>
        <w:rPr/>
        <w:t> </w:t>
      </w:r>
      <w:r>
        <w:rPr>
          <w:spacing w:val="-5"/>
        </w:rPr>
        <w:t>对</w:t>
      </w:r>
      <w:r>
        <w:rPr>
          <w:rFonts w:ascii="Times New Roman" w:hAnsi="Times New Roman" w:cs="Times New Roman" w:eastAsia="Times New Roman" w:hint="default"/>
          <w:spacing w:val="-5"/>
        </w:rPr>
        <w:t>2016</w:t>
      </w:r>
      <w:r>
        <w:rPr>
          <w:spacing w:val="-5"/>
        </w:rPr>
        <w:t>年限制性股票激励计划进行调整的议案》、《关于向首次授予部分暂缓授予的激励对象授予限制性股票的议案》、《关</w:t>
      </w:r>
      <w:r>
        <w:rPr>
          <w:spacing w:val="-75"/>
        </w:rPr>
        <w:t> </w:t>
      </w:r>
      <w:r>
        <w:rPr>
          <w:spacing w:val="-75"/>
        </w:rPr>
      </w:r>
      <w:r>
        <w:rPr>
          <w:spacing w:val="-4"/>
        </w:rPr>
        <w:t>于向激励对象授予预留限制性股票的议案》。公司独立董事对此发表了独立意见，认为激励对象主体资格确认办法合法有效，</w:t>
      </w:r>
      <w:r>
        <w:rPr>
          <w:spacing w:val="-44"/>
        </w:rPr>
        <w:t> </w:t>
      </w:r>
      <w:r>
        <w:rPr>
          <w:spacing w:val="-44"/>
        </w:rPr>
      </w:r>
      <w:r>
        <w:rPr/>
        <w:t>确定的授予日符合相关规定。</w:t>
      </w:r>
    </w:p>
    <w:p>
      <w:pPr>
        <w:pStyle w:val="BodyText"/>
        <w:spacing w:line="300" w:lineRule="auto" w:before="26"/>
        <w:ind w:right="188" w:firstLine="360"/>
        <w:jc w:val="both"/>
      </w:pPr>
      <w:r>
        <w:rPr>
          <w:spacing w:val="-2"/>
        </w:rPr>
        <w:t>（</w:t>
      </w:r>
      <w:r>
        <w:rPr>
          <w:rFonts w:ascii="Times New Roman" w:hAnsi="Times New Roman" w:cs="Times New Roman" w:eastAsia="Times New Roman" w:hint="default"/>
          <w:spacing w:val="-2"/>
        </w:rPr>
        <w:t>4</w:t>
      </w:r>
      <w:r>
        <w:rPr>
          <w:spacing w:val="-2"/>
        </w:rPr>
        <w:t>）经深圳证券交易所、中国证券登记结算有限责任公司深圳分公司审核确认，</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日公司已完成</w:t>
      </w:r>
      <w:r>
        <w:rPr>
          <w:rFonts w:ascii="Times New Roman" w:hAnsi="Times New Roman" w:cs="Times New Roman" w:eastAsia="Times New Roman" w:hint="default"/>
          <w:spacing w:val="-2"/>
        </w:rPr>
        <w:t>2016</w:t>
      </w:r>
      <w:r>
        <w:rPr>
          <w:spacing w:val="-2"/>
        </w:rPr>
        <w:t>年限制</w:t>
      </w:r>
      <w:r>
        <w:rPr/>
        <w:t> 性股票激励计划所涉首次暂缓授予限制性股票的授予登记工作，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日完成</w:t>
      </w:r>
      <w:r>
        <w:rPr>
          <w:rFonts w:ascii="Times New Roman" w:hAnsi="Times New Roman" w:cs="Times New Roman" w:eastAsia="Times New Roman" w:hint="default"/>
        </w:rPr>
        <w:t>2016</w:t>
      </w:r>
      <w:r>
        <w:rPr/>
        <w:t>年限制性股票激励计划所涉预留部 分限制性股票的授予登记工作。</w:t>
      </w:r>
    </w:p>
    <w:p>
      <w:pPr>
        <w:pStyle w:val="BodyText"/>
        <w:spacing w:line="300" w:lineRule="auto" w:before="31"/>
        <w:ind w:right="188"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日，公司分别召开第四届董事会第二次会议和第四届监事会第二次会议，审议通过了《关于</w:t>
      </w:r>
      <w:r>
        <w:rPr>
          <w:rFonts w:ascii="Times New Roman" w:hAnsi="Times New Roman" w:cs="Times New Roman" w:eastAsia="Times New Roman" w:hint="default"/>
          <w:spacing w:val="-2"/>
        </w:rPr>
        <w:t>2016</w:t>
      </w:r>
      <w:r>
        <w:rPr>
          <w:spacing w:val="-2"/>
        </w:rPr>
        <w:t>年限</w:t>
      </w:r>
      <w:r>
        <w:rPr/>
        <w:t> </w:t>
      </w:r>
      <w:r>
        <w:rPr>
          <w:spacing w:val="-2"/>
        </w:rPr>
        <w:t>制性股票激励计划首次授予部分第一个解锁期可解锁的议案》、《关于对</w:t>
      </w:r>
      <w:r>
        <w:rPr>
          <w:rFonts w:ascii="Times New Roman" w:hAnsi="Times New Roman" w:cs="Times New Roman" w:eastAsia="Times New Roman" w:hint="default"/>
          <w:spacing w:val="-2"/>
        </w:rPr>
        <w:t>2016</w:t>
      </w:r>
      <w:r>
        <w:rPr>
          <w:spacing w:val="-2"/>
        </w:rPr>
        <w:t>年限制性股股票激励计划首次授予的部分限制</w:t>
      </w:r>
      <w:r>
        <w:rPr>
          <w:spacing w:val="-61"/>
        </w:rPr>
        <w:t> </w:t>
      </w:r>
      <w:r>
        <w:rPr>
          <w:spacing w:val="-61"/>
        </w:rPr>
      </w:r>
      <w:r>
        <w:rPr/>
        <w:t>性股票进行回购注销的议案》。公司独立董事对此发表了独立意见。</w:t>
      </w:r>
    </w:p>
    <w:p>
      <w:pPr>
        <w:pStyle w:val="BodyText"/>
        <w:spacing w:line="300" w:lineRule="auto" w:before="31"/>
        <w:ind w:right="191" w:firstLine="360"/>
        <w:jc w:val="both"/>
      </w:pPr>
      <w:r>
        <w:rPr/>
        <w:t>（</w:t>
      </w:r>
      <w:r>
        <w:rPr>
          <w:rFonts w:ascii="Times New Roman" w:hAnsi="Times New Roman" w:cs="Times New Roman" w:eastAsia="Times New Roman" w:hint="default"/>
        </w:rPr>
        <w:t>6</w:t>
      </w:r>
      <w:r>
        <w:rPr/>
        <w:t>）经深圳证券交易所、中国证券登记结算有限责任公司深圳分公司审核确认，公司于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日发布第一期限制 </w:t>
      </w:r>
      <w:r>
        <w:rPr>
          <w:spacing w:val="-1"/>
        </w:rPr>
        <w:t>性股票上市流通提示性公告（公告编号：</w:t>
      </w:r>
      <w:r>
        <w:rPr>
          <w:rFonts w:ascii="Times New Roman" w:hAnsi="Times New Roman" w:cs="Times New Roman" w:eastAsia="Times New Roman" w:hint="default"/>
          <w:spacing w:val="-1"/>
        </w:rPr>
        <w:t>2017-081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日公司</w:t>
      </w:r>
      <w:r>
        <w:rPr>
          <w:rFonts w:ascii="Times New Roman" w:hAnsi="Times New Roman" w:cs="Times New Roman" w:eastAsia="Times New Roman" w:hint="default"/>
          <w:spacing w:val="-1"/>
        </w:rPr>
        <w:t>2016</w:t>
      </w:r>
      <w:r>
        <w:rPr>
          <w:spacing w:val="-1"/>
        </w:rPr>
        <w:t>年限制性股票激励计划首次授予部分第一期解</w:t>
      </w:r>
      <w:r>
        <w:rPr>
          <w:spacing w:val="-88"/>
        </w:rPr>
        <w:t> </w:t>
      </w:r>
      <w:r>
        <w:rPr>
          <w:spacing w:val="-88"/>
        </w:rPr>
      </w:r>
      <w:r>
        <w:rPr/>
        <w:t>锁限制性股票上市流通。</w:t>
      </w:r>
    </w:p>
    <w:p>
      <w:pPr>
        <w:pStyle w:val="BodyText"/>
        <w:spacing w:line="300" w:lineRule="auto" w:before="31"/>
        <w:ind w:right="191" w:firstLine="36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日，公司分别召开第四届董事会第三次会议和第四届监事会第三次会议，审议通过了《关于对</w:t>
      </w:r>
      <w:r>
        <w:rPr>
          <w:rFonts w:ascii="Times New Roman" w:hAnsi="Times New Roman" w:cs="Times New Roman" w:eastAsia="Times New Roman" w:hint="default"/>
        </w:rPr>
        <w:t>2016 </w:t>
      </w:r>
      <w:r>
        <w:rPr>
          <w:spacing w:val="-2"/>
        </w:rPr>
        <w:t>年限制性股股票激励计划首次授予的部分限制性股票进行回购注销的议案》，由于激励对象崔田、詹樟林等</w:t>
      </w:r>
      <w:r>
        <w:rPr>
          <w:rFonts w:ascii="Times New Roman" w:hAnsi="Times New Roman" w:cs="Times New Roman" w:eastAsia="Times New Roman" w:hint="default"/>
          <w:spacing w:val="-2"/>
        </w:rPr>
        <w:t>14</w:t>
      </w:r>
      <w:r>
        <w:rPr>
          <w:spacing w:val="-2"/>
        </w:rPr>
        <w:t>人因个人原因</w:t>
      </w:r>
      <w:r>
        <w:rPr>
          <w:spacing w:val="-63"/>
        </w:rPr>
        <w:t> </w:t>
      </w:r>
      <w:r>
        <w:rPr>
          <w:spacing w:val="-63"/>
        </w:rPr>
      </w:r>
      <w:r>
        <w:rPr/>
        <w:t>已离职，公司董事会同意对上述</w:t>
      </w:r>
      <w:r>
        <w:rPr>
          <w:rFonts w:ascii="Times New Roman" w:hAnsi="Times New Roman" w:cs="Times New Roman" w:eastAsia="Times New Roman" w:hint="default"/>
        </w:rPr>
        <w:t>14</w:t>
      </w:r>
      <w:r>
        <w:rPr/>
        <w:t>人已获授但尚未解锁的限制性股票共计</w:t>
      </w:r>
      <w:r>
        <w:rPr>
          <w:rFonts w:ascii="Times New Roman" w:hAnsi="Times New Roman" w:cs="Times New Roman" w:eastAsia="Times New Roman" w:hint="default"/>
        </w:rPr>
        <w:t>613,200</w:t>
      </w:r>
      <w:r>
        <w:rPr/>
        <w:t>股进行回购注销。公司独立董事对此发表 了独立意见。</w:t>
      </w:r>
    </w:p>
    <w:p>
      <w:pPr>
        <w:pStyle w:val="BodyText"/>
        <w:spacing w:line="300" w:lineRule="auto" w:before="31"/>
        <w:ind w:right="199" w:firstLine="36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日经深圳证券交易所、中国证券登记结算有限责任公司深圳分公司审核确认，公司已完成回购注销 购郭在飞、崔田、詹樟林等 </w:t>
      </w:r>
      <w:r>
        <w:rPr>
          <w:rFonts w:ascii="Times New Roman" w:hAnsi="Times New Roman" w:cs="Times New Roman" w:eastAsia="Times New Roman" w:hint="default"/>
        </w:rPr>
        <w:t>17 </w:t>
      </w:r>
      <w:r>
        <w:rPr/>
        <w:t>人已获授但尚未解锁的限制性股票共  </w:t>
      </w:r>
      <w:r>
        <w:rPr>
          <w:rFonts w:ascii="Times New Roman" w:hAnsi="Times New Roman" w:cs="Times New Roman" w:eastAsia="Times New Roman" w:hint="default"/>
        </w:rPr>
        <w:t>733,200 </w:t>
      </w:r>
      <w:r>
        <w:rPr/>
        <w:t>股。</w:t>
      </w:r>
    </w:p>
    <w:p>
      <w:pPr>
        <w:spacing w:line="316" w:lineRule="auto" w:before="13"/>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（二）实施股权激励计划对公司的影响</w:t>
      </w:r>
      <w:r>
        <w:rPr>
          <w:rFonts w:ascii="宋体" w:hAnsi="宋体" w:cs="宋体" w:eastAsia="宋体" w:hint="default"/>
          <w:b/>
          <w:bCs/>
          <w:w w:val="99"/>
          <w:sz w:val="18"/>
          <w:szCs w:val="18"/>
        </w:rPr>
        <w:t> </w:t>
      </w:r>
      <w:r>
        <w:rPr>
          <w:rFonts w:ascii="宋体" w:hAnsi="宋体" w:cs="宋体" w:eastAsia="宋体" w:hint="default"/>
          <w:spacing w:val="-2"/>
          <w:sz w:val="18"/>
          <w:szCs w:val="18"/>
        </w:rPr>
        <w:t>公司股权激励计划的实施，进一步完善了公司的法人治理结构，促进公司建立、健全激励约束机制，充分调动公司高层</w:t>
      </w:r>
    </w:p>
    <w:p>
      <w:pPr>
        <w:pStyle w:val="BodyText"/>
        <w:spacing w:line="240" w:lineRule="auto" w:before="19"/>
        <w:ind w:right="0"/>
        <w:jc w:val="left"/>
      </w:pPr>
      <w:r>
        <w:rPr/>
        <w:t>管理人员及员工的积极性，有效地将股东利益、公司利益和经营者个人利益结合在一起，使各方共同关注公司的长远发展。</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99"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日，公司召开第四届董事会第四次会议，审议通过了《关于向关联方提供担保的议案》，同意为上海益弹</w:t>
      </w:r>
      <w:r>
        <w:rPr/>
        <w:t> 提供总额不超过</w:t>
      </w:r>
      <w:r>
        <w:rPr>
          <w:rFonts w:ascii="Times New Roman" w:hAnsi="Times New Roman" w:cs="Times New Roman" w:eastAsia="Times New Roman" w:hint="default"/>
        </w:rPr>
        <w:t>3,000</w:t>
      </w:r>
      <w:r>
        <w:rPr/>
        <w:t>万元，期限为</w:t>
      </w:r>
      <w:r>
        <w:rPr>
          <w:rFonts w:ascii="Times New Roman" w:hAnsi="Times New Roman" w:cs="Times New Roman" w:eastAsia="Times New Roman" w:hint="default"/>
        </w:rPr>
        <w:t>1</w:t>
      </w:r>
      <w:r>
        <w:rPr/>
        <w:t>年的保证担保。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2018</w:t>
      </w:r>
      <w:r>
        <w:rPr/>
        <w:t>年第一次临时股东大会审议通过了上述议案。</w:t>
      </w:r>
    </w:p>
    <w:p>
      <w:pPr>
        <w:pStyle w:val="BodyText"/>
        <w:spacing w:line="240" w:lineRule="auto" w:before="13"/>
        <w:ind w:left="513" w:right="0"/>
        <w:jc w:val="left"/>
      </w:pPr>
      <w:r>
        <w:rPr/>
        <w:t>重大关联交易临时报告披露网站相关查询</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关于向关联方提供担保的公告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第四届董事会第四次会议决议公告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3"/>
        <w:gridCol w:w="922"/>
        <w:gridCol w:w="1302"/>
        <w:gridCol w:w="1057"/>
        <w:gridCol w:w="1041"/>
        <w:gridCol w:w="1049"/>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2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上海七彩云电子商务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1,762.36</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2017-9-13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1,762.36</w:t>
            </w:r>
          </w:p>
        </w:tc>
      </w:tr>
      <w:tr>
        <w:trPr>
          <w:trHeight w:val="718"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27"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1"/>
        <w:gridCol w:w="2235"/>
        <w:gridCol w:w="2098"/>
        <w:gridCol w:w="2621"/>
      </w:tblGrid>
      <w:tr>
        <w:trPr>
          <w:trHeight w:val="401"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1,762.36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7074"/>
        <w:jc w:val="left"/>
      </w:pPr>
      <w:r>
        <w:rPr/>
        <w:t>采用复合方式担保的具体情况说明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4"/>
        </w:rPr>
        <w:t>报告期内，公司在实现自身经营目标的同时积极履行社会责任。公司在不断为股东创造价值的同时，也积极承担对职工、</w:t>
      </w:r>
      <w:r>
        <w:rPr/>
        <w:t> </w:t>
      </w:r>
      <w:r>
        <w:rPr>
          <w:spacing w:val="-2"/>
        </w:rPr>
        <w:t>客户、社会等其他利益相关者的责任。充分尊重和维护相关利益者的合法权益，坚持做到经济效益、社会效益与环境效益并</w:t>
      </w:r>
      <w:r>
        <w:rPr>
          <w:spacing w:val="-65"/>
        </w:rPr>
        <w:t> </w:t>
      </w:r>
      <w:r>
        <w:rPr>
          <w:spacing w:val="-65"/>
        </w:rPr>
      </w:r>
      <w:r>
        <w:rPr/>
        <w:t>重，实现社会和公司的可持续发展。</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（一）股东和债权人权益保护</w:t>
      </w:r>
      <w:r>
        <w:rPr>
          <w:rFonts w:ascii="宋体" w:hAnsi="宋体" w:cs="宋体" w:eastAsia="宋体" w:hint="default"/>
          <w:b/>
          <w:bCs/>
          <w:w w:val="99"/>
          <w:sz w:val="18"/>
          <w:szCs w:val="18"/>
        </w:rPr>
        <w:t> </w:t>
      </w:r>
      <w:r>
        <w:rPr>
          <w:rFonts w:ascii="宋体" w:hAnsi="宋体" w:cs="宋体" w:eastAsia="宋体" w:hint="default"/>
          <w:spacing w:val="-4"/>
          <w:sz w:val="18"/>
          <w:szCs w:val="18"/>
        </w:rPr>
        <w:t>公司本着共同发展、共享成功的企业宗旨，积极探索和不断完善公司治理，致力于与投资者建立长期信任与共赢的关系。</w:t>
      </w:r>
    </w:p>
    <w:p>
      <w:pPr>
        <w:pStyle w:val="BodyText"/>
        <w:spacing w:line="312" w:lineRule="auto" w:before="19"/>
        <w:ind w:right="139"/>
        <w:jc w:val="left"/>
      </w:pPr>
      <w:r>
        <w:rPr/>
        <w:t>公司积极地进行利润分配，报告期内实施了</w:t>
      </w:r>
      <w:r>
        <w:rPr>
          <w:rFonts w:ascii="Times New Roman" w:hAnsi="Times New Roman" w:cs="Times New Roman" w:eastAsia="Times New Roman" w:hint="default"/>
        </w:rPr>
        <w:t>2016</w:t>
      </w:r>
      <w:r>
        <w:rPr/>
        <w:t>年度权益，向全体股东每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w:t>
      </w:r>
      <w:r>
        <w:rPr/>
        <w:t>元人民币（含税），合计派 发现金额</w:t>
      </w:r>
      <w:r>
        <w:rPr>
          <w:rFonts w:ascii="Times New Roman" w:hAnsi="Times New Roman" w:cs="Times New Roman" w:eastAsia="Times New Roman" w:hint="default"/>
        </w:rPr>
        <w:t>10,881,522.8</w:t>
      </w:r>
      <w:r>
        <w:rPr/>
        <w:t>元，同时向全体股东每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108,815,228</w:t>
      </w:r>
      <w:r>
        <w:rPr/>
        <w:t>股。不断完善内控体系及治理结构，真实、 </w:t>
      </w:r>
      <w:r>
        <w:rPr>
          <w:spacing w:val="-2"/>
        </w:rPr>
        <w:t>准确、完整、及时、公平地向所有股东披露信息。通过网上业绩说明会、投资者电话、传真、电子邮箱和投资者关系互动平</w:t>
      </w:r>
      <w:r>
        <w:rPr>
          <w:spacing w:val="-73"/>
        </w:rPr>
        <w:t> </w:t>
      </w:r>
      <w:r>
        <w:rPr>
          <w:spacing w:val="-73"/>
        </w:rPr>
      </w:r>
      <w:r>
        <w:rPr>
          <w:spacing w:val="-2"/>
        </w:rPr>
        <w:t>台、接待投资者现场调研等多种方式与投资者进行沟通交流，与投资者保持良好的互动交流。公司召开股东大会时积极主动</w:t>
      </w:r>
      <w:r>
        <w:rPr>
          <w:spacing w:val="-63"/>
        </w:rPr>
        <w:t> </w:t>
      </w:r>
      <w:r>
        <w:rPr>
          <w:spacing w:val="-63"/>
        </w:rPr>
      </w:r>
      <w:r>
        <w:rPr>
          <w:spacing w:val="-2"/>
        </w:rPr>
        <w:t>采用网络投票等方式扩大股东参与股东大会的比例。公司的财务政策稳健，资产、资金安全，在维护股东利益的同时兼顾债</w:t>
      </w:r>
      <w:r>
        <w:rPr>
          <w:spacing w:val="-64"/>
        </w:rPr>
        <w:t> </w:t>
      </w:r>
      <w:r>
        <w:rPr>
          <w:spacing w:val="-64"/>
        </w:rPr>
      </w:r>
      <w:r>
        <w:rPr>
          <w:spacing w:val="-2"/>
        </w:rPr>
        <w:t>权人的利益。报告期内，公司无大股东及关联方占用公司资金情形，亦不存在将资金直接或间接地提供给大股东及关联方使</w:t>
      </w:r>
      <w:r>
        <w:rPr>
          <w:spacing w:val="-66"/>
        </w:rPr>
        <w:t> </w:t>
      </w:r>
      <w:r>
        <w:rPr>
          <w:spacing w:val="-66"/>
        </w:rPr>
      </w:r>
      <w:r>
        <w:rPr/>
        <w:t>用的各种情形。</w:t>
      </w:r>
    </w:p>
    <w:p>
      <w:pPr>
        <w:pStyle w:val="BodyText"/>
        <w:spacing w:line="316" w:lineRule="auto" w:before="22"/>
        <w:ind w:left="513" w:right="189"/>
        <w:jc w:val="left"/>
      </w:pPr>
      <w:r>
        <w:rPr>
          <w:rFonts w:ascii="宋体" w:hAnsi="宋体" w:cs="宋体" w:eastAsia="宋体" w:hint="default"/>
          <w:b/>
          <w:bCs/>
        </w:rPr>
        <w:t>（二）职工权益保护</w:t>
      </w:r>
      <w:r>
        <w:rPr>
          <w:rFonts w:ascii="宋体" w:hAnsi="宋体" w:cs="宋体" w:eastAsia="宋体" w:hint="default"/>
          <w:b/>
          <w:bCs/>
          <w:w w:val="99"/>
        </w:rPr>
        <w:t> </w:t>
      </w:r>
      <w:r>
        <w:rPr>
          <w:spacing w:val="-2"/>
        </w:rPr>
        <w:t>公司尊重和关心员工，积极维护员工的合法权益，严格执行《劳动法》和《劳动合同法》的相关要求，与所有在职员工</w:t>
      </w:r>
    </w:p>
    <w:p>
      <w:pPr>
        <w:pStyle w:val="BodyText"/>
        <w:spacing w:line="316" w:lineRule="auto" w:before="19"/>
        <w:ind w:right="190"/>
        <w:jc w:val="both"/>
      </w:pPr>
      <w:r>
        <w:rPr>
          <w:spacing w:val="-2"/>
        </w:rPr>
        <w:t>签订劳动合同，按时足额为员工缴纳五项社会保险和住房公积金，退休返聘或劳动关系在原单位的员工，给予缴纳了商业保</w:t>
      </w:r>
      <w:r>
        <w:rPr>
          <w:spacing w:val="-63"/>
        </w:rPr>
        <w:t> </w:t>
      </w:r>
      <w:r>
        <w:rPr>
          <w:spacing w:val="-63"/>
        </w:rPr>
      </w:r>
      <w:r>
        <w:rPr>
          <w:spacing w:val="-2"/>
        </w:rPr>
        <w:t>险，严格执行带薪休假制度，保障职工合法权益。公司建立了完善的薪酬考核体系，提高员工工作积极性；重视员工的职业</w:t>
      </w:r>
      <w:r>
        <w:rPr>
          <w:spacing w:val="-67"/>
        </w:rPr>
        <w:t> </w:t>
      </w:r>
      <w:r>
        <w:rPr>
          <w:spacing w:val="-67"/>
        </w:rPr>
      </w:r>
      <w:r>
        <w:rPr>
          <w:spacing w:val="-2"/>
        </w:rPr>
        <w:t>规划与发展，组织开展多种形式的岗位培训、技能培训、管理培训等，确保员工能在最短的时间内适应与融入工作环境，提</w:t>
      </w:r>
      <w:r>
        <w:rPr>
          <w:spacing w:val="-66"/>
        </w:rPr>
        <w:t> </w:t>
      </w:r>
      <w:r>
        <w:rPr>
          <w:spacing w:val="-66"/>
        </w:rPr>
      </w:r>
      <w:r>
        <w:rPr>
          <w:spacing w:val="-2"/>
        </w:rPr>
        <w:t>高员工的业务水平；举办迎新晚会、征文活动、乒乓球赛等丰富多彩的业余活动，丰富员工的业余生活。公司建立了多样化</w:t>
      </w:r>
      <w:r>
        <w:rPr>
          <w:spacing w:val="-67"/>
        </w:rPr>
        <w:t> </w:t>
      </w:r>
      <w:r>
        <w:rPr>
          <w:spacing w:val="-67"/>
        </w:rPr>
      </w:r>
      <w:r>
        <w:rPr/>
        <w:t>的福利体系，包括节假日福利、婚庆补贴、子女奖助学金、扶贫帮困等多个项目，</w:t>
      </w:r>
      <w:r>
        <w:rPr>
          <w:rFonts w:ascii="Times New Roman" w:hAnsi="Times New Roman" w:cs="Times New Roman" w:eastAsia="Times New Roman" w:hint="default"/>
        </w:rPr>
        <w:t>2017</w:t>
      </w:r>
      <w:r>
        <w:rPr/>
        <w:t>年公司共发放员工福利近</w:t>
      </w:r>
      <w:r>
        <w:rPr>
          <w:rFonts w:ascii="Times New Roman" w:hAnsi="Times New Roman" w:cs="Times New Roman" w:eastAsia="Times New Roman" w:hint="default"/>
        </w:rPr>
        <w:t>400</w:t>
      </w:r>
      <w:r>
        <w:rPr/>
        <w:t>万元。</w:t>
      </w:r>
    </w:p>
    <w:p>
      <w:pPr>
        <w:spacing w:line="316" w:lineRule="auto" w:before="0"/>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（三）供应商、客户和消费者权益保护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公司不断完善采购流程，建立公平、公正的采购体系，为供应商创造良好的竞争环境。公司建立了供应商档案，对供应</w:t>
      </w:r>
    </w:p>
    <w:p>
      <w:pPr>
        <w:pStyle w:val="BodyText"/>
        <w:spacing w:line="316" w:lineRule="auto" w:before="19"/>
        <w:ind w:right="188"/>
        <w:jc w:val="both"/>
      </w:pPr>
      <w:r>
        <w:rPr>
          <w:spacing w:val="-2"/>
        </w:rPr>
        <w:t>商进行优胜劣汰，同时严格遵守并履行合同，以保证供应商的合法权益。公司在加强与供应商业务合作的同时，积极开展技</w:t>
      </w:r>
      <w:r>
        <w:rPr>
          <w:spacing w:val="-62"/>
        </w:rPr>
        <w:t> </w:t>
      </w:r>
      <w:r>
        <w:rPr>
          <w:spacing w:val="-62"/>
        </w:rPr>
      </w:r>
      <w:r>
        <w:rPr/>
        <w:t>术经验交流，促进双方共同发展。</w:t>
      </w:r>
    </w:p>
    <w:p>
      <w:pPr>
        <w:pStyle w:val="BodyText"/>
        <w:spacing w:line="309" w:lineRule="auto" w:before="19"/>
        <w:ind w:right="190" w:firstLine="360"/>
        <w:jc w:val="both"/>
      </w:pPr>
      <w:r>
        <w:rPr>
          <w:spacing w:val="-2"/>
        </w:rPr>
        <w:t>为了帮助客户有针对性的提高专项技术水准，无论是在公司内，还是在客户企业现场，针对不同技术岗位、不同技术要</w:t>
      </w:r>
      <w:r>
        <w:rPr/>
        <w:t> </w:t>
      </w:r>
      <w:r>
        <w:rPr>
          <w:spacing w:val="-2"/>
        </w:rPr>
        <w:t>求为客户提供基础理论及各种应用实践培训在销售过程中，本着对客户负责的原则，我们首先提供产品检测报告和小样，在</w:t>
      </w:r>
      <w:r>
        <w:rPr>
          <w:spacing w:val="-63"/>
        </w:rPr>
        <w:t> </w:t>
      </w:r>
      <w:r>
        <w:rPr>
          <w:spacing w:val="-63"/>
        </w:rPr>
      </w:r>
      <w:r>
        <w:rPr/>
        <w:t>对方核对无误后再签订销售合同，在销售过程中严格履行合同条款。</w:t>
      </w:r>
      <w:r>
        <w:rPr>
          <w:rFonts w:ascii="Times New Roman" w:hAnsi="Times New Roman" w:cs="Times New Roman" w:eastAsia="Times New Roman" w:hint="default"/>
        </w:rPr>
        <w:t>2017</w:t>
      </w:r>
      <w:r>
        <w:rPr/>
        <w:t>年，公司参加了</w:t>
      </w:r>
      <w:r>
        <w:rPr>
          <w:rFonts w:ascii="Times New Roman" w:hAnsi="Times New Roman" w:cs="Times New Roman" w:eastAsia="Times New Roman" w:hint="default"/>
        </w:rPr>
        <w:t>“</w:t>
      </w:r>
      <w:r>
        <w:rPr/>
        <w:t>第十七届中国国际染料工业及有 机颜料、纺织化学品展览会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第十八届上海国际纺织工业展览会</w:t>
      </w:r>
      <w:r>
        <w:rPr>
          <w:rFonts w:ascii="Times New Roman" w:hAnsi="Times New Roman" w:cs="Times New Roman" w:eastAsia="Times New Roman" w:hint="default"/>
        </w:rPr>
        <w:t>”</w:t>
      </w:r>
      <w:r>
        <w:rPr/>
        <w:t>，组织了技术交流会</w:t>
      </w:r>
      <w:r>
        <w:rPr>
          <w:rFonts w:ascii="Times New Roman" w:hAnsi="Times New Roman" w:cs="Times New Roman" w:eastAsia="Times New Roman" w:hint="default"/>
        </w:rPr>
        <w:t>2</w:t>
      </w:r>
      <w:r>
        <w:rPr/>
        <w:t>场、经销商合作会议</w:t>
      </w:r>
      <w:r>
        <w:rPr>
          <w:rFonts w:ascii="Times New Roman" w:hAnsi="Times New Roman" w:cs="Times New Roman" w:eastAsia="Times New Roman" w:hint="default"/>
        </w:rPr>
        <w:t>2</w:t>
      </w:r>
      <w:r>
        <w:rPr/>
        <w:t>场，更好地 促进了与客户的交流、让客户更深入地了解安诺其，更好的为客户服务。</w:t>
      </w:r>
    </w:p>
    <w:p>
      <w:pPr>
        <w:spacing w:line="316" w:lineRule="auto" w:before="24"/>
        <w:ind w:left="513" w:right="193" w:firstLine="0"/>
        <w:jc w:val="left"/>
        <w:rPr>
          <w:rFonts w:ascii="宋体" w:hAnsi="宋体" w:cs="宋体" w:eastAsia="宋体" w:hint="default"/>
          <w:sz w:val="18"/>
          <w:szCs w:val="18"/>
        </w:rPr>
      </w:pPr>
      <w:r>
        <w:rPr>
          <w:rFonts w:ascii="宋体" w:hAnsi="宋体" w:cs="宋体" w:eastAsia="宋体" w:hint="default"/>
          <w:b/>
          <w:bCs/>
          <w:sz w:val="18"/>
          <w:szCs w:val="18"/>
        </w:rPr>
        <w:t>（四）环境保护与可持续发展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公司深知环境保护是企业的社会责任之一。成立以来，积极响应政府号召，认真贯彻执行</w:t>
      </w:r>
      <w:r>
        <w:rPr>
          <w:rFonts w:ascii="Times New Roman" w:hAnsi="Times New Roman" w:cs="Times New Roman" w:eastAsia="Times New Roman" w:hint="default"/>
          <w:sz w:val="18"/>
          <w:szCs w:val="18"/>
        </w:rPr>
        <w:t>“</w:t>
      </w:r>
      <w:r>
        <w:rPr>
          <w:rFonts w:ascii="宋体" w:hAnsi="宋体" w:cs="宋体" w:eastAsia="宋体" w:hint="default"/>
          <w:sz w:val="18"/>
          <w:szCs w:val="18"/>
        </w:rPr>
        <w:t>不以牺牲环境为代价换取短</w:t>
      </w:r>
    </w:p>
    <w:p>
      <w:pPr>
        <w:pStyle w:val="BodyText"/>
        <w:spacing w:line="300" w:lineRule="auto"/>
        <w:ind w:right="189"/>
        <w:jc w:val="both"/>
      </w:pPr>
      <w:r>
        <w:rPr/>
        <w:t>期经济利益</w:t>
      </w:r>
      <w:r>
        <w:rPr>
          <w:rFonts w:ascii="Times New Roman" w:hAnsi="Times New Roman" w:cs="Times New Roman" w:eastAsia="Times New Roman" w:hint="default"/>
        </w:rPr>
        <w:t>”</w:t>
      </w:r>
      <w:r>
        <w:rPr/>
        <w:t>的发展战略，大力开展环境保护工作，积极推进清洁化生产和循环型经济的发展目标。</w:t>
      </w:r>
      <w:r>
        <w:rPr>
          <w:rFonts w:ascii="Times New Roman" w:hAnsi="Times New Roman" w:cs="Times New Roman" w:eastAsia="Times New Roman" w:hint="default"/>
        </w:rPr>
        <w:t>2017</w:t>
      </w:r>
      <w:r>
        <w:rPr/>
        <w:t>年公司及子公司严 </w:t>
      </w:r>
      <w:r>
        <w:rPr>
          <w:spacing w:val="-2"/>
        </w:rPr>
        <w:t>格遵守国家环保标准，积极进行环保设施建设，</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排放符合有关要求，不存在重大环境问题，也未发生重大环境污染事</w:t>
      </w:r>
      <w:r>
        <w:rPr>
          <w:spacing w:val="-41"/>
        </w:rPr>
        <w:t> </w:t>
      </w:r>
      <w:r>
        <w:rPr>
          <w:spacing w:val="-41"/>
        </w:rPr>
      </w:r>
      <w:r>
        <w:rPr/>
        <w:t>故。</w:t>
      </w:r>
    </w:p>
    <w:p>
      <w:pPr>
        <w:pStyle w:val="BodyText"/>
        <w:spacing w:line="319" w:lineRule="auto" w:before="31"/>
        <w:ind w:left="513" w:right="189"/>
        <w:jc w:val="left"/>
      </w:pPr>
      <w:r>
        <w:rPr>
          <w:rFonts w:ascii="宋体" w:hAnsi="宋体" w:cs="宋体" w:eastAsia="宋体" w:hint="default"/>
          <w:b/>
          <w:bCs/>
        </w:rPr>
        <w:t>（五）社会公益事业</w:t>
      </w:r>
      <w:r>
        <w:rPr>
          <w:rFonts w:ascii="宋体" w:hAnsi="宋体" w:cs="宋体" w:eastAsia="宋体" w:hint="default"/>
          <w:b/>
          <w:bCs/>
          <w:w w:val="99"/>
        </w:rPr>
        <w:t> </w:t>
      </w:r>
      <w:r>
        <w:rPr>
          <w:spacing w:val="-2"/>
        </w:rPr>
        <w:t>公司信奉财富取之于社会也应回报社会的准则，响应国家号召，为构建和谐社会做贡献，一如既往的关注慈善事业，为</w:t>
      </w:r>
    </w:p>
    <w:p>
      <w:pPr>
        <w:pStyle w:val="BodyText"/>
        <w:spacing w:line="300" w:lineRule="auto" w:before="17"/>
        <w:ind w:right="194"/>
        <w:jc w:val="left"/>
      </w:pPr>
      <w:r>
        <w:rPr/>
        <w:t>科技进步、为社会发展做贡献。</w:t>
      </w:r>
      <w:r>
        <w:rPr>
          <w:rFonts w:ascii="Times New Roman" w:hAnsi="Times New Roman" w:cs="Times New Roman" w:eastAsia="Times New Roman" w:hint="default"/>
        </w:rPr>
        <w:t>2017</w:t>
      </w:r>
      <w:r>
        <w:rPr/>
        <w:t>年，公司发放了东华大学助学金，参加了烟台大辛店、北沟镇助学，蓬莱市统战部</w:t>
      </w:r>
      <w:r>
        <w:rPr>
          <w:rFonts w:ascii="Times New Roman" w:hAnsi="Times New Roman" w:cs="Times New Roman" w:eastAsia="Times New Roman" w:hint="default"/>
        </w:rPr>
        <w:t>“</w:t>
      </w:r>
      <w:r>
        <w:rPr/>
        <w:t>百 家企业联贫困户活动</w:t>
      </w:r>
      <w:r>
        <w:rPr>
          <w:rFonts w:ascii="Times New Roman" w:hAnsi="Times New Roman" w:cs="Times New Roman" w:eastAsia="Times New Roman" w:hint="default"/>
        </w:rPr>
        <w:t>”</w:t>
      </w:r>
      <w:r>
        <w:rPr/>
        <w:t>等多项活动。</w:t>
      </w:r>
    </w:p>
    <w:p>
      <w:pPr>
        <w:spacing w:line="240" w:lineRule="auto" w:before="4"/>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9"/>
        <w:jc w:val="left"/>
      </w:pPr>
      <w:r>
        <w:rPr/>
        <w:t>公司报告年度暂未开展精准扶贫工作，也暂无后续精准扶贫计划。</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4734"/>
        <w:jc w:val="left"/>
      </w:pPr>
      <w:r>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65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4"/>
              <w:jc w:val="both"/>
              <w:rPr>
                <w:rFonts w:ascii="宋体" w:hAnsi="宋体" w:cs="宋体" w:eastAsia="宋体" w:hint="default"/>
                <w:sz w:val="18"/>
                <w:szCs w:val="18"/>
              </w:rPr>
            </w:pPr>
            <w:r>
              <w:rPr>
                <w:rFonts w:ascii="宋体" w:hAnsi="宋体" w:cs="宋体" w:eastAsia="宋体" w:hint="default"/>
                <w:sz w:val="18"/>
                <w:szCs w:val="18"/>
              </w:rPr>
              <w:t>东营北港环 保科技有限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COD</w:t>
            </w:r>
            <w:r>
              <w:rPr>
                <w:rFonts w:ascii="宋体" w:hAnsi="宋体" w:cs="宋体" w:eastAsia="宋体" w:hint="default"/>
                <w:spacing w:val="-4"/>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排入厂区东 侧的羊栏河 汇入挑河， 最终入海。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厂区东南部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40mg</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w:t>
            </w:r>
            <w:r>
              <w:rPr>
                <w:rFonts w:ascii="宋体" w:hAnsi="宋体" w:cs="宋体" w:eastAsia="宋体" w:hint="default"/>
                <w:sz w:val="18"/>
                <w:szCs w:val="18"/>
              </w:rPr>
              <w:t>；  氨氮</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《城镇污水 处理厂污染 物排放标 准》一级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标准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24.5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吨；氨氮：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COD</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109.5</w:t>
            </w:r>
          </w:p>
          <w:p>
            <w:pPr>
              <w:pStyle w:val="TableParagraph"/>
              <w:spacing w:line="300" w:lineRule="auto" w:before="60"/>
              <w:ind w:left="23"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年；氨 氮：</w:t>
            </w:r>
            <w:r>
              <w:rPr>
                <w:rFonts w:ascii="Times New Roman" w:hAnsi="Times New Roman" w:cs="Times New Roman" w:eastAsia="Times New Roman" w:hint="default"/>
                <w:sz w:val="18"/>
                <w:szCs w:val="18"/>
              </w:rPr>
              <w:t>10.95</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7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防治污染设施的建设和运行情况</w:t>
      </w:r>
      <w:r>
        <w:rPr>
          <w:rFonts w:ascii="宋体" w:hAnsi="宋体" w:cs="宋体" w:eastAsia="宋体" w:hint="default"/>
          <w:b/>
          <w:bCs/>
          <w:w w:val="99"/>
          <w:sz w:val="18"/>
          <w:szCs w:val="18"/>
        </w:rPr>
        <w:t> </w:t>
      </w:r>
      <w:r>
        <w:rPr>
          <w:rFonts w:ascii="宋体" w:hAnsi="宋体" w:cs="宋体" w:eastAsia="宋体" w:hint="default"/>
          <w:spacing w:val="-2"/>
          <w:sz w:val="18"/>
          <w:szCs w:val="18"/>
        </w:rPr>
        <w:t>东营北港公司环保设施齐备，在出水口安装污染物自动在线监控设备，并与环保部门监控中心联网，实时监测水质在线</w:t>
      </w:r>
    </w:p>
    <w:p>
      <w:pPr>
        <w:pStyle w:val="BodyText"/>
        <w:spacing w:line="224" w:lineRule="exact"/>
        <w:ind w:right="0"/>
        <w:jc w:val="left"/>
      </w:pPr>
      <w:r>
        <w:rPr/>
        <w:t>情况。</w:t>
      </w:r>
    </w:p>
    <w:p>
      <w:pPr>
        <w:pStyle w:val="BodyText"/>
        <w:spacing w:line="309" w:lineRule="auto" w:before="76"/>
        <w:ind w:right="112" w:firstLine="360"/>
        <w:jc w:val="both"/>
      </w:pPr>
      <w:r>
        <w:rPr>
          <w:spacing w:val="-2"/>
        </w:rPr>
        <w:t>东营北港公司在生产过程中主要污染物为废水、废气、固废物及生活垃圾。满足总量控制要求，废水项目本身为环保工</w:t>
      </w:r>
      <w:r>
        <w:rPr/>
        <w:t> </w:t>
      </w:r>
      <w:r>
        <w:rPr>
          <w:spacing w:val="-7"/>
          <w:w w:val="99"/>
        </w:rPr>
        <w:t>程，接收服务区内企业废水及部分生活污水。经处理后出水水质达到《城镇污水处理厂污染物排放标准》（</w:t>
      </w:r>
      <w:r>
        <w:rPr>
          <w:rFonts w:ascii="Times New Roman" w:hAnsi="Times New Roman" w:cs="Times New Roman" w:eastAsia="Times New Roman" w:hint="default"/>
          <w:spacing w:val="-7"/>
          <w:w w:val="99"/>
        </w:rPr>
        <w:t>GB18918</w:t>
      </w:r>
      <w:r>
        <w:rPr>
          <w:rFonts w:ascii="Times New Roman" w:hAnsi="Times New Roman" w:cs="Times New Roman" w:eastAsia="Times New Roman" w:hint="default"/>
          <w:spacing w:val="-7"/>
          <w:w w:val="99"/>
        </w:rPr>
        <w:t>—</w:t>
      </w:r>
      <w:r>
        <w:rPr>
          <w:rFonts w:ascii="Times New Roman" w:hAnsi="Times New Roman" w:cs="Times New Roman" w:eastAsia="Times New Roman" w:hint="default"/>
          <w:spacing w:val="-7"/>
          <w:w w:val="99"/>
        </w:rPr>
        <w:t>2002</w:t>
      </w:r>
      <w:r>
        <w:rPr>
          <w:spacing w:val="-7"/>
          <w:w w:val="99"/>
        </w:rPr>
        <w:t>），</w:t>
      </w:r>
      <w:r>
        <w:rPr>
          <w:spacing w:val="-54"/>
          <w:w w:val="99"/>
        </w:rPr>
        <w:t> </w:t>
      </w:r>
      <w:r>
        <w:rPr/>
        <w:t>一级</w:t>
      </w:r>
      <w:r>
        <w:rPr>
          <w:rFonts w:ascii="Times New Roman" w:hAnsi="Times New Roman" w:cs="Times New Roman" w:eastAsia="Times New Roman" w:hint="default"/>
        </w:rPr>
        <w:t>A</w:t>
      </w:r>
      <w:r>
        <w:rPr/>
        <w:t>类标准后，排入厂区东侧的羊栏河汇入挑河最终入海。</w:t>
      </w:r>
    </w:p>
    <w:p>
      <w:pPr>
        <w:pStyle w:val="BodyText"/>
        <w:spacing w:line="316" w:lineRule="auto" w:before="5"/>
        <w:ind w:right="0" w:firstLine="360"/>
        <w:jc w:val="left"/>
      </w:pPr>
      <w:r>
        <w:rPr>
          <w:spacing w:val="-2"/>
        </w:rPr>
        <w:t>固体废物主要来自污水处理过程的栅渣、沉砂、脱水污泥及生活垃圾，生活垃圾由环卫部门处理处置，污泥经过有资质</w:t>
      </w:r>
      <w:r>
        <w:rPr/>
        <w:t> 的检测机构进行检测污泥为一般固废物，生产中产生的污泥暂存至污泥储存棚晾晒后装袋集中转至固废仓库储存。</w:t>
      </w:r>
    </w:p>
    <w:p>
      <w:pPr>
        <w:pStyle w:val="BodyText"/>
        <w:spacing w:line="316" w:lineRule="auto" w:before="19"/>
        <w:ind w:right="0" w:firstLine="360"/>
        <w:jc w:val="left"/>
      </w:pPr>
      <w:r>
        <w:rPr>
          <w:spacing w:val="-2"/>
        </w:rPr>
        <w:t>废气主要为污水处理产生的臭气，产生的废气主要有格栅间收集处理进入尾气吸装置经过一体化生物滤池反应器除臭净</w:t>
      </w:r>
      <w:r>
        <w:rPr/>
        <w:t> 化系统深度处理后排出，污水厂厂界废气排放浓度达到《城镇污水处理厂污染物排放标准》达标排放。</w:t>
      </w:r>
    </w:p>
    <w:p>
      <w:pPr>
        <w:pStyle w:val="Heading5"/>
        <w:spacing w:line="240" w:lineRule="auto" w:before="59"/>
        <w:ind w:left="513" w:right="0"/>
        <w:jc w:val="left"/>
        <w:rPr>
          <w:b w:val="0"/>
          <w:bCs w:val="0"/>
        </w:rPr>
      </w:pPr>
      <w:r>
        <w:rPr/>
        <w:t>建设项目环境影响评价及其他环境保护行政许可情况</w:t>
      </w:r>
      <w:r>
        <w:rPr>
          <w:b w:val="0"/>
          <w:bCs w:val="0"/>
        </w:rPr>
      </w:r>
    </w:p>
    <w:p>
      <w:pPr>
        <w:pStyle w:val="BodyText"/>
        <w:spacing w:line="307" w:lineRule="auto" w:before="117"/>
        <w:ind w:right="0" w:firstLine="36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月，东营市环保局</w:t>
      </w:r>
      <w:r>
        <w:rPr>
          <w:rFonts w:ascii="Times New Roman" w:hAnsi="Times New Roman" w:cs="Times New Roman" w:eastAsia="Times New Roman" w:hint="default"/>
        </w:rPr>
        <w:t>“</w:t>
      </w:r>
      <w:r>
        <w:rPr/>
        <w:t>东环审【</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72</w:t>
      </w:r>
      <w:r>
        <w:rPr/>
        <w:t>号</w:t>
      </w:r>
      <w:r>
        <w:rPr>
          <w:rFonts w:ascii="Times New Roman" w:hAnsi="Times New Roman" w:cs="Times New Roman" w:eastAsia="Times New Roman" w:hint="default"/>
        </w:rPr>
        <w:t>”</w:t>
      </w:r>
      <w:r>
        <w:rPr/>
        <w:t>批复，同意该项目建设。我们执行了，按照</w:t>
      </w:r>
      <w:r>
        <w:rPr>
          <w:rFonts w:ascii="Times New Roman" w:hAnsi="Times New Roman" w:cs="Times New Roman" w:eastAsia="Times New Roman" w:hint="default"/>
        </w:rPr>
        <w:t>“</w:t>
      </w:r>
      <w:r>
        <w:rPr/>
        <w:t>清污分流、雨污分流</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的原则设计和建设给排水系统。强化水解酸化池、厌氧池、污泥脱水间等处理设施废气的收集与处理工作出水达到《城镇污</w:t>
      </w:r>
      <w:r>
        <w:rPr>
          <w:spacing w:val="-66"/>
        </w:rPr>
        <w:t> </w:t>
      </w:r>
      <w:r>
        <w:rPr>
          <w:spacing w:val="-66"/>
        </w:rPr>
      </w:r>
      <w:r>
        <w:rPr>
          <w:spacing w:val="-1"/>
        </w:rPr>
        <w:t>水处理厂污染物排放标准》（</w:t>
      </w:r>
      <w:r>
        <w:rPr>
          <w:rFonts w:ascii="Times New Roman" w:hAnsi="Times New Roman" w:cs="Times New Roman" w:eastAsia="Times New Roman" w:hint="default"/>
          <w:spacing w:val="-1"/>
        </w:rPr>
        <w:t>GB18918</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2002</w:t>
      </w:r>
      <w:r>
        <w:rPr>
          <w:spacing w:val="-1"/>
        </w:rPr>
        <w:t>）中的一级</w:t>
      </w:r>
      <w:r>
        <w:rPr>
          <w:rFonts w:ascii="Times New Roman" w:hAnsi="Times New Roman" w:cs="Times New Roman" w:eastAsia="Times New Roman" w:hint="default"/>
          <w:spacing w:val="-1"/>
        </w:rPr>
        <w:t>A</w:t>
      </w:r>
      <w:r>
        <w:rPr>
          <w:spacing w:val="-1"/>
        </w:rPr>
        <w:t>标准要求，在污水处理厂出口安装污染物自动在线监控设备，并</w:t>
      </w:r>
      <w:r>
        <w:rPr>
          <w:spacing w:val="-49"/>
        </w:rPr>
        <w:t> </w:t>
      </w:r>
      <w:r>
        <w:rPr>
          <w:spacing w:val="-49"/>
        </w:rPr>
      </w:r>
      <w:r>
        <w:rPr/>
        <w:t>与环保部门监控中心联网，对废水收集、输送系统一级固废暂存场所等采取严格的防渗措施。</w:t>
      </w:r>
    </w:p>
    <w:p>
      <w:pPr>
        <w:pStyle w:val="BodyText"/>
        <w:spacing w:line="300" w:lineRule="auto" w:before="26"/>
        <w:ind w:right="16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日经过东营市环境保护局河口分局现场检查，该项目执行了环境影响评价制度和建设项目</w:t>
      </w:r>
      <w:r>
        <w:rPr>
          <w:rFonts w:ascii="Times New Roman" w:hAnsi="Times New Roman" w:cs="Times New Roman" w:eastAsia="Times New Roman" w:hint="default"/>
        </w:rPr>
        <w:t>“</w:t>
      </w:r>
      <w:r>
        <w:rPr/>
        <w:t>三同时</w:t>
      </w:r>
      <w:r>
        <w:rPr>
          <w:rFonts w:ascii="Times New Roman" w:hAnsi="Times New Roman" w:cs="Times New Roman" w:eastAsia="Times New Roman" w:hint="default"/>
        </w:rPr>
        <w:t>”</w:t>
      </w:r>
      <w:r>
        <w:rPr/>
        <w:t>制度， 经过现场检查，各项环保设施能与主体工程相配套，符合环保要求，同意通过环保验收。</w:t>
      </w:r>
    </w:p>
    <w:p>
      <w:pPr>
        <w:spacing w:line="340" w:lineRule="auto" w:before="31"/>
        <w:ind w:left="513" w:right="32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日东营北港获得环评批复并通过竣工环保验收，取得排污许可证。 </w:t>
      </w:r>
      <w:r>
        <w:rPr>
          <w:rFonts w:ascii="宋体" w:hAnsi="宋体" w:cs="宋体" w:eastAsia="宋体" w:hint="default"/>
          <w:b/>
          <w:bCs/>
          <w:sz w:val="18"/>
          <w:szCs w:val="18"/>
        </w:rPr>
        <w:t>突发环境事件应急预案</w:t>
      </w:r>
      <w:r>
        <w:rPr>
          <w:rFonts w:ascii="宋体" w:hAnsi="宋体" w:cs="宋体" w:eastAsia="宋体" w:hint="default"/>
          <w:sz w:val="18"/>
          <w:szCs w:val="18"/>
        </w:rPr>
      </w:r>
    </w:p>
    <w:p>
      <w:pPr>
        <w:pStyle w:val="BodyText"/>
        <w:spacing w:line="316" w:lineRule="auto" w:before="39"/>
        <w:ind w:right="0" w:firstLine="360"/>
        <w:jc w:val="left"/>
      </w:pPr>
      <w:r>
        <w:rPr>
          <w:spacing w:val="-2"/>
        </w:rPr>
        <w:t>东营北港公司制定了《环境污染事故应急预案》，制定了突发性环境污染事件的控制和处置行为。已在区环保局进行备</w:t>
      </w:r>
      <w:r>
        <w:rPr/>
        <w:t> 案，风险级别为一般，并建立健全环境污染事故应急指挥系统，配备必要应急设备、监测仪器，并定期演练。</w:t>
      </w:r>
    </w:p>
    <w:p>
      <w:pPr>
        <w:pStyle w:val="BodyText"/>
        <w:spacing w:line="357" w:lineRule="auto" w:before="59"/>
        <w:ind w:left="513" w:right="0"/>
        <w:jc w:val="left"/>
      </w:pPr>
      <w:r>
        <w:rPr>
          <w:rFonts w:ascii="宋体" w:hAnsi="宋体" w:cs="宋体" w:eastAsia="宋体" w:hint="default"/>
          <w:b/>
          <w:bCs/>
        </w:rPr>
        <w:t>环境自行监测方案</w:t>
      </w:r>
      <w:r>
        <w:rPr>
          <w:rFonts w:ascii="宋体" w:hAnsi="宋体" w:cs="宋体" w:eastAsia="宋体" w:hint="default"/>
          <w:b/>
          <w:bCs/>
          <w:w w:val="99"/>
        </w:rPr>
        <w:t> </w:t>
      </w:r>
      <w:r>
        <w:rPr>
          <w:spacing w:val="-2"/>
        </w:rPr>
        <w:t>制定年度自行监测方案，上传国控山东省国家重点监控企业自行监测网址公开监测信息。并通过环保局河口区重点企业</w:t>
      </w:r>
    </w:p>
    <w:p>
      <w:pPr>
        <w:pStyle w:val="BodyText"/>
        <w:spacing w:line="224" w:lineRule="exact"/>
        <w:ind w:right="0"/>
        <w:jc w:val="left"/>
      </w:pPr>
      <w:r>
        <w:rPr/>
        <w:t>自行监测的备案工作。</w:t>
      </w:r>
    </w:p>
    <w:p>
      <w:pPr>
        <w:pStyle w:val="BodyText"/>
        <w:spacing w:line="338" w:lineRule="auto" w:before="118"/>
        <w:ind w:left="513" w:right="3653"/>
        <w:jc w:val="left"/>
        <w:rPr>
          <w:rFonts w:ascii="Times New Roman" w:hAnsi="Times New Roman" w:cs="Times New Roman" w:eastAsia="Times New Roman" w:hint="default"/>
        </w:rPr>
      </w:pPr>
      <w:r>
        <w:rPr>
          <w:rFonts w:ascii="宋体" w:hAnsi="宋体" w:cs="宋体" w:eastAsia="宋体" w:hint="default"/>
          <w:b/>
          <w:bCs/>
        </w:rPr>
        <w:t>其他应当公开的环境信息</w:t>
      </w:r>
      <w:r>
        <w:rPr>
          <w:rFonts w:ascii="宋体" w:hAnsi="宋体" w:cs="宋体" w:eastAsia="宋体" w:hint="default"/>
          <w:b/>
          <w:bCs/>
          <w:w w:val="99"/>
        </w:rPr>
        <w:t> </w:t>
      </w:r>
      <w:r>
        <w:rPr/>
        <w:t>污水处理厂排放指标在环境监测网站全程对外公布 东营市环境自动监测监控系统：</w:t>
      </w:r>
      <w:r>
        <w:rPr>
          <w:rFonts w:ascii="Times New Roman" w:hAnsi="Times New Roman" w:cs="Times New Roman" w:eastAsia="Times New Roman" w:hint="default"/>
        </w:rPr>
        <w:t>http://221.2.232.50:8406/Login.aspx</w:t>
      </w:r>
    </w:p>
    <w:p>
      <w:pPr>
        <w:pStyle w:val="BodyText"/>
        <w:spacing w:line="230" w:lineRule="exact"/>
        <w:ind w:left="513" w:right="0"/>
        <w:jc w:val="left"/>
        <w:rPr>
          <w:rFonts w:ascii="Times New Roman" w:hAnsi="Times New Roman" w:cs="Times New Roman" w:eastAsia="Times New Roman" w:hint="default"/>
        </w:rPr>
      </w:pPr>
      <w:r>
        <w:rPr/>
        <w:t>山东省</w:t>
      </w:r>
      <w:r>
        <w:rPr>
          <w:rFonts w:ascii="Times New Roman" w:hAnsi="Times New Roman" w:cs="Times New Roman" w:eastAsia="Times New Roman" w:hint="default"/>
        </w:rPr>
        <w:t>-</w:t>
      </w:r>
      <w:r>
        <w:rPr/>
        <w:t>国家重点监控企业自行监测信息发布：</w:t>
      </w:r>
      <w:r>
        <w:rPr>
          <w:rFonts w:ascii="Times New Roman" w:hAnsi="Times New Roman" w:cs="Times New Roman" w:eastAsia="Times New Roman" w:hint="default"/>
        </w:rPr>
        <w:t>http://221.2.232.50:8401/</w:t>
      </w:r>
    </w:p>
    <w:p>
      <w:pPr>
        <w:spacing w:line="357" w:lineRule="auto" w:before="103"/>
        <w:ind w:left="513" w:right="4913" w:firstLine="0"/>
        <w:jc w:val="left"/>
        <w:rPr>
          <w:rFonts w:ascii="宋体" w:hAnsi="宋体" w:cs="宋体" w:eastAsia="宋体" w:hint="default"/>
          <w:sz w:val="18"/>
          <w:szCs w:val="18"/>
        </w:rPr>
      </w:pPr>
      <w:r>
        <w:rPr>
          <w:rFonts w:ascii="宋体" w:hAnsi="宋体" w:cs="宋体" w:eastAsia="宋体" w:hint="default"/>
          <w:b/>
          <w:bCs/>
          <w:sz w:val="18"/>
          <w:szCs w:val="18"/>
        </w:rPr>
        <w:t>其他环保相关信息</w:t>
      </w:r>
      <w:r>
        <w:rPr>
          <w:rFonts w:ascii="宋体" w:hAnsi="宋体" w:cs="宋体" w:eastAsia="宋体" w:hint="default"/>
          <w:b/>
          <w:bCs/>
          <w:w w:val="99"/>
          <w:sz w:val="18"/>
          <w:szCs w:val="18"/>
        </w:rPr>
        <w:t> </w:t>
      </w:r>
      <w:r>
        <w:rPr>
          <w:rFonts w:ascii="宋体" w:hAnsi="宋体" w:cs="宋体" w:eastAsia="宋体" w:hint="default"/>
          <w:sz w:val="18"/>
          <w:szCs w:val="18"/>
        </w:rPr>
        <w:t>东营市环境保护局河口分局按月出具排污达标排放证明；</w:t>
      </w:r>
    </w:p>
    <w:p>
      <w:pPr>
        <w:spacing w:after="0" w:line="357" w:lineRule="auto"/>
        <w:jc w:val="left"/>
        <w:rPr>
          <w:rFonts w:ascii="宋体" w:hAnsi="宋体" w:cs="宋体" w:eastAsia="宋体" w:hint="default"/>
          <w:sz w:val="18"/>
          <w:szCs w:val="18"/>
        </w:rPr>
        <w:sectPr>
          <w:footerReference w:type="default" r:id="rId13"/>
          <w:pgSz w:w="11910" w:h="16840"/>
          <w:pgMar w:footer="980" w:header="745" w:top="1060" w:bottom="1160" w:left="980" w:right="980"/>
          <w:pgNumType w:start="49"/>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山东恒利检测技术有限公司：第三方检测机构，检测机构对废水监测每月一次；厂界噪声监测、环境空气监测、水在线</w:t>
      </w:r>
      <w:r>
        <w:rPr/>
        <w:t> 监测每季度一次；地下水每半年一次，并出具检测报告，达标排放。</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105,345,7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294,809,1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40.56%</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105,245,7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294,709,1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40.54%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9.90%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33,245,79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222,709,1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30.64%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65.13%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71,001,81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7,219,960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78,221,77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59.44%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65.13%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71,001,81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7,219,960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78,221,77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59.44%</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543,348,8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2,752,340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183,567,5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726,916,3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Heading5"/>
        <w:spacing w:line="240" w:lineRule="auto" w:before="49"/>
        <w:ind w:right="0"/>
        <w:jc w:val="left"/>
        <w:rPr>
          <w:b w:val="0"/>
          <w:bCs w:val="0"/>
        </w:rPr>
      </w:pPr>
      <w:r>
        <w:rPr/>
        <w:t>股份变动的原因</w:t>
      </w:r>
      <w:r>
        <w:rPr>
          <w:b w:val="0"/>
          <w:bCs w:val="0"/>
        </w:rPr>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日经深圳证券交易所、中国证券登记结算有限责任公司深圳分公司审核确认，公司已完成回购注销潘姣</w:t>
      </w:r>
      <w:r>
        <w:rPr/>
        <w:t> 娥、宋有勤、赵敏、周红星、赵于、高滢所获授的但尚未解锁的限制性股票合计</w:t>
      </w:r>
      <w:r>
        <w:rPr>
          <w:rFonts w:ascii="Times New Roman" w:hAnsi="Times New Roman" w:cs="Times New Roman" w:eastAsia="Times New Roman" w:hint="default"/>
        </w:rPr>
        <w:t>158,560</w:t>
      </w:r>
      <w:r>
        <w:rPr/>
        <w:t>股。</w:t>
      </w:r>
    </w:p>
    <w:p>
      <w:pPr>
        <w:pStyle w:val="BodyText"/>
        <w:spacing w:line="240" w:lineRule="auto" w:before="13"/>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2016</w:t>
      </w:r>
      <w:r>
        <w:rPr/>
        <w:t>年度权益分派实施完毕，以公司总股本</w:t>
      </w:r>
      <w:r>
        <w:rPr>
          <w:rFonts w:ascii="Times New Roman" w:hAnsi="Times New Roman" w:cs="Times New Roman" w:eastAsia="Times New Roman" w:hint="default"/>
        </w:rPr>
        <w:t>544,076,140</w:t>
      </w:r>
      <w:r>
        <w:rPr/>
        <w:t>股为基数，向全体股东每</w:t>
      </w:r>
      <w:r>
        <w:rPr>
          <w:rFonts w:ascii="Times New Roman" w:hAnsi="Times New Roman" w:cs="Times New Roman" w:eastAsia="Times New Roman" w:hint="default"/>
        </w:rPr>
        <w:t>10</w:t>
      </w:r>
      <w:r>
        <w:rPr/>
        <w:t>股派发现金</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89"/>
        <w:jc w:val="left"/>
      </w:pPr>
      <w:r>
        <w:rPr>
          <w:spacing w:val="-4"/>
        </w:rPr>
        <w:t>股利</w:t>
      </w:r>
      <w:r>
        <w:rPr>
          <w:rFonts w:ascii="Times New Roman" w:hAnsi="Times New Roman" w:cs="Times New Roman" w:eastAsia="Times New Roman" w:hint="default"/>
          <w:spacing w:val="-4"/>
        </w:rPr>
        <w:t>0.2</w:t>
      </w:r>
      <w:r>
        <w:rPr>
          <w:spacing w:val="-4"/>
        </w:rPr>
        <w:t>元人民币（含税），同时以资本公积金向全体股东每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2</w:t>
      </w:r>
      <w:r>
        <w:rPr>
          <w:spacing w:val="-4"/>
        </w:rPr>
        <w:t>股，因此公司总股本由</w:t>
      </w:r>
      <w:r>
        <w:rPr>
          <w:rFonts w:ascii="Times New Roman" w:hAnsi="Times New Roman" w:cs="Times New Roman" w:eastAsia="Times New Roman" w:hint="default"/>
          <w:spacing w:val="-4"/>
        </w:rPr>
        <w:t>544,076,140</w:t>
      </w:r>
      <w:r>
        <w:rPr>
          <w:spacing w:val="-4"/>
        </w:rPr>
        <w:t>股变更为</w:t>
      </w:r>
      <w:r>
        <w:rPr>
          <w:rFonts w:ascii="Times New Roman" w:hAnsi="Times New Roman" w:cs="Times New Roman" w:eastAsia="Times New Roman" w:hint="default"/>
          <w:spacing w:val="-4"/>
        </w:rPr>
        <w:t>652,891,368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股。</w:t>
      </w:r>
    </w:p>
    <w:p>
      <w:pPr>
        <w:pStyle w:val="BodyText"/>
        <w:spacing w:line="300" w:lineRule="auto" w:before="31"/>
        <w:ind w:right="190"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日经深圳证券交易所、中国证券登记结算有限责任公司深圳分公司审核确认，公司已完成非公开发行股</w:t>
      </w:r>
      <w:r>
        <w:rPr/>
        <w:t> 票</w:t>
      </w:r>
      <w:r>
        <w:rPr>
          <w:rFonts w:ascii="Times New Roman" w:hAnsi="Times New Roman" w:cs="Times New Roman" w:eastAsia="Times New Roman" w:hint="default"/>
        </w:rPr>
        <w:t>7,200</w:t>
      </w:r>
      <w:r>
        <w:rPr/>
        <w:t>万股的登记工作，该部分股票将于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日上市。</w:t>
      </w:r>
    </w:p>
    <w:p>
      <w:pPr>
        <w:pStyle w:val="BodyText"/>
        <w:spacing w:line="300" w:lineRule="auto" w:before="13"/>
        <w:ind w:right="195"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日经深圳证券交易所、中国证券登记结算有限责任公司深圳分公司审核确认，公司已完成回购注销郭 在飞、崔田、詹樟林等</w:t>
      </w:r>
      <w:r>
        <w:rPr>
          <w:rFonts w:ascii="Times New Roman" w:hAnsi="Times New Roman" w:cs="Times New Roman" w:eastAsia="Times New Roman" w:hint="default"/>
        </w:rPr>
        <w:t>17</w:t>
      </w:r>
      <w:r>
        <w:rPr/>
        <w:t>人已获授但尚未解锁的限制性股票共</w:t>
      </w:r>
      <w:r>
        <w:rPr>
          <w:rFonts w:ascii="Times New Roman" w:hAnsi="Times New Roman" w:cs="Times New Roman" w:eastAsia="Times New Roman" w:hint="default"/>
        </w:rPr>
        <w:t>733,200</w:t>
      </w:r>
      <w:r>
        <w:rPr/>
        <w:t>股。</w:t>
      </w:r>
    </w:p>
    <w:p>
      <w:pPr>
        <w:pStyle w:val="BodyText"/>
        <w:spacing w:line="309" w:lineRule="auto" w:before="13"/>
        <w:ind w:right="190"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日经深圳证券交易所、中国证券登记结算有限责任公司深圳分公司审核确认，公司首期股权激励计划涉</w:t>
      </w:r>
      <w:r>
        <w:rPr/>
        <w:t> </w:t>
      </w:r>
      <w:r>
        <w:rPr>
          <w:spacing w:val="-2"/>
        </w:rPr>
        <w:t>及的首次授予及预留部分已获授但尚未行权的股票期权数量与行权价格已调整完毕，调整后，公司首次授予股票期权数量为</w:t>
      </w:r>
      <w:r>
        <w:rPr>
          <w:spacing w:val="-64"/>
        </w:rPr>
        <w:t> </w:t>
      </w:r>
      <w:r>
        <w:rPr>
          <w:spacing w:val="-64"/>
        </w:rPr>
      </w:r>
      <w:r>
        <w:rPr>
          <w:rFonts w:ascii="Times New Roman" w:hAnsi="Times New Roman" w:cs="Times New Roman" w:eastAsia="Times New Roman" w:hint="default"/>
        </w:rPr>
        <w:t>86.28</w:t>
      </w:r>
      <w:r>
        <w:rPr/>
        <w:t>万份，行权价格为</w:t>
      </w:r>
      <w:r>
        <w:rPr>
          <w:rFonts w:ascii="Times New Roman" w:hAnsi="Times New Roman" w:cs="Times New Roman" w:eastAsia="Times New Roman" w:hint="default"/>
        </w:rPr>
        <w:t>3.0383</w:t>
      </w:r>
      <w:r>
        <w:rPr/>
        <w:t>元</w:t>
      </w:r>
      <w:r>
        <w:rPr>
          <w:rFonts w:ascii="Times New Roman" w:hAnsi="Times New Roman" w:cs="Times New Roman" w:eastAsia="Times New Roman" w:hint="default"/>
        </w:rPr>
        <w:t>/</w:t>
      </w:r>
      <w:r>
        <w:rPr/>
        <w:t>股；预留部分股票期权数量为</w:t>
      </w:r>
      <w:r>
        <w:rPr>
          <w:rFonts w:ascii="Times New Roman" w:hAnsi="Times New Roman" w:cs="Times New Roman" w:eastAsia="Times New Roman" w:hint="default"/>
        </w:rPr>
        <w:t>39.54</w:t>
      </w:r>
      <w:r>
        <w:rPr/>
        <w:t>万份，行权价格为</w:t>
      </w:r>
      <w:r>
        <w:rPr>
          <w:rFonts w:ascii="Times New Roman" w:hAnsi="Times New Roman" w:cs="Times New Roman" w:eastAsia="Times New Roman" w:hint="default"/>
        </w:rPr>
        <w:t>5.2958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日到</w:t>
      </w:r>
      <w:r>
        <w:rPr>
          <w:rFonts w:ascii="Times New Roman" w:hAnsi="Times New Roman" w:cs="Times New Roman" w:eastAsia="Times New Roman" w:hint="default"/>
        </w:rPr>
        <w:t>2017</w:t>
      </w:r>
      <w:r>
        <w:rPr/>
        <w:t>年</w:t>
      </w:r>
    </w:p>
    <w:p>
      <w:pPr>
        <w:pStyle w:val="BodyText"/>
        <w:spacing w:line="240" w:lineRule="auto" w:before="5"/>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日，公司首期股权激励计划首次授予部分第三个行权期和预留授予部分第二个行权期激励对象共计行权</w:t>
      </w:r>
      <w:r>
        <w:rPr>
          <w:rFonts w:ascii="Times New Roman" w:hAnsi="Times New Roman" w:cs="Times New Roman" w:eastAsia="Times New Roman" w:hint="default"/>
        </w:rPr>
        <w:t>3,644,100</w:t>
      </w:r>
      <w:r>
        <w:rPr/>
        <w:t>股。</w:t>
      </w:r>
    </w:p>
    <w:p>
      <w:pPr>
        <w:pStyle w:val="BodyText"/>
        <w:spacing w:line="340" w:lineRule="auto" w:before="63"/>
        <w:ind w:right="2704" w:firstLine="360"/>
        <w:jc w:val="left"/>
        <w:rPr>
          <w:rFonts w:ascii="宋体" w:hAnsi="宋体" w:cs="宋体" w:eastAsia="宋体" w:hint="default"/>
        </w:rPr>
      </w:pPr>
      <w:r>
        <w:rPr>
          <w:rFonts w:ascii="Times New Roman" w:hAnsi="Times New Roman" w:cs="Times New Roman" w:eastAsia="Times New Roman" w:hint="default"/>
        </w:rPr>
        <w:t>6</w:t>
      </w:r>
      <w:r>
        <w:rPr/>
        <w:t>、综上所述，公司总股本共计增加</w:t>
      </w:r>
      <w:r>
        <w:rPr>
          <w:rFonts w:ascii="Times New Roman" w:hAnsi="Times New Roman" w:cs="Times New Roman" w:eastAsia="Times New Roman" w:hint="default"/>
        </w:rPr>
        <w:t>183,567,568</w:t>
      </w:r>
      <w:r>
        <w:rPr/>
        <w:t>股，公司总股本变更为</w:t>
      </w:r>
      <w:r>
        <w:rPr>
          <w:rFonts w:ascii="Times New Roman" w:hAnsi="Times New Roman" w:cs="Times New Roman" w:eastAsia="Times New Roman" w:hint="default"/>
        </w:rPr>
        <w:t>726,916,368</w:t>
      </w:r>
      <w:r>
        <w:rPr/>
        <w:t>股。 </w:t>
      </w:r>
      <w:r>
        <w:rPr>
          <w:rFonts w:ascii="宋体" w:hAnsi="宋体" w:cs="宋体" w:eastAsia="宋体" w:hint="default"/>
          <w:b/>
          <w:bCs/>
        </w:rPr>
        <w:t>股份变动的批准情况</w:t>
      </w:r>
      <w:r>
        <w:rPr>
          <w:rFonts w:ascii="宋体" w:hAnsi="宋体" w:cs="宋体" w:eastAsia="宋体" w:hint="default"/>
        </w:rPr>
      </w:r>
    </w:p>
    <w:p>
      <w:pPr>
        <w:pStyle w:val="BodyText"/>
        <w:spacing w:line="240" w:lineRule="auto" w:before="39"/>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4"/>
        <w:ind w:right="94"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日召开的第三届董事会第二十三次会议和第三届监事会第十九次会议，审议通过了《关于回购注</w:t>
      </w:r>
      <w:r>
        <w:rPr/>
        <w:t> </w:t>
      </w:r>
      <w:r>
        <w:rPr>
          <w:spacing w:val="-2"/>
        </w:rPr>
        <w:t>销首期股权激励计划首次授予部分及预留授予部分股票期权及限制性股票的议案》，同意对潘姣娥、宋有勤、赵敏及周红星</w:t>
      </w:r>
      <w:r>
        <w:rPr>
          <w:spacing w:val="-65"/>
        </w:rPr>
        <w:t> </w:t>
      </w:r>
      <w:r>
        <w:rPr>
          <w:spacing w:val="-65"/>
        </w:rPr>
      </w:r>
      <w:r>
        <w:rPr>
          <w:spacing w:val="-2"/>
        </w:rPr>
        <w:t>四人已获授但尚未获准行权的股票期权共计</w:t>
      </w:r>
      <w:r>
        <w:rPr>
          <w:rFonts w:ascii="Times New Roman" w:hAnsi="Times New Roman" w:cs="Times New Roman" w:eastAsia="Times New Roman" w:hint="default"/>
          <w:spacing w:val="-2"/>
        </w:rPr>
        <w:t>113,600</w:t>
      </w:r>
      <w:r>
        <w:rPr>
          <w:spacing w:val="-2"/>
        </w:rPr>
        <w:t>份进行注销，对上述四人已获授但尚未解锁的限制性股票共计</w:t>
      </w:r>
      <w:r>
        <w:rPr>
          <w:rFonts w:ascii="Times New Roman" w:hAnsi="Times New Roman" w:cs="Times New Roman" w:eastAsia="Times New Roman" w:hint="default"/>
          <w:spacing w:val="-2"/>
        </w:rPr>
        <w:t>98,560</w:t>
      </w:r>
      <w:r>
        <w:rPr>
          <w:spacing w:val="-2"/>
        </w:rPr>
        <w:t>股进</w:t>
      </w:r>
      <w:r>
        <w:rPr>
          <w:spacing w:val="-58"/>
        </w:rPr>
        <w:t> </w:t>
      </w:r>
      <w:r>
        <w:rPr>
          <w:spacing w:val="-7"/>
        </w:rPr>
        <w:t>行回购注销，公司独立董事对此发表了独立意见，认为此次注销符合相关法律法规及公司《首期股权激励计划（草案修订稿）》</w:t>
      </w:r>
      <w:r>
        <w:rPr>
          <w:spacing w:val="-48"/>
        </w:rPr>
        <w:t> </w:t>
      </w:r>
      <w:r>
        <w:rPr>
          <w:spacing w:val="-48"/>
        </w:rPr>
      </w:r>
      <w:r>
        <w:rPr>
          <w:spacing w:val="-2"/>
        </w:rPr>
        <w:t>的规定，同意对此部分股票期权、限制性股票进行注销、回购注销；审议通过了《关于回购注销</w:t>
      </w:r>
      <w:r>
        <w:rPr>
          <w:rFonts w:ascii="Times New Roman" w:hAnsi="Times New Roman" w:cs="Times New Roman" w:eastAsia="Times New Roman" w:hint="default"/>
          <w:spacing w:val="-2"/>
        </w:rPr>
        <w:t>2016</w:t>
      </w:r>
      <w:r>
        <w:rPr>
          <w:spacing w:val="-2"/>
        </w:rPr>
        <w:t>年限制性股票激励计划</w:t>
      </w:r>
      <w:r>
        <w:rPr>
          <w:spacing w:val="-63"/>
        </w:rPr>
        <w:t> </w:t>
      </w:r>
      <w:r>
        <w:rPr>
          <w:spacing w:val="-63"/>
        </w:rPr>
      </w:r>
      <w:r>
        <w:rPr/>
        <w:t>部分限制性股票的议案》，同意对赵于、高滢二人已获授但尚未解锁的限制性股票共计</w:t>
      </w:r>
      <w:r>
        <w:rPr>
          <w:rFonts w:ascii="Times New Roman" w:hAnsi="Times New Roman" w:cs="Times New Roman" w:eastAsia="Times New Roman" w:hint="default"/>
        </w:rPr>
        <w:t>60,000</w:t>
      </w:r>
      <w:r>
        <w:rPr/>
        <w:t>股进行回购注销，公司独立董 </w:t>
      </w:r>
      <w:r>
        <w:rPr>
          <w:spacing w:val="-2"/>
        </w:rPr>
        <w:t>事对此发表了独立意见，认为此次回购注销符合相关法律法规及公司《</w:t>
      </w:r>
      <w:r>
        <w:rPr>
          <w:rFonts w:ascii="Times New Roman" w:hAnsi="Times New Roman" w:cs="Times New Roman" w:eastAsia="Times New Roman" w:hint="default"/>
          <w:spacing w:val="-2"/>
        </w:rPr>
        <w:t>2016</w:t>
      </w:r>
      <w:r>
        <w:rPr>
          <w:spacing w:val="-2"/>
        </w:rPr>
        <w:t>年限制性股票激励计划（草案）》的规定，同意</w:t>
      </w:r>
      <w:r>
        <w:rPr>
          <w:spacing w:val="-67"/>
        </w:rPr>
        <w:t> </w:t>
      </w:r>
      <w:r>
        <w:rPr>
          <w:spacing w:val="-67"/>
        </w:rPr>
      </w:r>
      <w:r>
        <w:rPr>
          <w:spacing w:val="-2"/>
        </w:rPr>
        <w:t>对此部分限制性股票进行回购注销；审议通过了《关于首期股权激励计划涉及的预留部分授予的限制性股票的回购价格及股</w:t>
      </w:r>
      <w:r>
        <w:rPr>
          <w:spacing w:val="-64"/>
        </w:rPr>
        <w:t> </w:t>
      </w:r>
      <w:r>
        <w:rPr>
          <w:spacing w:val="-64"/>
        </w:rPr>
      </w:r>
      <w:r>
        <w:rPr/>
        <w:t>票期权数量进行调整的议案》，同意对周红星已获授但尚未行权的股票期权</w:t>
      </w:r>
      <w:r>
        <w:rPr>
          <w:rFonts w:ascii="Times New Roman" w:hAnsi="Times New Roman" w:cs="Times New Roman" w:eastAsia="Times New Roman" w:hint="default"/>
        </w:rPr>
        <w:t>8,000</w:t>
      </w:r>
      <w:r>
        <w:rPr/>
        <w:t>份进行注销，调整后首期股权激励计划预</w:t>
      </w:r>
      <w:r>
        <w:rPr>
          <w:spacing w:val="-41"/>
        </w:rPr>
        <w:t> </w:t>
      </w:r>
      <w:r>
        <w:rPr>
          <w:spacing w:val="-41"/>
        </w:rPr>
      </w:r>
      <w:r>
        <w:rPr/>
        <w:t>留授予部分已获授但尚未行权的股票期权数量为</w:t>
      </w:r>
      <w:r>
        <w:rPr>
          <w:rFonts w:ascii="Times New Roman" w:hAnsi="Times New Roman" w:cs="Times New Roman" w:eastAsia="Times New Roman" w:hint="default"/>
        </w:rPr>
        <w:t>360,000</w:t>
      </w:r>
      <w:r>
        <w:rPr/>
        <w:t>份，公司独立董事对此发表了独立意见，认为此次注销符合相关法</w:t>
      </w:r>
      <w:r>
        <w:rPr>
          <w:spacing w:val="-42"/>
        </w:rPr>
        <w:t> </w:t>
      </w:r>
      <w:r>
        <w:rPr>
          <w:spacing w:val="-42"/>
        </w:rPr>
      </w:r>
      <w:r>
        <w:rPr>
          <w:spacing w:val="-2"/>
        </w:rPr>
        <w:t>律法规及公司《首期股权激励计划（草案修订稿）》的规定，同意对此部分股票期权进行注销；审议通过了《公司首期股权</w:t>
      </w:r>
      <w:r>
        <w:rPr>
          <w:spacing w:val="-71"/>
        </w:rPr>
        <w:t> </w:t>
      </w:r>
      <w:r>
        <w:rPr>
          <w:spacing w:val="-71"/>
        </w:rPr>
      </w:r>
      <w:r>
        <w:rPr>
          <w:spacing w:val="-2"/>
        </w:rPr>
        <w:t>激励计划首次授予部分第三个行权解锁期可行权解锁的议案》，同意首次授予股票期权的</w:t>
      </w:r>
      <w:r>
        <w:rPr>
          <w:rFonts w:ascii="Times New Roman" w:hAnsi="Times New Roman" w:cs="Times New Roman" w:eastAsia="Times New Roman" w:hint="default"/>
          <w:spacing w:val="-2"/>
        </w:rPr>
        <w:t>66</w:t>
      </w:r>
      <w:r>
        <w:rPr>
          <w:spacing w:val="-2"/>
        </w:rPr>
        <w:t>名激励对象在第三个行权期可行</w:t>
      </w:r>
      <w:r>
        <w:rPr>
          <w:spacing w:val="-62"/>
        </w:rPr>
        <w:t> </w:t>
      </w:r>
      <w:r>
        <w:rPr/>
        <w:t>权股票期权数量为</w:t>
      </w:r>
      <w:r>
        <w:rPr>
          <w:rFonts w:ascii="Times New Roman" w:hAnsi="Times New Roman" w:cs="Times New Roman" w:eastAsia="Times New Roman" w:hint="default"/>
        </w:rPr>
        <w:t>157.44</w:t>
      </w:r>
      <w:r>
        <w:rPr/>
        <w:t>万份，采用自主行权方式，行权期限为在有关机构的手续办理结束后至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日止，公司独 </w:t>
      </w:r>
      <w:r>
        <w:rPr>
          <w:spacing w:val="-2"/>
        </w:rPr>
        <w:t>立董事对此发表了独立意见，认为激励对象的主体资格确认办法合法有效，确定的行权方式符合相关规定；审议通过了《公</w:t>
      </w:r>
      <w:r>
        <w:rPr>
          <w:spacing w:val="-64"/>
        </w:rPr>
        <w:t> </w:t>
      </w:r>
      <w:r>
        <w:rPr>
          <w:spacing w:val="-64"/>
        </w:rPr>
      </w:r>
      <w:r>
        <w:rPr>
          <w:spacing w:val="-2"/>
        </w:rPr>
        <w:t>司首期股权激励计划预留授予部分第二个行权解锁期可行权解锁的议案》，同意预留部分授予股票期权的</w:t>
      </w:r>
      <w:r>
        <w:rPr>
          <w:rFonts w:ascii="Times New Roman" w:hAnsi="Times New Roman" w:cs="Times New Roman" w:eastAsia="Times New Roman" w:hint="default"/>
          <w:spacing w:val="-2"/>
        </w:rPr>
        <w:t>35</w:t>
      </w:r>
      <w:r>
        <w:rPr>
          <w:spacing w:val="-2"/>
        </w:rPr>
        <w:t>名激励对象在第</w:t>
      </w:r>
      <w:r>
        <w:rPr>
          <w:spacing w:val="-61"/>
        </w:rPr>
        <w:t> </w:t>
      </w:r>
      <w:r>
        <w:rPr>
          <w:spacing w:val="-61"/>
        </w:rPr>
      </w:r>
      <w:r>
        <w:rPr/>
        <w:t>二个行权期可行权股票期权数量为</w:t>
      </w:r>
      <w:r>
        <w:rPr>
          <w:rFonts w:ascii="Times New Roman" w:hAnsi="Times New Roman" w:cs="Times New Roman" w:eastAsia="Times New Roman" w:hint="default"/>
        </w:rPr>
        <w:t>36</w:t>
      </w:r>
      <w:r>
        <w:rPr/>
        <w:t>万份，采用自主行权方式，行权期限为在有关机构的手续办理结束后至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w:t>
      </w:r>
      <w:r>
        <w:rPr>
          <w:spacing w:val="-85"/>
        </w:rPr>
        <w:t> </w:t>
      </w:r>
      <w:r>
        <w:rPr/>
        <w:t>止，公司独立董事对此发表了独立意见，认为激励对象的主体资格确认办法合法有效，确定的行权方式符合相关规定。</w:t>
      </w:r>
    </w:p>
    <w:p>
      <w:pPr>
        <w:pStyle w:val="BodyText"/>
        <w:spacing w:line="300" w:lineRule="auto" w:before="28"/>
        <w:ind w:right="188"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日召开的第三届董事会第二十四次会议和第三届监事会第二十次会议审议通过了《公司</w:t>
      </w:r>
      <w:r>
        <w:rPr>
          <w:rFonts w:ascii="Times New Roman" w:hAnsi="Times New Roman" w:cs="Times New Roman" w:eastAsia="Times New Roman" w:hint="default"/>
          <w:spacing w:val="-2"/>
        </w:rPr>
        <w:t>2016</w:t>
      </w:r>
      <w:r>
        <w:rPr>
          <w:spacing w:val="-2"/>
        </w:rPr>
        <w:t>年度</w:t>
      </w:r>
      <w:r>
        <w:rPr/>
        <w:t> 利润分配及资本公积转增股本的预案》，拟以公司现有总股本</w:t>
      </w:r>
      <w:r>
        <w:rPr>
          <w:rFonts w:ascii="Times New Roman" w:hAnsi="Times New Roman" w:cs="Times New Roman" w:eastAsia="Times New Roman" w:hint="default"/>
        </w:rPr>
        <w:t>544,076,140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w:t>
      </w:r>
      <w:r>
        <w:rPr/>
        <w:t>元</w:t>
      </w:r>
      <w:r>
        <w:rPr>
          <w:spacing w:val="-44"/>
        </w:rPr>
        <w:t> </w:t>
      </w:r>
      <w:r>
        <w:rPr>
          <w:spacing w:val="-2"/>
        </w:rPr>
        <w:t>人民币（含税），同时以资本公积金向全体股东每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2016</w:t>
      </w:r>
      <w:r>
        <w:rPr>
          <w:spacing w:val="-2"/>
        </w:rPr>
        <w:t>年年度股东大会审议通过了上述</w:t>
      </w:r>
      <w:r>
        <w:rPr>
          <w:spacing w:val="-56"/>
        </w:rPr>
        <w:t> </w:t>
      </w:r>
      <w:r>
        <w:rPr/>
        <w:t>权益分派方案。</w:t>
      </w:r>
    </w:p>
    <w:p>
      <w:pPr>
        <w:pStyle w:val="BodyText"/>
        <w:spacing w:line="304" w:lineRule="auto" w:before="31"/>
        <w:ind w:right="187" w:firstLine="360"/>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日召开的第三届董事会第二十六次会议和第三届监事会第二十二次会议审议通过了《关于首期股 </w:t>
      </w:r>
      <w:r>
        <w:rPr>
          <w:spacing w:val="-2"/>
        </w:rPr>
        <w:t>权激励计划涉及的首次授予及预留部分已获授但尚未行权的股票期权数量与行权价格进行调整的议案》，同意对上述股票期</w:t>
      </w:r>
      <w:r>
        <w:rPr>
          <w:spacing w:val="-64"/>
        </w:rPr>
        <w:t> </w:t>
      </w:r>
      <w:r>
        <w:rPr>
          <w:spacing w:val="-64"/>
        </w:rPr>
      </w:r>
      <w:r>
        <w:rPr>
          <w:spacing w:val="-2"/>
        </w:rPr>
        <w:t>权数量与行权价格进行调整，调整后，公司首次授予的已获授但尚未行权的期权数量由</w:t>
      </w:r>
      <w:r>
        <w:rPr>
          <w:rFonts w:ascii="Times New Roman" w:hAnsi="Times New Roman" w:cs="Times New Roman" w:eastAsia="Times New Roman" w:hint="default"/>
          <w:spacing w:val="-2"/>
        </w:rPr>
        <w:t>71.9</w:t>
      </w:r>
      <w:r>
        <w:rPr>
          <w:spacing w:val="-2"/>
        </w:rPr>
        <w:t>万份调整为</w:t>
      </w:r>
      <w:r>
        <w:rPr>
          <w:rFonts w:ascii="Times New Roman" w:hAnsi="Times New Roman" w:cs="Times New Roman" w:eastAsia="Times New Roman" w:hint="default"/>
          <w:spacing w:val="-2"/>
        </w:rPr>
        <w:t>86.28</w:t>
      </w:r>
      <w:r>
        <w:rPr>
          <w:spacing w:val="-2"/>
        </w:rPr>
        <w:t>万份，行权价格</w:t>
      </w:r>
      <w:r>
        <w:rPr>
          <w:spacing w:val="-56"/>
        </w:rPr>
        <w:t> </w:t>
      </w:r>
      <w:r>
        <w:rPr>
          <w:spacing w:val="-56"/>
        </w:rPr>
      </w:r>
      <w:r>
        <w:rPr>
          <w:spacing w:val="-3"/>
        </w:rPr>
        <w:t>由</w:t>
      </w:r>
      <w:r>
        <w:rPr>
          <w:rFonts w:ascii="Times New Roman" w:hAnsi="Times New Roman" w:cs="Times New Roman" w:eastAsia="Times New Roman" w:hint="default"/>
          <w:spacing w:val="-3"/>
        </w:rPr>
        <w:t>3.666</w:t>
      </w:r>
      <w:r>
        <w:rPr>
          <w:spacing w:val="-3"/>
        </w:rPr>
        <w:t>元</w:t>
      </w:r>
      <w:r>
        <w:rPr>
          <w:rFonts w:ascii="Times New Roman" w:hAnsi="Times New Roman" w:cs="Times New Roman" w:eastAsia="Times New Roman" w:hint="default"/>
          <w:spacing w:val="-3"/>
        </w:rPr>
        <w:t>/</w:t>
      </w:r>
      <w:r>
        <w:rPr>
          <w:spacing w:val="-3"/>
        </w:rPr>
        <w:t>股调整为</w:t>
      </w:r>
      <w:r>
        <w:rPr>
          <w:rFonts w:ascii="Times New Roman" w:hAnsi="Times New Roman" w:cs="Times New Roman" w:eastAsia="Times New Roman" w:hint="default"/>
          <w:spacing w:val="-3"/>
        </w:rPr>
        <w:t>3.0383</w:t>
      </w:r>
      <w:r>
        <w:rPr>
          <w:spacing w:val="-3"/>
        </w:rPr>
        <w:t>元</w:t>
      </w:r>
      <w:r>
        <w:rPr>
          <w:rFonts w:ascii="Times New Roman" w:hAnsi="Times New Roman" w:cs="Times New Roman" w:eastAsia="Times New Roman" w:hint="default"/>
          <w:spacing w:val="-3"/>
        </w:rPr>
        <w:t>/</w:t>
      </w:r>
      <w:r>
        <w:rPr>
          <w:spacing w:val="-3"/>
        </w:rPr>
        <w:t>股；预留部分已获授但尚未行权的股票期权数量由</w:t>
      </w:r>
      <w:r>
        <w:rPr>
          <w:rFonts w:ascii="Times New Roman" w:hAnsi="Times New Roman" w:cs="Times New Roman" w:eastAsia="Times New Roman" w:hint="default"/>
          <w:spacing w:val="-3"/>
        </w:rPr>
        <w:t>32.95</w:t>
      </w:r>
      <w:r>
        <w:rPr>
          <w:spacing w:val="-3"/>
        </w:rPr>
        <w:t>万份调整为</w:t>
      </w:r>
      <w:r>
        <w:rPr>
          <w:rFonts w:ascii="Times New Roman" w:hAnsi="Times New Roman" w:cs="Times New Roman" w:eastAsia="Times New Roman" w:hint="default"/>
          <w:spacing w:val="-3"/>
        </w:rPr>
        <w:t>39.54</w:t>
      </w:r>
      <w:r>
        <w:rPr>
          <w:spacing w:val="-3"/>
        </w:rPr>
        <w:t>万份，行权价格由</w:t>
      </w:r>
      <w:r>
        <w:rPr>
          <w:rFonts w:ascii="Times New Roman" w:hAnsi="Times New Roman" w:cs="Times New Roman" w:eastAsia="Times New Roman" w:hint="default"/>
          <w:spacing w:val="-3"/>
        </w:rPr>
        <w:t>6.375</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5.2958</w:t>
      </w:r>
      <w:r>
        <w:rPr/>
        <w:t>元</w:t>
      </w:r>
      <w:r>
        <w:rPr>
          <w:rFonts w:ascii="Times New Roman" w:hAnsi="Times New Roman" w:cs="Times New Roman" w:eastAsia="Times New Roman" w:hint="default"/>
        </w:rPr>
        <w:t>/</w:t>
      </w:r>
      <w:r>
        <w:rPr/>
        <w:t>股，公司独立董事对此发表了独立意见，认为此次调整符合相关法律法规及公司《首期股权激励计划</w:t>
      </w:r>
    </w:p>
    <w:p>
      <w:pPr>
        <w:pStyle w:val="BodyText"/>
        <w:spacing w:line="240" w:lineRule="auto" w:before="9"/>
        <w:ind w:right="189"/>
        <w:jc w:val="left"/>
      </w:pPr>
      <w:r>
        <w:rPr/>
        <w:t>（草案修订稿）》的规定，同意对上述股票期权数量与行权价格进行调整。</w:t>
      </w:r>
    </w:p>
    <w:p>
      <w:pPr>
        <w:pStyle w:val="BodyText"/>
        <w:spacing w:line="309" w:lineRule="auto" w:before="76"/>
        <w:ind w:right="186"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日召开的第四届董事会第二次会议和第四届监事会第二次会议，审议通过了《关于对</w:t>
      </w:r>
      <w:r>
        <w:rPr>
          <w:rFonts w:ascii="Times New Roman" w:hAnsi="Times New Roman" w:cs="Times New Roman" w:eastAsia="Times New Roman" w:hint="default"/>
          <w:spacing w:val="-2"/>
        </w:rPr>
        <w:t>2016</w:t>
      </w:r>
      <w:r>
        <w:rPr>
          <w:spacing w:val="-2"/>
        </w:rPr>
        <w:t>年限制</w:t>
      </w:r>
      <w:r>
        <w:rPr/>
        <w:t> </w:t>
      </w:r>
      <w:r>
        <w:rPr>
          <w:spacing w:val="-2"/>
        </w:rPr>
        <w:t>性股票激励计划首次授予的部分限制性股票进行回购注销的议案》，同意对郭在飞、于承龙、贾兆锦三人已获授但未满足解</w:t>
      </w:r>
      <w:r>
        <w:rPr>
          <w:spacing w:val="-66"/>
        </w:rPr>
        <w:t> </w:t>
      </w:r>
      <w:r>
        <w:rPr>
          <w:spacing w:val="-66"/>
        </w:rPr>
      </w:r>
      <w:r>
        <w:rPr/>
        <w:t>锁条件的</w:t>
      </w:r>
      <w:r>
        <w:rPr>
          <w:rFonts w:ascii="Times New Roman" w:hAnsi="Times New Roman" w:cs="Times New Roman" w:eastAsia="Times New Roman" w:hint="default"/>
        </w:rPr>
        <w:t>120,000</w:t>
      </w:r>
      <w:r>
        <w:rPr/>
        <w:t>股限制性股票进行回购注销，公司独立董事对此发表了明确同意的独立意见。</w:t>
      </w:r>
    </w:p>
    <w:p>
      <w:pPr>
        <w:pStyle w:val="BodyText"/>
        <w:spacing w:line="240" w:lineRule="auto" w:before="5"/>
        <w:ind w:left="513" w:right="94"/>
        <w:jc w:val="left"/>
      </w:pP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日召开的第四届董事会第三次会议和第四届监事会第三次会议，审议通过了《关于对</w:t>
      </w:r>
      <w:r>
        <w:rPr>
          <w:rFonts w:ascii="Times New Roman" w:hAnsi="Times New Roman" w:cs="Times New Roman" w:eastAsia="Times New Roman" w:hint="default"/>
        </w:rPr>
        <w:t>2016</w:t>
      </w:r>
      <w:r>
        <w:rPr/>
        <w:t>年限</w:t>
      </w:r>
    </w:p>
    <w:p>
      <w:pPr>
        <w:spacing w:after="0" w:line="240" w:lineRule="auto"/>
        <w:jc w:val="left"/>
        <w:sectPr>
          <w:footerReference w:type="default" r:id="rId14"/>
          <w:pgSz w:w="11910" w:h="16840"/>
          <w:pgMar w:footer="980" w:header="745" w:top="1060" w:bottom="1160" w:left="980" w:right="940"/>
          <w:pgNumType w:start="52"/>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4"/>
        </w:rPr>
        <w:t>制性股票激励计划首次授予的部分限制性股票进行回购注销的议案》，同意对崔田、詹樟林等</w:t>
      </w:r>
      <w:r>
        <w:rPr>
          <w:rFonts w:ascii="Times New Roman" w:hAnsi="Times New Roman" w:cs="Times New Roman" w:eastAsia="Times New Roman" w:hint="default"/>
          <w:spacing w:val="4"/>
        </w:rPr>
        <w:t>14</w:t>
      </w:r>
      <w:r>
        <w:rPr>
          <w:spacing w:val="4"/>
        </w:rPr>
        <w:t>人已获授但尚未解锁的</w:t>
      </w:r>
      <w:r>
        <w:rPr>
          <w:spacing w:val="-50"/>
        </w:rPr>
        <w:t> </w:t>
      </w:r>
      <w:r>
        <w:rPr>
          <w:spacing w:val="-50"/>
        </w:rPr>
      </w:r>
      <w:r>
        <w:rPr>
          <w:rFonts w:ascii="Times New Roman" w:hAnsi="Times New Roman" w:cs="Times New Roman" w:eastAsia="Times New Roman" w:hint="default"/>
        </w:rPr>
        <w:t>613,200</w:t>
      </w:r>
      <w:r>
        <w:rPr/>
        <w:t>股限制性股票进行回购注销，公司独立董事对此发表了明确同意的独立意见。</w:t>
      </w:r>
    </w:p>
    <w:p>
      <w:pPr>
        <w:pStyle w:val="BodyText"/>
        <w:spacing w:line="300" w:lineRule="auto" w:before="13"/>
        <w:ind w:right="148"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日，公司召开第三届董事会第十六次会议，审议通过了关于公司非公开发行股票方案等议案；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 </w:t>
      </w:r>
      <w:r>
        <w:rPr>
          <w:spacing w:val="-2"/>
        </w:rPr>
        <w:t>月</w:t>
      </w:r>
      <w:r>
        <w:rPr>
          <w:rFonts w:ascii="Times New Roman" w:hAnsi="Times New Roman" w:cs="Times New Roman" w:eastAsia="Times New Roman" w:hint="default"/>
          <w:spacing w:val="-2"/>
        </w:rPr>
        <w:t>14</w:t>
      </w:r>
      <w:r>
        <w:rPr>
          <w:spacing w:val="-2"/>
        </w:rPr>
        <w:t>日，公司召开了</w:t>
      </w:r>
      <w:r>
        <w:rPr>
          <w:rFonts w:ascii="Times New Roman" w:hAnsi="Times New Roman" w:cs="Times New Roman" w:eastAsia="Times New Roman" w:hint="default"/>
          <w:spacing w:val="-2"/>
        </w:rPr>
        <w:t>2016</w:t>
      </w:r>
      <w:r>
        <w:rPr>
          <w:spacing w:val="-2"/>
        </w:rPr>
        <w:t>年第二次临时股东大会逐项审议通过了公司非公开发行股票方案等议案，并授权董事会办理本次非</w:t>
      </w:r>
      <w:r>
        <w:rPr>
          <w:spacing w:val="-61"/>
        </w:rPr>
        <w:t> </w:t>
      </w:r>
      <w:r>
        <w:rPr>
          <w:spacing w:val="-61"/>
        </w:rPr>
      </w:r>
      <w:r>
        <w:rPr>
          <w:spacing w:val="-2"/>
        </w:rPr>
        <w:t>公开发行的相关事项；</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日，公司召开了第三届董事会第二十一次会议，审议通过了关于调整公司非公开发行股</w:t>
      </w:r>
      <w:r>
        <w:rPr>
          <w:spacing w:val="-61"/>
        </w:rPr>
        <w:t> </w:t>
      </w:r>
      <w:r>
        <w:rPr>
          <w:spacing w:val="-61"/>
        </w:rPr>
      </w:r>
      <w:r>
        <w:rPr>
          <w:spacing w:val="-2"/>
        </w:rPr>
        <w:t>票方案等议案；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日，公司本次非公开发行申请经中国证监会创业板发行审核委员会审核通过；</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w:t>
      </w:r>
      <w:r>
        <w:rPr>
          <w:spacing w:val="-54"/>
        </w:rPr>
        <w:t> </w:t>
      </w:r>
      <w:r>
        <w:rPr>
          <w:spacing w:val="-54"/>
        </w:rPr>
      </w:r>
      <w:r>
        <w:rPr>
          <w:spacing w:val="2"/>
        </w:rPr>
        <w:t>司召开了第三届董事会第二十六次会议对本次预案进行了修订；公司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日召开第三届董事会第二十七次会议及</w:t>
      </w:r>
      <w:r>
        <w:rPr>
          <w:spacing w:val="-40"/>
        </w:rPr>
        <w:t> </w:t>
      </w:r>
      <w:r>
        <w:rPr>
          <w:spacing w:val="-40"/>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日召开</w:t>
      </w:r>
      <w:r>
        <w:rPr>
          <w:rFonts w:ascii="Times New Roman" w:hAnsi="Times New Roman" w:cs="Times New Roman" w:eastAsia="Times New Roman" w:hint="default"/>
        </w:rPr>
        <w:t>2017</w:t>
      </w:r>
      <w:r>
        <w:rPr/>
        <w:t>年第一次临时股东大会审议通过，同意延长本次非公开发行股票预案的有效期；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 司收到中国证监会《关于核准上海安诺其集团股份有限公司非公开发行股票的批复》（证监许可</w:t>
      </w:r>
      <w:r>
        <w:rPr>
          <w:rFonts w:ascii="Times New Roman" w:hAnsi="Times New Roman" w:cs="Times New Roman" w:eastAsia="Times New Roman" w:hint="default"/>
        </w:rPr>
        <w:t>[2017]837</w:t>
      </w:r>
      <w:r>
        <w:rPr/>
        <w:t>号）的许可，公</w:t>
      </w:r>
      <w:r>
        <w:rPr>
          <w:spacing w:val="-27"/>
        </w:rPr>
        <w:t> </w:t>
      </w:r>
      <w:r>
        <w:rPr>
          <w:spacing w:val="-27"/>
        </w:rPr>
      </w:r>
      <w:r>
        <w:rPr/>
        <w:t>司拟非公开发行不超过</w:t>
      </w:r>
      <w:r>
        <w:rPr>
          <w:rFonts w:ascii="Times New Roman" w:hAnsi="Times New Roman" w:cs="Times New Roman" w:eastAsia="Times New Roman" w:hint="default"/>
        </w:rPr>
        <w:t>6,000</w:t>
      </w:r>
      <w:r>
        <w:rPr/>
        <w:t>万股新股，</w:t>
      </w:r>
      <w:r>
        <w:rPr>
          <w:rFonts w:ascii="Times New Roman" w:hAnsi="Times New Roman" w:cs="Times New Roman" w:eastAsia="Times New Roman" w:hint="default"/>
        </w:rPr>
        <w:t>2016</w:t>
      </w:r>
      <w:r>
        <w:rPr/>
        <w:t>年度利润分配及资本公积转增股本方案实施完毕后，本次非公开发行股票数量</w:t>
      </w:r>
      <w:r>
        <w:rPr>
          <w:spacing w:val="-46"/>
        </w:rPr>
        <w:t> </w:t>
      </w:r>
      <w:r>
        <w:rPr>
          <w:spacing w:val="-46"/>
        </w:rPr>
      </w:r>
      <w:r>
        <w:rPr/>
        <w:t>调整为不超过</w:t>
      </w:r>
      <w:r>
        <w:rPr>
          <w:rFonts w:ascii="Times New Roman" w:hAnsi="Times New Roman" w:cs="Times New Roman" w:eastAsia="Times New Roman" w:hint="default"/>
        </w:rPr>
        <w:t>7,200</w:t>
      </w:r>
      <w:r>
        <w:rPr/>
        <w:t>万股（含</w:t>
      </w:r>
      <w:r>
        <w:rPr>
          <w:rFonts w:ascii="Times New Roman" w:hAnsi="Times New Roman" w:cs="Times New Roman" w:eastAsia="Times New Roman" w:hint="default"/>
        </w:rPr>
        <w:t>7,200</w:t>
      </w:r>
      <w:r>
        <w:rPr/>
        <w:t>万股）。</w:t>
      </w:r>
    </w:p>
    <w:p>
      <w:pPr>
        <w:pStyle w:val="Heading5"/>
        <w:spacing w:line="240" w:lineRule="auto" w:before="53"/>
        <w:ind w:right="0"/>
        <w:jc w:val="left"/>
        <w:rPr>
          <w:b w:val="0"/>
          <w:bCs w:val="0"/>
        </w:rPr>
      </w:pPr>
      <w:r>
        <w:rPr/>
        <w:t>股份变动的过户情况</w:t>
      </w:r>
      <w:r>
        <w:rPr>
          <w:b w:val="0"/>
          <w:bCs w:val="0"/>
        </w:rPr>
      </w:r>
    </w:p>
    <w:p>
      <w:pPr>
        <w:pStyle w:val="Heading5"/>
        <w:spacing w:line="340" w:lineRule="auto" w:before="115"/>
        <w:ind w:right="377"/>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1"/>
        </w:rPr>
        <w:t> </w:t>
      </w:r>
      <w:r>
        <w:rPr>
          <w:rFonts w:ascii="宋体" w:hAnsi="宋体" w:cs="宋体" w:eastAsia="宋体" w:hint="default"/>
          <w:b w:val="0"/>
          <w:bCs w:val="0"/>
        </w:rPr>
        <w:t>不适用 </w:t>
      </w:r>
      <w:r>
        <w:rPr/>
        <w:t>股份变动对最近一年和最近一期基本每股收益和稀释每股收益、归属于公司普通股股东的每股净资产等财务指标的影响</w:t>
      </w:r>
      <w:r>
        <w:rPr>
          <w:b w:val="0"/>
          <w:bCs w:val="0"/>
        </w:rPr>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930"/>
        <w:gridCol w:w="1933"/>
        <w:gridCol w:w="1932"/>
        <w:gridCol w:w="1932"/>
        <w:gridCol w:w="1933"/>
      </w:tblGrid>
      <w:tr>
        <w:trPr>
          <w:trHeight w:val="335" w:hRule="exact"/>
        </w:trPr>
        <w:tc>
          <w:tcPr>
            <w:tcW w:w="193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年年度</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年年度</w:t>
            </w:r>
            <w:r>
              <w:rPr>
                <w:rFonts w:ascii="宋体" w:hAnsi="宋体" w:cs="宋体" w:eastAsia="宋体" w:hint="default"/>
                <w:sz w:val="18"/>
                <w:szCs w:val="18"/>
              </w:rPr>
            </w:r>
          </w:p>
        </w:tc>
      </w:tr>
      <w:tr>
        <w:trPr>
          <w:trHeight w:val="346" w:hRule="exact"/>
        </w:trPr>
        <w:tc>
          <w:tcPr>
            <w:tcW w:w="1930" w:type="dxa"/>
            <w:vMerge/>
            <w:tcBorders>
              <w:left w:val="single" w:sz="6" w:space="0" w:color="000000"/>
              <w:bottom w:val="single" w:sz="6" w:space="0" w:color="000000"/>
              <w:right w:val="single" w:sz="6" w:space="0" w:color="000000"/>
            </w:tcBorders>
            <w:shd w:val="clear" w:color="auto" w:fill="BEBEBE"/>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0.16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0.13</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0.15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0.13</w:t>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0.16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0.13</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0.15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0.13</w:t>
            </w:r>
          </w:p>
        </w:tc>
      </w:tr>
      <w:tr>
        <w:trPr>
          <w:trHeight w:val="346" w:hRule="exact"/>
        </w:trPr>
        <w:tc>
          <w:tcPr>
            <w:tcW w:w="193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sz w:val="18"/>
              </w:rPr>
              <w:t>2017-12-31</w:t>
            </w:r>
            <w:r>
              <w:rPr>
                <w:rFonts w:ascii="Times New Roman"/>
                <w:sz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b/>
                <w:sz w:val="18"/>
              </w:rPr>
              <w:t>2016-12-31</w:t>
            </w:r>
            <w:r>
              <w:rPr>
                <w:rFonts w:ascii="Times New Roman"/>
                <w:sz w:val="18"/>
              </w:rPr>
            </w:r>
          </w:p>
        </w:tc>
      </w:tr>
      <w:tr>
        <w:trPr>
          <w:trHeight w:val="348" w:hRule="exact"/>
        </w:trPr>
        <w:tc>
          <w:tcPr>
            <w:tcW w:w="1930" w:type="dxa"/>
            <w:vMerge/>
            <w:tcBorders>
              <w:left w:val="single" w:sz="6" w:space="0" w:color="000000"/>
              <w:bottom w:val="single" w:sz="6" w:space="0" w:color="000000"/>
              <w:right w:val="single" w:sz="6" w:space="0" w:color="000000"/>
            </w:tcBorders>
            <w:shd w:val="clear" w:color="auto" w:fill="BEBEBE"/>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r>
      <w:tr>
        <w:trPr>
          <w:trHeight w:val="972"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31" w:right="33" w:firstLine="2"/>
              <w:jc w:val="center"/>
              <w:rPr>
                <w:rFonts w:ascii="宋体" w:hAnsi="宋体" w:cs="宋体" w:eastAsia="宋体" w:hint="default"/>
                <w:sz w:val="18"/>
                <w:szCs w:val="18"/>
              </w:rPr>
            </w:pPr>
            <w:r>
              <w:rPr>
                <w:rFonts w:ascii="宋体" w:hAnsi="宋体" w:cs="宋体" w:eastAsia="宋体" w:hint="default"/>
                <w:sz w:val="18"/>
                <w:szCs w:val="18"/>
              </w:rPr>
              <w:t>归属于上市公司普通股 股东的每股净资产（元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1.86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2.38</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6" w:right="0"/>
              <w:jc w:val="center"/>
              <w:rPr>
                <w:rFonts w:ascii="Times New Roman" w:hAnsi="Times New Roman" w:cs="Times New Roman" w:eastAsia="Times New Roman" w:hint="default"/>
                <w:sz w:val="18"/>
                <w:szCs w:val="18"/>
              </w:rPr>
            </w:pPr>
            <w:r>
              <w:rPr>
                <w:rFonts w:ascii="Times New Roman"/>
                <w:sz w:val="18"/>
              </w:rPr>
              <w:t>1.86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6" w:right="0"/>
              <w:jc w:val="center"/>
              <w:rPr>
                <w:rFonts w:ascii="Times New Roman" w:hAnsi="Times New Roman" w:cs="Times New Roman" w:eastAsia="Times New Roman" w:hint="default"/>
                <w:sz w:val="18"/>
                <w:szCs w:val="18"/>
              </w:rPr>
            </w:pPr>
            <w:r>
              <w:rPr>
                <w:rFonts w:ascii="Times New Roman"/>
                <w:sz w:val="18"/>
              </w:rPr>
              <w:t>1.54</w:t>
            </w:r>
          </w:p>
        </w:tc>
      </w:tr>
    </w:tbl>
    <w:p>
      <w:pPr>
        <w:spacing w:line="240" w:lineRule="auto" w:before="3"/>
        <w:rPr>
          <w:rFonts w:ascii="宋体" w:hAnsi="宋体" w:cs="宋体" w:eastAsia="宋体" w:hint="default"/>
          <w:sz w:val="24"/>
          <w:szCs w:val="24"/>
        </w:rPr>
      </w:pPr>
    </w:p>
    <w:p>
      <w:pPr>
        <w:pStyle w:val="Heading5"/>
        <w:spacing w:line="240" w:lineRule="auto" w:before="44"/>
        <w:ind w:right="0"/>
        <w:jc w:val="left"/>
        <w:rPr>
          <w:b w:val="0"/>
          <w:bCs w:val="0"/>
        </w:rPr>
      </w:pPr>
      <w:r>
        <w:rPr/>
        <w:t>公司认为必要或证券监管机构要求披露的其他内容</w:t>
      </w:r>
      <w:r>
        <w:rPr>
          <w:b w:val="0"/>
          <w:bCs w:val="0"/>
        </w:rPr>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173,224,817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34,644,963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207,869,780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1,400,220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97" w:lineRule="auto"/>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1923"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激励限售股将根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w:t>
            </w:r>
          </w:p>
        </w:tc>
      </w:tr>
      <w:tr>
        <w:trPr>
          <w:trHeight w:val="320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w:t>
            </w:r>
          </w:p>
        </w:tc>
      </w:tr>
      <w:tr>
        <w:trPr>
          <w:trHeight w:val="321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w:t>
            </w:r>
          </w:p>
        </w:tc>
      </w:tr>
      <w:tr>
        <w:trPr>
          <w:trHeight w:val="28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688,080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激励限售股将于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6" w:lineRule="auto" w:before="1"/>
              <w:ind w:left="23" w:right="65"/>
              <w:jc w:val="left"/>
              <w:rPr>
                <w:rFonts w:ascii="宋体" w:hAnsi="宋体" w:cs="宋体" w:eastAsia="宋体" w:hint="default"/>
                <w:sz w:val="18"/>
                <w:szCs w:val="18"/>
              </w:rPr>
            </w:pPr>
            <w:r>
              <w:rPr>
                <w:rFonts w:ascii="宋体" w:hAnsi="宋体" w:cs="宋体" w:eastAsia="宋体" w:hint="default"/>
                <w:sz w:val="18"/>
                <w:szCs w:val="18"/>
              </w:rPr>
              <w:t>日后第一期可解 锁授予总数的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254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8"/>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tc>
      </w:tr>
    </w:tbl>
    <w:p>
      <w:pPr>
        <w:spacing w:after="0" w:line="314"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675"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5"/>
              <w:jc w:val="left"/>
              <w:rPr>
                <w:rFonts w:ascii="宋体" w:hAnsi="宋体" w:cs="宋体" w:eastAsia="宋体" w:hint="default"/>
                <w:sz w:val="18"/>
                <w:szCs w:val="18"/>
              </w:rPr>
            </w:pPr>
            <w:r>
              <w:rPr>
                <w:rFonts w:ascii="宋体" w:hAnsi="宋体" w:cs="宋体" w:eastAsia="宋体" w:hint="default"/>
                <w:sz w:val="18"/>
                <w:szCs w:val="18"/>
              </w:rPr>
              <w:t>限制性股票激励 计划进行解锁。</w:t>
            </w: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鹏华资产－招商 银行－华润深国 投信托－华润信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28,353,952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日后十二个月内 可解锁其认购总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鹏华资产－浦发 银行－粤财信托</w:t>
            </w:r>
          </w:p>
          <w:p>
            <w:pPr>
              <w:pStyle w:val="TableParagraph"/>
              <w:spacing w:line="309" w:lineRule="auto" w:before="19"/>
              <w:ind w:left="24" w:right="65"/>
              <w:jc w:val="both"/>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期单一资 金信托计划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28,353,952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日后十二个月内 可解锁其认购总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华信期货－云南 国际信托有限公 司－云信智信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号单一资金信托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15,292,096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15,292,096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日后十二个月内 可解锁其认购总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首次限制性股票 及股票期权激励 计划首次及预留 授予部分限售股 赵敏等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98,560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由于赵敏等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 已离职，公司已 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300" w:lineRule="auto" w:before="5"/>
              <w:ind w:left="23" w:right="62"/>
              <w:jc w:val="both"/>
              <w:rPr>
                <w:rFonts w:ascii="宋体" w:hAnsi="宋体" w:cs="宋体" w:eastAsia="宋体" w:hint="default"/>
                <w:sz w:val="18"/>
                <w:szCs w:val="18"/>
              </w:rPr>
            </w:pPr>
            <w:r>
              <w:rPr>
                <w:rFonts w:ascii="宋体" w:hAnsi="宋体" w:cs="宋体" w:eastAsia="宋体" w:hint="default"/>
                <w:sz w:val="18"/>
                <w:szCs w:val="18"/>
              </w:rPr>
              <w:t>日将上述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人股 份回购注销。</w:t>
            </w:r>
          </w:p>
        </w:tc>
      </w:tr>
      <w:tr>
        <w:trPr>
          <w:trHeight w:val="695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票激励计划首次 授予部分限售股 王宏道等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5,528,640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10,436,160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由于激励对象高 滢、赵于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人已 离职，公司已于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314" w:lineRule="auto" w:before="3"/>
              <w:ind w:left="23" w:right="62"/>
              <w:jc w:val="left"/>
              <w:rPr>
                <w:rFonts w:ascii="宋体" w:hAnsi="宋体" w:cs="宋体" w:eastAsia="宋体" w:hint="default"/>
                <w:sz w:val="18"/>
                <w:szCs w:val="18"/>
              </w:rPr>
            </w:pPr>
            <w:r>
              <w:rPr>
                <w:rFonts w:ascii="宋体" w:hAnsi="宋体" w:cs="宋体" w:eastAsia="宋体" w:hint="default"/>
                <w:sz w:val="18"/>
                <w:szCs w:val="18"/>
              </w:rPr>
              <w:t>日将其持有的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股限制性 股票回购注销。 激励对象郭在 飞、崔田、詹樟 林等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人已离</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日将其持有</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 制性股票回购注 销。其他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 </w:t>
            </w:r>
            <w:r>
              <w:rPr>
                <w:rFonts w:ascii="宋体" w:hAnsi="宋体" w:cs="宋体" w:eastAsia="宋体" w:hint="default"/>
                <w:sz w:val="18"/>
                <w:szCs w:val="18"/>
              </w:rPr>
              <w:t>人 股权激励限售股 将根据业绩达标 情况及个人绩效 考核情况按照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票激励计划进行 解锁。</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196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票激励计划预留 授予部分限售股 林伟等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将根据业绩达标 情况及个人绩效 考核情况按照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票激励计划进行 解锁。</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189,463,319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5,984,900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111,330,692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294,809,111</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72,000,000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72,000,000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357" w:lineRule="auto" w:before="50"/>
        <w:ind w:left="513" w:right="143" w:hanging="36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报告期内证券发行（不含优先股）情况的说明</w:t>
      </w:r>
      <w:r>
        <w:rPr>
          <w:rFonts w:ascii="宋体" w:hAnsi="宋体" w:cs="宋体" w:eastAsia="宋体" w:hint="default"/>
          <w:b/>
          <w:bCs/>
          <w:w w:val="99"/>
          <w:sz w:val="18"/>
          <w:szCs w:val="18"/>
        </w:rPr>
        <w:t> </w:t>
      </w:r>
      <w:r>
        <w:rPr>
          <w:rFonts w:ascii="宋体" w:hAnsi="宋体" w:cs="宋体" w:eastAsia="宋体" w:hint="default"/>
          <w:sz w:val="18"/>
          <w:szCs w:val="18"/>
        </w:rPr>
        <w:t>经中国证券监督管理委员会《关于核准上海安诺其集团股份有限公司非公开发行股票的批复》（证监许可【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837</w:t>
      </w:r>
    </w:p>
    <w:p>
      <w:pPr>
        <w:pStyle w:val="BodyText"/>
        <w:spacing w:line="201" w:lineRule="exact"/>
        <w:ind w:right="0"/>
        <w:jc w:val="left"/>
      </w:pPr>
      <w:r>
        <w:rPr/>
        <w:t>号）核准，公司由主承销商海通证券股份有限公司采用向特定投资者非公开发行股票的方式，向特定对象非公开发行人民币</w:t>
      </w:r>
    </w:p>
    <w:p>
      <w:pPr>
        <w:pStyle w:val="BodyText"/>
        <w:spacing w:line="300" w:lineRule="auto" w:before="77"/>
        <w:ind w:right="140"/>
        <w:jc w:val="left"/>
      </w:pPr>
      <w:r>
        <w:rPr/>
        <w:t>普通股（</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72,000,000</w:t>
      </w:r>
      <w:r>
        <w:rPr/>
        <w:t>股，全部为新股发行。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日，公司完成该部分股票登记；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日，该部分股票 上市，公司总股本增加至</w:t>
      </w:r>
      <w:r>
        <w:rPr>
          <w:rFonts w:ascii="Times New Roman" w:hAnsi="Times New Roman" w:cs="Times New Roman" w:eastAsia="Times New Roman" w:hint="default"/>
        </w:rPr>
        <w:t>727,544,928</w:t>
      </w:r>
      <w:r>
        <w:rPr/>
        <w:t>股。</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8" w:firstLine="36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日召开的第三届董事会第二十四次会议和第三届监事会第二十次会议审议通过了《公司</w:t>
      </w:r>
      <w:r>
        <w:rPr>
          <w:rFonts w:ascii="Times New Roman" w:hAnsi="Times New Roman" w:cs="Times New Roman" w:eastAsia="Times New Roman" w:hint="default"/>
        </w:rPr>
        <w:t>2016 </w:t>
      </w:r>
      <w:r>
        <w:rPr>
          <w:spacing w:val="-3"/>
        </w:rPr>
        <w:t>年度利润分配及资本公积转增股本的预案》，拟以公司现有总股本</w:t>
      </w:r>
      <w:r>
        <w:rPr>
          <w:rFonts w:ascii="Times New Roman" w:hAnsi="Times New Roman" w:cs="Times New Roman" w:eastAsia="Times New Roman" w:hint="default"/>
          <w:spacing w:val="-3"/>
        </w:rPr>
        <w:t>544,076,140</w:t>
      </w:r>
      <w:r>
        <w:rPr>
          <w:spacing w:val="-3"/>
        </w:rPr>
        <w:t>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0.2</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元人民币（含税），同时以资本公积金向全体股东每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2016</w:t>
      </w:r>
      <w:r>
        <w:rPr>
          <w:spacing w:val="-2"/>
        </w:rPr>
        <w:t>年年度股东大会审议通过了上</w:t>
      </w:r>
      <w:r>
        <w:rPr>
          <w:spacing w:val="-58"/>
        </w:rPr>
        <w:t> </w:t>
      </w:r>
      <w:r>
        <w:rPr>
          <w:spacing w:val="-58"/>
        </w:rPr>
      </w:r>
      <w:r>
        <w:rPr/>
        <w:t>述权益分派方案；上述权益分派方案已于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日实施完毕，公司总股本增加</w:t>
      </w:r>
      <w:r>
        <w:rPr>
          <w:rFonts w:ascii="Times New Roman" w:hAnsi="Times New Roman" w:cs="Times New Roman" w:eastAsia="Times New Roman" w:hint="default"/>
        </w:rPr>
        <w:t>108,815,228</w:t>
      </w:r>
      <w:r>
        <w:rPr/>
        <w:t>股，由</w:t>
      </w:r>
      <w:r>
        <w:rPr>
          <w:rFonts w:ascii="Times New Roman" w:hAnsi="Times New Roman" w:cs="Times New Roman" w:eastAsia="Times New Roman" w:hint="default"/>
        </w:rPr>
        <w:t>544,076,140</w:t>
      </w:r>
      <w:r>
        <w:rPr/>
        <w:t>股变更为 </w:t>
      </w:r>
      <w:r>
        <w:rPr>
          <w:rFonts w:ascii="Times New Roman" w:hAnsi="Times New Roman" w:cs="Times New Roman" w:eastAsia="Times New Roman" w:hint="default"/>
        </w:rPr>
        <w:t>652,891,368</w:t>
      </w:r>
      <w:r>
        <w:rPr/>
        <w:t>股。</w:t>
      </w:r>
    </w:p>
    <w:p>
      <w:pPr>
        <w:pStyle w:val="BodyText"/>
        <w:spacing w:line="300" w:lineRule="auto" w:before="13"/>
        <w:ind w:right="149"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日经深圳证券交易所、中国证券登记结算有限责任公司深圳分公司审核确认，公司已完成非公开发行</w:t>
      </w:r>
      <w:r>
        <w:rPr/>
        <w:t> 股票</w:t>
      </w:r>
      <w:r>
        <w:rPr>
          <w:rFonts w:ascii="Times New Roman" w:hAnsi="Times New Roman" w:cs="Times New Roman" w:eastAsia="Times New Roman" w:hint="default"/>
        </w:rPr>
        <w:t>7,200</w:t>
      </w:r>
      <w:r>
        <w:rPr/>
        <w:t>万股的登记工作，该部分股票已于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日上市，公司总股本增加</w:t>
      </w:r>
      <w:r>
        <w:rPr>
          <w:rFonts w:ascii="Times New Roman" w:hAnsi="Times New Roman" w:cs="Times New Roman" w:eastAsia="Times New Roman" w:hint="default"/>
        </w:rPr>
        <w:t>7,200</w:t>
      </w:r>
      <w:r>
        <w:rPr/>
        <w:t>万股。</w:t>
      </w:r>
    </w:p>
    <w:p>
      <w:pPr>
        <w:pStyle w:val="BodyText"/>
        <w:spacing w:line="240" w:lineRule="auto" w:before="13"/>
        <w:ind w:left="513" w:right="0"/>
        <w:jc w:val="left"/>
      </w:pPr>
      <w:r>
        <w:rPr>
          <w:spacing w:val="3"/>
        </w:rPr>
        <w:t>（</w:t>
      </w:r>
      <w:r>
        <w:rPr>
          <w:rFonts w:ascii="Times New Roman" w:hAnsi="Times New Roman" w:cs="Times New Roman" w:eastAsia="Times New Roman" w:hint="default"/>
          <w:spacing w:val="3"/>
        </w:rPr>
        <w:t>3</w:t>
      </w:r>
      <w:r>
        <w:rPr>
          <w:spacing w:val="3"/>
        </w:rPr>
        <w:t>）报告期内，公司首期股权激励计划首次授予部分第三个行权期和预留授予部分第二个行权期激励对象共计行权</w:t>
      </w:r>
    </w:p>
    <w:p>
      <w:pPr>
        <w:pStyle w:val="BodyText"/>
        <w:spacing w:line="240" w:lineRule="auto" w:before="63"/>
        <w:ind w:right="0"/>
        <w:jc w:val="left"/>
      </w:pPr>
      <w:r>
        <w:rPr>
          <w:rFonts w:ascii="Times New Roman" w:hAnsi="Times New Roman" w:cs="Times New Roman" w:eastAsia="Times New Roman" w:hint="default"/>
        </w:rPr>
        <w:t>3,644,100</w:t>
      </w:r>
      <w:r>
        <w:rPr/>
        <w:t>股；因激励对象离职共回购注销</w:t>
      </w:r>
      <w:r>
        <w:rPr>
          <w:rFonts w:ascii="Times New Roman" w:hAnsi="Times New Roman" w:cs="Times New Roman" w:eastAsia="Times New Roman" w:hint="default"/>
        </w:rPr>
        <w:t>891,760</w:t>
      </w:r>
      <w:r>
        <w:rPr/>
        <w:t>股限制性股票；因股权激励事项共计导致公司总股本增加</w:t>
      </w:r>
      <w:r>
        <w:rPr>
          <w:rFonts w:ascii="Times New Roman" w:hAnsi="Times New Roman" w:cs="Times New Roman" w:eastAsia="Times New Roman" w:hint="default"/>
        </w:rPr>
        <w:t>2,752,340</w:t>
      </w:r>
      <w:r>
        <w:rPr/>
        <w:t>股。</w:t>
      </w:r>
    </w:p>
    <w:p>
      <w:pPr>
        <w:pStyle w:val="BodyText"/>
        <w:spacing w:line="240" w:lineRule="auto" w:before="63"/>
        <w:ind w:left="513" w:right="0"/>
        <w:jc w:val="left"/>
      </w:pPr>
      <w:r>
        <w:rPr/>
        <w:t>（</w:t>
      </w:r>
      <w:r>
        <w:rPr>
          <w:rFonts w:ascii="Times New Roman" w:hAnsi="Times New Roman" w:cs="Times New Roman" w:eastAsia="Times New Roman" w:hint="default"/>
        </w:rPr>
        <w:t>4</w:t>
      </w:r>
      <w:r>
        <w:rPr/>
        <w:t>）综上所述，报告期内公司总股本共计增加</w:t>
      </w:r>
      <w:r>
        <w:rPr>
          <w:rFonts w:ascii="Times New Roman" w:hAnsi="Times New Roman" w:cs="Times New Roman" w:eastAsia="Times New Roman" w:hint="default"/>
        </w:rPr>
        <w:t>183,567,568</w:t>
      </w:r>
      <w:r>
        <w:rPr/>
        <w:t>股，公司总股本变更为</w:t>
      </w:r>
      <w:r>
        <w:rPr>
          <w:rFonts w:ascii="Times New Roman" w:hAnsi="Times New Roman" w:cs="Times New Roman" w:eastAsia="Times New Roman" w:hint="default"/>
        </w:rPr>
        <w:t>726,916,368</w:t>
      </w:r>
      <w:r>
        <w:rPr/>
        <w:t>股。</w:t>
      </w:r>
    </w:p>
    <w:p>
      <w:pPr>
        <w:pStyle w:val="BodyText"/>
        <w:spacing w:line="300" w:lineRule="auto" w:before="63"/>
        <w:ind w:right="153" w:firstLine="360"/>
        <w:jc w:val="both"/>
      </w:pPr>
      <w:r>
        <w:rPr/>
        <w:t>（</w:t>
      </w:r>
      <w:r>
        <w:rPr>
          <w:rFonts w:ascii="Times New Roman" w:hAnsi="Times New Roman" w:cs="Times New Roman" w:eastAsia="Times New Roman" w:hint="default"/>
        </w:rPr>
        <w:t>5</w:t>
      </w:r>
      <w:r>
        <w:rPr/>
        <w:t>）报告期内，公司股东结构未发生较大变化，控股股东仍为纪立军、张烈寅夫妇；公司资产和负债结构未发生较大 变化。</w:t>
      </w:r>
    </w:p>
    <w:p>
      <w:pPr>
        <w:spacing w:after="0" w:line="30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449.22699pt;margin-top:19.797745pt;width:85.75pt;height:82.15pt;mso-position-horizontal-relative:page;mso-position-vertical-relative:paragraph;z-index:-835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9.797745pt;width:52.45pt;height:82.15pt;mso-position-horizontal-relative:page;mso-position-vertical-relative:paragraph;z-index:-835432" coordorigin="9650,396" coordsize="1049,1643">
            <v:group style="position:absolute;left:9650;top:396;width:1049;height:1643" coordorigin="9650,396" coordsize="1049,1643">
              <v:shape style="position:absolute;left:9650;top:396;width:1049;height:1643" coordorigin="9650,396" coordsize="1049,1643" path="m9650,2038l10699,2038,10699,396,9650,396,9650,2038xe" filled="true" fillcolor="#ffffff" stroked="false">
                <v:path arrowok="t"/>
                <v:fill type="solid"/>
              </v:shape>
            </v:group>
            <v:group style="position:absolute;left:9672;top:1020;width:1004;height:394" coordorigin="9672,1020" coordsize="1004,394">
              <v:shape style="position:absolute;left:9672;top:1020;width:1004;height:394" coordorigin="9672,1020" coordsize="1004,394" path="m9672,1413l10675,1413,10675,1020,9672,1020,9672,1413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7"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31,579</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32,111</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277,159,7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+46,193,2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207,869,7</w:t>
            </w:r>
          </w:p>
          <w:p>
            <w:pPr>
              <w:pStyle w:val="TableParagraph"/>
              <w:spacing w:line="240" w:lineRule="auto" w:before="105"/>
              <w:ind w:right="60"/>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128,056,700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+6,589,05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鹏华资产－招商 银行－华润深国 投信托－华润信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+28,353,9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28,353,95</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鹏华资产－浦发 银行－粤财信托</w:t>
            </w:r>
          </w:p>
          <w:p>
            <w:pPr>
              <w:pStyle w:val="TableParagraph"/>
              <w:spacing w:line="309"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期单一资金 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+28,353,9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28,353,95</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+4,410,49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华信期货－云南 国际信托有限公 司－云信智信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 单一资金信托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+15,292,0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15,292,09</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5,130,506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-1,544,13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5,130,506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4,828,560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+804,760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4,828,560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56"/>
        <w:jc w:val="right"/>
      </w:pPr>
      <w:r>
        <w:rPr/>
        <w:pict>
          <v:shape style="position:absolute;margin-left:56.400002pt;margin-top:-125.908295pt;width:479.15pt;height:572.1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理有限责任公司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胡友泽</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2,820,819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+88,470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2,820,819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上述前</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名股东中鹏华资产－招商银行－华润深国投信托－华润信托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号单一 资金信托、鹏华资产－浦发银行－粤财信托－粤财信托－菁英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期单一资金信托计</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划、华信期货－云南国际信托有限公司－云信智信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号单一资金信托因认购公司非公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开发行股票成为前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大股东。</w:t>
                        </w:r>
                      </w:p>
                    </w:tc>
                  </w:tr>
                  <w:tr>
                    <w:trPr>
                      <w:trHeight w:val="1015"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本公司控股股东和实际控制人为纪立军、张烈寅夫妇，共同持有本公司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43.57%</w:t>
                        </w:r>
                        <w:r>
                          <w:rPr>
                            <w:rFonts w:ascii="宋体" w:hAnsi="宋体" w:cs="宋体" w:eastAsia="宋体" w:hint="default"/>
                            <w:sz w:val="18"/>
                            <w:szCs w:val="18"/>
                          </w:rPr>
                          <w:t>的股份</w:t>
                        </w:r>
                        <w:r>
                          <w:rPr>
                            <w:rFonts w:ascii="宋体" w:hAnsi="宋体" w:cs="宋体" w:eastAsia="宋体" w:hint="default"/>
                            <w:spacing w:val="-84"/>
                            <w:sz w:val="18"/>
                            <w:szCs w:val="18"/>
                          </w:rPr>
                          <w:t> </w:t>
                        </w:r>
                        <w:r>
                          <w:rPr>
                            <w:rFonts w:ascii="宋体" w:hAnsi="宋体" w:cs="宋体" w:eastAsia="宋体" w:hint="default"/>
                            <w:spacing w:val="-1"/>
                            <w:sz w:val="18"/>
                            <w:szCs w:val="18"/>
                          </w:rPr>
                          <w:t>根据《上市公司收购管理办法》的相关规定，纪立军先生及其夫人张烈寅女士为一致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行动人；未知其他股东之间是否存在关联关系，也未知是否属于一致行动人。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69,289,928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69,289,928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39,534,336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39,534,336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26,462,960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26,462,960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5,130,506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5,130,506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4,828,560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4,828,560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胡友泽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2,820,819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2,820,819</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沈翼</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2,401,306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2,401,306</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严秀奎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2,165,141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2,165,141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何映红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2,093,054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2,093,054</w:t>
                        </w:r>
                      </w:p>
                    </w:tc>
                  </w:tr>
                  <w:tr>
                    <w:trPr>
                      <w:trHeight w:val="1339"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本公司控股股东和实际控制人为纪立军、张烈寅夫妇，共同持有本公司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43.57%</w:t>
                        </w:r>
                        <w:r>
                          <w:rPr>
                            <w:rFonts w:ascii="宋体" w:hAnsi="宋体" w:cs="宋体" w:eastAsia="宋体" w:hint="default"/>
                            <w:sz w:val="18"/>
                            <w:szCs w:val="18"/>
                          </w:rPr>
                          <w:t>的股份</w:t>
                        </w:r>
                        <w:r>
                          <w:rPr>
                            <w:rFonts w:ascii="宋体" w:hAnsi="宋体" w:cs="宋体" w:eastAsia="宋体" w:hint="default"/>
                            <w:spacing w:val="-84"/>
                            <w:sz w:val="18"/>
                            <w:szCs w:val="18"/>
                          </w:rPr>
                          <w:t> </w:t>
                        </w:r>
                        <w:r>
                          <w:rPr>
                            <w:rFonts w:ascii="宋体" w:hAnsi="宋体" w:cs="宋体" w:eastAsia="宋体" w:hint="default"/>
                            <w:spacing w:val="-1"/>
                            <w:sz w:val="18"/>
                            <w:szCs w:val="18"/>
                          </w:rPr>
                          <w:t>根据《上市公司收购管理办法》的相关规定，纪立军先生及其夫人张烈寅女士为一致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行动人；未知其他股东之间是否存在关联关系，也未知是否属于一致行动人。</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公司股东凌凤远除通过普通证券账户持有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股外，还通过中国中投证券有限责任公司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5,130,506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5,130,506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股；股东胡友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泽除通过普通证券账户持有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股外，还通过国泰君安证券股份有限公司客户信用交易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控股股东性质：自然人控股</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控股股东类型：自然人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1"/>
                <w:sz w:val="18"/>
                <w:szCs w:val="18"/>
              </w:rPr>
              <w:t>纪立军先生担任公司董事长兼总经理职务；张烈寅女士为纪立军先生配偶，未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在公司任职。</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纪立军先生担任公司董事长兼总经理职务；张烈寅女士为纪立军先生配偶，未 在公司任职。</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0"/>
          <w:szCs w:val="20"/>
        </w:rPr>
      </w:pPr>
    </w:p>
    <w:p>
      <w:pPr>
        <w:spacing w:line="3885" w:lineRule="exact"/>
        <w:ind w:left="135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0045" cy="24669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590045" cy="2466975"/>
                    </a:xfrm>
                    <a:prstGeom prst="rect">
                      <a:avLst/>
                    </a:prstGeom>
                  </pic:spPr>
                </pic:pic>
              </a:graphicData>
            </a:graphic>
          </wp:inline>
        </w:drawing>
      </w:r>
      <w:r>
        <w:rPr>
          <w:rFonts w:ascii="宋体" w:hAnsi="宋体" w:cs="宋体" w:eastAsia="宋体" w:hint="default"/>
          <w:position w:val="-77"/>
          <w:sz w:val="20"/>
          <w:szCs w:val="20"/>
        </w:rPr>
      </w:r>
    </w:p>
    <w:p>
      <w:pPr>
        <w:spacing w:after="0" w:line="3885"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pict>
          <v:shape style="position:absolute;margin-left:471.583008pt;margin-top:32.975597pt;width:63.6pt;height:50.9pt;mso-position-horizontal-relative:page;mso-position-vertical-relative:paragraph;z-index:-8353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230,966,4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46,193,28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277,159,7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1,816,960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930,656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1,116,788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817,440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572,640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46,856,81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281,413,9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年年度股东大会选举为公司董事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经第四届董事会第一次会议聘任为公司副总经理</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第三届董事会任期届满后离任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第三届董事会任期届满后离任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年第二次临时股东大会选举为公司独立董事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年第二次临时股东大会选举为公司独立董事</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both"/>
        <w:rPr>
          <w:b w:val="0"/>
          <w:bCs w:val="0"/>
        </w:rPr>
      </w:pPr>
      <w:r>
        <w:rPr/>
        <w:t>公司现任董事、监事、高级管理人员专业背景、主要工作经历以及目前在公司的主要职责</w:t>
      </w:r>
      <w:r>
        <w:rPr>
          <w:b w:val="0"/>
          <w:bCs w:val="0"/>
        </w:rPr>
      </w:r>
    </w:p>
    <w:p>
      <w:pPr>
        <w:pStyle w:val="BodyText"/>
        <w:spacing w:line="316" w:lineRule="auto" w:before="118"/>
        <w:ind w:left="513" w:right="0"/>
        <w:jc w:val="left"/>
        <w:rPr>
          <w:rFonts w:ascii="Times New Roman" w:hAnsi="Times New Roman" w:cs="Times New Roman" w:eastAsia="Times New Roman" w:hint="default"/>
        </w:rPr>
      </w:pPr>
      <w:r>
        <w:rPr>
          <w:rFonts w:ascii="宋体" w:hAnsi="宋体" w:cs="宋体" w:eastAsia="宋体" w:hint="default"/>
          <w:b/>
          <w:bCs/>
        </w:rPr>
        <w:t>（一）董事会成员</w:t>
      </w:r>
      <w:r>
        <w:rPr>
          <w:rFonts w:ascii="宋体" w:hAnsi="宋体" w:cs="宋体" w:eastAsia="宋体" w:hint="default"/>
          <w:b/>
          <w:bCs/>
          <w:w w:val="99"/>
        </w:rPr>
        <w:t> </w:t>
      </w:r>
      <w:r>
        <w:rPr>
          <w:spacing w:val="-2"/>
        </w:rPr>
        <w:t>纪立军先生：中国国籍，无境外永久居留权，男，</w:t>
      </w:r>
      <w:r>
        <w:rPr>
          <w:rFonts w:ascii="Times New Roman" w:hAnsi="Times New Roman" w:cs="Times New Roman" w:eastAsia="Times New Roman" w:hint="default"/>
          <w:spacing w:val="-2"/>
        </w:rPr>
        <w:t>1971</w:t>
      </w:r>
      <w:r>
        <w:rPr>
          <w:spacing w:val="-2"/>
        </w:rPr>
        <w:t>年出生，复旦大学工商管理硕士。</w:t>
      </w:r>
      <w:r>
        <w:rPr>
          <w:rFonts w:ascii="Times New Roman" w:hAnsi="Times New Roman" w:cs="Times New Roman" w:eastAsia="Times New Roman" w:hint="default"/>
          <w:spacing w:val="-2"/>
        </w:rPr>
        <w:t>1994</w:t>
      </w:r>
      <w:r>
        <w:rPr>
          <w:spacing w:val="-2"/>
        </w:rPr>
        <w:t>年毕业于东华大学，</w:t>
      </w:r>
      <w:r>
        <w:rPr>
          <w:rFonts w:ascii="Times New Roman" w:hAnsi="Times New Roman" w:cs="Times New Roman" w:eastAsia="Times New Roman" w:hint="default"/>
          <w:spacing w:val="-2"/>
        </w:rPr>
        <w:t>1994</w:t>
      </w:r>
    </w:p>
    <w:p>
      <w:pPr>
        <w:pStyle w:val="BodyText"/>
        <w:spacing w:line="312" w:lineRule="auto"/>
        <w:ind w:right="155"/>
        <w:jc w:val="both"/>
      </w:pPr>
      <w:r>
        <w:rPr/>
        <w:t>年至</w:t>
      </w:r>
      <w:r>
        <w:rPr>
          <w:rFonts w:ascii="Times New Roman" w:hAnsi="Times New Roman" w:cs="Times New Roman" w:eastAsia="Times New Roman" w:hint="default"/>
        </w:rPr>
        <w:t>1995</w:t>
      </w:r>
      <w:r>
        <w:rPr/>
        <w:t>年期间就职于丹东化纤公司技术部，</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1999</w:t>
      </w:r>
      <w:r>
        <w:rPr/>
        <w:t>年期间任</w:t>
      </w:r>
      <w:r>
        <w:rPr>
          <w:rFonts w:ascii="Times New Roman" w:hAnsi="Times New Roman" w:cs="Times New Roman" w:eastAsia="Times New Roman" w:hint="default"/>
        </w:rPr>
        <w:t>LG</w:t>
      </w:r>
      <w:r>
        <w:rPr/>
        <w:t>精密化工上海分公司经理，自</w:t>
      </w:r>
      <w:r>
        <w:rPr>
          <w:rFonts w:ascii="Times New Roman" w:hAnsi="Times New Roman" w:cs="Times New Roman" w:eastAsia="Times New Roman" w:hint="default"/>
        </w:rPr>
        <w:t>1999</w:t>
      </w:r>
      <w:r>
        <w:rPr/>
        <w:t>年底创办本公司 </w:t>
      </w:r>
      <w:r>
        <w:rPr>
          <w:spacing w:val="-2"/>
        </w:rPr>
        <w:t>并一直担任总经理，现任公司董事长兼总裁，此外他还担任烟台安诺其、东营安诺其、烟台安诺其精细化工、江苏安诺其执</w:t>
      </w:r>
      <w:r>
        <w:rPr>
          <w:spacing w:val="-67"/>
        </w:rPr>
        <w:t> </w:t>
      </w:r>
      <w:r>
        <w:rPr>
          <w:spacing w:val="-67"/>
        </w:rPr>
      </w:r>
      <w:r>
        <w:rPr>
          <w:spacing w:val="-2"/>
        </w:rPr>
        <w:t>行董事，嘉兴安诺其、上海安诺其数码科技、上海七彩云电子商务有限公司董事长，同时任上海市青浦区政协常委、工商联</w:t>
      </w:r>
      <w:r>
        <w:rPr>
          <w:spacing w:val="-67"/>
        </w:rPr>
        <w:t> </w:t>
      </w:r>
      <w:r>
        <w:rPr>
          <w:spacing w:val="-67"/>
        </w:rPr>
      </w:r>
      <w:r>
        <w:rPr/>
        <w:t>副主席以及科协副主席、中国染料协会理事。纪立军先生荣获</w:t>
      </w:r>
      <w:r>
        <w:rPr>
          <w:rFonts w:ascii="Times New Roman" w:hAnsi="Times New Roman" w:cs="Times New Roman" w:eastAsia="Times New Roman" w:hint="default"/>
        </w:rPr>
        <w:t>“</w:t>
      </w:r>
      <w:r>
        <w:rPr/>
        <w:t>中国优秀创新企业家</w:t>
      </w:r>
      <w:r>
        <w:rPr>
          <w:rFonts w:ascii="Times New Roman" w:hAnsi="Times New Roman" w:cs="Times New Roman" w:eastAsia="Times New Roman" w:hint="default"/>
        </w:rPr>
        <w:t>”</w:t>
      </w:r>
      <w:r>
        <w:rPr/>
        <w:t>称号。</w:t>
      </w:r>
    </w:p>
    <w:p>
      <w:pPr>
        <w:pStyle w:val="BodyText"/>
        <w:spacing w:line="240" w:lineRule="auto" w:before="3"/>
        <w:ind w:left="513" w:right="0"/>
        <w:jc w:val="left"/>
      </w:pPr>
      <w:r>
        <w:rPr/>
        <w:t>徐长进先生：中国国籍，无境外永久居留权。上海财经大学工商管理专业，市场营销方向，获得高级管理人员工商管理</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2" w:lineRule="auto" w:before="44"/>
        <w:ind w:right="189"/>
        <w:jc w:val="both"/>
      </w:pPr>
      <w:r>
        <w:rPr>
          <w:spacing w:val="-2"/>
        </w:rPr>
        <w:t>硕士（</w:t>
      </w:r>
      <w:r>
        <w:rPr>
          <w:rFonts w:ascii="Times New Roman" w:hAnsi="Times New Roman" w:cs="Times New Roman" w:eastAsia="Times New Roman" w:hint="default"/>
          <w:spacing w:val="-2"/>
        </w:rPr>
        <w:t>EMBA</w:t>
      </w:r>
      <w:r>
        <w:rPr>
          <w:spacing w:val="-2"/>
        </w:rPr>
        <w:t>）；中国人民大学，世界经济专业，投资与融资方向在职研究生；西北农林科技大学，企业管理专业，投资经</w:t>
      </w:r>
      <w:r>
        <w:rPr>
          <w:spacing w:val="-46"/>
        </w:rPr>
        <w:t> </w:t>
      </w:r>
      <w:r>
        <w:rPr>
          <w:spacing w:val="-46"/>
        </w:rPr>
      </w:r>
      <w:r>
        <w:rPr/>
        <w:t>济与项目管理方向，获得硕士研究生学历和硕士学位；河南工程学院，染整工程专业。</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月，郑州金笛印 染有限公司（原郑州印染厂），从事印染技术工作；</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月，上海万得化工有限公司，历任办事处经理、人 </w:t>
      </w:r>
      <w:r>
        <w:rPr>
          <w:spacing w:val="-2"/>
        </w:rPr>
        <w:t>事部经理、采购部经理、储运部经理、万得化工（泰兴）有限公司总经理等职。</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月，分别在两家染料企</w:t>
      </w:r>
      <w:r>
        <w:rPr>
          <w:spacing w:val="-63"/>
        </w:rPr>
        <w:t> </w:t>
      </w:r>
      <w:r>
        <w:rPr>
          <w:spacing w:val="-63"/>
        </w:rPr>
      </w:r>
      <w:r>
        <w:rPr>
          <w:spacing w:val="-2"/>
        </w:rPr>
        <w:t>业担任经营副总及总经理职务，负责企业全面经营管理工作。多年来，染料企业的工作经历，使其积累了丰富的经营管理经</w:t>
      </w:r>
      <w:r>
        <w:rPr>
          <w:spacing w:val="-64"/>
        </w:rPr>
        <w:t> </w:t>
      </w:r>
      <w:r>
        <w:rPr>
          <w:spacing w:val="-64"/>
        </w:rPr>
      </w:r>
      <w:r>
        <w:rPr/>
        <w:t>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月加入本公司，先后分管市场营销、投资法务、科技发展等工作，现任公司副总裁、董事会秘书、产业电商事 业部总经理。</w:t>
      </w:r>
    </w:p>
    <w:p>
      <w:pPr>
        <w:pStyle w:val="BodyText"/>
        <w:spacing w:line="300" w:lineRule="auto" w:before="29"/>
        <w:ind w:right="197" w:firstLine="360"/>
        <w:jc w:val="both"/>
      </w:pPr>
      <w:r>
        <w:rPr/>
        <w:t>王敬敏先生：中国国籍，无境外永久居留权，男，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5</w:t>
      </w:r>
      <w:r>
        <w:rPr/>
        <w:t>月出生，毕业于上海电视大学工商管理专业。</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1981 </w:t>
      </w:r>
      <w:r>
        <w:rPr/>
        <w:t>年服务于中国人民解放军海军</w:t>
      </w:r>
      <w:r>
        <w:rPr>
          <w:rFonts w:ascii="Times New Roman" w:hAnsi="Times New Roman" w:cs="Times New Roman" w:eastAsia="Times New Roman" w:hint="default"/>
        </w:rPr>
        <w:t>37901</w:t>
      </w:r>
      <w:r>
        <w:rPr/>
        <w:t>部队，</w:t>
      </w:r>
      <w:r>
        <w:rPr>
          <w:rFonts w:ascii="Times New Roman" w:hAnsi="Times New Roman" w:cs="Times New Roman" w:eastAsia="Times New Roman" w:hint="default"/>
        </w:rPr>
        <w:t>1981</w:t>
      </w:r>
      <w:r>
        <w:rPr/>
        <w:t>年至</w:t>
      </w:r>
      <w:r>
        <w:rPr>
          <w:rFonts w:ascii="Times New Roman" w:hAnsi="Times New Roman" w:cs="Times New Roman" w:eastAsia="Times New Roman" w:hint="default"/>
        </w:rPr>
        <w:t>1993</w:t>
      </w:r>
      <w:r>
        <w:rPr/>
        <w:t>年就职于上海电话设备厂，</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2007</w:t>
      </w:r>
      <w:r>
        <w:rPr/>
        <w:t>年任上海普天马可尼网络 公司行政人事部经理，</w:t>
      </w:r>
      <w:r>
        <w:rPr>
          <w:rFonts w:ascii="Times New Roman" w:hAnsi="Times New Roman" w:cs="Times New Roman" w:eastAsia="Times New Roman" w:hint="default"/>
        </w:rPr>
        <w:t>2007</w:t>
      </w:r>
      <w:r>
        <w:rPr/>
        <w:t>加入本公司，现任公司副总裁兼环保事业部总经理。</w:t>
      </w:r>
    </w:p>
    <w:p>
      <w:pPr>
        <w:pStyle w:val="BodyText"/>
        <w:spacing w:line="307" w:lineRule="auto" w:before="13"/>
        <w:ind w:right="104" w:firstLine="360"/>
        <w:jc w:val="left"/>
      </w:pPr>
      <w:r>
        <w:rPr/>
        <w:t>王雪亮先生：男，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6</w:t>
      </w:r>
      <w:r>
        <w:rPr/>
        <w:t>月生，中国国籍，无境外永久居留权，东华大学纺织化学与染整工程专业，硕士研究生。科 技管理工程师，国家专利代理人，企业知识产权经理人。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月，就职于上海中大科技发展有限公司，从事 </w:t>
      </w:r>
      <w:r>
        <w:rPr>
          <w:spacing w:val="-4"/>
        </w:rPr>
        <w:t>科技管理工作，历任技术发展中心主任、知识产权主管、知识产权部副部长、部长等职，并兼任企业科协秘书长和党组书记。</w:t>
      </w:r>
      <w:r>
        <w:rPr>
          <w:spacing w:val="-46"/>
        </w:rPr>
        <w:t> </w:t>
      </w:r>
      <w:r>
        <w:rPr>
          <w:spacing w:val="-46"/>
        </w:rPr>
      </w:r>
      <w:r>
        <w:rPr>
          <w:spacing w:val="-2"/>
        </w:rPr>
        <w:t>期间，获上海市专利管理工程师、上海市技术管理（主管）资格证书，被评为上海市青浦区科技系统优秀党务工作者。</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6</w:t>
      </w:r>
      <w:r>
        <w:rPr/>
        <w:t>月，加入本公司，主要负责公司科技管理工作，曾兼任公司安全生产领导小组副组长、公司研发管理委员会秘书、市场 </w:t>
      </w:r>
      <w:r>
        <w:rPr>
          <w:spacing w:val="-2"/>
        </w:rPr>
        <w:t>品牌部经理等职。现任公司科技发展经理，主要负责知识产权、科技品牌、企业管理体系标准化等工作。同时，兼任公司党</w:t>
      </w:r>
      <w:r>
        <w:rPr>
          <w:spacing w:val="-68"/>
        </w:rPr>
        <w:t> </w:t>
      </w:r>
      <w:r>
        <w:rPr>
          <w:spacing w:val="-68"/>
        </w:rPr>
      </w:r>
      <w:r>
        <w:rPr/>
        <w:t>支部副书记。期间，获国家专利代理人、上海市标准化工程师资格证书，被评为上海市青浦区优秀专利工作者。</w:t>
      </w:r>
    </w:p>
    <w:p>
      <w:pPr>
        <w:pStyle w:val="BodyText"/>
        <w:spacing w:line="304" w:lineRule="auto" w:before="26"/>
        <w:ind w:right="104" w:firstLine="360"/>
        <w:jc w:val="both"/>
      </w:pPr>
      <w:r>
        <w:rPr>
          <w:spacing w:val="-2"/>
        </w:rPr>
        <w:t>顾洪锤先生：男，中国国籍，无境外永久居留权，</w:t>
      </w:r>
      <w:r>
        <w:rPr>
          <w:rFonts w:ascii="Times New Roman" w:hAnsi="Times New Roman" w:cs="Times New Roman" w:eastAsia="Times New Roman" w:hint="default"/>
          <w:spacing w:val="-2"/>
        </w:rPr>
        <w:t>1977</w:t>
      </w:r>
      <w:r>
        <w:rPr>
          <w:spacing w:val="-2"/>
        </w:rPr>
        <w:t>年生，农学和法学双学士学历。</w:t>
      </w:r>
      <w:r>
        <w:rPr>
          <w:rFonts w:ascii="Times New Roman" w:hAnsi="Times New Roman" w:cs="Times New Roman" w:eastAsia="Times New Roman" w:hint="default"/>
          <w:spacing w:val="-2"/>
        </w:rPr>
        <w:t>2000</w:t>
      </w:r>
      <w:r>
        <w:rPr>
          <w:spacing w:val="-2"/>
        </w:rPr>
        <w:t>年毕业于南京农业大学淡水</w:t>
      </w:r>
      <w:r>
        <w:rPr/>
        <w:t> </w:t>
      </w:r>
      <w:r>
        <w:rPr>
          <w:spacing w:val="-2"/>
        </w:rPr>
        <w:t>渔业专业，</w:t>
      </w:r>
      <w:r>
        <w:rPr>
          <w:rFonts w:ascii="Times New Roman" w:hAnsi="Times New Roman" w:cs="Times New Roman" w:eastAsia="Times New Roman" w:hint="default"/>
          <w:spacing w:val="-2"/>
        </w:rPr>
        <w:t>2002</w:t>
      </w:r>
      <w:r>
        <w:rPr>
          <w:spacing w:val="-2"/>
        </w:rPr>
        <w:t>年毕业于中南财经政法大学法学第二学士学位专业。</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年就职于上海市鑫旦升律师事务所，担任</w:t>
      </w:r>
      <w:r>
        <w:rPr>
          <w:spacing w:val="-55"/>
        </w:rPr>
        <w:t> </w:t>
      </w:r>
      <w:r>
        <w:rPr>
          <w:spacing w:val="-55"/>
        </w:rPr>
      </w:r>
      <w:r>
        <w:rPr/>
        <w:t>律师职务，</w:t>
      </w:r>
      <w:r>
        <w:rPr>
          <w:spacing w:val="-50"/>
        </w:rPr>
        <w:t>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月加入北京市君泽君律师事务所上海分所，担任律师，合伙人。顾洪锤先生主要在金融、风险投资、房 </w:t>
      </w:r>
      <w:r>
        <w:rPr>
          <w:spacing w:val="-2"/>
        </w:rPr>
        <w:t>地产与基础设施项目、知识产权及商事争议解决领域从事法律业务。顾洪锤律师为部分境内外金融机构及其金融产品提供法</w:t>
      </w:r>
      <w:r>
        <w:rPr>
          <w:spacing w:val="-64"/>
        </w:rPr>
        <w:t> </w:t>
      </w:r>
      <w:r>
        <w:rPr>
          <w:spacing w:val="-64"/>
        </w:rPr>
      </w:r>
      <w:r>
        <w:rPr>
          <w:spacing w:val="-4"/>
        </w:rPr>
        <w:t>律服务，对金融、金融产品的设计有丰富经验。在私人权益资本领域，顾洪锤律师为众多股权投资项目提供了投资法律服务。</w:t>
      </w:r>
    </w:p>
    <w:p>
      <w:pPr>
        <w:pStyle w:val="BodyText"/>
        <w:spacing w:line="312" w:lineRule="auto" w:before="28"/>
        <w:ind w:right="191" w:firstLine="360"/>
        <w:jc w:val="both"/>
      </w:pPr>
      <w:r>
        <w:rPr>
          <w:spacing w:val="-2"/>
        </w:rPr>
        <w:t>徐宗宇先生：男，</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12</w:t>
      </w:r>
      <w:r>
        <w:rPr>
          <w:spacing w:val="-2"/>
        </w:rPr>
        <w:t>月生，管理学（会计）博士、会计学教授。历任中国矿业大学经贸学院讲师、副教授、会计</w:t>
      </w:r>
      <w:r>
        <w:rPr/>
        <w:t> </w:t>
      </w:r>
      <w:r>
        <w:rPr>
          <w:spacing w:val="-2"/>
        </w:rPr>
        <w:t>系副主任，国泰证券有限公司、国泰基金管理公司、国泰君安证券股份有限公司研究部经理，上海大学国际工商与管理学院</w:t>
      </w:r>
      <w:r>
        <w:rPr>
          <w:spacing w:val="-64"/>
        </w:rPr>
        <w:t> </w:t>
      </w:r>
      <w:r>
        <w:rPr>
          <w:spacing w:val="-64"/>
        </w:rPr>
      </w:r>
      <w:r>
        <w:rPr>
          <w:spacing w:val="-2"/>
        </w:rPr>
        <w:t>会计系教授、副主任，曾兼任上海新世界股份有限公司，江阴中南重工股份有限公司独立董事。现任上海大学管理学院会计</w:t>
      </w:r>
      <w:r>
        <w:rPr>
          <w:spacing w:val="-64"/>
        </w:rPr>
        <w:t> </w:t>
      </w:r>
      <w:r>
        <w:rPr>
          <w:spacing w:val="-64"/>
        </w:rPr>
      </w:r>
      <w:r>
        <w:rPr/>
        <w:t>系教授、系主任，上海开开实业股份有限公司独立董事。</w:t>
      </w:r>
    </w:p>
    <w:p>
      <w:pPr>
        <w:pStyle w:val="BodyText"/>
        <w:spacing w:line="312" w:lineRule="auto" w:before="22"/>
        <w:ind w:right="189" w:firstLine="360"/>
        <w:jc w:val="both"/>
      </w:pPr>
      <w:r>
        <w:rPr/>
        <w:t>薛峰先生：男，</w:t>
      </w:r>
      <w:r>
        <w:rPr>
          <w:rFonts w:ascii="Times New Roman" w:hAnsi="Times New Roman" w:cs="Times New Roman" w:eastAsia="Times New Roman" w:hint="default"/>
        </w:rPr>
        <w:t>1972</w:t>
      </w:r>
      <w:r>
        <w:rPr>
          <w:rFonts w:ascii="Times New Roman" w:hAnsi="Times New Roman" w:cs="Times New Roman" w:eastAsia="Times New Roman" w:hint="default"/>
          <w:spacing w:val="25"/>
        </w:rPr>
        <w:t> </w:t>
      </w:r>
      <w:r>
        <w:rPr/>
        <w:t>年出生，中国国籍，无永久境外居留权，毕业于复旦大学数学系，硕士研究生学历，注册金融分 </w:t>
      </w:r>
      <w:r>
        <w:rPr>
          <w:spacing w:val="-2"/>
        </w:rPr>
        <w:t>析师。薛峰先生曾任中海信托投资责任有限公司团总支书记、德恒证券有限责任公司并购部业务董事、天狮国际集团投资管</w:t>
      </w:r>
      <w:r>
        <w:rPr>
          <w:spacing w:val="-63"/>
        </w:rPr>
        <w:t> </w:t>
      </w:r>
      <w:r>
        <w:rPr>
          <w:spacing w:val="-63"/>
        </w:rPr>
      </w:r>
      <w:r>
        <w:rPr>
          <w:spacing w:val="-2"/>
        </w:rPr>
        <w:t>理部负责人、上海证券有限责任公司并购业务总部总经理助理。现任金浦产业投资基金管理公司执行总经理，武汉中元华电</w:t>
      </w:r>
      <w:r>
        <w:rPr>
          <w:spacing w:val="-62"/>
        </w:rPr>
        <w:t> </w:t>
      </w:r>
      <w:r>
        <w:rPr>
          <w:spacing w:val="-62"/>
        </w:rPr>
      </w:r>
      <w:r>
        <w:rPr/>
        <w:t>科技股份有限公司独立董事。</w:t>
      </w:r>
    </w:p>
    <w:p>
      <w:pPr>
        <w:pStyle w:val="BodyText"/>
        <w:spacing w:line="316" w:lineRule="auto" w:before="22"/>
        <w:ind w:left="513" w:right="183"/>
        <w:jc w:val="left"/>
      </w:pPr>
      <w:r>
        <w:rPr>
          <w:rFonts w:ascii="宋体" w:hAnsi="宋体" w:cs="宋体" w:eastAsia="宋体" w:hint="default"/>
          <w:b/>
          <w:bCs/>
        </w:rPr>
        <w:t>（二）监事会成员</w:t>
      </w:r>
      <w:r>
        <w:rPr>
          <w:rFonts w:ascii="宋体" w:hAnsi="宋体" w:cs="宋体" w:eastAsia="宋体" w:hint="default"/>
          <w:b/>
          <w:bCs/>
          <w:w w:val="99"/>
        </w:rPr>
        <w:t> </w:t>
      </w:r>
      <w:r>
        <w:rPr/>
        <w:t>赵茂成先生：中国国籍，无境外永久居留权，本科学历，</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月毕业于中国纺织大学（现东华大学）化学纤维工程</w:t>
      </w:r>
    </w:p>
    <w:p>
      <w:pPr>
        <w:pStyle w:val="BodyText"/>
        <w:spacing w:line="300" w:lineRule="auto"/>
        <w:ind w:right="188"/>
        <w:jc w:val="both"/>
      </w:pPr>
      <w:r>
        <w:rPr>
          <w:spacing w:val="-1"/>
        </w:rPr>
        <w:t>专业。</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-2003</w:t>
      </w:r>
      <w:r>
        <w:rPr>
          <w:spacing w:val="-1"/>
        </w:rPr>
        <w:t>年就职于中国石油辽阳石化分公司，担任车间主任等职务，从事日常管理工作；</w:t>
      </w:r>
      <w:r>
        <w:rPr>
          <w:rFonts w:ascii="Times New Roman" w:hAnsi="Times New Roman" w:cs="Times New Roman" w:eastAsia="Times New Roman" w:hint="default"/>
          <w:spacing w:val="-1"/>
        </w:rPr>
        <w:t>2004-2007</w:t>
      </w:r>
      <w:r>
        <w:rPr>
          <w:spacing w:val="-1"/>
        </w:rPr>
        <w:t>年就职于上海</w:t>
      </w:r>
      <w:r>
        <w:rPr>
          <w:spacing w:val="-54"/>
        </w:rPr>
        <w:t> </w:t>
      </w:r>
      <w:r>
        <w:rPr>
          <w:spacing w:val="-54"/>
        </w:rPr>
      </w:r>
      <w:r>
        <w:rPr/>
        <w:t>禾诺生物科技有限公司，担任总经理，负责公司经营管理；</w:t>
      </w:r>
      <w:r>
        <w:rPr>
          <w:rFonts w:ascii="Times New Roman" w:hAnsi="Times New Roman" w:cs="Times New Roman" w:eastAsia="Times New Roman" w:hint="default"/>
        </w:rPr>
        <w:t>2007-</w:t>
      </w:r>
      <w:r>
        <w:rPr/>
        <w:t>至今，创立上海贵达科技有限公司，并担任该公司的执行 董事及总经理，在多年的经营过程中积累了丰富的企业管理及公司治理经验，有效的促进了公司规范化运作及风险防控。</w:t>
      </w:r>
    </w:p>
    <w:p>
      <w:pPr>
        <w:pStyle w:val="BodyText"/>
        <w:spacing w:line="300" w:lineRule="auto" w:before="31"/>
        <w:ind w:right="218" w:firstLine="360"/>
        <w:jc w:val="both"/>
      </w:pPr>
      <w:r>
        <w:rPr/>
        <w:t>鲁珊先生：中国国籍，本科学历，</w:t>
      </w:r>
      <w:r>
        <w:rPr>
          <w:spacing w:val="-20"/>
        </w:rPr>
        <w:t> </w:t>
      </w:r>
      <w:r>
        <w:rPr>
          <w:rFonts w:ascii="Times New Roman" w:hAnsi="Times New Roman" w:cs="Times New Roman" w:eastAsia="Times New Roman" w:hint="default"/>
        </w:rPr>
        <w:t>2005</w:t>
      </w:r>
      <w:r>
        <w:rPr/>
        <w:t>年毕业于南京大学，先后任职于上海方多生物科技有限公司商务部合规专员， 上海中春房地产有限公司工程部法务专员。</w:t>
      </w:r>
      <w:r>
        <w:rPr>
          <w:rFonts w:ascii="Times New Roman" w:hAnsi="Times New Roman" w:cs="Times New Roman" w:eastAsia="Times New Roman" w:hint="default"/>
        </w:rPr>
        <w:t>2011</w:t>
      </w:r>
      <w:r>
        <w:rPr/>
        <w:t>年加入本公司，现任公司法务部经理。</w:t>
      </w:r>
    </w:p>
    <w:p>
      <w:pPr>
        <w:pStyle w:val="BodyText"/>
        <w:spacing w:line="300" w:lineRule="auto" w:before="13"/>
        <w:ind w:right="100" w:firstLine="360"/>
        <w:jc w:val="left"/>
      </w:pPr>
      <w:r>
        <w:rPr>
          <w:spacing w:val="-2"/>
        </w:rPr>
        <w:t>张连根先生：中国国籍，无境外永久居留权，本科学历，</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月毕业于中国纺织大学（现东华大学）纺织工程专业。</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-1996</w:t>
      </w:r>
      <w:r>
        <w:rPr>
          <w:spacing w:val="-2"/>
        </w:rPr>
        <w:t>年就职于日本纤维制品品质检测中心，从事各种面料的品质检测工作；</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-2003</w:t>
      </w:r>
      <w:r>
        <w:rPr>
          <w:spacing w:val="-2"/>
        </w:rPr>
        <w:t>年就职于百事能、利丰集团，</w:t>
      </w:r>
      <w:r>
        <w:rPr>
          <w:spacing w:val="-81"/>
        </w:rPr>
        <w:t> </w:t>
      </w:r>
      <w:r>
        <w:rPr>
          <w:spacing w:val="-81"/>
        </w:rPr>
      </w:r>
      <w:r>
        <w:rPr/>
        <w:t>担任业务与采购负责及用人管理；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-2009</w:t>
      </w:r>
      <w:r>
        <w:rPr/>
        <w:t>年就职于万福阁家具（昆山）有限公司，负责家纺面料、超细纤维面料的开 发管理工作，协调管辖的各部门工作；</w:t>
      </w:r>
      <w:r>
        <w:rPr>
          <w:rFonts w:ascii="Times New Roman" w:hAnsi="Times New Roman" w:cs="Times New Roman" w:eastAsia="Times New Roman" w:hint="default"/>
        </w:rPr>
        <w:t>2010-</w:t>
      </w:r>
      <w:r>
        <w:rPr/>
        <w:t>至今，创立上海连晟纺织品有限公司，并担任该公司的执行董事及总经理，多 年的行业工作积累了企业经营管理方面的丰富经验，并对产业发展思路有敏锐、独到的见解。</w:t>
      </w:r>
    </w:p>
    <w:p>
      <w:pPr>
        <w:spacing w:line="316" w:lineRule="auto" w:before="31"/>
        <w:ind w:left="513" w:right="5673" w:firstLine="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w w:val="99"/>
          <w:sz w:val="18"/>
          <w:szCs w:val="18"/>
        </w:rPr>
        <w:t> </w:t>
      </w:r>
      <w:r>
        <w:rPr>
          <w:rFonts w:ascii="宋体" w:hAnsi="宋体" w:cs="宋体" w:eastAsia="宋体" w:hint="default"/>
          <w:sz w:val="18"/>
          <w:szCs w:val="18"/>
        </w:rPr>
        <w:t>纪立军先生：见本节：（一）董事会成员介绍。</w:t>
      </w:r>
    </w:p>
    <w:p>
      <w:pPr>
        <w:spacing w:after="0" w:line="316"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5673"/>
        <w:jc w:val="left"/>
      </w:pPr>
      <w:r>
        <w:rPr/>
        <w:t>徐长进先生：见本节：（一）董事会成员介绍。 王敬敏先生：见本节：（一）董事会成员介绍。</w:t>
      </w:r>
    </w:p>
    <w:p>
      <w:pPr>
        <w:pStyle w:val="BodyText"/>
        <w:spacing w:line="300" w:lineRule="auto" w:before="17"/>
        <w:ind w:right="258" w:firstLine="360"/>
        <w:jc w:val="both"/>
      </w:pPr>
      <w:r>
        <w:rPr/>
        <w:t>郑强先生：男，中国国籍，无境外永久居留权，</w:t>
      </w:r>
      <w:r>
        <w:rPr>
          <w:spacing w:val="-24"/>
        </w:rPr>
        <w:t> </w:t>
      </w:r>
      <w:r>
        <w:rPr>
          <w:rFonts w:ascii="Times New Roman" w:hAnsi="Times New Roman" w:cs="Times New Roman" w:eastAsia="Times New Roman" w:hint="default"/>
        </w:rPr>
        <w:t>1998</w:t>
      </w:r>
      <w:r>
        <w:rPr/>
        <w:t>年本科毕业于上海财经大学会计学专业，上海财经大学</w:t>
      </w:r>
      <w:r>
        <w:rPr>
          <w:rFonts w:ascii="Times New Roman" w:hAnsi="Times New Roman" w:cs="Times New Roman" w:eastAsia="Times New Roman" w:hint="default"/>
        </w:rPr>
        <w:t>ACCA</w:t>
      </w:r>
      <w:r>
        <w:rPr/>
        <w:t>在 读，会计中级职称，</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-2004</w:t>
      </w:r>
      <w:r>
        <w:rPr/>
        <w:t>年任职于上海市燃料总公司，担任财务处核算主管；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月任职上海斯米克建 筑陶瓷股份有限公司，担任财务分析主管、管理财务部部长，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月，加入本公司，现任公司财务总监一职。</w:t>
      </w:r>
    </w:p>
    <w:p>
      <w:pPr>
        <w:pStyle w:val="BodyText"/>
        <w:spacing w:line="304" w:lineRule="auto" w:before="13"/>
        <w:ind w:right="94" w:firstLine="360"/>
        <w:jc w:val="left"/>
      </w:pPr>
      <w:r>
        <w:rPr>
          <w:spacing w:val="-2"/>
        </w:rPr>
        <w:t>董肇伟先生：中国国籍，无境外永久居留权。毕业于同济大学，</w:t>
      </w:r>
      <w:r>
        <w:rPr>
          <w:rFonts w:ascii="Times New Roman" w:hAnsi="Times New Roman" w:cs="Times New Roman" w:eastAsia="Times New Roman" w:hint="default"/>
          <w:spacing w:val="-2"/>
        </w:rPr>
        <w:t>2002</w:t>
      </w:r>
      <w:r>
        <w:rPr>
          <w:spacing w:val="-2"/>
        </w:rPr>
        <w:t>年获材料科学与工程学院工学学士学位，高分子材</w:t>
      </w:r>
      <w:r>
        <w:rPr/>
        <w:t> </w:t>
      </w:r>
      <w:r>
        <w:rPr>
          <w:spacing w:val="-2"/>
        </w:rPr>
        <w:t>料专业；</w:t>
      </w:r>
      <w:r>
        <w:rPr>
          <w:rFonts w:ascii="Times New Roman" w:hAnsi="Times New Roman" w:cs="Times New Roman" w:eastAsia="Times New Roman" w:hint="default"/>
          <w:spacing w:val="-2"/>
        </w:rPr>
        <w:t>2005</w:t>
      </w:r>
      <w:r>
        <w:rPr>
          <w:spacing w:val="-2"/>
        </w:rPr>
        <w:t>年获同济大学经济与管理学院管理学硕士学位，企业管理专业。</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月，从事战略与管理咨询</w:t>
      </w:r>
      <w:r>
        <w:rPr>
          <w:spacing w:val="-56"/>
        </w:rPr>
        <w:t> </w:t>
      </w:r>
      <w:r>
        <w:rPr>
          <w:spacing w:val="-56"/>
        </w:rPr>
      </w:r>
      <w:r>
        <w:rPr>
          <w:spacing w:val="-4"/>
        </w:rPr>
        <w:t>行业，专注于商业模式与发展战略、业务流程与组织架构、人力资源管理等咨询工作，历任咨询顾问、项目经理、咨询总监、</w:t>
      </w:r>
      <w:r>
        <w:rPr>
          <w:spacing w:val="-44"/>
        </w:rPr>
        <w:t> </w:t>
      </w:r>
      <w:r>
        <w:rPr>
          <w:spacing w:val="-44"/>
        </w:rPr>
      </w:r>
      <w:r>
        <w:rPr/>
        <w:t>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月加入本公司，先后负责流程制度建设、绩效管理、内部审计、人力资源管理、法务管理、科技发展等工 作，现任公司副总经理。</w:t>
      </w:r>
    </w:p>
    <w:p>
      <w:pPr>
        <w:pStyle w:val="Heading5"/>
        <w:spacing w:line="240" w:lineRule="auto" w:before="68"/>
        <w:ind w:right="189"/>
        <w:jc w:val="left"/>
        <w:rPr>
          <w:b w:val="0"/>
          <w:bCs w:val="0"/>
        </w:rPr>
      </w:pPr>
      <w:r>
        <w:rPr/>
        <w:t>在股东单位任职情况</w:t>
      </w:r>
      <w:r>
        <w:rPr>
          <w:b w:val="0"/>
          <w:bCs w:val="0"/>
        </w:rPr>
      </w:r>
    </w:p>
    <w:p>
      <w:pPr>
        <w:pStyle w:val="BodyText"/>
        <w:spacing w:line="240" w:lineRule="auto" w:before="115"/>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烟台安诺其纺织材料有限公司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1"/>
              <w:jc w:val="left"/>
              <w:rPr>
                <w:rFonts w:ascii="宋体" w:hAnsi="宋体" w:cs="宋体" w:eastAsia="宋体" w:hint="default"/>
                <w:sz w:val="18"/>
                <w:szCs w:val="18"/>
              </w:rPr>
            </w:pPr>
            <w:r>
              <w:rPr>
                <w:rFonts w:ascii="宋体" w:hAnsi="宋体" w:cs="宋体" w:eastAsia="宋体" w:hint="default"/>
                <w:sz w:val="18"/>
                <w:szCs w:val="18"/>
              </w:rPr>
              <w:t>纪立军为本公司控股股东及实际控制人，王敬敏为本公司董事兼副总经理、徐长进为本公司董事兼副总经 理兼董事会秘书。</w:t>
            </w:r>
          </w:p>
        </w:tc>
      </w:tr>
    </w:tbl>
    <w:p>
      <w:pPr>
        <w:pStyle w:val="Heading5"/>
        <w:spacing w:line="240" w:lineRule="auto" w:before="49"/>
        <w:ind w:right="189"/>
        <w:jc w:val="left"/>
        <w:rPr>
          <w:b w:val="0"/>
          <w:bCs w:val="0"/>
        </w:rPr>
      </w:pPr>
      <w:r>
        <w:rPr/>
        <w:t>在其他单位任职情况</w:t>
      </w:r>
      <w:r>
        <w:rPr>
          <w:b w:val="0"/>
          <w:bCs w:val="0"/>
        </w:rPr>
      </w:r>
    </w:p>
    <w:p>
      <w:pPr>
        <w:pStyle w:val="BodyText"/>
        <w:spacing w:line="240" w:lineRule="auto" w:before="115"/>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爱博诺德（北京）医疗科技有限公司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上海宏大东亚会计师事务所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北京嘉惠盈投资管理中心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北京市君泽君律师事务所上海分所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律师，合伙人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会计系主任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金浦产业投资基金管理公司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上海贵达科技有限公司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上海连晟纺织品有限公司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0"/>
              <w:jc w:val="left"/>
              <w:rPr>
                <w:rFonts w:ascii="宋体" w:hAnsi="宋体" w:cs="宋体" w:eastAsia="宋体" w:hint="default"/>
                <w:sz w:val="18"/>
                <w:szCs w:val="18"/>
              </w:rPr>
            </w:pPr>
            <w:r>
              <w:rPr>
                <w:rFonts w:ascii="宋体" w:hAnsi="宋体" w:cs="宋体" w:eastAsia="宋体" w:hint="default"/>
                <w:spacing w:val="-4"/>
                <w:sz w:val="18"/>
                <w:szCs w:val="18"/>
              </w:rPr>
              <w:t>纪立军为本公司控股股东及实际控制人，朱震宇（离任）、张惠强（离任）、顾洪锤、徐宗宇、薛峰为本公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司独立董事，赵茂成为本公司监事会主席、张连根为本公司监事。</w:t>
            </w:r>
          </w:p>
        </w:tc>
      </w:tr>
    </w:tbl>
    <w:p>
      <w:pPr>
        <w:pStyle w:val="Heading5"/>
        <w:spacing w:line="240" w:lineRule="auto" w:before="49"/>
        <w:ind w:right="189"/>
        <w:jc w:val="left"/>
        <w:rPr>
          <w:b w:val="0"/>
          <w:bCs w:val="0"/>
        </w:rPr>
      </w:pPr>
      <w:r>
        <w:rPr/>
        <w:t>公司现任及报告期内离任董事、监事和高级管理人员近三年证券监管机构处罚的情况</w:t>
      </w:r>
      <w:r>
        <w:rPr>
          <w:b w:val="0"/>
          <w:bCs w:val="0"/>
        </w:rPr>
      </w:r>
    </w:p>
    <w:p>
      <w:pPr>
        <w:pStyle w:val="BodyText"/>
        <w:spacing w:line="240" w:lineRule="auto" w:before="115"/>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89"/>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Heading5"/>
        <w:spacing w:line="360" w:lineRule="auto"/>
        <w:ind w:left="513" w:right="4212" w:hanging="361"/>
        <w:jc w:val="left"/>
        <w:rPr>
          <w:b w:val="0"/>
          <w:bCs w:val="0"/>
        </w:rPr>
      </w:pPr>
      <w:r>
        <w:rPr/>
        <w:t>董事、监事、高级管理人员报酬的决策程序、确定依据、实际支付情况</w:t>
      </w:r>
      <w:r>
        <w:rPr>
          <w:w w:val="99"/>
        </w:rPr>
        <w:t> </w:t>
      </w:r>
      <w:r>
        <w:rPr/>
        <w:t>董事、监事、高级管理人员报酬的决策程序</w:t>
      </w:r>
      <w:r>
        <w:rPr>
          <w:b w:val="0"/>
          <w:bCs w:val="0"/>
        </w:rPr>
      </w:r>
    </w:p>
    <w:p>
      <w:pPr>
        <w:pStyle w:val="BodyText"/>
        <w:spacing w:line="222" w:lineRule="exact"/>
        <w:ind w:left="513" w:right="0"/>
        <w:jc w:val="left"/>
      </w:pPr>
      <w:r>
        <w:rPr/>
        <w:t>公司董事、监事报酬由股东大会决定，高级管理人员报酬由董事会决定；在公司承担职务的董事、监事、高级管理人员</w:t>
      </w:r>
    </w:p>
    <w:p>
      <w:pPr>
        <w:pStyle w:val="BodyText"/>
        <w:spacing w:line="316" w:lineRule="auto" w:before="76"/>
        <w:ind w:left="513" w:right="94" w:hanging="361"/>
        <w:jc w:val="left"/>
      </w:pPr>
      <w:r>
        <w:rPr/>
        <w:t>报酬由公司支付，董事、监事不另外支付津贴。独立董事津贴依据股东大会决议支付，独立董事会务费据实报销。 </w:t>
      </w:r>
      <w:r>
        <w:rPr>
          <w:rFonts w:ascii="宋体" w:hAnsi="宋体" w:cs="宋体" w:eastAsia="宋体" w:hint="default"/>
          <w:b/>
          <w:bCs/>
        </w:rPr>
        <w:t>董事、监事、高级管理人员报酬确定依据</w:t>
      </w:r>
      <w:r>
        <w:rPr>
          <w:rFonts w:ascii="宋体" w:hAnsi="宋体" w:cs="宋体" w:eastAsia="宋体" w:hint="default"/>
          <w:b/>
          <w:bCs/>
          <w:w w:val="99"/>
        </w:rPr>
        <w:t> </w:t>
      </w:r>
      <w:r>
        <w:rPr>
          <w:spacing w:val="-4"/>
        </w:rPr>
        <w:t>董事、监事和高级管理人员的报酬按照公司董事会《薪酬与考核委员会实施细则》等规定，结合其年度绩效、工作能力、</w:t>
      </w:r>
    </w:p>
    <w:p>
      <w:pPr>
        <w:spacing w:line="316" w:lineRule="auto" w:before="19"/>
        <w:ind w:left="513" w:right="5658" w:hanging="361"/>
        <w:jc w:val="left"/>
        <w:rPr>
          <w:rFonts w:ascii="宋体" w:hAnsi="宋体" w:cs="宋体" w:eastAsia="宋体" w:hint="default"/>
          <w:sz w:val="18"/>
          <w:szCs w:val="18"/>
        </w:rPr>
      </w:pPr>
      <w:r>
        <w:rPr>
          <w:rFonts w:ascii="宋体" w:hAnsi="宋体" w:cs="宋体" w:eastAsia="宋体" w:hint="default"/>
          <w:sz w:val="18"/>
          <w:szCs w:val="18"/>
        </w:rPr>
        <w:t>岗位职责等考核确定并发放。 </w:t>
      </w:r>
      <w:r>
        <w:rPr>
          <w:rFonts w:ascii="宋体" w:hAnsi="宋体" w:cs="宋体" w:eastAsia="宋体" w:hint="default"/>
          <w:b/>
          <w:bCs/>
          <w:sz w:val="18"/>
          <w:szCs w:val="18"/>
        </w:rPr>
        <w:t>董事、监事和高级管理人员报酬的实际支付情况</w:t>
      </w:r>
      <w:r>
        <w:rPr>
          <w:rFonts w:ascii="宋体" w:hAnsi="宋体" w:cs="宋体" w:eastAsia="宋体" w:hint="default"/>
          <w:sz w:val="18"/>
          <w:szCs w:val="18"/>
        </w:rPr>
      </w:r>
    </w:p>
    <w:p>
      <w:pPr>
        <w:spacing w:line="340" w:lineRule="auto" w:before="19"/>
        <w:ind w:left="152" w:right="3132" w:firstLine="36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年度董事、监事、高级管理人员共</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年实际支付</w:t>
      </w:r>
      <w:r>
        <w:rPr>
          <w:rFonts w:ascii="Times New Roman" w:hAnsi="Times New Roman" w:cs="Times New Roman" w:eastAsia="Times New Roman" w:hint="default"/>
          <w:sz w:val="18"/>
          <w:szCs w:val="18"/>
        </w:rPr>
        <w:t>257.98</w:t>
      </w:r>
      <w:r>
        <w:rPr>
          <w:rFonts w:ascii="宋体" w:hAnsi="宋体" w:cs="宋体" w:eastAsia="宋体" w:hint="default"/>
          <w:sz w:val="18"/>
          <w:szCs w:val="18"/>
        </w:rPr>
        <w:t>万元。 </w:t>
      </w: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pStyle w:val="BodyText"/>
        <w:spacing w:line="240" w:lineRule="auto" w:before="39"/>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257.98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Heading5"/>
        <w:spacing w:line="240" w:lineRule="auto" w:before="49"/>
        <w:ind w:right="-18"/>
        <w:jc w:val="left"/>
        <w:rPr>
          <w:b w:val="0"/>
          <w:bCs w:val="0"/>
        </w:rPr>
      </w:pPr>
      <w:r>
        <w:rPr/>
        <w:t>公司董事、高级管理人员报告期内被授予的股权激励情况</w:t>
      </w:r>
      <w:r>
        <w:rPr>
          <w:b w:val="0"/>
          <w:bCs w:val="0"/>
        </w:rPr>
      </w:r>
    </w:p>
    <w:p>
      <w:pPr>
        <w:pStyle w:val="BodyText"/>
        <w:spacing w:line="240" w:lineRule="auto" w:before="115"/>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pict>
          <v:shape style="position:absolute;margin-left:259.010010pt;margin-top:17.711695pt;width:58.15pt;height:66.4pt;mso-position-horizontal-relative:page;mso-position-vertical-relative:paragraph;z-index:-83536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60" w:left="980" w:right="980"/>
          <w:cols w:num="2" w:equalWidth="0">
            <w:col w:w="4673" w:space="424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272,640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1,098,000</w:t>
            </w: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年度权益分派已于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544,076,140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w:t>
            </w:r>
            <w:r>
              <w:rPr>
                <w:rFonts w:ascii="宋体" w:hAnsi="宋体" w:cs="宋体" w:eastAsia="宋体" w:hint="default"/>
                <w:spacing w:val="-3"/>
                <w:sz w:val="18"/>
                <w:szCs w:val="18"/>
              </w:rPr>
              <w:t>民</w:t>
            </w:r>
            <w:r>
              <w:rPr>
                <w:rFonts w:ascii="宋体" w:hAnsi="宋体" w:cs="宋体" w:eastAsia="宋体" w:hint="default"/>
                <w:sz w:val="18"/>
                <w:szCs w:val="18"/>
              </w:rPr>
              <w:t>币（含税</w:t>
            </w:r>
            <w:r>
              <w:rPr>
                <w:rFonts w:ascii="宋体" w:hAnsi="宋体" w:cs="宋体" w:eastAsia="宋体" w:hint="default"/>
                <w:spacing w:val="-92"/>
                <w:sz w:val="18"/>
                <w:szCs w:val="18"/>
              </w:rPr>
              <w:t>）</w:t>
            </w:r>
            <w:r>
              <w:rPr>
                <w:rFonts w:ascii="宋体" w:hAnsi="宋体" w:cs="宋体" w:eastAsia="宋体" w:hint="default"/>
                <w:sz w:val="18"/>
                <w:szCs w:val="18"/>
              </w:rPr>
              <w:t>，同时以资本公积</w:t>
            </w:r>
            <w:r>
              <w:rPr>
                <w:rFonts w:ascii="宋体" w:hAnsi="宋体" w:cs="宋体" w:eastAsia="宋体" w:hint="default"/>
                <w:spacing w:val="2"/>
                <w:sz w:val="18"/>
                <w:szCs w:val="18"/>
              </w:rPr>
              <w:t>金</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w:t>
            </w:r>
            <w:r>
              <w:rPr>
                <w:rFonts w:ascii="宋体" w:hAnsi="宋体" w:cs="宋体" w:eastAsia="宋体" w:hint="default"/>
                <w:sz w:val="18"/>
                <w:szCs w:val="18"/>
              </w:rPr>
              <w:t>权益分派完成后，</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公司董事被授予的期权、限制性股票数量及价格进行相应调整。调整后，王雪亮未行权期权数量由</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19,200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份调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23,040 </w:t>
            </w:r>
            <w:r>
              <w:rPr>
                <w:rFonts w:ascii="宋体" w:hAnsi="宋体" w:cs="宋体" w:eastAsia="宋体" w:hint="default"/>
                <w:sz w:val="18"/>
                <w:szCs w:val="18"/>
              </w:rPr>
              <w:t>份，行权价格由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3.666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3.038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股。徐长进持有限制性股票数量由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 </w:t>
            </w:r>
            <w:r>
              <w:rPr>
                <w:rFonts w:ascii="宋体" w:hAnsi="宋体" w:cs="宋体" w:eastAsia="宋体" w:hint="default"/>
                <w:sz w:val="18"/>
                <w:szCs w:val="18"/>
              </w:rPr>
              <w:t>股调整为</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股，王敬敏持有限制性股票数量由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股调整为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股，王雪亮持有限制性股票数量由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股调整为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股，董肇伟持有限制性股票由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801</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801</w:t>
            </w:r>
          </w:p>
        </w:tc>
      </w:tr>
    </w:tbl>
    <w:p>
      <w:pPr>
        <w:spacing w:line="240" w:lineRule="auto" w:before="3"/>
        <w:rPr>
          <w:rFonts w:ascii="宋体" w:hAnsi="宋体" w:cs="宋体" w:eastAsia="宋体" w:hint="default"/>
          <w:b/>
          <w:bCs/>
          <w:sz w:val="19"/>
          <w:szCs w:val="19"/>
        </w:rPr>
      </w:pPr>
    </w:p>
    <w:p>
      <w:pPr>
        <w:pStyle w:val="Heading4"/>
        <w:spacing w:line="240" w:lineRule="auto" w:before="36"/>
        <w:ind w:right="189"/>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9"/>
        <w:jc w:val="left"/>
      </w:pPr>
      <w:r>
        <w:rPr>
          <w:rFonts w:ascii="宋体" w:hAnsi="宋体" w:cs="宋体" w:eastAsia="宋体" w:hint="default"/>
          <w:b/>
          <w:bCs/>
        </w:rPr>
        <w:t>薪酬决定标准</w:t>
      </w:r>
      <w:r>
        <w:rPr>
          <w:rFonts w:ascii="宋体" w:hAnsi="宋体" w:cs="宋体" w:eastAsia="宋体" w:hint="default"/>
          <w:b/>
          <w:bCs/>
          <w:w w:val="99"/>
        </w:rPr>
        <w:t> </w:t>
      </w:r>
      <w:r>
        <w:rPr>
          <w:spacing w:val="-2"/>
        </w:rPr>
        <w:t>定量测度绩效。定量测度能够比较精确地反映部门或者个人的绩效水平，从而能够比较公平地确定薪酬，如销售提成绩</w:t>
      </w:r>
    </w:p>
    <w:p>
      <w:pPr>
        <w:spacing w:line="316" w:lineRule="auto" w:before="19"/>
        <w:ind w:left="513" w:right="8194" w:hanging="361"/>
        <w:jc w:val="left"/>
        <w:rPr>
          <w:rFonts w:ascii="宋体" w:hAnsi="宋体" w:cs="宋体" w:eastAsia="宋体" w:hint="default"/>
          <w:sz w:val="18"/>
          <w:szCs w:val="18"/>
        </w:rPr>
      </w:pPr>
      <w:r>
        <w:rPr>
          <w:rFonts w:ascii="宋体" w:hAnsi="宋体" w:cs="宋体" w:eastAsia="宋体" w:hint="default"/>
          <w:sz w:val="18"/>
          <w:szCs w:val="18"/>
        </w:rPr>
        <w:t>效和生产计件绩效。 </w:t>
      </w:r>
      <w:r>
        <w:rPr>
          <w:rFonts w:ascii="宋体" w:hAnsi="宋体" w:cs="宋体" w:eastAsia="宋体" w:hint="default"/>
          <w:b/>
          <w:bCs/>
          <w:sz w:val="18"/>
          <w:szCs w:val="18"/>
        </w:rPr>
        <w:t>薪酬结构</w:t>
      </w:r>
      <w:r>
        <w:rPr>
          <w:rFonts w:ascii="宋体" w:hAnsi="宋体" w:cs="宋体" w:eastAsia="宋体" w:hint="default"/>
          <w:sz w:val="18"/>
          <w:szCs w:val="18"/>
        </w:rPr>
      </w:r>
    </w:p>
    <w:p>
      <w:pPr>
        <w:pStyle w:val="BodyText"/>
        <w:spacing w:line="316" w:lineRule="auto" w:before="19"/>
        <w:ind w:right="189" w:firstLine="360"/>
        <w:jc w:val="left"/>
      </w:pPr>
      <w:r>
        <w:rPr>
          <w:spacing w:val="-2"/>
        </w:rPr>
        <w:t>长期激励。使得员工和企业成为命运共同体，增强企业对其的信任，使其在经营企业的过程中具有更大的权力空间，如</w:t>
      </w:r>
      <w:r>
        <w:rPr/>
        <w:t> 公司推行限制性股票计划。</w:t>
      </w:r>
    </w:p>
    <w:p>
      <w:pPr>
        <w:pStyle w:val="BodyText"/>
        <w:spacing w:line="319" w:lineRule="auto" w:before="19"/>
        <w:ind w:left="513" w:right="213"/>
        <w:jc w:val="left"/>
      </w:pPr>
      <w:r>
        <w:rPr>
          <w:rFonts w:ascii="宋体" w:hAnsi="宋体" w:cs="宋体" w:eastAsia="宋体" w:hint="default"/>
          <w:b/>
          <w:bCs/>
        </w:rPr>
        <w:t>薪酬制度管理</w:t>
      </w:r>
      <w:r>
        <w:rPr>
          <w:rFonts w:ascii="宋体" w:hAnsi="宋体" w:cs="宋体" w:eastAsia="宋体" w:hint="default"/>
          <w:b/>
          <w:bCs/>
          <w:w w:val="99"/>
        </w:rPr>
        <w:t> </w:t>
      </w:r>
      <w:r>
        <w:rPr/>
        <w:t>宽带薪酬制度。该制度的薪酬等级少，每一个等级的档次多，员工可以通过多种渠道</w:t>
      </w:r>
      <w:r>
        <w:rPr>
          <w:rFonts w:ascii="Times New Roman" w:hAnsi="Times New Roman" w:cs="Times New Roman" w:eastAsia="Times New Roman" w:hint="default"/>
        </w:rPr>
        <w:t>(</w:t>
      </w:r>
      <w:r>
        <w:rPr/>
        <w:t>如职位渠道、技能渠道和专业渠</w:t>
      </w:r>
    </w:p>
    <w:p>
      <w:pPr>
        <w:pStyle w:val="BodyText"/>
        <w:spacing w:line="300" w:lineRule="auto"/>
        <w:ind w:right="214"/>
        <w:jc w:val="left"/>
      </w:pPr>
      <w:r>
        <w:rPr/>
        <w:t>道等</w:t>
      </w:r>
      <w:r>
        <w:rPr>
          <w:rFonts w:ascii="Times New Roman" w:hAnsi="Times New Roman" w:cs="Times New Roman" w:eastAsia="Times New Roman" w:hint="default"/>
        </w:rPr>
        <w:t>)</w:t>
      </w:r>
      <w:r>
        <w:rPr/>
        <w:t>来增加薪酬，使不同类型的员工都有快速提升的机会，有助于提高员工满意度，从而提高各类员工的积极性，加快企 业的发展。</w:t>
      </w:r>
    </w:p>
    <w:p>
      <w:pPr>
        <w:spacing w:line="240" w:lineRule="auto" w:before="10"/>
        <w:rPr>
          <w:rFonts w:ascii="宋体" w:hAnsi="宋体" w:cs="宋体" w:eastAsia="宋体" w:hint="default"/>
          <w:sz w:val="23"/>
          <w:szCs w:val="23"/>
        </w:rPr>
      </w:pPr>
    </w:p>
    <w:p>
      <w:pPr>
        <w:pStyle w:val="Heading4"/>
        <w:spacing w:line="240" w:lineRule="auto"/>
        <w:ind w:right="189"/>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firstLine="360"/>
        <w:jc w:val="left"/>
      </w:pPr>
      <w:r>
        <w:rPr>
          <w:spacing w:val="-2"/>
        </w:rPr>
        <w:t>为提高公司员工的整体素养，公司采用内部培训与送出外训相结合的方式，实行分层分级的培训，具体为新员工入职培</w:t>
      </w:r>
      <w:r>
        <w:rPr/>
        <w:t> 训、管理人员提升培训、员工岗位专项技能培训、员工职业素养和企业文化培训四个部分；</w:t>
      </w:r>
    </w:p>
    <w:p>
      <w:pPr>
        <w:pStyle w:val="BodyText"/>
        <w:spacing w:line="316" w:lineRule="auto" w:before="19"/>
        <w:ind w:right="94" w:firstLine="360"/>
        <w:jc w:val="left"/>
      </w:pPr>
      <w:r>
        <w:rPr>
          <w:spacing w:val="-2"/>
        </w:rPr>
        <w:t>公司在新员工入司伊始，就集中开展以企业文化的宣贯、相关制度的传达和岗位技能培训为主的入职培训，让新进员工</w:t>
      </w:r>
      <w:r>
        <w:rPr/>
        <w:t> 能够快速融入公司、熟悉岗位工作。</w:t>
      </w:r>
    </w:p>
    <w:p>
      <w:pPr>
        <w:pStyle w:val="BodyText"/>
        <w:spacing w:line="300" w:lineRule="auto" w:before="19"/>
        <w:ind w:right="94" w:firstLine="360"/>
        <w:jc w:val="left"/>
      </w:pPr>
      <w:r>
        <w:rPr/>
        <w:t>公司选拔部门领导、业务骨干担任内部讲师，组织开展了</w:t>
      </w:r>
      <w:r>
        <w:rPr>
          <w:rFonts w:ascii="Times New Roman" w:hAnsi="Times New Roman" w:cs="Times New Roman" w:eastAsia="Times New Roman" w:hint="default"/>
        </w:rPr>
        <w:t>234</w:t>
      </w:r>
      <w:r>
        <w:rPr/>
        <w:t>次涉及企业文化、产品知识、销售技能、财务知识、实验 </w:t>
      </w:r>
      <w:r>
        <w:rPr>
          <w:spacing w:val="-4"/>
        </w:rPr>
        <w:t>操作技能、公司规则制度以及安全生产等的内部培训。通过培训，员工的安全意识进一步提升，员工的岗位技能进一步完善。</w:t>
      </w:r>
    </w:p>
    <w:p>
      <w:pPr>
        <w:pStyle w:val="BodyText"/>
        <w:spacing w:line="300" w:lineRule="auto" w:before="32"/>
        <w:ind w:right="94" w:firstLine="360"/>
        <w:jc w:val="left"/>
      </w:pPr>
      <w:r>
        <w:rPr>
          <w:spacing w:val="-4"/>
        </w:rPr>
        <w:t>公司精心挑选了诸如上海财经大学等知名专业培训机构，组织部分管理人员和业务骨干，参加</w:t>
      </w:r>
      <w:r>
        <w:rPr>
          <w:rFonts w:ascii="Times New Roman" w:hAnsi="Times New Roman" w:cs="Times New Roman" w:eastAsia="Times New Roman" w:hint="default"/>
          <w:spacing w:val="-4"/>
        </w:rPr>
        <w:t>83</w:t>
      </w:r>
      <w:r>
        <w:rPr>
          <w:spacing w:val="-4"/>
        </w:rPr>
        <w:t>次管理技能、管理理念、</w:t>
      </w:r>
      <w:r>
        <w:rPr/>
        <w:t> 财务专业技能、安全生产等培训，全年培训费用</w:t>
      </w:r>
      <w:r>
        <w:rPr>
          <w:rFonts w:ascii="Times New Roman" w:hAnsi="Times New Roman" w:cs="Times New Roman" w:eastAsia="Times New Roman" w:hint="default"/>
        </w:rPr>
        <w:t>17.26</w:t>
      </w:r>
      <w:r>
        <w:rPr/>
        <w:t>万余元。</w:t>
      </w:r>
    </w:p>
    <w:p>
      <w:pPr>
        <w:pStyle w:val="BodyText"/>
        <w:spacing w:line="240" w:lineRule="auto" w:before="13"/>
        <w:ind w:left="513" w:right="189"/>
        <w:jc w:val="left"/>
      </w:pPr>
      <w:r>
        <w:rPr/>
        <w:t>公司还通过月度会议、季度会议、年度会议等进行不定期的部门内部培训，邀请专家来司内训。</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65"/>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89"/>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spacing w:val="-4"/>
        </w:rPr>
        <w:t>报告期内，公司严格按照《公司法》、《证券法》、《上市公司治理准则》、《深圳证券交易所创业板股票上市规则》、</w:t>
      </w:r>
    </w:p>
    <w:p>
      <w:pPr>
        <w:pStyle w:val="BodyText"/>
        <w:spacing w:line="316" w:lineRule="auto" w:before="76"/>
        <w:ind w:right="94"/>
        <w:jc w:val="left"/>
      </w:pPr>
      <w:r>
        <w:rPr>
          <w:spacing w:val="-2"/>
        </w:rPr>
        <w:t>《深圳证券交易所创业板上市公司规范运作指引》等法律、法规、规范性文件及监管部门的相关规定和要求，不断完善公司</w:t>
      </w:r>
      <w:r>
        <w:rPr>
          <w:spacing w:val="-64"/>
        </w:rPr>
        <w:t> </w:t>
      </w:r>
      <w:r>
        <w:rPr>
          <w:spacing w:val="-64"/>
        </w:rPr>
      </w:r>
      <w:r>
        <w:rPr>
          <w:spacing w:val="-2"/>
        </w:rPr>
        <w:t>的法人治理结构，建立健全公司内部管理和控制制度，持续深入开展公司治理活动，促进了公司规范运作，提高了公司治理</w:t>
      </w:r>
      <w:r>
        <w:rPr>
          <w:spacing w:val="-63"/>
        </w:rPr>
        <w:t> </w:t>
      </w:r>
      <w:r>
        <w:rPr>
          <w:spacing w:val="-63"/>
        </w:rPr>
      </w:r>
      <w:r>
        <w:rPr/>
        <w:t>水平。截至报告期末，公司治理的实际状况符合《上市公司治理准则》和《深圳证券交易所创业板上市公司规范运作指引》 的要求。</w:t>
      </w:r>
    </w:p>
    <w:p>
      <w:pPr>
        <w:pStyle w:val="BodyText"/>
        <w:spacing w:line="319" w:lineRule="auto" w:before="19"/>
        <w:ind w:right="94" w:firstLine="360"/>
        <w:jc w:val="left"/>
      </w:pPr>
      <w:r>
        <w:rPr>
          <w:spacing w:val="-2"/>
        </w:rPr>
        <w:t>（一）关于股东与股东大会：公司严格按照《上市公司股东大会规则》、《公司章程》、《股东大会议事规则》等规定</w:t>
      </w:r>
      <w:r>
        <w:rPr/>
        <w:t> </w:t>
      </w:r>
      <w:r>
        <w:rPr>
          <w:spacing w:val="-4"/>
        </w:rPr>
        <w:t>和要求，规范地召集、召开股东大会，平等对待所有股东，并尽可能为股东参加股东大会提供便利，使其充分行使股东权利。</w:t>
      </w:r>
      <w:r>
        <w:rPr>
          <w:spacing w:val="-46"/>
        </w:rPr>
        <w:t> </w:t>
      </w:r>
      <w:r>
        <w:rPr>
          <w:spacing w:val="-46"/>
        </w:rPr>
      </w:r>
      <w:r>
        <w:rPr>
          <w:spacing w:val="-2"/>
        </w:rPr>
        <w:t>报告期内，公司召开的股东大会均由公司董事会召集召开，由见证律师进行现场见证并出具法律意见书。在股东大会上充分</w:t>
      </w:r>
      <w:r>
        <w:rPr>
          <w:spacing w:val="-63"/>
        </w:rPr>
        <w:t> </w:t>
      </w:r>
      <w:r>
        <w:rPr>
          <w:spacing w:val="-63"/>
        </w:rPr>
      </w:r>
      <w:r>
        <w:rPr>
          <w:spacing w:val="-2"/>
        </w:rPr>
        <w:t>保证各位股东有充分的发言权，确保股东对公司重大事项的知情权、参与权、表决权，使其充分行使股东合法权利。报告期</w:t>
      </w:r>
      <w:r>
        <w:rPr>
          <w:spacing w:val="-65"/>
        </w:rPr>
        <w:t> </w:t>
      </w:r>
      <w:r>
        <w:rPr>
          <w:spacing w:val="-65"/>
        </w:rPr>
      </w:r>
      <w:r>
        <w:rPr>
          <w:spacing w:val="-2"/>
        </w:rPr>
        <w:t>内，公司严格按照相关法律法规、规范性文件规定的应由股东大会审议的重大事项，均由董事会审议通过后提交股东大会审</w:t>
      </w:r>
      <w:r>
        <w:rPr>
          <w:spacing w:val="-63"/>
        </w:rPr>
        <w:t> </w:t>
      </w:r>
      <w:r>
        <w:rPr>
          <w:spacing w:val="-63"/>
        </w:rPr>
      </w:r>
      <w:r>
        <w:rPr/>
        <w:t>议，不存在绕过股东大会的情况，也不存在先实施后审议的情况。</w:t>
      </w:r>
    </w:p>
    <w:p>
      <w:pPr>
        <w:pStyle w:val="BodyText"/>
        <w:spacing w:line="316" w:lineRule="auto" w:before="17"/>
        <w:ind w:right="190" w:firstLine="360"/>
        <w:jc w:val="both"/>
      </w:pPr>
      <w:r>
        <w:rPr>
          <w:spacing w:val="-2"/>
        </w:rPr>
        <w:t>（二）关于公司与控股股东：公司控股股东严格规范自己的行为，没有超越股东大会直接或间接干预公司的决策和经营</w:t>
      </w:r>
      <w:r>
        <w:rPr/>
        <w:t> </w:t>
      </w:r>
      <w:r>
        <w:rPr>
          <w:spacing w:val="-2"/>
        </w:rPr>
        <w:t>活动。公司拥有独立完整的业务和自主经营能力，在业务、人员、资产、机构、财务上独立于控股股东，公司董事会、监事</w:t>
      </w:r>
      <w:r>
        <w:rPr>
          <w:spacing w:val="-65"/>
        </w:rPr>
        <w:t> </w:t>
      </w:r>
      <w:r>
        <w:rPr>
          <w:spacing w:val="-65"/>
        </w:rPr>
      </w:r>
      <w:r>
        <w:rPr/>
        <w:t>会和内部机构独立运作。</w:t>
      </w:r>
    </w:p>
    <w:p>
      <w:pPr>
        <w:pStyle w:val="BodyText"/>
        <w:spacing w:line="314" w:lineRule="auto" w:before="19"/>
        <w:ind w:right="191" w:firstLine="360"/>
        <w:jc w:val="both"/>
      </w:pPr>
      <w:r>
        <w:rPr>
          <w:spacing w:val="-2"/>
        </w:rPr>
        <w:t>（三）关于董事和董事会：公司董事会设董事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w:t>
      </w:r>
      <w:r>
        <w:rPr/>
        <w:t> </w:t>
      </w:r>
      <w:r>
        <w:rPr>
          <w:spacing w:val="-2"/>
        </w:rPr>
        <w:t>司章程》的要求。各位董事能够依据《董事会议事规则》、《独立董事制度》、《深圳证券交易所创业板上市公司规范运作</w:t>
      </w:r>
      <w:r>
        <w:rPr>
          <w:spacing w:val="-67"/>
        </w:rPr>
        <w:t> </w:t>
      </w:r>
      <w:r>
        <w:rPr>
          <w:spacing w:val="-67"/>
        </w:rPr>
      </w:r>
      <w:r>
        <w:rPr>
          <w:spacing w:val="-2"/>
        </w:rPr>
        <w:t>指引》等开展工作，出席董事会和股东大会，勤勉尽责地履行职责和义务，积极参与公司经营管理决策，积极维护公司及全</w:t>
      </w:r>
      <w:r>
        <w:rPr>
          <w:spacing w:val="-67"/>
        </w:rPr>
        <w:t> </w:t>
      </w:r>
      <w:r>
        <w:rPr>
          <w:spacing w:val="-67"/>
        </w:rPr>
      </w:r>
      <w:r>
        <w:rPr/>
        <w:t>体股东利益。 同时积极参加相关培训，熟悉相关法律法规。公司董事会下设有战略委员会、提名委员会、薪酬与考核委员</w:t>
      </w:r>
      <w:r>
        <w:rPr>
          <w:spacing w:val="-85"/>
        </w:rPr>
        <w:t> </w:t>
      </w:r>
      <w:r>
        <w:rPr>
          <w:spacing w:val="-85"/>
        </w:rPr>
      </w:r>
      <w:r>
        <w:rPr/>
        <w:t>会、审计委员会四个专门委员会，为董事会的决策提供了科学和专业的意见和参考。</w:t>
      </w:r>
    </w:p>
    <w:p>
      <w:pPr>
        <w:pStyle w:val="BodyText"/>
        <w:spacing w:line="309" w:lineRule="auto" w:before="21"/>
        <w:ind w:right="191" w:firstLine="360"/>
        <w:jc w:val="both"/>
      </w:pPr>
      <w:r>
        <w:rPr>
          <w:spacing w:val="-2"/>
        </w:rPr>
        <w:t>（四）关于监事和监事会：公司监事会设监事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w:t>
      </w:r>
      <w:r>
        <w:rPr/>
        <w:t> </w:t>
      </w:r>
      <w:r>
        <w:rPr>
          <w:spacing w:val="-2"/>
        </w:rPr>
        <w:t>位监事能够按照《监事会议事规则》的要求，认真履行自己的职责，对公司重大事项、关联交易、财务状况以及董事、高管</w:t>
      </w:r>
      <w:r>
        <w:rPr>
          <w:spacing w:val="-73"/>
        </w:rPr>
        <w:t> </w:t>
      </w:r>
      <w:r>
        <w:rPr>
          <w:spacing w:val="-73"/>
        </w:rPr>
      </w:r>
      <w:r>
        <w:rPr/>
        <w:t>人员履行职责的合法合规性进行监督。积极发挥监事会应有的作用，维护公司及股东的合法权益。</w:t>
      </w:r>
    </w:p>
    <w:p>
      <w:pPr>
        <w:pStyle w:val="BodyText"/>
        <w:spacing w:line="316" w:lineRule="auto" w:before="24"/>
        <w:ind w:right="103" w:firstLine="360"/>
        <w:jc w:val="both"/>
      </w:pPr>
      <w:r>
        <w:rPr>
          <w:spacing w:val="-4"/>
        </w:rPr>
        <w:t>（五）关于绩效评价与激励约束机制：公司建立并逐步完善公正、透明的高级管理人员的绩效考核标准和激励约束机制。</w:t>
      </w:r>
      <w:r>
        <w:rPr/>
        <w:t> </w:t>
      </w:r>
      <w:r>
        <w:rPr>
          <w:spacing w:val="-4"/>
        </w:rPr>
        <w:t>高级管理人员的聘任公开、透明，符合法律、法规的规定。报告期内，公司继续推进实施股权激励计划，提升了员工积极性，</w:t>
      </w:r>
      <w:r>
        <w:rPr>
          <w:spacing w:val="-44"/>
        </w:rPr>
        <w:t> </w:t>
      </w:r>
      <w:r>
        <w:rPr>
          <w:spacing w:val="-44"/>
        </w:rPr>
      </w:r>
      <w:r>
        <w:rPr/>
        <w:t>增强凝聚力和向心力。</w:t>
      </w:r>
    </w:p>
    <w:p>
      <w:pPr>
        <w:pStyle w:val="BodyText"/>
        <w:spacing w:line="316" w:lineRule="auto" w:before="19"/>
        <w:ind w:right="94" w:firstLine="360"/>
        <w:jc w:val="left"/>
      </w:pPr>
      <w:r>
        <w:rPr>
          <w:spacing w:val="-4"/>
        </w:rPr>
        <w:t>（六）关于信息披露与透明度：公司严格按照有关法律法规以及《信息披露制度》、《投资者关系管理制度》等的要求，</w:t>
      </w:r>
      <w:r>
        <w:rPr/>
        <w:t> </w:t>
      </w:r>
      <w:r>
        <w:rPr>
          <w:spacing w:val="-2"/>
        </w:rPr>
        <w:t>真实、准确、及时、公平、完整地披露有关信息；并指定公司董事会秘书负责信息披露工作，协调公司与投资者的关系，接</w:t>
      </w:r>
      <w:r>
        <w:rPr>
          <w:spacing w:val="-71"/>
        </w:rPr>
        <w:t> </w:t>
      </w:r>
      <w:r>
        <w:rPr>
          <w:spacing w:val="-71"/>
        </w:rPr>
      </w:r>
      <w:r>
        <w:rPr>
          <w:spacing w:val="4"/>
        </w:rPr>
        <w:t>待股东来访，回答投资者咨询，向投资者提供公司已披露的资料；并指定《证券时报》、《中国证券报》和巨潮资讯网</w:t>
      </w:r>
    </w:p>
    <w:p>
      <w:pPr>
        <w:pStyle w:val="BodyText"/>
        <w:spacing w:line="240" w:lineRule="auto" w:before="19"/>
        <w:ind w:right="189"/>
        <w:jc w:val="left"/>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240" w:lineRule="auto" w:before="63"/>
        <w:ind w:left="513" w:right="94"/>
        <w:jc w:val="left"/>
      </w:pPr>
      <w:r>
        <w:rPr>
          <w:spacing w:val="-4"/>
        </w:rPr>
        <w:t>（七）关于内部审计：为规范经营管理，控制风险，保证经营业务活动的正常开展，公司根据《公司法》、《证券法》、</w:t>
      </w:r>
    </w:p>
    <w:p>
      <w:pPr>
        <w:pStyle w:val="BodyText"/>
        <w:spacing w:line="319" w:lineRule="auto" w:before="76"/>
        <w:ind w:right="190"/>
        <w:jc w:val="both"/>
      </w:pPr>
      <w:r>
        <w:rPr>
          <w:spacing w:val="-2"/>
        </w:rPr>
        <w:t>《企业内部控制基本规范》等相关法律法规、规范性文件和公司规章制度有关规定和要求，结合公司的实际情况、自身特点</w:t>
      </w:r>
      <w:r>
        <w:rPr>
          <w:spacing w:val="-64"/>
        </w:rPr>
        <w:t> </w:t>
      </w:r>
      <w:r>
        <w:rPr>
          <w:spacing w:val="-64"/>
        </w:rPr>
      </w:r>
      <w:r>
        <w:rPr>
          <w:spacing w:val="-2"/>
        </w:rPr>
        <w:t>和管理需要，制定了贯穿于公司经营管理各层面、各环节的内部控制体系，并不断完善。通过对公司各项治理制度的规范和</w:t>
      </w:r>
      <w:r>
        <w:rPr>
          <w:spacing w:val="-64"/>
        </w:rPr>
        <w:t> </w:t>
      </w:r>
      <w:r>
        <w:rPr>
          <w:spacing w:val="-64"/>
        </w:rPr>
      </w:r>
      <w:r>
        <w:rPr>
          <w:spacing w:val="-2"/>
        </w:rPr>
        <w:t>落实，公司的治理水平不断提高，有效地保证了公司各项经营目标的实现。公司董事会下设审计委员会，主要负责公司内部</w:t>
      </w:r>
      <w:r>
        <w:rPr>
          <w:spacing w:val="-65"/>
        </w:rPr>
        <w:t> </w:t>
      </w:r>
      <w:r>
        <w:rPr>
          <w:spacing w:val="-65"/>
        </w:rPr>
      </w:r>
      <w:r>
        <w:rPr>
          <w:spacing w:val="-2"/>
        </w:rPr>
        <w:t>审计与外部审计之间进行沟通，并监督公司内部审计制度的实施，审查公司内部控制制度的执行情况，审查公司的财务信息</w:t>
      </w:r>
      <w:r>
        <w:rPr>
          <w:spacing w:val="-63"/>
        </w:rPr>
        <w:t> </w:t>
      </w:r>
      <w:r>
        <w:rPr>
          <w:spacing w:val="-63"/>
        </w:rPr>
      </w:r>
      <w:r>
        <w:rPr/>
        <w:t>等。审计委员会下设独立的审计部，审计部直接对审计委员会负责及报告工作。</w:t>
      </w:r>
    </w:p>
    <w:p>
      <w:pPr>
        <w:spacing w:line="338" w:lineRule="auto" w:before="17"/>
        <w:ind w:left="152" w:right="94" w:firstLine="360"/>
        <w:jc w:val="left"/>
        <w:rPr>
          <w:rFonts w:ascii="宋体" w:hAnsi="宋体" w:cs="宋体" w:eastAsia="宋体" w:hint="default"/>
          <w:sz w:val="18"/>
          <w:szCs w:val="18"/>
        </w:rPr>
      </w:pPr>
      <w:r>
        <w:rPr>
          <w:rFonts w:ascii="宋体" w:hAnsi="宋体" w:cs="宋体" w:eastAsia="宋体" w:hint="default"/>
          <w:sz w:val="18"/>
          <w:szCs w:val="18"/>
        </w:rPr>
        <w:t>（八）关于相关利益者：公司充分尊重和维护相关利益者的合法权益，实现股东、员工、社会等各方利益的协调平衡， 加强与相关利益者合作，保持与各方良好沟通交流，促进公司本身与社会协调、和谐发展。 </w:t>
      </w:r>
      <w:r>
        <w:rPr>
          <w:rFonts w:ascii="宋体" w:hAnsi="宋体" w:cs="宋体" w:eastAsia="宋体" w:hint="default"/>
          <w:b/>
          <w:bCs/>
          <w:sz w:val="18"/>
          <w:szCs w:val="18"/>
        </w:rPr>
        <w:t>公司治理的实际状况与中国证监会发布的有关上市公司治理的规范性文件是否存在重大差异</w:t>
      </w:r>
      <w:r>
        <w:rPr>
          <w:rFonts w:ascii="宋体" w:hAnsi="宋体" w:cs="宋体" w:eastAsia="宋体" w:hint="default"/>
          <w:sz w:val="18"/>
          <w:szCs w:val="18"/>
        </w:rPr>
      </w:r>
    </w:p>
    <w:p>
      <w:pPr>
        <w:spacing w:after="0" w:line="338"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240" w:lineRule="auto" w:before="44"/>
        <w:ind w:right="1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513" w:right="189"/>
        <w:jc w:val="left"/>
      </w:pPr>
      <w:r>
        <w:rPr/>
        <w:t>公司治理的实际状况与中国证监会发布的有关上市公司治理的规范性文件不存在重大差异。</w:t>
      </w:r>
    </w:p>
    <w:p>
      <w:pPr>
        <w:spacing w:line="240" w:lineRule="auto" w:before="1"/>
        <w:rPr>
          <w:rFonts w:ascii="宋体" w:hAnsi="宋体" w:cs="宋体" w:eastAsia="宋体" w:hint="default"/>
          <w:sz w:val="25"/>
          <w:szCs w:val="25"/>
        </w:rPr>
      </w:pPr>
    </w:p>
    <w:p>
      <w:pPr>
        <w:pStyle w:val="Heading3"/>
        <w:spacing w:line="240" w:lineRule="auto"/>
        <w:ind w:right="189"/>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1" w:firstLine="360"/>
        <w:jc w:val="both"/>
      </w:pPr>
      <w:r>
        <w:rPr>
          <w:spacing w:val="-2"/>
        </w:rPr>
        <w:t>（一）业务方面：公司拥有独立完整的业务体系和自主经营能力，控股股东按照承诺未从事与公司业务相同或相近的业</w:t>
      </w:r>
      <w:r>
        <w:rPr/>
        <w:t> 务活动。</w:t>
      </w:r>
    </w:p>
    <w:p>
      <w:pPr>
        <w:pStyle w:val="BodyText"/>
        <w:spacing w:line="316" w:lineRule="auto" w:before="19"/>
        <w:ind w:right="194" w:firstLine="360"/>
        <w:jc w:val="both"/>
      </w:pPr>
      <w:r>
        <w:rPr>
          <w:spacing w:val="-2"/>
        </w:rPr>
        <w:t>（二）人员方面：公司拥有独立的人事和劳资管理体系，公司总经理、副总经理、财务负责人和董事会秘书等高级管理</w:t>
      </w:r>
      <w:r>
        <w:rPr/>
        <w:t> 人员均在本公司领取报酬。</w:t>
      </w:r>
    </w:p>
    <w:p>
      <w:pPr>
        <w:pStyle w:val="BodyText"/>
        <w:spacing w:line="316" w:lineRule="auto" w:before="19"/>
        <w:ind w:right="111" w:firstLine="360"/>
        <w:jc w:val="both"/>
      </w:pPr>
      <w:r>
        <w:rPr/>
        <w:t>（三）资产方面：公司拥有独立的生产系统、辅助生产系统和配套设施，产、供、销系统完整独立。工业产权、商标、 非专利技术、房屋所有权、土地所有权等无形资产和有形资产均由本公司拥有，产权界定清晰。</w:t>
      </w:r>
    </w:p>
    <w:p>
      <w:pPr>
        <w:pStyle w:val="BodyText"/>
        <w:spacing w:line="316" w:lineRule="auto" w:before="19"/>
        <w:ind w:right="194" w:firstLine="360"/>
        <w:jc w:val="both"/>
      </w:pPr>
      <w:r>
        <w:rPr>
          <w:spacing w:val="-2"/>
        </w:rPr>
        <w:t>（四）机构方面：公司设有健全的组织机构体系，股东大会、董事会、监事会及董事会下属专业委员会等内部机构独立</w:t>
      </w:r>
      <w:r>
        <w:rPr/>
        <w:t> 运作，不受其他单位或个人的干涉。</w:t>
      </w:r>
    </w:p>
    <w:p>
      <w:pPr>
        <w:pStyle w:val="BodyText"/>
        <w:spacing w:line="316" w:lineRule="auto" w:before="60"/>
        <w:ind w:right="190" w:firstLine="360"/>
        <w:jc w:val="both"/>
      </w:pPr>
      <w:r>
        <w:rPr>
          <w:spacing w:val="-2"/>
        </w:rPr>
        <w:t>（五）财务方面：公司设有完整、独立的财务机构，配备了充足的专职财务会计人员，建立了独立的会计核算体系和财</w:t>
      </w:r>
      <w:r>
        <w:rPr/>
        <w:t> </w:t>
      </w:r>
      <w:r>
        <w:rPr>
          <w:spacing w:val="-2"/>
        </w:rPr>
        <w:t>务管理制度，并独立开设银行账户、独立纳税、独立做出财务决策。公司与控股股东在业务、人员、资产、机构、财务等方</w:t>
      </w:r>
      <w:r>
        <w:rPr>
          <w:spacing w:val="-65"/>
        </w:rPr>
        <w:t> </w:t>
      </w:r>
      <w:r>
        <w:rPr>
          <w:spacing w:val="-65"/>
        </w:rPr>
      </w:r>
      <w:r>
        <w:rPr/>
        <w:t>面完全分开，具有独立完整的业务及自主经营能力。</w:t>
      </w:r>
    </w:p>
    <w:p>
      <w:pPr>
        <w:spacing w:line="240" w:lineRule="auto" w:before="11"/>
        <w:rPr>
          <w:rFonts w:ascii="宋体" w:hAnsi="宋体" w:cs="宋体" w:eastAsia="宋体" w:hint="default"/>
          <w:sz w:val="20"/>
          <w:szCs w:val="20"/>
        </w:rPr>
      </w:pPr>
    </w:p>
    <w:p>
      <w:pPr>
        <w:pStyle w:val="Heading3"/>
        <w:spacing w:line="240" w:lineRule="auto"/>
        <w:ind w:right="189"/>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89"/>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2017-023</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2016</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年年度股东大会决 议公告</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2017-047</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2017</w:t>
            </w:r>
          </w:p>
          <w:p>
            <w:pPr>
              <w:pStyle w:val="TableParagraph"/>
              <w:spacing w:line="316" w:lineRule="auto" w:before="1"/>
              <w:ind w:left="24" w:right="119"/>
              <w:jc w:val="left"/>
              <w:rPr>
                <w:rFonts w:ascii="宋体" w:hAnsi="宋体" w:cs="宋体" w:eastAsia="宋体" w:hint="default"/>
                <w:sz w:val="18"/>
                <w:szCs w:val="18"/>
              </w:rPr>
            </w:pPr>
            <w:r>
              <w:rPr>
                <w:rFonts w:ascii="宋体" w:hAnsi="宋体" w:cs="宋体" w:eastAsia="宋体" w:hint="default"/>
                <w:sz w:val="18"/>
                <w:szCs w:val="18"/>
              </w:rPr>
              <w:t>年第一次临时股东 大会决议公告</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2017-068</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2017</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年第二次临时股东 大会决议公告</w:t>
            </w:r>
          </w:p>
        </w:tc>
      </w:tr>
    </w:tbl>
    <w:p>
      <w:pPr>
        <w:spacing w:line="240" w:lineRule="auto" w:before="3"/>
        <w:rPr>
          <w:rFonts w:ascii="宋体" w:hAnsi="宋体" w:cs="宋体" w:eastAsia="宋体" w:hint="default"/>
          <w:b/>
          <w:bCs/>
          <w:sz w:val="19"/>
          <w:szCs w:val="19"/>
        </w:rPr>
      </w:pPr>
    </w:p>
    <w:p>
      <w:pPr>
        <w:pStyle w:val="Heading4"/>
        <w:spacing w:line="240" w:lineRule="auto" w:before="36"/>
        <w:ind w:right="189"/>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189"/>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Heading5"/>
        <w:spacing w:line="357" w:lineRule="auto" w:before="49"/>
        <w:ind w:right="7103"/>
        <w:jc w:val="left"/>
        <w:rPr>
          <w:rFonts w:ascii="宋体" w:hAnsi="宋体" w:cs="宋体" w:eastAsia="宋体" w:hint="default"/>
          <w:b w:val="0"/>
          <w:bCs w:val="0"/>
        </w:rPr>
      </w:pPr>
      <w:r>
        <w:rPr/>
        <w:t>连续两次未亲自出席董事会的说明</w:t>
      </w:r>
      <w:r>
        <w:rPr>
          <w:w w:val="99"/>
        </w:rPr>
        <w:t> </w:t>
      </w:r>
      <w:r>
        <w:rPr>
          <w:rFonts w:ascii="宋体" w:hAnsi="宋体" w:cs="宋体" w:eastAsia="宋体" w:hint="default"/>
          <w:b w:val="0"/>
          <w:bCs w:val="0"/>
        </w:rPr>
        <w:t>不适用。</w:t>
      </w:r>
    </w:p>
    <w:p>
      <w:pPr>
        <w:spacing w:line="240" w:lineRule="auto" w:before="6"/>
        <w:rPr>
          <w:rFonts w:ascii="宋体" w:hAnsi="宋体" w:cs="宋体" w:eastAsia="宋体" w:hint="default"/>
          <w:sz w:val="20"/>
          <w:szCs w:val="20"/>
        </w:rPr>
      </w:pPr>
    </w:p>
    <w:p>
      <w:pPr>
        <w:pStyle w:val="Heading4"/>
        <w:spacing w:line="240" w:lineRule="auto"/>
        <w:ind w:right="18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189"/>
        <w:jc w:val="left"/>
        <w:rPr>
          <w:b w:val="0"/>
          <w:bCs w:val="0"/>
        </w:rPr>
      </w:pPr>
      <w:r>
        <w:rPr/>
        <w:t>独立董事对公司有关事项是否提出异议</w:t>
      </w:r>
      <w:r>
        <w:rPr>
          <w:b w:val="0"/>
          <w:bCs w:val="0"/>
        </w:rPr>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18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189"/>
        <w:jc w:val="left"/>
        <w:rPr>
          <w:b w:val="0"/>
          <w:bCs w:val="0"/>
        </w:rPr>
      </w:pPr>
      <w:r>
        <w:rPr/>
        <w:t>独立董事对公司有关建议是否被采纳</w:t>
      </w:r>
      <w:r>
        <w:rPr>
          <w:b w:val="0"/>
          <w:bCs w:val="0"/>
        </w:rPr>
      </w:r>
    </w:p>
    <w:p>
      <w:pPr>
        <w:spacing w:line="340" w:lineRule="auto" w:before="117"/>
        <w:ind w:left="152" w:right="58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独立董事对公司有关建议被采纳或未被采纳的说明</w:t>
      </w:r>
      <w:r>
        <w:rPr>
          <w:rFonts w:ascii="宋体" w:hAnsi="宋体" w:cs="宋体" w:eastAsia="宋体" w:hint="default"/>
          <w:sz w:val="18"/>
          <w:szCs w:val="18"/>
        </w:rPr>
      </w:r>
    </w:p>
    <w:p>
      <w:pPr>
        <w:pStyle w:val="BodyText"/>
        <w:spacing w:line="316" w:lineRule="auto" w:before="39"/>
        <w:ind w:right="189" w:firstLine="360"/>
        <w:jc w:val="both"/>
      </w:pPr>
      <w:r>
        <w:rPr>
          <w:spacing w:val="-2"/>
        </w:rPr>
        <w:t>公司独立董事勤勉尽责，严格按照中国证监会的相关规定及《公司章程》、《董事会议事规则》和《独立董事制度》开</w:t>
      </w:r>
      <w:r>
        <w:rPr/>
        <w:t> </w:t>
      </w:r>
      <w:r>
        <w:rPr>
          <w:spacing w:val="-2"/>
        </w:rPr>
        <w:t>展工作，关注公司运作，独立履行职责，对公司内部控制建设、管理体系建设、人才梯队建设和重大决策等方面提出了很多</w:t>
      </w:r>
      <w:r>
        <w:rPr>
          <w:spacing w:val="-66"/>
        </w:rPr>
        <w:t> </w:t>
      </w:r>
      <w:r>
        <w:rPr>
          <w:spacing w:val="-66"/>
        </w:rPr>
      </w:r>
      <w:r>
        <w:rPr>
          <w:spacing w:val="-2"/>
        </w:rPr>
        <w:t>宝贵的专业性建议，对公司财务及生产经营活动进行了有效监督，提高了公司决策的科学性，为完善公司监督机制，维护公</w:t>
      </w:r>
      <w:r>
        <w:rPr>
          <w:spacing w:val="-64"/>
        </w:rPr>
        <w:t> </w:t>
      </w:r>
      <w:r>
        <w:rPr>
          <w:spacing w:val="-64"/>
        </w:rPr>
      </w:r>
      <w:r>
        <w:rPr/>
        <w:t>司和全体股东的合法权益发挥了应有的作用。</w:t>
      </w:r>
    </w:p>
    <w:p>
      <w:pPr>
        <w:spacing w:line="240" w:lineRule="auto" w:before="11"/>
        <w:rPr>
          <w:rFonts w:ascii="宋体" w:hAnsi="宋体" w:cs="宋体" w:eastAsia="宋体" w:hint="default"/>
          <w:sz w:val="20"/>
          <w:szCs w:val="20"/>
        </w:rPr>
      </w:pPr>
    </w:p>
    <w:p>
      <w:pPr>
        <w:pStyle w:val="Heading3"/>
        <w:spacing w:line="240" w:lineRule="auto"/>
        <w:ind w:right="189"/>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94"/>
        <w:jc w:val="left"/>
      </w:pPr>
      <w:r>
        <w:rPr>
          <w:rFonts w:ascii="Times New Roman" w:hAnsi="Times New Roman" w:cs="Times New Roman" w:eastAsia="Times New Roman" w:hint="default"/>
          <w:b/>
          <w:bCs/>
        </w:rPr>
        <w:t>1</w:t>
      </w:r>
      <w:r>
        <w:rPr>
          <w:rFonts w:ascii="宋体" w:hAnsi="宋体" w:cs="宋体" w:eastAsia="宋体" w:hint="default"/>
          <w:b/>
          <w:bCs/>
        </w:rPr>
        <w:t>、审计委员会的履职情况</w:t>
      </w:r>
      <w:r>
        <w:rPr>
          <w:rFonts w:ascii="宋体" w:hAnsi="宋体" w:cs="宋体" w:eastAsia="宋体" w:hint="default"/>
          <w:b/>
          <w:bCs/>
          <w:w w:val="99"/>
        </w:rPr>
        <w:t> </w:t>
      </w:r>
      <w:r>
        <w:rPr>
          <w:spacing w:val="-2"/>
        </w:rPr>
        <w:t>报告期内，公司审计委员会运行情况良好，共召开</w:t>
      </w:r>
      <w:r>
        <w:rPr>
          <w:rFonts w:ascii="Times New Roman" w:hAnsi="Times New Roman" w:cs="Times New Roman" w:eastAsia="Times New Roman" w:hint="default"/>
          <w:spacing w:val="-2"/>
        </w:rPr>
        <w:t>4</w:t>
      </w:r>
      <w:r>
        <w:rPr>
          <w:spacing w:val="-2"/>
        </w:rPr>
        <w:t>次会议。公司于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日召开第三届董事会审计委员会第十次</w:t>
      </w:r>
    </w:p>
    <w:p>
      <w:pPr>
        <w:pStyle w:val="BodyText"/>
        <w:spacing w:line="228" w:lineRule="exact"/>
        <w:ind w:right="0"/>
        <w:jc w:val="left"/>
      </w:pPr>
      <w:r>
        <w:rPr/>
        <w:t>会议，会议审议通过了《公司</w:t>
      </w:r>
      <w:r>
        <w:rPr>
          <w:rFonts w:ascii="Times New Roman" w:hAnsi="Times New Roman" w:cs="Times New Roman" w:eastAsia="Times New Roman" w:hint="default"/>
        </w:rPr>
        <w:t>2016</w:t>
      </w:r>
      <w:r>
        <w:rPr/>
        <w:t>年年度财务报表》、《内审部</w:t>
      </w:r>
      <w:r>
        <w:rPr>
          <w:rFonts w:ascii="Times New Roman" w:hAnsi="Times New Roman" w:cs="Times New Roman" w:eastAsia="Times New Roman" w:hint="default"/>
        </w:rPr>
        <w:t>2016</w:t>
      </w:r>
      <w:r>
        <w:rPr/>
        <w:t>年度工作总结及</w:t>
      </w:r>
      <w:r>
        <w:rPr>
          <w:rFonts w:ascii="Times New Roman" w:hAnsi="Times New Roman" w:cs="Times New Roman" w:eastAsia="Times New Roman" w:hint="default"/>
        </w:rPr>
        <w:t>2017</w:t>
      </w:r>
      <w:r>
        <w:rPr/>
        <w:t>年度工作计划》、《关于聘请公司</w:t>
      </w:r>
    </w:p>
    <w:p>
      <w:pPr>
        <w:pStyle w:val="BodyText"/>
        <w:spacing w:line="300" w:lineRule="auto" w:before="63"/>
        <w:ind w:right="94"/>
        <w:jc w:val="left"/>
      </w:pPr>
      <w:r>
        <w:rPr>
          <w:rFonts w:ascii="Times New Roman" w:hAnsi="Times New Roman" w:cs="Times New Roman" w:eastAsia="Times New Roman" w:hint="default"/>
          <w:spacing w:val="-2"/>
        </w:rPr>
        <w:t>2017</w:t>
      </w:r>
      <w:r>
        <w:rPr>
          <w:spacing w:val="-2"/>
        </w:rPr>
        <w:t>年度审计机构的议案》、《公司</w:t>
      </w:r>
      <w:r>
        <w:rPr>
          <w:rFonts w:ascii="Times New Roman" w:hAnsi="Times New Roman" w:cs="Times New Roman" w:eastAsia="Times New Roman" w:hint="default"/>
          <w:spacing w:val="-2"/>
        </w:rPr>
        <w:t>2016</w:t>
      </w:r>
      <w:r>
        <w:rPr>
          <w:spacing w:val="-2"/>
        </w:rPr>
        <w:t>年度内部控制自我评价报告》、《审计委员会</w:t>
      </w:r>
      <w:r>
        <w:rPr>
          <w:rFonts w:ascii="Times New Roman" w:hAnsi="Times New Roman" w:cs="Times New Roman" w:eastAsia="Times New Roman" w:hint="default"/>
          <w:spacing w:val="-2"/>
        </w:rPr>
        <w:t>2016</w:t>
      </w:r>
      <w:r>
        <w:rPr>
          <w:spacing w:val="-2"/>
        </w:rPr>
        <w:t>年年度工作报告》五项议案，并</w:t>
      </w:r>
      <w:r>
        <w:rPr>
          <w:spacing w:val="-58"/>
        </w:rPr>
        <w:t> </w:t>
      </w:r>
      <w:r>
        <w:rPr>
          <w:spacing w:val="-58"/>
        </w:rPr>
      </w:r>
      <w:r>
        <w:rPr/>
        <w:t>将部分议案提交董事会审议；公司于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日召开了第三届董事会审计委员会第十一次会议，会议审议通过了《公司</w:t>
      </w:r>
      <w:r>
        <w:rPr>
          <w:spacing w:val="-85"/>
        </w:rPr>
        <w:t> </w:t>
      </w:r>
      <w:r>
        <w:rPr>
          <w:spacing w:val="-85"/>
        </w:rPr>
      </w:r>
      <w:r>
        <w:rPr>
          <w:rFonts w:ascii="Times New Roman" w:hAnsi="Times New Roman" w:cs="Times New Roman" w:eastAsia="Times New Roman" w:hint="default"/>
          <w:spacing w:val="-2"/>
        </w:rPr>
        <w:t>2017</w:t>
      </w:r>
      <w:r>
        <w:rPr>
          <w:spacing w:val="-2"/>
        </w:rPr>
        <w:t>年第一季度财务报表》的议案，并提交董事会审议；公司于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日召开了第四届董事会审计委员会第一次会议，</w:t>
      </w:r>
      <w:r>
        <w:rPr>
          <w:spacing w:val="-58"/>
        </w:rPr>
        <w:t> </w:t>
      </w:r>
      <w:r>
        <w:rPr>
          <w:spacing w:val="-58"/>
        </w:rPr>
      </w:r>
      <w:r>
        <w:rPr>
          <w:spacing w:val="-2"/>
        </w:rPr>
        <w:t>会议审议通过了《公司</w:t>
      </w:r>
      <w:r>
        <w:rPr>
          <w:rFonts w:ascii="Times New Roman" w:hAnsi="Times New Roman" w:cs="Times New Roman" w:eastAsia="Times New Roman" w:hint="default"/>
          <w:spacing w:val="-2"/>
        </w:rPr>
        <w:t>2017</w:t>
      </w:r>
      <w:r>
        <w:rPr>
          <w:spacing w:val="-2"/>
        </w:rPr>
        <w:t>年半年度财务报表》的议案，并提交董事会审议；公司于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日召开了第四届董事会审</w:t>
      </w:r>
      <w:r>
        <w:rPr>
          <w:spacing w:val="-55"/>
        </w:rPr>
        <w:t> </w:t>
      </w:r>
      <w:r>
        <w:rPr>
          <w:spacing w:val="-55"/>
        </w:rPr>
      </w:r>
      <w:r>
        <w:rPr/>
        <w:t>计委员会第二次会议，会议审议通过了《公司</w:t>
      </w:r>
      <w:r>
        <w:rPr>
          <w:rFonts w:ascii="Times New Roman" w:hAnsi="Times New Roman" w:cs="Times New Roman" w:eastAsia="Times New Roman" w:hint="default"/>
        </w:rPr>
        <w:t>2017</w:t>
      </w:r>
      <w:r>
        <w:rPr/>
        <w:t>年第三季度财务报表》的议案，并提交董事会审议。</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13" w:right="0"/>
        <w:jc w:val="left"/>
      </w:pPr>
      <w:r>
        <w:rPr>
          <w:rFonts w:ascii="Times New Roman" w:hAnsi="Times New Roman" w:cs="Times New Roman" w:eastAsia="Times New Roman" w:hint="default"/>
          <w:b/>
          <w:bCs/>
        </w:rPr>
        <w:t>2</w:t>
      </w:r>
      <w:r>
        <w:rPr>
          <w:rFonts w:ascii="宋体" w:hAnsi="宋体" w:cs="宋体" w:eastAsia="宋体" w:hint="default"/>
          <w:b/>
          <w:bCs/>
        </w:rPr>
        <w:t>、战略委员会的履职情况</w:t>
      </w:r>
      <w:r>
        <w:rPr>
          <w:rFonts w:ascii="宋体" w:hAnsi="宋体" w:cs="宋体" w:eastAsia="宋体" w:hint="default"/>
          <w:b/>
          <w:bCs/>
          <w:w w:val="99"/>
        </w:rPr>
        <w:t> </w:t>
      </w:r>
      <w:r>
        <w:rPr>
          <w:spacing w:val="-2"/>
        </w:rPr>
        <w:t>报告期内，公司战略委员会运行情况良好，共召开</w:t>
      </w:r>
      <w:r>
        <w:rPr>
          <w:rFonts w:ascii="Times New Roman" w:hAnsi="Times New Roman" w:cs="Times New Roman" w:eastAsia="Times New Roman" w:hint="default"/>
          <w:spacing w:val="-2"/>
        </w:rPr>
        <w:t>5</w:t>
      </w:r>
      <w:r>
        <w:rPr>
          <w:spacing w:val="-2"/>
        </w:rPr>
        <w:t>次会议。公司于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日召开第三届董事会战略委员会第八次</w:t>
      </w:r>
    </w:p>
    <w:p>
      <w:pPr>
        <w:pStyle w:val="BodyText"/>
        <w:spacing w:line="228" w:lineRule="exact"/>
        <w:ind w:right="0"/>
        <w:jc w:val="both"/>
      </w:pPr>
      <w:r>
        <w:rPr/>
        <w:t>会议，会议审议通过了《第三届董事会战略委员会</w:t>
      </w:r>
      <w:r>
        <w:rPr>
          <w:rFonts w:ascii="Times New Roman" w:hAnsi="Times New Roman" w:cs="Times New Roman" w:eastAsia="Times New Roman" w:hint="default"/>
        </w:rPr>
        <w:t>2016</w:t>
      </w:r>
      <w:r>
        <w:rPr/>
        <w:t>年度工作报告》、《公司未来发展展望及</w:t>
      </w:r>
      <w:r>
        <w:rPr>
          <w:rFonts w:ascii="Times New Roman" w:hAnsi="Times New Roman" w:cs="Times New Roman" w:eastAsia="Times New Roman" w:hint="default"/>
        </w:rPr>
        <w:t>2017</w:t>
      </w:r>
      <w:r>
        <w:rPr/>
        <w:t>年经营计划》。公司于</w:t>
      </w:r>
    </w:p>
    <w:p>
      <w:pPr>
        <w:pStyle w:val="BodyText"/>
        <w:spacing w:line="304" w:lineRule="auto" w:before="63"/>
        <w:ind w:right="15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日召开第三届董事会战略委员会第九次会议，会议审议通过了《关于对全资子公司进行增资的议案》、《关于</w:t>
      </w:r>
      <w:r>
        <w:rPr>
          <w:spacing w:val="-86"/>
        </w:rPr>
        <w:t> </w:t>
      </w:r>
      <w:r>
        <w:rPr>
          <w:spacing w:val="-86"/>
        </w:rPr>
      </w:r>
      <w:r>
        <w:rPr>
          <w:spacing w:val="-2"/>
        </w:rPr>
        <w:t>收购控股子公司蓬莱西港环保科技有限公司少数股东股权的的议案》，并提交董事会审议。公司于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日召开第三届</w:t>
      </w:r>
      <w:r>
        <w:rPr>
          <w:spacing w:val="-60"/>
        </w:rPr>
        <w:t> </w:t>
      </w:r>
      <w:r>
        <w:rPr>
          <w:spacing w:val="-60"/>
        </w:rPr>
      </w:r>
      <w:r>
        <w:rPr>
          <w:spacing w:val="-2"/>
        </w:rPr>
        <w:t>董事会战略委员会第十次会议，会议审议通过了《关于全资子公司引入投资者暨增资扩股的议案》，并提交董事会审议。公</w:t>
      </w:r>
      <w:r>
        <w:rPr>
          <w:spacing w:val="-67"/>
        </w:rPr>
        <w:t> </w:t>
      </w:r>
      <w:r>
        <w:rPr>
          <w:spacing w:val="-67"/>
        </w:rPr>
      </w:r>
      <w:r>
        <w:rPr/>
        <w:t>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日召开第四届董事会战略委员会第一次会议，会议审议通过了《关于全资子公司拟引入产业合作方的议</w:t>
      </w:r>
      <w:r>
        <w:rPr>
          <w:spacing w:val="-14"/>
        </w:rPr>
        <w:t> </w:t>
      </w:r>
      <w:r>
        <w:rPr>
          <w:spacing w:val="-14"/>
        </w:rPr>
      </w:r>
      <w:r>
        <w:rPr>
          <w:spacing w:val="-2"/>
        </w:rPr>
        <w:t>案》、《关于公司拟与蓬莱市人民政府签署投资协议的议案》，并提交董事会审议。公司于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日召开第四届董事</w:t>
      </w:r>
      <w:r>
        <w:rPr>
          <w:spacing w:val="-62"/>
        </w:rPr>
        <w:t> </w:t>
      </w:r>
      <w:r>
        <w:rPr>
          <w:spacing w:val="-62"/>
        </w:rPr>
      </w:r>
      <w:r>
        <w:rPr/>
        <w:t>会战略委员会第二次会议，会议审议通过了《关于使用募集资金向募投项目实施主体增资的议案》，并提交董事会审议。</w:t>
      </w:r>
    </w:p>
    <w:p>
      <w:pPr>
        <w:pStyle w:val="BodyText"/>
        <w:spacing w:line="340" w:lineRule="auto" w:before="66"/>
        <w:ind w:left="513" w:right="0"/>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99"/>
        </w:rPr>
        <w:t> </w:t>
      </w:r>
      <w:r>
        <w:rPr>
          <w:spacing w:val="-2"/>
        </w:rPr>
        <w:t>报告期内，公司薪酬与考核委员会运行情况良好，共召开</w:t>
      </w:r>
      <w:r>
        <w:rPr>
          <w:rFonts w:ascii="Times New Roman" w:hAnsi="Times New Roman" w:cs="Times New Roman" w:eastAsia="Times New Roman" w:hint="default"/>
          <w:spacing w:val="-2"/>
        </w:rPr>
        <w:t>5</w:t>
      </w:r>
      <w:r>
        <w:rPr>
          <w:spacing w:val="-2"/>
        </w:rPr>
        <w:t>次会议。公司于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日召开第三届董事会薪酬与考核</w:t>
      </w:r>
    </w:p>
    <w:p>
      <w:pPr>
        <w:pStyle w:val="BodyText"/>
        <w:spacing w:line="228" w:lineRule="exact"/>
        <w:ind w:right="0"/>
        <w:jc w:val="both"/>
      </w:pPr>
      <w:r>
        <w:rPr/>
        <w:t>委员会第八次会议，会议审议通过了董事会薪酬与考核委员会</w:t>
      </w:r>
      <w:r>
        <w:rPr>
          <w:rFonts w:ascii="Times New Roman" w:hAnsi="Times New Roman" w:cs="Times New Roman" w:eastAsia="Times New Roman" w:hint="default"/>
        </w:rPr>
        <w:t>2016</w:t>
      </w:r>
      <w:r>
        <w:rPr/>
        <w:t>年工作报告》。公司于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日召开第三届董事会薪</w:t>
      </w:r>
    </w:p>
    <w:p>
      <w:pPr>
        <w:pStyle w:val="BodyText"/>
        <w:spacing w:line="302" w:lineRule="auto" w:before="63"/>
        <w:ind w:right="148"/>
        <w:jc w:val="both"/>
      </w:pPr>
      <w:r>
        <w:rPr>
          <w:spacing w:val="-2"/>
        </w:rPr>
        <w:t>酬与考核委员会第九次会议，会议审议通过了《关于首期股权激励计划涉及的首次授予及预留部分已获授但尚未行权的股票</w:t>
      </w:r>
      <w:r>
        <w:rPr>
          <w:spacing w:val="-64"/>
        </w:rPr>
        <w:t> </w:t>
      </w:r>
      <w:r>
        <w:rPr>
          <w:spacing w:val="-64"/>
        </w:rPr>
      </w:r>
      <w:r>
        <w:rPr>
          <w:spacing w:val="-2"/>
        </w:rPr>
        <w:t>期权数量与行权价格进行调整的议案》，并提交董事会审议。公司于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日召开第三届董事会薪酬与考核委员会第十</w:t>
      </w:r>
      <w:r>
        <w:rPr>
          <w:spacing w:val="-61"/>
        </w:rPr>
        <w:t> </w:t>
      </w:r>
      <w:r>
        <w:rPr>
          <w:spacing w:val="-61"/>
        </w:rPr>
      </w:r>
      <w:r>
        <w:rPr>
          <w:spacing w:val="-2"/>
        </w:rPr>
        <w:t>次会议，会议审议通过了《关于对</w:t>
      </w:r>
      <w:r>
        <w:rPr>
          <w:rFonts w:ascii="Times New Roman" w:hAnsi="Times New Roman" w:cs="Times New Roman" w:eastAsia="Times New Roman" w:hint="default"/>
          <w:spacing w:val="-2"/>
        </w:rPr>
        <w:t>2016</w:t>
      </w:r>
      <w:r>
        <w:rPr>
          <w:spacing w:val="-2"/>
        </w:rPr>
        <w:t>年限制性股票激励计划进行调整的议案》、《关于向首次授予部分暂缓授予的激励对</w:t>
      </w:r>
      <w:r>
        <w:rPr>
          <w:spacing w:val="-62"/>
        </w:rPr>
        <w:t> </w:t>
      </w:r>
      <w:r>
        <w:rPr>
          <w:spacing w:val="-62"/>
        </w:rPr>
      </w:r>
      <w:r>
        <w:rPr/>
        <w:t>象授予限制性股票的议案》、《关于向激励对象授予预留限制性股票的议案》，并提交董事会审议。公司于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spacing w:val="-85"/>
        </w:rPr>
        <w:t> </w:t>
      </w:r>
      <w:r>
        <w:rPr>
          <w:spacing w:val="-2"/>
        </w:rPr>
        <w:t>召开第四届董事会薪酬与考核委员会第一次会议，会议审议通过了《关于</w:t>
      </w:r>
      <w:r>
        <w:rPr>
          <w:rFonts w:ascii="Times New Roman" w:hAnsi="Times New Roman" w:cs="Times New Roman" w:eastAsia="Times New Roman" w:hint="default"/>
          <w:spacing w:val="-2"/>
        </w:rPr>
        <w:t>2016</w:t>
      </w:r>
      <w:r>
        <w:rPr>
          <w:spacing w:val="-2"/>
        </w:rPr>
        <w:t>年限制性股票激励计划首次授予部分第一个解</w:t>
      </w:r>
      <w:r>
        <w:rPr>
          <w:spacing w:val="-61"/>
        </w:rPr>
        <w:t> </w:t>
      </w:r>
      <w:r>
        <w:rPr>
          <w:spacing w:val="-61"/>
        </w:rPr>
      </w:r>
      <w:r>
        <w:rPr>
          <w:spacing w:val="-2"/>
        </w:rPr>
        <w:t>锁期可解锁的议案》、《关于对</w:t>
      </w:r>
      <w:r>
        <w:rPr>
          <w:rFonts w:ascii="Times New Roman" w:hAnsi="Times New Roman" w:cs="Times New Roman" w:eastAsia="Times New Roman" w:hint="default"/>
          <w:spacing w:val="-2"/>
        </w:rPr>
        <w:t>2016</w:t>
      </w:r>
      <w:r>
        <w:rPr>
          <w:spacing w:val="-2"/>
        </w:rPr>
        <w:t>年限制性股票激励计划首次授予的部分限制性股票进行回购注销的议案》，并提交董事</w:t>
      </w:r>
      <w:r>
        <w:rPr>
          <w:spacing w:val="-62"/>
        </w:rPr>
        <w:t> </w:t>
      </w:r>
      <w:r>
        <w:rPr>
          <w:spacing w:val="-62"/>
        </w:rPr>
      </w:r>
      <w:r>
        <w:rPr>
          <w:spacing w:val="-2"/>
        </w:rPr>
        <w:t>会审议。公司于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日召开第四届董事会薪酬与考核委员会第二次会议，会议审议通过了《关于对</w:t>
      </w:r>
      <w:r>
        <w:rPr>
          <w:rFonts w:ascii="Times New Roman" w:hAnsi="Times New Roman" w:cs="Times New Roman" w:eastAsia="Times New Roman" w:hint="default"/>
          <w:spacing w:val="-2"/>
        </w:rPr>
        <w:t>2016</w:t>
      </w:r>
      <w:r>
        <w:rPr>
          <w:spacing w:val="-2"/>
        </w:rPr>
        <w:t>年限制性股</w:t>
      </w:r>
      <w:r>
        <w:rPr>
          <w:spacing w:val="-56"/>
        </w:rPr>
        <w:t> </w:t>
      </w:r>
      <w:r>
        <w:rPr>
          <w:spacing w:val="-56"/>
        </w:rPr>
      </w:r>
      <w:r>
        <w:rPr/>
        <w:t>票激励计划首次授予的部分限制性股票进行回购注销的议案》，并提交董事会审议。</w:t>
      </w:r>
    </w:p>
    <w:p>
      <w:pPr>
        <w:pStyle w:val="BodyText"/>
        <w:spacing w:line="338" w:lineRule="auto" w:before="70"/>
        <w:ind w:left="513" w:right="0"/>
        <w:jc w:val="left"/>
      </w:pPr>
      <w:r>
        <w:rPr>
          <w:rFonts w:ascii="Times New Roman" w:hAnsi="Times New Roman" w:cs="Times New Roman" w:eastAsia="Times New Roman" w:hint="default"/>
          <w:b/>
          <w:bCs/>
        </w:rPr>
        <w:t>4</w:t>
      </w:r>
      <w:r>
        <w:rPr>
          <w:rFonts w:ascii="宋体" w:hAnsi="宋体" w:cs="宋体" w:eastAsia="宋体" w:hint="default"/>
          <w:b/>
          <w:bCs/>
        </w:rPr>
        <w:t>、提名委员会</w:t>
      </w:r>
      <w:r>
        <w:rPr>
          <w:rFonts w:ascii="宋体" w:hAnsi="宋体" w:cs="宋体" w:eastAsia="宋体" w:hint="default"/>
          <w:b/>
          <w:bCs/>
          <w:w w:val="99"/>
        </w:rPr>
        <w:t> </w:t>
      </w:r>
      <w:r>
        <w:rPr>
          <w:spacing w:val="-2"/>
        </w:rPr>
        <w:t>报告期内，公司提名委员会运行情况良好，共召开</w:t>
      </w:r>
      <w:r>
        <w:rPr>
          <w:rFonts w:ascii="Times New Roman" w:hAnsi="Times New Roman" w:cs="Times New Roman" w:eastAsia="Times New Roman" w:hint="default"/>
          <w:spacing w:val="-2"/>
        </w:rPr>
        <w:t>2</w:t>
      </w:r>
      <w:r>
        <w:rPr>
          <w:spacing w:val="-2"/>
        </w:rPr>
        <w:t>次会议。公司于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日召开第三届董事会提名委员会第三次</w:t>
      </w:r>
    </w:p>
    <w:p>
      <w:pPr>
        <w:pStyle w:val="BodyText"/>
        <w:spacing w:line="230" w:lineRule="exact"/>
        <w:ind w:right="0"/>
        <w:jc w:val="both"/>
      </w:pPr>
      <w:r>
        <w:rPr/>
        <w:t>会议，会议审议通过了《关于第三届董事会增补非独立董事的议案》，并提交董事会审议。公司于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日召开第三</w:t>
      </w:r>
    </w:p>
    <w:p>
      <w:pPr>
        <w:pStyle w:val="BodyText"/>
        <w:spacing w:line="319" w:lineRule="auto" w:before="63"/>
        <w:ind w:right="153"/>
        <w:jc w:val="both"/>
      </w:pPr>
      <w:r>
        <w:rPr>
          <w:spacing w:val="-2"/>
        </w:rPr>
        <w:t>届董事会提名委员会第四次会议，会议审议通过了《关于对第四届董事会董事候选人进行资格审查的议案》，并向董事会推</w:t>
      </w:r>
      <w:r>
        <w:rPr>
          <w:spacing w:val="-66"/>
        </w:rPr>
        <w:t> </w:t>
      </w:r>
      <w:r>
        <w:rPr>
          <w:spacing w:val="-66"/>
        </w:rPr>
      </w:r>
      <w:r>
        <w:rPr>
          <w:spacing w:val="-2"/>
        </w:rPr>
        <w:t>荐纪立军、王敬敏、徐长进、王雪亮为公司第四届董事会非独立董事候选人；推荐顾洪锤、薛峰、徐宗宇为公司第四届董事</w:t>
      </w:r>
      <w:r>
        <w:rPr>
          <w:spacing w:val="-68"/>
        </w:rPr>
        <w:t> </w:t>
      </w:r>
      <w:r>
        <w:rPr>
          <w:spacing w:val="-68"/>
        </w:rPr>
      </w:r>
      <w:r>
        <w:rPr/>
        <w:t>会独立董事候选人。</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0"/>
        <w:jc w:val="both"/>
        <w:rPr>
          <w:b w:val="0"/>
          <w:bCs w:val="0"/>
        </w:rPr>
      </w:pPr>
      <w:r>
        <w:rPr/>
        <w:t>监事会在报告期内的监督活动中发现公司是否存在风险</w:t>
      </w:r>
      <w:r>
        <w:rPr>
          <w:b w:val="0"/>
          <w:bCs w:val="0"/>
        </w:rPr>
      </w:r>
    </w:p>
    <w:p>
      <w:pPr>
        <w:pStyle w:val="BodyText"/>
        <w:spacing w:line="338"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3" w:firstLine="360"/>
        <w:jc w:val="both"/>
      </w:pPr>
      <w:r>
        <w:rPr>
          <w:spacing w:val="-2"/>
        </w:rPr>
        <w:t>薪酬与考核委员会依据公司年度目标完成情况及绩效考核评估结果，一致认为：报告期内，公司董事、监事和高级管理</w:t>
      </w:r>
      <w:r>
        <w:rPr/>
        <w:t> </w:t>
      </w:r>
      <w:r>
        <w:rPr>
          <w:spacing w:val="-2"/>
        </w:rPr>
        <w:t>人员根据各自的分工，认真履行了相应的职责，较好的完成了其工作目标和经济效益指标。经审核，年度内公司对董事、监</w:t>
      </w:r>
      <w:r>
        <w:rPr>
          <w:spacing w:val="-67"/>
        </w:rPr>
        <w:t> </w:t>
      </w:r>
      <w:r>
        <w:rPr>
          <w:spacing w:val="-67"/>
        </w:rPr>
      </w:r>
      <w:r>
        <w:rPr>
          <w:spacing w:val="-2"/>
        </w:rPr>
        <w:t>事和高级管理人员所支付的薪酬公平、合理，符合公司有关薪酬政策及考核标准，同意公司在年度报告中披露对其支付的报</w:t>
      </w:r>
      <w:r>
        <w:rPr>
          <w:spacing w:val="-66"/>
        </w:rPr>
        <w:t> </w:t>
      </w:r>
      <w:r>
        <w:rPr>
          <w:spacing w:val="-66"/>
        </w:rPr>
      </w:r>
      <w:r>
        <w:rPr/>
        <w:t>酬。</w:t>
      </w:r>
    </w:p>
    <w:p>
      <w:pPr>
        <w:spacing w:after="0" w:line="319" w:lineRule="auto"/>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spacing w:line="240" w:lineRule="auto" w:before="44"/>
        <w:ind w:left="0" w:right="158"/>
        <w:jc w:val="right"/>
      </w:pPr>
      <w:r>
        <w:rPr/>
        <w:pict>
          <v:shape style="position:absolute;margin-left:268.72699pt;margin-top:-31.332277pt;width:266.25pt;height:407.6pt;mso-position-horizontal-relative:page;mso-position-vertical-relative:paragraph;z-index:-83533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公司更正已公告的财务报告；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8"/>
                    <w:ind w:left="1440" w:right="0" w:hanging="181"/>
                    <w:jc w:val="left"/>
                  </w:pPr>
                  <w:r>
                    <w:rPr/>
                    <w:t>位人员舞弊；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1440" w:right="0"/>
                    <w:jc w:val="left"/>
                  </w:pPr>
                  <w:r>
                    <w:rPr/>
                    <w:t>公司凭证、</w:t>
                  </w:r>
                </w:p>
              </w:txbxContent>
            </v:textbox>
            <w10:wrap type="none"/>
          </v:shape>
        </w:pict>
      </w:r>
      <w:r>
        <w:rPr/>
        <w:pict>
          <v:shape style="position:absolute;margin-left:56.400002pt;margin-top:-183.638275pt;width:480pt;height:560.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300" w:lineRule="auto" w:before="49"/>
                          <w:ind w:left="29" w:right="12"/>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sz w:val="18"/>
                            <w:szCs w:val="18"/>
                          </w:rPr>
                          <w:t>人员舞弊；</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、注册会计师发现未被公司内部控制识别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的当期财务报告重大错报；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、公司对重大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经济业务的会计处理违反会计法律法规或</w:t>
                        </w:r>
                      </w:p>
                      <w:p>
                        <w:pPr>
                          <w:pStyle w:val="TableParagraph"/>
                          <w:spacing w:line="307" w:lineRule="auto" w:before="31"/>
                          <w:ind w:left="29" w:right="12"/>
                          <w:jc w:val="left"/>
                          <w:rPr>
                            <w:rFonts w:ascii="宋体" w:hAnsi="宋体" w:cs="宋体" w:eastAsia="宋体" w:hint="default"/>
                            <w:sz w:val="18"/>
                            <w:szCs w:val="18"/>
                          </w:rPr>
                        </w:pPr>
                        <w:r>
                          <w:rPr>
                            <w:rFonts w:ascii="宋体" w:hAnsi="宋体" w:cs="宋体" w:eastAsia="宋体" w:hint="default"/>
                            <w:spacing w:val="-5"/>
                            <w:sz w:val="18"/>
                            <w:szCs w:val="18"/>
                          </w:rPr>
                          <w:t>《企业会计准则》；</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、公司随意变更会计</w:t>
                        </w:r>
                        <w:r>
                          <w:rPr>
                            <w:rFonts w:ascii="宋体" w:hAnsi="宋体" w:cs="宋体" w:eastAsia="宋体" w:hint="default"/>
                            <w:spacing w:val="-86"/>
                            <w:sz w:val="18"/>
                            <w:szCs w:val="18"/>
                          </w:rPr>
                          <w:t> </w:t>
                        </w:r>
                        <w:r>
                          <w:rPr>
                            <w:rFonts w:ascii="宋体" w:hAnsi="宋体" w:cs="宋体" w:eastAsia="宋体" w:hint="default"/>
                            <w:sz w:val="18"/>
                            <w:szCs w:val="18"/>
                          </w:rPr>
                          <w:t>政策或会计估计，导致相关财务信息严重 </w:t>
                        </w:r>
                        <w:r>
                          <w:rPr>
                            <w:rFonts w:ascii="宋体" w:hAnsi="宋体" w:cs="宋体" w:eastAsia="宋体" w:hint="default"/>
                            <w:spacing w:val="-4"/>
                            <w:sz w:val="18"/>
                            <w:szCs w:val="18"/>
                          </w:rPr>
                          <w:t>失真；</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、公司缺乏对外提供财务报告的流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程、审批权限等正式制度，或制度完全未 </w:t>
                        </w:r>
                        <w:r>
                          <w:rPr>
                            <w:rFonts w:ascii="宋体" w:hAnsi="宋体" w:cs="宋体" w:eastAsia="宋体" w:hint="default"/>
                            <w:spacing w:val="-4"/>
                            <w:sz w:val="18"/>
                            <w:szCs w:val="18"/>
                          </w:rPr>
                          <w:t>得到执行；</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、因财务报告相关的信息披露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差错导致监管机构处罚；</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、公司凭证、账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簿、报表等会计资料管理混乱，未按照相 </w:t>
                        </w:r>
                        <w:r>
                          <w:rPr>
                            <w:rFonts w:ascii="宋体" w:hAnsi="宋体" w:cs="宋体" w:eastAsia="宋体" w:hint="default"/>
                            <w:spacing w:val="-4"/>
                            <w:sz w:val="18"/>
                            <w:szCs w:val="18"/>
                          </w:rPr>
                          <w:t>关法律法规整理、归档或保存；</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、已向管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理层汇报但经过合理期限后，管理层仍然 没有对财务报告内部控制重大缺陷进行整 </w:t>
                        </w:r>
                        <w:r>
                          <w:rPr>
                            <w:rFonts w:ascii="宋体" w:hAnsi="宋体" w:cs="宋体" w:eastAsia="宋体" w:hint="default"/>
                            <w:spacing w:val="-11"/>
                            <w:sz w:val="18"/>
                            <w:szCs w:val="18"/>
                          </w:rPr>
                          <w:t>改。重要缺陷：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、公司关键岗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、注册会计师发现未被公司内部控制识别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的当期财务报告重要错报；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、对重要经济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业务的会计处理违反会计法律法规或《企 </w:t>
                        </w:r>
                        <w:r>
                          <w:rPr>
                            <w:rFonts w:ascii="宋体" w:hAnsi="宋体" w:cs="宋体" w:eastAsia="宋体" w:hint="default"/>
                            <w:spacing w:val="-5"/>
                            <w:sz w:val="18"/>
                            <w:szCs w:val="18"/>
                          </w:rPr>
                          <w:t>业会计准则》；</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、公司频繁变更会计政策</w:t>
                        </w:r>
                        <w:r>
                          <w:rPr>
                            <w:rFonts w:ascii="宋体" w:hAnsi="宋体" w:cs="宋体" w:eastAsia="宋体" w:hint="default"/>
                            <w:spacing w:val="-86"/>
                            <w:sz w:val="18"/>
                            <w:szCs w:val="18"/>
                          </w:rPr>
                          <w:t> </w:t>
                        </w:r>
                        <w:r>
                          <w:rPr>
                            <w:rFonts w:ascii="宋体" w:hAnsi="宋体" w:cs="宋体" w:eastAsia="宋体" w:hint="default"/>
                            <w:sz w:val="18"/>
                            <w:szCs w:val="18"/>
                          </w:rPr>
                          <w:t>或会计估计，导致相关财务信息不具有可 </w:t>
                        </w:r>
                        <w:r>
                          <w:rPr>
                            <w:rFonts w:ascii="宋体" w:hAnsi="宋体" w:cs="宋体" w:eastAsia="宋体" w:hint="default"/>
                            <w:spacing w:val="-4"/>
                            <w:sz w:val="18"/>
                            <w:szCs w:val="18"/>
                          </w:rPr>
                          <w:t>比性；</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、公司虽有对外提供财务报告的正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式制度，但制度未得到完全执行，对外信 </w:t>
                        </w:r>
                        <w:r>
                          <w:rPr>
                            <w:rFonts w:ascii="宋体" w:hAnsi="宋体" w:cs="宋体" w:eastAsia="宋体" w:hint="default"/>
                            <w:spacing w:val="-6"/>
                            <w:sz w:val="18"/>
                            <w:szCs w:val="18"/>
                          </w:rPr>
                          <w:t>息披露未经适当审批或授权；</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账簿、报表等会计资料管理部分环节存在 漏洞，相关资料存在丢失、毁损或被未授</w:t>
                        </w:r>
                      </w:p>
                    </w:tc>
                    <w:tc>
                      <w:tcPr>
                        <w:tcW w:w="3053" w:type="dxa"/>
                        <w:vMerge w:val="restart"/>
                        <w:tcBorders>
                          <w:top w:val="single" w:sz="4" w:space="0" w:color="000000"/>
                          <w:left w:val="single" w:sz="10" w:space="0" w:color="FFFFFF"/>
                          <w:right w:val="nil" w:sz="6" w:space="0" w:color="auto"/>
                        </w:tcBorders>
                      </w:tcPr>
                      <w:p>
                        <w:pPr>
                          <w:pStyle w:val="TableParagraph"/>
                          <w:spacing w:line="309" w:lineRule="auto" w:before="49"/>
                          <w:ind w:left="19" w:right="-38"/>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、公司董事、监事或高级 </w:t>
                        </w:r>
                        <w:r>
                          <w:rPr>
                            <w:rFonts w:ascii="宋体" w:hAnsi="宋体" w:cs="宋体" w:eastAsia="宋体" w:hint="default"/>
                            <w:spacing w:val="-4"/>
                            <w:sz w:val="18"/>
                            <w:szCs w:val="18"/>
                          </w:rPr>
                          <w:t>管理人员缺乏应有的胜任能力，或高级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、公司组织架构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业务流程存在重大缺陷，权责分配严重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不合理，缺乏科学决策、良性运行机制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和执行力；</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、公司对外担保业务未根 据相关法律法规经过适当审批；</w:t>
                        </w:r>
                        <w:r>
                          <w:rPr>
                            <w:rFonts w:ascii="Times New Roman" w:hAnsi="Times New Roman" w:cs="Times New Roman" w:eastAsia="Times New Roman" w:hint="default"/>
                            <w:sz w:val="18"/>
                            <w:szCs w:val="18"/>
                          </w:rPr>
                          <w:t>4</w:t>
                        </w:r>
                        <w:r>
                          <w:rPr>
                            <w:rFonts w:ascii="宋体" w:hAnsi="宋体" w:cs="宋体" w:eastAsia="宋体" w:hint="default"/>
                            <w:sz w:val="18"/>
                            <w:szCs w:val="18"/>
                          </w:rPr>
                          <w:t>、公 </w:t>
                        </w:r>
                        <w:r>
                          <w:rPr>
                            <w:rFonts w:ascii="宋体" w:hAnsi="宋体" w:cs="宋体" w:eastAsia="宋体" w:hint="default"/>
                            <w:spacing w:val="-4"/>
                            <w:sz w:val="18"/>
                            <w:szCs w:val="18"/>
                          </w:rPr>
                          <w:t>司资产管理制度存在重大缺陷，大量长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期资产使用效能低下，维护不当，存货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严重积压或短缺；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、公司核心技术管 理存在缺陷，核心技术人员流失严重， </w:t>
                        </w:r>
                        <w:r>
                          <w:rPr>
                            <w:rFonts w:ascii="宋体" w:hAnsi="宋体" w:cs="宋体" w:eastAsia="宋体" w:hint="default"/>
                            <w:spacing w:val="-4"/>
                            <w:sz w:val="18"/>
                            <w:szCs w:val="18"/>
                          </w:rPr>
                          <w:t>核心技术已经出现严重过时的迹象；</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公司信息系统存在重大漏洞，导致内部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相关数据收集、处理或传递错误或严重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延误，或重要商业机密被泄露；</w:t>
                        </w:r>
                        <w:r>
                          <w:rPr>
                            <w:rFonts w:ascii="Times New Roman" w:hAnsi="Times New Roman" w:cs="Times New Roman" w:eastAsia="Times New Roman" w:hint="default"/>
                            <w:sz w:val="18"/>
                            <w:szCs w:val="18"/>
                          </w:rPr>
                          <w:t>7</w:t>
                        </w:r>
                        <w:r>
                          <w:rPr>
                            <w:rFonts w:ascii="宋体" w:hAnsi="宋体" w:cs="宋体" w:eastAsia="宋体" w:hint="default"/>
                            <w:sz w:val="18"/>
                            <w:szCs w:val="18"/>
                          </w:rPr>
                          <w:t>、公 </w:t>
                        </w:r>
                        <w:r>
                          <w:rPr>
                            <w:rFonts w:ascii="宋体" w:hAnsi="宋体" w:cs="宋体" w:eastAsia="宋体" w:hint="default"/>
                            <w:spacing w:val="-4"/>
                            <w:sz w:val="18"/>
                            <w:szCs w:val="18"/>
                          </w:rPr>
                          <w:t>司的安全生产管理、环保管理存在重大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缺陷，安全、环保事故频发，引起政府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或监管机构调查或处罚；</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 </w:t>
                        </w:r>
                        <w:r>
                          <w:rPr>
                            <w:rFonts w:ascii="宋体" w:hAnsi="宋体" w:cs="宋体" w:eastAsia="宋体" w:hint="default"/>
                            <w:spacing w:val="-4"/>
                            <w:sz w:val="18"/>
                            <w:szCs w:val="18"/>
                          </w:rPr>
                          <w:t>量管理存在重大缺陷，出现重大质量问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题引起政府或监管机构调查或引发诉 讼；</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、已向管理层汇报但经过合理期 </w:t>
                        </w:r>
                        <w:r>
                          <w:rPr>
                            <w:rFonts w:ascii="宋体" w:hAnsi="宋体" w:cs="宋体" w:eastAsia="宋体" w:hint="default"/>
                            <w:spacing w:val="-4"/>
                            <w:sz w:val="18"/>
                            <w:szCs w:val="18"/>
                          </w:rPr>
                          <w:t>限后，管理层仍然没有对非财务报告内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部控制重大缺陷进行整改。重要缺陷：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、公司关键岗位人员缺乏应有的胜任 能力，或关键岗位人员流失严重；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公司组织架构、业务流程存在重要缺</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nil" w:sz="6" w:space="0" w:color="auto"/>
                        </w:tcBorders>
                      </w:tcPr>
                      <w:p>
                        <w:pPr/>
                      </w:p>
                    </w:tc>
                  </w:tr>
                  <w:tr>
                    <w:trPr>
                      <w:trHeight w:val="388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nil" w:sz="6" w:space="0" w:color="auto"/>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05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1315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7"/>
                          <w:jc w:val="both"/>
                          <w:rPr>
                            <w:rFonts w:ascii="宋体" w:hAnsi="宋体" w:cs="宋体" w:eastAsia="宋体" w:hint="default"/>
                            <w:sz w:val="18"/>
                            <w:szCs w:val="18"/>
                          </w:rPr>
                        </w:pPr>
                        <w:r>
                          <w:rPr>
                            <w:rFonts w:ascii="宋体" w:hAnsi="宋体" w:cs="宋体" w:eastAsia="宋体" w:hint="default"/>
                            <w:spacing w:val="-4"/>
                            <w:sz w:val="18"/>
                            <w:szCs w:val="18"/>
                          </w:rPr>
                          <w:t>权人员接触的风险；</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、已向管理层汇报但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经过合理期限后，管理层仍然没有对财务 报告内部控制重要缺陷进行整改。一般缺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、注册 会计师发现未被公司内部控制识别的当期 </w:t>
                        </w:r>
                        <w:r>
                          <w:rPr>
                            <w:rFonts w:ascii="宋体" w:hAnsi="宋体" w:cs="宋体" w:eastAsia="宋体" w:hint="default"/>
                            <w:spacing w:val="-4"/>
                            <w:sz w:val="18"/>
                            <w:szCs w:val="18"/>
                          </w:rPr>
                          <w:t>财务报告一般错报；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、已向管理层汇报但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经过合理期限后，管理层仍然没有对财务 </w:t>
                        </w:r>
                        <w:r>
                          <w:rPr>
                            <w:rFonts w:ascii="宋体" w:hAnsi="宋体" w:cs="宋体" w:eastAsia="宋体" w:hint="default"/>
                            <w:spacing w:val="-4"/>
                            <w:sz w:val="18"/>
                            <w:szCs w:val="18"/>
                          </w:rPr>
                          <w:t>报告内部控制一般缺陷进行整改；</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不构成重大缺陷或重要缺陷的财务报告内 部控制一般缺陷。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6" w:right="-46"/>
                          <w:jc w:val="left"/>
                          <w:rPr>
                            <w:rFonts w:ascii="宋体" w:hAnsi="宋体" w:cs="宋体" w:eastAsia="宋体" w:hint="default"/>
                            <w:sz w:val="18"/>
                            <w:szCs w:val="18"/>
                          </w:rPr>
                        </w:pPr>
                        <w:r>
                          <w:rPr>
                            <w:rFonts w:ascii="宋体" w:hAnsi="宋体" w:cs="宋体" w:eastAsia="宋体" w:hint="default"/>
                            <w:spacing w:val="-4"/>
                            <w:sz w:val="18"/>
                            <w:szCs w:val="18"/>
                          </w:rPr>
                          <w:t>陷，重要机构设计不合理，职能交叉或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缺失，运行效率低下；</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 </w:t>
                        </w:r>
                        <w:r>
                          <w:rPr>
                            <w:rFonts w:ascii="宋体" w:hAnsi="宋体" w:cs="宋体" w:eastAsia="宋体" w:hint="default"/>
                            <w:spacing w:val="-4"/>
                            <w:sz w:val="18"/>
                            <w:szCs w:val="18"/>
                          </w:rPr>
                          <w:t>保业务虽经过适当审批，但存在重要潜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在经济损失风险；</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、公司资产管理制 </w:t>
                        </w:r>
                        <w:r>
                          <w:rPr>
                            <w:rFonts w:ascii="宋体" w:hAnsi="宋体" w:cs="宋体" w:eastAsia="宋体" w:hint="default"/>
                            <w:spacing w:val="-4"/>
                            <w:sz w:val="18"/>
                            <w:szCs w:val="18"/>
                          </w:rPr>
                          <w:t>度存在重要缺陷，部分长期资产使用效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能低下，维护不当，大量存货积压或短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、公司重要技术管理存在缺陷， </w:t>
                        </w:r>
                        <w:r>
                          <w:rPr>
                            <w:rFonts w:ascii="宋体" w:hAnsi="宋体" w:cs="宋体" w:eastAsia="宋体" w:hint="default"/>
                            <w:spacing w:val="-4"/>
                            <w:sz w:val="18"/>
                            <w:szCs w:val="18"/>
                          </w:rPr>
                          <w:t>重要技术人员流失严重，关键技术出现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、公司信息系统的关键 </w:t>
                        </w:r>
                        <w:r>
                          <w:rPr>
                            <w:rFonts w:ascii="宋体" w:hAnsi="宋体" w:cs="宋体" w:eastAsia="宋体" w:hint="default"/>
                            <w:spacing w:val="-4"/>
                            <w:sz w:val="18"/>
                            <w:szCs w:val="18"/>
                          </w:rPr>
                          <w:t>环节存在漏洞，导致部分环节内部相关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数据收集、处理或传递错误或不及时， 或商业机密存在被泄露的风险；</w:t>
                        </w:r>
                        <w:r>
                          <w:rPr>
                            <w:rFonts w:ascii="Times New Roman" w:hAnsi="Times New Roman" w:cs="Times New Roman" w:eastAsia="Times New Roman" w:hint="default"/>
                            <w:sz w:val="18"/>
                            <w:szCs w:val="18"/>
                          </w:rPr>
                          <w:t>7</w:t>
                        </w:r>
                        <w:r>
                          <w:rPr>
                            <w:rFonts w:ascii="宋体" w:hAnsi="宋体" w:cs="宋体" w:eastAsia="宋体" w:hint="default"/>
                            <w:sz w:val="18"/>
                            <w:szCs w:val="18"/>
                          </w:rPr>
                          <w:t>、公 </w:t>
                        </w:r>
                        <w:r>
                          <w:rPr>
                            <w:rFonts w:ascii="宋体" w:hAnsi="宋体" w:cs="宋体" w:eastAsia="宋体" w:hint="default"/>
                            <w:spacing w:val="-4"/>
                            <w:sz w:val="18"/>
                            <w:szCs w:val="18"/>
                          </w:rPr>
                          <w:t>司的安全生产管理、环保管理存在重要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缺陷，出现重要的安全、环保事故，引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起政府或监管机构关注；</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 </w:t>
                        </w:r>
                        <w:r>
                          <w:rPr>
                            <w:rFonts w:ascii="宋体" w:hAnsi="宋体" w:cs="宋体" w:eastAsia="宋体" w:hint="default"/>
                            <w:spacing w:val="-4"/>
                            <w:sz w:val="18"/>
                            <w:szCs w:val="18"/>
                          </w:rPr>
                          <w:t>量管理存在重要缺陷，出现重要质量问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题引起大宗产品退货；</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 </w:t>
                        </w:r>
                        <w:r>
                          <w:rPr>
                            <w:rFonts w:ascii="宋体" w:hAnsi="宋体" w:cs="宋体" w:eastAsia="宋体" w:hint="default"/>
                            <w:spacing w:val="-4"/>
                            <w:sz w:val="18"/>
                            <w:szCs w:val="18"/>
                          </w:rPr>
                          <w:t>汇报但经过合理期限后，管理层仍然没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有对非财务报告内部控制重要缺陷进 行整改。一般缺陷：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 </w:t>
                        </w:r>
                        <w:r>
                          <w:rPr>
                            <w:rFonts w:ascii="宋体" w:hAnsi="宋体" w:cs="宋体" w:eastAsia="宋体" w:hint="default"/>
                            <w:spacing w:val="-4"/>
                            <w:sz w:val="18"/>
                            <w:szCs w:val="18"/>
                          </w:rPr>
                          <w:t>人员缺乏应有的胜任能力，或普通岗位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、公司组织架构、业 </w:t>
                        </w:r>
                        <w:r>
                          <w:rPr>
                            <w:rFonts w:ascii="宋体" w:hAnsi="宋体" w:cs="宋体" w:eastAsia="宋体" w:hint="default"/>
                            <w:spacing w:val="-4"/>
                            <w:sz w:val="18"/>
                            <w:szCs w:val="18"/>
                          </w:rPr>
                          <w:t>务流程存在一般缺陷，部分机构设计不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合理，职能重叠，造成资源浪费；</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4"/>
                            <w:sz w:val="18"/>
                            <w:szCs w:val="18"/>
                          </w:rPr>
                          <w:t>公司资产管理制度存在一般缺陷，部分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长期资产保管不善，个别存货积压或短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、公司对外担保业务经过适当审 </w:t>
                        </w:r>
                        <w:r>
                          <w:rPr>
                            <w:rFonts w:ascii="宋体" w:hAnsi="宋体" w:cs="宋体" w:eastAsia="宋体" w:hint="default"/>
                            <w:spacing w:val="-4"/>
                            <w:sz w:val="18"/>
                            <w:szCs w:val="18"/>
                          </w:rPr>
                          <w:t>批，但存在一定金额的潜在经济损失风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、公司的技术管理存在一般缺陷</w:t>
                        </w:r>
                        <w:r>
                          <w:rPr>
                            <w:rFonts w:ascii="宋体" w:hAnsi="宋体" w:cs="宋体" w:eastAsia="宋体" w:hint="default"/>
                            <w:sz w:val="18"/>
                            <w:szCs w:val="18"/>
                          </w:rPr>
                          <w:t> 部分技术出现过时的迹象；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 </w:t>
                        </w:r>
                        <w:r>
                          <w:rPr>
                            <w:rFonts w:ascii="宋体" w:hAnsi="宋体" w:cs="宋体" w:eastAsia="宋体" w:hint="default"/>
                            <w:spacing w:val="-4"/>
                            <w:sz w:val="18"/>
                            <w:szCs w:val="18"/>
                          </w:rPr>
                          <w:t>息系统的个别环节存在漏洞，导致个别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内部相关数据收集、处理或传递错误或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不及时；</w:t>
                        </w:r>
                        <w:r>
                          <w:rPr>
                            <w:rFonts w:ascii="Times New Roman" w:hAnsi="Times New Roman" w:cs="Times New Roman" w:eastAsia="Times New Roman" w:hint="default"/>
                            <w:sz w:val="18"/>
                            <w:szCs w:val="18"/>
                          </w:rPr>
                          <w:t>7</w:t>
                        </w:r>
                        <w:r>
                          <w:rPr>
                            <w:rFonts w:ascii="宋体" w:hAnsi="宋体" w:cs="宋体" w:eastAsia="宋体" w:hint="default"/>
                            <w:sz w:val="18"/>
                            <w:szCs w:val="18"/>
                          </w:rPr>
                          <w:t>、公司的安全生产管理、环 </w:t>
                        </w:r>
                        <w:r>
                          <w:rPr>
                            <w:rFonts w:ascii="宋体" w:hAnsi="宋体" w:cs="宋体" w:eastAsia="宋体" w:hint="default"/>
                            <w:spacing w:val="-4"/>
                            <w:sz w:val="18"/>
                            <w:szCs w:val="18"/>
                          </w:rPr>
                          <w:t>保管理存在一般缺陷，存在一定引发安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全、环保事故的隐患；</w:t>
                        </w:r>
                        <w:r>
                          <w:rPr>
                            <w:rFonts w:ascii="Times New Roman" w:hAnsi="Times New Roman" w:cs="Times New Roman" w:eastAsia="Times New Roman" w:hint="default"/>
                            <w:sz w:val="18"/>
                            <w:szCs w:val="18"/>
                          </w:rPr>
                          <w:t>8</w:t>
                        </w:r>
                        <w:r>
                          <w:rPr>
                            <w:rFonts w:ascii="宋体" w:hAnsi="宋体" w:cs="宋体" w:eastAsia="宋体" w:hint="default"/>
                            <w:sz w:val="18"/>
                            <w:szCs w:val="18"/>
                          </w:rPr>
                          <w:t>、公司质量管 </w:t>
                        </w:r>
                        <w:r>
                          <w:rPr>
                            <w:rFonts w:ascii="宋体" w:hAnsi="宋体" w:cs="宋体" w:eastAsia="宋体" w:hint="default"/>
                            <w:spacing w:val="-4"/>
                            <w:sz w:val="18"/>
                            <w:szCs w:val="18"/>
                          </w:rPr>
                          <w:t>理存在一般缺陷，出现个别质量问题引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起个别客户退货或产品重复精制造成 资源浪费；</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 </w:t>
                        </w:r>
                        <w:r>
                          <w:rPr>
                            <w:rFonts w:ascii="宋体" w:hAnsi="宋体" w:cs="宋体" w:eastAsia="宋体" w:hint="default"/>
                            <w:spacing w:val="-4"/>
                            <w:sz w:val="18"/>
                            <w:szCs w:val="18"/>
                          </w:rPr>
                          <w:t>合理期限后，管理层仍然没有对非财务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报告内部控制一般缺陷进行整改；</w:t>
                        </w:r>
                        <w:r>
                          <w:rPr>
                            <w:rFonts w:ascii="Times New Roman" w:hAnsi="Times New Roman" w:cs="Times New Roman" w:eastAsia="Times New Roman" w:hint="default"/>
                            <w:sz w:val="18"/>
                            <w:szCs w:val="18"/>
                          </w:rPr>
                          <w:t>10</w:t>
                        </w:r>
                        <w:r>
                          <w:rPr>
                            <w:rFonts w:ascii="宋体" w:hAnsi="宋体" w:cs="宋体" w:eastAsia="宋体" w:hint="default"/>
                            <w:sz w:val="18"/>
                            <w:szCs w:val="18"/>
                          </w:rPr>
                          <w:t>、 其他不构成重大缺陷或重要缺陷的非 财务报告内部控制一般缺陷。</w:t>
                        </w:r>
                      </w:p>
                    </w:tc>
                  </w:tr>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重大缺陷：非财务报告内部控制缺陷导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万元。重</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17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0.16%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、错报金额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归属于母公司所有者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权益的 </w:t>
            </w:r>
            <w:r>
              <w:rPr>
                <w:rFonts w:ascii="Times New Roman" w:hAnsi="Times New Roman" w:cs="Times New Roman" w:eastAsia="Times New Roman" w:hint="default"/>
                <w:sz w:val="18"/>
                <w:szCs w:val="18"/>
              </w:rPr>
              <w:t>0.30%</w:t>
            </w:r>
            <w:r>
              <w:rPr>
                <w:rFonts w:ascii="宋体" w:hAnsi="宋体" w:cs="宋体" w:eastAsia="宋体" w:hint="default"/>
                <w:sz w:val="18"/>
                <w:szCs w:val="18"/>
              </w:rPr>
              <w:t>。重要缺陷：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 业收入总额的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、归属于母公司所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有者权益的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错报金额＜归属于母 公司所有者权益的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错报金额＜资产总额的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0.02%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、错报金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额＜营业收入总额的</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0.03%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、错报金额</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0.06%</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6" w:right="20"/>
              <w:jc w:val="left"/>
              <w:rPr>
                <w:rFonts w:ascii="宋体" w:hAnsi="宋体" w:cs="宋体" w:eastAsia="宋体" w:hint="default"/>
                <w:sz w:val="18"/>
                <w:szCs w:val="18"/>
              </w:rPr>
            </w:pPr>
            <w:r>
              <w:rPr>
                <w:rFonts w:ascii="宋体" w:hAnsi="宋体" w:cs="宋体" w:eastAsia="宋体" w:hint="default"/>
                <w:spacing w:val="-10"/>
                <w:sz w:val="18"/>
                <w:szCs w:val="18"/>
              </w:rPr>
              <w:t>要缺陷：</w:t>
            </w:r>
            <w:r>
              <w:rPr>
                <w:rFonts w:ascii="Times New Roman" w:hAnsi="Times New Roman" w:cs="Times New Roman" w:eastAsia="Times New Roman" w:hint="default"/>
                <w:spacing w:val="-10"/>
                <w:sz w:val="18"/>
                <w:szCs w:val="18"/>
              </w:rPr>
              <w:t>200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万元＞非财务报告内部控 制缺陷导致的直接经济损失金额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万元。一般缺陷：非财务报告内部控制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缺陷导致的直接经济损失金额＜</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8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5"/>
        <w:spacing w:line="316" w:lineRule="auto"/>
        <w:ind w:left="513" w:right="0" w:hanging="361"/>
        <w:jc w:val="left"/>
        <w:rPr>
          <w:b w:val="0"/>
          <w:bCs w:val="0"/>
        </w:rPr>
      </w:pPr>
      <w:r>
        <w:rPr>
          <w:w w:val="95"/>
        </w:rPr>
        <w:t>上海安诺其集团股份有限公司全体股东：</w:t>
      </w:r>
      <w:r>
        <w:rPr>
          <w:spacing w:val="73"/>
          <w:w w:val="95"/>
        </w:rPr>
        <w:t> </w:t>
      </w:r>
      <w:r>
        <w:rPr>
          <w:spacing w:val="73"/>
          <w:w w:val="95"/>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40"/>
          <w:cols w:num="2" w:equalWidth="0">
            <w:col w:w="3404" w:space="876"/>
            <w:col w:w="5710"/>
          </w:cols>
        </w:sectPr>
      </w:pPr>
    </w:p>
    <w:p>
      <w:pPr>
        <w:pStyle w:val="BodyText"/>
        <w:spacing w:line="300" w:lineRule="auto" w:before="19"/>
        <w:ind w:right="188" w:firstLine="360"/>
        <w:jc w:val="right"/>
      </w:pPr>
      <w:r>
        <w:rPr/>
        <w:t>我们审计了上海安诺其集团股份有限公司（以下简称</w:t>
      </w:r>
      <w:r>
        <w:rPr>
          <w:rFonts w:ascii="Times New Roman" w:hAnsi="Times New Roman" w:cs="Times New Roman" w:eastAsia="Times New Roman" w:hint="default"/>
        </w:rPr>
        <w:t>“</w:t>
      </w:r>
      <w:r>
        <w:rPr/>
        <w:t>安诺其股份</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日的合并及公司资 </w:t>
      </w:r>
      <w:r>
        <w:rPr>
          <w:spacing w:val="-1"/>
        </w:rPr>
        <w:t>产负债表，</w:t>
      </w:r>
      <w:r>
        <w:rPr>
          <w:rFonts w:ascii="Times New Roman" w:hAnsi="Times New Roman" w:cs="Times New Roman" w:eastAsia="Times New Roman" w:hint="default"/>
          <w:spacing w:val="-1"/>
        </w:rPr>
        <w:t>2017</w:t>
      </w:r>
      <w:r>
        <w:rPr>
          <w:spacing w:val="-1"/>
        </w:rPr>
        <w:t>年度的合并及公司利润表、合并及公司现金流量表、合并及公司股东权益变动表以及相关财务报表附注。</w:t>
      </w:r>
      <w:r>
        <w:rPr/>
        <w:t> </w:t>
      </w:r>
      <w:r>
        <w:rPr>
          <w:spacing w:val="-2"/>
        </w:rPr>
        <w:t>我们认为，后附的财务报表在所有重大方面按照企业会计准则的规定编制，公允反映了安诺其股份</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p>
    <w:p>
      <w:pPr>
        <w:spacing w:line="300" w:lineRule="auto" w:before="13"/>
        <w:ind w:left="513" w:right="4414" w:hanging="361"/>
        <w:jc w:val="left"/>
        <w:rPr>
          <w:rFonts w:ascii="宋体" w:hAnsi="宋体" w:cs="宋体" w:eastAsia="宋体" w:hint="default"/>
          <w:sz w:val="18"/>
          <w:szCs w:val="18"/>
        </w:rPr>
      </w:pPr>
      <w:r>
        <w:rPr>
          <w:rFonts w:ascii="宋体" w:hAnsi="宋体" w:cs="宋体" w:eastAsia="宋体" w:hint="default"/>
          <w:sz w:val="18"/>
          <w:szCs w:val="18"/>
        </w:rPr>
        <w:t>并及公司财务状况以及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年度的合并及公司经营成果和现金流量。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31"/>
        <w:ind w:right="19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阐述了我们在这些准则下的责任。按照中国注册会计师职业道德守则，我们独立于安诺其股份，并履行了职业道德方面的其</w:t>
      </w:r>
      <w:r>
        <w:rPr>
          <w:spacing w:val="-63"/>
        </w:rPr>
        <w:t> </w:t>
      </w:r>
      <w:r>
        <w:rPr>
          <w:spacing w:val="-63"/>
        </w:rPr>
      </w:r>
      <w:r>
        <w:rPr/>
        <w:t>他责任。我们相信，我们获取的审计证据是充分、适当的，为发表审计意见提供了基础。</w:t>
      </w:r>
    </w:p>
    <w:p>
      <w:pPr>
        <w:pStyle w:val="BodyText"/>
        <w:spacing w:line="319" w:lineRule="auto" w:before="24"/>
        <w:ind w:left="513" w:right="189"/>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7"/>
        <w:ind w:right="189"/>
        <w:jc w:val="left"/>
      </w:pPr>
      <w:r>
        <w:rPr/>
        <w:t>审计并形成审计意见为背景，我们不对这些事项单独发表意见。</w:t>
      </w:r>
    </w:p>
    <w:p>
      <w:pPr>
        <w:pStyle w:val="BodyText"/>
        <w:spacing w:line="316" w:lineRule="auto" w:before="76"/>
        <w:ind w:left="513" w:right="7833"/>
        <w:jc w:val="left"/>
      </w:pPr>
      <w:r>
        <w:rPr/>
        <w:t>（一）应收款项减值 </w:t>
      </w:r>
      <w:r>
        <w:rPr>
          <w:rFonts w:ascii="宋体" w:hAnsi="宋体" w:cs="宋体" w:eastAsia="宋体" w:hint="default"/>
        </w:rPr>
        <w:t>1</w:t>
      </w:r>
      <w:r>
        <w:rPr/>
        <w:t>、关键审计事项</w:t>
      </w:r>
    </w:p>
    <w:p>
      <w:pPr>
        <w:pStyle w:val="BodyText"/>
        <w:spacing w:line="300" w:lineRule="auto" w:before="19"/>
        <w:ind w:right="191" w:firstLine="36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日，如财务报表附注</w:t>
      </w:r>
      <w:r>
        <w:rPr>
          <w:rFonts w:ascii="Times New Roman" w:hAnsi="Times New Roman" w:cs="Times New Roman" w:eastAsia="Times New Roman" w:hint="default"/>
        </w:rPr>
        <w:t>2</w:t>
      </w:r>
      <w:r>
        <w:rPr/>
        <w:t>、附注</w:t>
      </w:r>
      <w:r>
        <w:rPr>
          <w:rFonts w:ascii="Times New Roman" w:hAnsi="Times New Roman" w:cs="Times New Roman" w:eastAsia="Times New Roman" w:hint="default"/>
        </w:rPr>
        <w:t>3</w:t>
      </w:r>
      <w:r>
        <w:rPr/>
        <w:t>、附注</w:t>
      </w:r>
      <w:r>
        <w:rPr>
          <w:rFonts w:ascii="Times New Roman" w:hAnsi="Times New Roman" w:cs="Times New Roman" w:eastAsia="Times New Roman" w:hint="default"/>
        </w:rPr>
        <w:t>5</w:t>
      </w:r>
      <w:r>
        <w:rPr/>
        <w:t>所述，安诺其股份合并财务报表中应收账款、应收票据及其他 </w:t>
      </w:r>
      <w:r>
        <w:rPr>
          <w:spacing w:val="-1"/>
        </w:rPr>
        <w:t>应收款（以下合称为</w:t>
      </w:r>
      <w:r>
        <w:rPr>
          <w:rFonts w:ascii="Times New Roman" w:hAnsi="Times New Roman" w:cs="Times New Roman" w:eastAsia="Times New Roman" w:hint="default"/>
          <w:spacing w:val="-1"/>
        </w:rPr>
        <w:t>“</w:t>
      </w:r>
      <w:r>
        <w:rPr>
          <w:spacing w:val="-1"/>
        </w:rPr>
        <w:t>应收款项</w:t>
      </w:r>
      <w:r>
        <w:rPr>
          <w:rFonts w:ascii="Times New Roman" w:hAnsi="Times New Roman" w:cs="Times New Roman" w:eastAsia="Times New Roman" w:hint="default"/>
          <w:spacing w:val="-1"/>
        </w:rPr>
        <w:t>”</w:t>
      </w:r>
      <w:r>
        <w:rPr>
          <w:spacing w:val="-1"/>
        </w:rPr>
        <w:t>）的原值合计为</w:t>
      </w:r>
      <w:r>
        <w:rPr>
          <w:rFonts w:ascii="Times New Roman" w:hAnsi="Times New Roman" w:cs="Times New Roman" w:eastAsia="Times New Roman" w:hint="default"/>
          <w:spacing w:val="-1"/>
        </w:rPr>
        <w:t>35,050.22</w:t>
      </w:r>
      <w:r>
        <w:rPr>
          <w:spacing w:val="-1"/>
        </w:rPr>
        <w:t>万元，坏账准备合计为</w:t>
      </w:r>
      <w:r>
        <w:rPr>
          <w:rFonts w:ascii="Times New Roman" w:hAnsi="Times New Roman" w:cs="Times New Roman" w:eastAsia="Times New Roman" w:hint="default"/>
          <w:spacing w:val="-1"/>
        </w:rPr>
        <w:t>660.73</w:t>
      </w:r>
      <w:r>
        <w:rPr>
          <w:spacing w:val="-1"/>
        </w:rPr>
        <w:t>万元，账面价值为</w:t>
      </w:r>
      <w:r>
        <w:rPr>
          <w:rFonts w:ascii="Times New Roman" w:hAnsi="Times New Roman" w:cs="Times New Roman" w:eastAsia="Times New Roman" w:hint="default"/>
          <w:spacing w:val="-1"/>
        </w:rPr>
        <w:t>34,389.49</w:t>
      </w:r>
      <w:r>
        <w:rPr>
          <w:spacing w:val="-1"/>
        </w:rPr>
        <w:t>万元，应</w:t>
      </w:r>
      <w:r>
        <w:rPr>
          <w:spacing w:val="-50"/>
        </w:rPr>
        <w:t> </w:t>
      </w:r>
      <w:r>
        <w:rPr>
          <w:spacing w:val="-50"/>
        </w:rPr>
      </w:r>
      <w:r>
        <w:rPr/>
        <w:t>收款项账面价值较大。</w:t>
      </w:r>
    </w:p>
    <w:p>
      <w:pPr>
        <w:pStyle w:val="BodyText"/>
        <w:spacing w:line="316" w:lineRule="auto" w:before="31"/>
        <w:ind w:right="94" w:firstLine="360"/>
        <w:jc w:val="left"/>
      </w:pPr>
      <w:r>
        <w:rPr>
          <w:spacing w:val="-2"/>
        </w:rPr>
        <w:t>当存在客观证据表明应收款项存在减值时，安诺其股份公司管理层根据预计未来现金流量现值低于账面价值的差额计提</w:t>
      </w:r>
      <w:r>
        <w:rPr/>
        <w:t> </w:t>
      </w:r>
      <w:r>
        <w:rPr>
          <w:spacing w:val="-4"/>
        </w:rPr>
        <w:t>单项减值准备。对于不存在减值客观证据的应收款项，安诺其股份公司管理层根据信用风险特征将其分为若干组合进行评估。</w:t>
      </w:r>
      <w:r>
        <w:rPr>
          <w:spacing w:val="-44"/>
        </w:rPr>
        <w:t> </w:t>
      </w:r>
      <w:r>
        <w:rPr>
          <w:spacing w:val="-44"/>
        </w:rPr>
      </w:r>
      <w:r>
        <w:rPr/>
        <w:t>由于应收款项金额重大，且管理层在确定应收款项减值时作出了重大判断，我们将应收款项的减值确定为关键审计事项。</w:t>
      </w:r>
    </w:p>
    <w:p>
      <w:pPr>
        <w:pStyle w:val="BodyText"/>
        <w:spacing w:line="240" w:lineRule="auto" w:before="19"/>
        <w:ind w:left="513" w:right="189"/>
        <w:jc w:val="left"/>
      </w:pPr>
      <w:r>
        <w:rPr>
          <w:rFonts w:ascii="Times New Roman" w:hAnsi="Times New Roman" w:cs="Times New Roman" w:eastAsia="Times New Roman" w:hint="default"/>
        </w:rPr>
        <w:t>2</w:t>
      </w:r>
      <w:r>
        <w:rPr/>
        <w:t>、审计中的应对</w:t>
      </w:r>
    </w:p>
    <w:p>
      <w:pPr>
        <w:pStyle w:val="BodyText"/>
        <w:spacing w:line="240" w:lineRule="auto" w:before="63"/>
        <w:ind w:left="513" w:right="189"/>
        <w:jc w:val="left"/>
      </w:pPr>
      <w:r>
        <w:rPr/>
        <w:t>（</w:t>
      </w:r>
      <w:r>
        <w:rPr>
          <w:rFonts w:ascii="Times New Roman" w:hAnsi="Times New Roman" w:cs="Times New Roman" w:eastAsia="Times New Roman" w:hint="default"/>
        </w:rPr>
        <w:t>1</w:t>
      </w:r>
      <w:r>
        <w:rPr/>
        <w:t>）、评价管理层对应收款项管理内部控制制度的设计和运行的有效性；</w:t>
      </w:r>
    </w:p>
    <w:p>
      <w:pPr>
        <w:pStyle w:val="BodyText"/>
        <w:spacing w:line="300" w:lineRule="auto" w:before="63"/>
        <w:ind w:right="199" w:firstLine="360"/>
        <w:jc w:val="both"/>
      </w:pPr>
      <w:r>
        <w:rPr/>
        <w:t>（</w:t>
      </w:r>
      <w:r>
        <w:rPr>
          <w:rFonts w:ascii="Times New Roman" w:hAnsi="Times New Roman" w:cs="Times New Roman" w:eastAsia="Times New Roman" w:hint="default"/>
        </w:rPr>
        <w:t>2</w:t>
      </w:r>
      <w:r>
        <w:rPr/>
        <w:t>）、通过查阅销售合同、相关产品签收单、验收单、回款情况及与管理层沟通等程序了解和评价管理层对应收账款 坏账准备计提的会计估计是否合理；</w:t>
      </w:r>
    </w:p>
    <w:p>
      <w:pPr>
        <w:pStyle w:val="BodyText"/>
        <w:spacing w:line="309" w:lineRule="auto" w:before="31"/>
        <w:ind w:right="193" w:firstLine="360"/>
        <w:jc w:val="both"/>
      </w:pPr>
      <w:r>
        <w:rPr/>
        <w:t>（</w:t>
      </w:r>
      <w:r>
        <w:rPr>
          <w:rFonts w:ascii="Times New Roman" w:hAnsi="Times New Roman" w:cs="Times New Roman" w:eastAsia="Times New Roman" w:hint="default"/>
        </w:rPr>
        <w:t>3</w:t>
      </w:r>
      <w:r>
        <w:rPr/>
        <w:t>）、通过分析安诺其股份历史上同类应收款项组合的实际坏账发生金额及情况，结合客户信用、市场条件及同行业 </w:t>
      </w:r>
      <w:r>
        <w:rPr>
          <w:spacing w:val="-2"/>
        </w:rPr>
        <w:t>企业计提比例等因素对安诺其股份坏账准备会计估计的合理性，包括确定应收款项组合的依据、计提比例、单独计提坏账准</w:t>
      </w:r>
      <w:r>
        <w:rPr>
          <w:spacing w:val="-66"/>
        </w:rPr>
        <w:t> </w:t>
      </w:r>
      <w:r>
        <w:rPr>
          <w:spacing w:val="-66"/>
        </w:rPr>
      </w:r>
      <w:r>
        <w:rPr/>
        <w:t>备的判断等；</w:t>
      </w:r>
    </w:p>
    <w:p>
      <w:pPr>
        <w:pStyle w:val="BodyText"/>
        <w:spacing w:line="240" w:lineRule="auto" w:before="24"/>
        <w:ind w:left="513" w:right="189"/>
        <w:jc w:val="left"/>
      </w:pPr>
      <w:r>
        <w:rPr/>
        <w:t>（</w:t>
      </w:r>
      <w:r>
        <w:rPr>
          <w:rFonts w:ascii="Times New Roman" w:hAnsi="Times New Roman" w:cs="Times New Roman" w:eastAsia="Times New Roman" w:hint="default"/>
        </w:rPr>
        <w:t>4</w:t>
      </w:r>
      <w:r>
        <w:rPr/>
        <w:t>）、对安诺其股份按照账龄分析法计提以及单项计提的坏账准备进行复核，以查验坏账准备计提是否准确</w:t>
      </w:r>
    </w:p>
    <w:p>
      <w:pPr>
        <w:pStyle w:val="BodyText"/>
        <w:spacing w:line="240" w:lineRule="auto" w:before="62"/>
        <w:ind w:left="513" w:right="189"/>
        <w:jc w:val="left"/>
      </w:pPr>
      <w:r>
        <w:rPr/>
        <w:t>（</w:t>
      </w:r>
      <w:r>
        <w:rPr>
          <w:rFonts w:ascii="Times New Roman" w:hAnsi="Times New Roman" w:cs="Times New Roman" w:eastAsia="Times New Roman" w:hint="default"/>
        </w:rPr>
        <w:t>5</w:t>
      </w:r>
      <w:r>
        <w:rPr/>
        <w:t>）、对应收款项期末余额选取样本执行函证程序；</w:t>
      </w:r>
    </w:p>
    <w:p>
      <w:pPr>
        <w:spacing w:after="0" w:line="240" w:lineRule="auto"/>
        <w:jc w:val="left"/>
        <w:sectPr>
          <w:type w:val="continuous"/>
          <w:pgSz w:w="11910" w:h="16840"/>
          <w:pgMar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89"/>
        <w:jc w:val="left"/>
      </w:pPr>
      <w:r>
        <w:rPr/>
        <w:t>我们发现，根据所得资料及信息，管理层对应收账款的坏账准备及账面价值的计算是合理的。</w:t>
      </w:r>
    </w:p>
    <w:p>
      <w:pPr>
        <w:pStyle w:val="BodyText"/>
        <w:spacing w:line="240" w:lineRule="auto" w:before="77"/>
        <w:ind w:left="513" w:right="189"/>
        <w:jc w:val="left"/>
      </w:pPr>
      <w:r>
        <w:rPr/>
        <w:t>（二）存货跌价准备计提</w:t>
      </w:r>
    </w:p>
    <w:p>
      <w:pPr>
        <w:pStyle w:val="BodyText"/>
        <w:spacing w:line="300" w:lineRule="auto" w:before="76"/>
        <w:ind w:left="513" w:right="183"/>
        <w:jc w:val="left"/>
      </w:pPr>
      <w:r>
        <w:rPr>
          <w:rFonts w:ascii="Times New Roman" w:hAnsi="Times New Roman" w:cs="Times New Roman" w:eastAsia="Times New Roman" w:hint="default"/>
        </w:rPr>
        <w:t>1</w:t>
      </w:r>
      <w:r>
        <w:rPr/>
        <w:t>、关键审计事项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日，如财务报表附注</w:t>
      </w:r>
      <w:r>
        <w:rPr>
          <w:rFonts w:ascii="Times New Roman" w:hAnsi="Times New Roman" w:cs="Times New Roman" w:eastAsia="Times New Roman" w:hint="default"/>
        </w:rPr>
        <w:t>6</w:t>
      </w:r>
      <w:r>
        <w:rPr/>
        <w:t>所述，安诺其股份合并财务报表中存货余额为</w:t>
      </w:r>
      <w:r>
        <w:rPr>
          <w:rFonts w:ascii="Times New Roman" w:hAnsi="Times New Roman" w:cs="Times New Roman" w:eastAsia="Times New Roman" w:hint="default"/>
        </w:rPr>
        <w:t>24,008.99</w:t>
      </w:r>
      <w:r>
        <w:rPr/>
        <w:t>万元，存货跌价准备金</w:t>
      </w:r>
    </w:p>
    <w:p>
      <w:pPr>
        <w:pStyle w:val="BodyText"/>
        <w:spacing w:line="300" w:lineRule="auto" w:before="13"/>
        <w:ind w:right="94"/>
        <w:jc w:val="left"/>
      </w:pPr>
      <w:r>
        <w:rPr>
          <w:spacing w:val="-1"/>
        </w:rPr>
        <w:t>额为</w:t>
      </w:r>
      <w:r>
        <w:rPr>
          <w:rFonts w:ascii="Times New Roman" w:hAnsi="Times New Roman" w:cs="Times New Roman" w:eastAsia="Times New Roman" w:hint="default"/>
          <w:spacing w:val="-1"/>
        </w:rPr>
        <w:t>45.20</w:t>
      </w:r>
      <w:r>
        <w:rPr>
          <w:spacing w:val="-1"/>
        </w:rPr>
        <w:t>万元，存货账面价值为</w:t>
      </w:r>
      <w:r>
        <w:rPr>
          <w:rFonts w:ascii="Times New Roman" w:hAnsi="Times New Roman" w:cs="Times New Roman" w:eastAsia="Times New Roman" w:hint="default"/>
          <w:spacing w:val="-1"/>
        </w:rPr>
        <w:t>23,963.79</w:t>
      </w:r>
      <w:r>
        <w:rPr>
          <w:spacing w:val="-1"/>
        </w:rPr>
        <w:t>万元，存货账面价值较高，存货跌价准备计提是否充分对财务报表影响较为重大，</w:t>
      </w:r>
      <w:r>
        <w:rPr>
          <w:spacing w:val="-72"/>
        </w:rPr>
        <w:t> </w:t>
      </w:r>
      <w:r>
        <w:rPr>
          <w:spacing w:val="-72"/>
        </w:rPr>
      </w:r>
      <w:r>
        <w:rPr/>
        <w:t>为此我们将存货跌价准备作为关键审计事项。</w:t>
      </w:r>
    </w:p>
    <w:p>
      <w:pPr>
        <w:pStyle w:val="BodyText"/>
        <w:spacing w:line="240" w:lineRule="auto" w:before="31"/>
        <w:ind w:left="513" w:right="189"/>
        <w:jc w:val="left"/>
      </w:pPr>
      <w:r>
        <w:rPr>
          <w:rFonts w:ascii="Times New Roman" w:hAnsi="Times New Roman" w:cs="Times New Roman" w:eastAsia="Times New Roman" w:hint="default"/>
        </w:rPr>
        <w:t>2</w:t>
      </w:r>
      <w:r>
        <w:rPr/>
        <w:t>、审计中的应对</w:t>
      </w:r>
    </w:p>
    <w:p>
      <w:pPr>
        <w:pStyle w:val="BodyText"/>
        <w:spacing w:line="240" w:lineRule="auto" w:before="63"/>
        <w:ind w:left="513" w:right="189"/>
        <w:jc w:val="left"/>
      </w:pPr>
      <w:r>
        <w:rPr/>
        <w:t>（</w:t>
      </w:r>
      <w:r>
        <w:rPr>
          <w:rFonts w:ascii="Times New Roman" w:hAnsi="Times New Roman" w:cs="Times New Roman" w:eastAsia="Times New Roman" w:hint="default"/>
        </w:rPr>
        <w:t>1</w:t>
      </w:r>
      <w:r>
        <w:rPr/>
        <w:t>）、对安诺其股份存货跌价准备相关的内部控制的设计与执行进行了评估；</w:t>
      </w:r>
    </w:p>
    <w:p>
      <w:pPr>
        <w:pStyle w:val="BodyText"/>
        <w:spacing w:line="240" w:lineRule="auto" w:before="63"/>
        <w:ind w:left="513" w:right="189"/>
        <w:jc w:val="left"/>
      </w:pPr>
      <w:r>
        <w:rPr/>
        <w:t>（</w:t>
      </w:r>
      <w:r>
        <w:rPr>
          <w:rFonts w:ascii="Times New Roman" w:hAnsi="Times New Roman" w:cs="Times New Roman" w:eastAsia="Times New Roman" w:hint="default"/>
        </w:rPr>
        <w:t>2</w:t>
      </w:r>
      <w:r>
        <w:rPr/>
        <w:t>）、对安诺其股份存货实施监盘、函证等程序，检查存货的数量、状况等；</w:t>
      </w:r>
    </w:p>
    <w:p>
      <w:pPr>
        <w:pStyle w:val="BodyText"/>
        <w:spacing w:line="240" w:lineRule="auto" w:before="63"/>
        <w:ind w:left="513" w:right="189"/>
        <w:jc w:val="left"/>
      </w:pPr>
      <w:r>
        <w:rPr/>
        <w:t>（</w:t>
      </w:r>
      <w:r>
        <w:rPr>
          <w:rFonts w:ascii="Times New Roman" w:hAnsi="Times New Roman" w:cs="Times New Roman" w:eastAsia="Times New Roman" w:hint="default"/>
        </w:rPr>
        <w:t>3</w:t>
      </w:r>
      <w:r>
        <w:rPr/>
        <w:t>）、取得安诺其股份存货期末库龄清单，对库龄较长存货进行分析，判断存货跌价准备计提是否充分、合理；</w:t>
      </w:r>
    </w:p>
    <w:p>
      <w:pPr>
        <w:pStyle w:val="BodyText"/>
        <w:spacing w:line="300" w:lineRule="auto" w:before="63"/>
        <w:ind w:right="184" w:firstLine="360"/>
        <w:jc w:val="left"/>
      </w:pPr>
      <w:r>
        <w:rPr/>
        <w:t>（</w:t>
      </w:r>
      <w:r>
        <w:rPr>
          <w:rFonts w:ascii="Times New Roman" w:hAnsi="Times New Roman" w:cs="Times New Roman" w:eastAsia="Times New Roman" w:hint="default"/>
        </w:rPr>
        <w:t>4</w:t>
      </w:r>
      <w:r>
        <w:rPr/>
        <w:t>）、根据近期产品销售价格及已签订订单价格复核管理层编制的存货跌价准备计算表，检查安诺其股份存货跌价准 备计提是否充分；</w:t>
      </w:r>
    </w:p>
    <w:p>
      <w:pPr>
        <w:pStyle w:val="BodyText"/>
        <w:spacing w:line="319" w:lineRule="auto" w:before="31"/>
        <w:ind w:left="513" w:right="2433"/>
        <w:jc w:val="left"/>
        <w:rPr>
          <w:rFonts w:ascii="宋体" w:hAnsi="宋体" w:cs="宋体" w:eastAsia="宋体" w:hint="default"/>
        </w:rPr>
      </w:pPr>
      <w:r>
        <w:rPr/>
        <w:t>我们发现，根据所得资料及信息，管理层对存货的跌价准备及账面价值的计算是合理的。 </w:t>
      </w:r>
      <w:r>
        <w:rPr>
          <w:rFonts w:ascii="宋体" w:hAnsi="宋体" w:cs="宋体" w:eastAsia="宋体" w:hint="default"/>
          <w:b/>
          <w:bCs/>
        </w:rPr>
        <w:t>四、其他信息</w:t>
      </w:r>
      <w:r>
        <w:rPr>
          <w:rFonts w:ascii="宋体" w:hAnsi="宋体" w:cs="宋体" w:eastAsia="宋体" w:hint="default"/>
        </w:rPr>
      </w:r>
    </w:p>
    <w:p>
      <w:pPr>
        <w:pStyle w:val="BodyText"/>
        <w:spacing w:line="300" w:lineRule="auto" w:before="17"/>
        <w:ind w:right="189" w:firstLine="360"/>
        <w:jc w:val="left"/>
      </w:pPr>
      <w:r>
        <w:rPr>
          <w:spacing w:val="-2"/>
        </w:rPr>
        <w:t>安诺其股份管理层（以下简称管理层）对其他信息负责。其他信息包括安诺其股份</w:t>
      </w:r>
      <w:r>
        <w:rPr>
          <w:rFonts w:ascii="Times New Roman" w:hAnsi="Times New Roman" w:cs="Times New Roman" w:eastAsia="Times New Roman" w:hint="default"/>
          <w:spacing w:val="-2"/>
        </w:rPr>
        <w:t>2017</w:t>
      </w:r>
      <w:r>
        <w:rPr>
          <w:spacing w:val="-2"/>
        </w:rPr>
        <w:t>年年度报告中涵盖的信息，但不</w:t>
      </w:r>
      <w:r>
        <w:rPr/>
        <w:t> 包括财务报表和我们的审计报告。</w:t>
      </w:r>
    </w:p>
    <w:p>
      <w:pPr>
        <w:pStyle w:val="BodyText"/>
        <w:spacing w:line="316" w:lineRule="auto" w:before="31"/>
        <w:ind w:left="513" w:right="18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8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89"/>
        <w:jc w:val="left"/>
      </w:pPr>
      <w:r>
        <w:rPr/>
        <w:t>报告。</w:t>
      </w:r>
    </w:p>
    <w:p>
      <w:pPr>
        <w:spacing w:line="316" w:lineRule="auto" w:before="76"/>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13" w:right="93" w:hanging="361"/>
        <w:jc w:val="left"/>
      </w:pPr>
      <w:r>
        <w:rPr/>
        <w:t>务报表不存在由于舞弊或错误导致的重大错报。 在编制财务报表时，管理层负责评估安诺其股份的持续经营能力，披露与持续经营相关的事项，并运用持续经营假设，</w:t>
      </w:r>
    </w:p>
    <w:p>
      <w:pPr>
        <w:spacing w:line="316" w:lineRule="auto" w:before="19"/>
        <w:ind w:left="513" w:right="4414" w:hanging="361"/>
        <w:jc w:val="left"/>
        <w:rPr>
          <w:rFonts w:ascii="宋体" w:hAnsi="宋体" w:cs="宋体" w:eastAsia="宋体" w:hint="default"/>
          <w:sz w:val="18"/>
          <w:szCs w:val="18"/>
        </w:rPr>
      </w:pPr>
      <w:r>
        <w:rPr>
          <w:rFonts w:ascii="宋体" w:hAnsi="宋体" w:cs="宋体" w:eastAsia="宋体" w:hint="default"/>
          <w:sz w:val="18"/>
          <w:szCs w:val="18"/>
        </w:rPr>
        <w:t>除非管理层计划清算安诺其股份、终止运营或别无其他现实的选择。 治理层负责监督安诺其股份的财务报告过程。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89"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89"/>
        <w:jc w:val="left"/>
      </w:pPr>
      <w:r>
        <w:rPr/>
        <w:t>在按照审计准则执行审计工作的过程中，我们运用职业判断，并保持职业怀疑。同时，我们也执行以下工作：</w:t>
      </w:r>
    </w:p>
    <w:p>
      <w:pPr>
        <w:pStyle w:val="BodyText"/>
        <w:spacing w:line="316" w:lineRule="auto" w:before="76"/>
        <w:ind w:right="11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189"/>
        <w:jc w:val="left"/>
      </w:pPr>
      <w:r>
        <w:rPr/>
        <w:t>（二）了解与审计相关的内部控制，以设计恰当的审计程序，但目的并非对内部控制的有效性发表意见。</w:t>
      </w:r>
    </w:p>
    <w:p>
      <w:pPr>
        <w:pStyle w:val="BodyText"/>
        <w:spacing w:line="240" w:lineRule="auto" w:before="76"/>
        <w:ind w:left="513" w:right="189"/>
        <w:jc w:val="left"/>
      </w:pPr>
      <w:r>
        <w:rPr/>
        <w:t>（三）评价管理层选用会计政策的恰当性和作出会计估计及相关披露的合理性。</w:t>
      </w:r>
    </w:p>
    <w:p>
      <w:pPr>
        <w:pStyle w:val="BodyText"/>
        <w:spacing w:line="316" w:lineRule="auto" w:before="77"/>
        <w:ind w:right="191" w:firstLine="360"/>
        <w:jc w:val="both"/>
      </w:pPr>
      <w:r>
        <w:rPr>
          <w:spacing w:val="-2"/>
        </w:rPr>
        <w:t>（四）对管理层使用持续经营假设的恰当性得出结论。同时，根据获取的审计证据，就可能导致对安诺其股份持续经营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基于截至审计报告日可获得的信息。然而，未来的事项或情况可能导致安诺其股份不能持续经营。</w:t>
      </w:r>
    </w:p>
    <w:p>
      <w:pPr>
        <w:pStyle w:val="BodyText"/>
        <w:spacing w:line="240" w:lineRule="auto" w:before="19"/>
        <w:ind w:left="513" w:right="189"/>
        <w:jc w:val="left"/>
      </w:pPr>
      <w:r>
        <w:rPr/>
        <w:t>（五）评价财务报表的总体列报、结构和内容（包括披露），并评价财务报表是否公允反映相关交易和事项。</w:t>
      </w:r>
    </w:p>
    <w:p>
      <w:pPr>
        <w:pStyle w:val="BodyText"/>
        <w:spacing w:line="240" w:lineRule="auto" w:before="76"/>
        <w:ind w:left="513" w:right="0"/>
        <w:jc w:val="left"/>
      </w:pPr>
      <w:r>
        <w:rPr/>
        <w:t>（六）就安诺其股份中实体或业务活动的财务信息获取充分、适当的审计证据，以对财务报表发表审计意见。我们负责</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指导、监督和执行集团审计，并对审计意见承担全部责任。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7"/>
        <w:ind w:left="513" w:right="0" w:hanging="361"/>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513" w:right="0" w:hanging="361"/>
        <w:jc w:val="left"/>
      </w:pPr>
      <w:r>
        <w:rPr/>
        <w:t>有关系和其他事项，以及相关的防范措施。 </w:t>
      </w:r>
      <w:r>
        <w:rPr>
          <w:spacing w:val="-2"/>
        </w:rPr>
        <w:t>从与治理层沟通过的事项中，我们确定哪些事项对本期财务报表审计最为重要，因而构成关键审计事项。我们在审计报</w:t>
      </w:r>
    </w:p>
    <w:p>
      <w:pPr>
        <w:pStyle w:val="BodyText"/>
        <w:spacing w:line="316" w:lineRule="auto" w:before="19"/>
        <w:ind w:right="0"/>
        <w:jc w:val="left"/>
      </w:pP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编制单位：上海安诺其集团股份有限公司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393" w:space="683"/>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384,253,643.56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144,588,299.49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149,639,585.67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180,781,370.69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189,854,256.59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173,014,052.12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21,513,950.31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18,250,597.72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4,401,020.12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2,613,303.20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239,637,869.68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226,701,712.21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40,618,947.95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18,448,301.12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1,029,919,273.88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764,397,636.55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57,850,414.00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457,053,784.02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359,089,316.23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115,036,892.45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196,170,352.29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3,946,376.64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5,348,695.59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72,544,988.56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76,960,220.88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2,872,800.81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9,889,158.17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2,450,382.54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1,584,082.35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11,138,424.28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9,435,089.39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26,290,546.68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20,600,534.68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749,184,609.98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679,077,449.58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1,779,103,883.86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1,443,475,086.13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17,972,627.85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63,408,317.41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99,153,797.95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22,963,158.35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17,738,316.33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11,284,656.10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10,953,578.49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19,878,796.02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13,257,113.17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13,956.25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168,804.16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76,452,974.19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86,901,133.79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207,632,358.32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373,145,371.74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2,303,498.73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2,960,562.11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2,653,498.73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3,430,562.11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210,285,857.05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376,575,933.85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726,916,368.00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543,085,440.00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435,776,176.38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204,772,094.59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48,013,398.00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65,480,440.00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36,564,509.89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28,308,166.48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380,200,535.09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314,420,569.65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1,531,444,191.36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1,025,105,830.72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37,373,835.45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41,793,321.56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1,568,818,026.81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1,066,899,152.28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1,779,103,883.86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1,443,475,086.13</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245"/>
        <w:jc w:val="right"/>
      </w:pPr>
      <w:r>
        <w:rPr/>
        <w:t>法定代表人：纪立军</w:t>
        <w:tab/>
      </w:r>
      <w:r>
        <w:rPr>
          <w:spacing w:val="-1"/>
        </w:rPr>
        <w:t>主管会计工作负责人：郑强</w:t>
        <w:tab/>
      </w:r>
      <w:r>
        <w:rPr/>
        <w:t>会计机构负责人：王迎辉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70,643,419.63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72,105,460.26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119,307,069.03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120,034,584.69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180,661,695.56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106,420,720.64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201,172,574.10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348,942,773.75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73,629,184.02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64,434,411.80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3,964,974.64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649,378,916.98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711,938,151.14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1,047,178,406.76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586,586,246.00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33,095,949.35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37,173,790.63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3,271,983.90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3,680,095.61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731,045.82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1,526,039.36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1,084,324,845.83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629,082,771.60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1,733,703,762.81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1,341,020,922.74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225,885,795.72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218,895,989.63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14,848,552.39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9,185,579.28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4,768,521.46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3,851,598.25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16,045,622.02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5,582,236.66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168,804.16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66,410,596.68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91,152,900.72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341,603,544.52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456,337,108.70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341,953,544.52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456,807,108.70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726,916,368.00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543,085,440.00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451,889,612.24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217,331,849.19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48,013,398.00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65,480,440.00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36,564,509.89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28,308,166.48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224,393,126.16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160,968,798.37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1,391,750,218.29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884,213,814.04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1,733,703,762.81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1,341,020,922.74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7" w:right="0"/>
              <w:jc w:val="left"/>
              <w:rPr>
                <w:rFonts w:ascii="Times New Roman" w:hAnsi="Times New Roman" w:cs="Times New Roman" w:eastAsia="Times New Roman" w:hint="default"/>
                <w:sz w:val="18"/>
                <w:szCs w:val="18"/>
              </w:rPr>
            </w:pPr>
            <w:r>
              <w:rPr>
                <w:rFonts w:ascii="Times New Roman"/>
                <w:sz w:val="18"/>
              </w:rPr>
              <w:t>1,332,897,473.47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5" w:right="0"/>
              <w:jc w:val="left"/>
              <w:rPr>
                <w:rFonts w:ascii="Times New Roman" w:hAnsi="Times New Roman" w:cs="Times New Roman" w:eastAsia="Times New Roman" w:hint="default"/>
                <w:sz w:val="18"/>
                <w:szCs w:val="18"/>
              </w:rPr>
            </w:pPr>
            <w:r>
              <w:rPr>
                <w:rFonts w:ascii="Times New Roman"/>
                <w:sz w:val="18"/>
              </w:rPr>
              <w:t>1,003,779,195.61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77.73999pt;width:193.15pt;height:19.6pt;mso-position-horizontal-relative:page;mso-position-vertical-relative:page;z-index:-83526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541.51001pt;width:160pt;height:19.6pt;mso-position-horizontal-relative:page;mso-position-vertical-relative:page;z-index:-835240" coordorigin="4220,10830" coordsize="3200,392">
            <v:group style="position:absolute;left:7398;top:10830;width:22;height:392" coordorigin="7398,10830" coordsize="22,392">
              <v:shape style="position:absolute;left:7398;top:10830;width:22;height:392" coordorigin="7398,10830" coordsize="22,392" path="m7398,11221l7420,11221,7420,10830,7398,10830,7398,11221xe" filled="true" fillcolor="#ffffff" stroked="false">
                <v:path arrowok="t"/>
                <v:fill type="solid"/>
              </v:shape>
            </v:group>
            <v:group style="position:absolute;left:4220;top:10830;width:22;height:392" coordorigin="4220,10830" coordsize="22,392">
              <v:shape style="position:absolute;left:4220;top:10830;width:22;height:392" coordorigin="4220,10830" coordsize="22,392" path="m4220,11221l4242,11221,4242,10830,4220,10830,4220,11221xe" filled="true" fillcolor="#ffffff" stroked="false">
                <v:path arrowok="t"/>
                <v:fill type="solid"/>
              </v:shape>
            </v:group>
            <v:group style="position:absolute;left:4242;top:10830;width:3157;height:392" coordorigin="4242,10830" coordsize="3157,392">
              <v:shape style="position:absolute;left:4242;top:10830;width:3157;height:392" coordorigin="4242,10830" coordsize="3157,392" path="m4242,11221l7398,11221,7398,10830,4242,10830,4242,112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068"/>
        <w:gridCol w:w="2144"/>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1,332,897,473.47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1,003,779,195.61</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1,226,127,491.02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916,598,438.92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7" w:right="0"/>
              <w:jc w:val="left"/>
              <w:rPr>
                <w:rFonts w:ascii="Times New Roman" w:hAnsi="Times New Roman" w:cs="Times New Roman" w:eastAsia="Times New Roman" w:hint="default"/>
                <w:sz w:val="18"/>
                <w:szCs w:val="18"/>
              </w:rPr>
            </w:pPr>
            <w:r>
              <w:rPr>
                <w:rFonts w:ascii="Times New Roman"/>
                <w:sz w:val="18"/>
              </w:rPr>
              <w:t>1,026,972,381.07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739,432,653.86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12,885,515.71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9,241,281.28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55,004,091.20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54,810,671.32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122,131,956.74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95,914,144.65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6,624,377.91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11,775,184.47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2,509,168.39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5,424,503.34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347,406.34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-295.70</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350,414.00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-1,535,912.97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150,055.09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6,704,070.20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112,285,546.02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87,330,516.08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1,242,232.28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14,297,076.36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2,323,550.73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1,424,270.35</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8" w:type="dxa"/>
            <w:tcBorders>
              <w:top w:val="single" w:sz="4" w:space="0" w:color="000000"/>
              <w:left w:val="single" w:sz="13" w:space="0" w:color="FFFFFF"/>
              <w:bottom w:val="single" w:sz="4" w:space="0" w:color="000000"/>
              <w:right w:val="nil" w:sz="6" w:space="0" w:color="auto"/>
            </w:tcBorders>
          </w:tcPr>
          <w:p>
            <w:pPr/>
          </w:p>
        </w:tc>
        <w:tc>
          <w:tcPr>
            <w:tcW w:w="2144"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03" w:right="0"/>
              <w:jc w:val="left"/>
              <w:rPr>
                <w:rFonts w:ascii="Times New Roman" w:hAnsi="Times New Roman" w:cs="Times New Roman" w:eastAsia="Times New Roman" w:hint="default"/>
                <w:sz w:val="18"/>
                <w:szCs w:val="18"/>
              </w:rPr>
            </w:pPr>
            <w:r>
              <w:rPr>
                <w:rFonts w:ascii="Times New Roman"/>
                <w:sz w:val="18"/>
              </w:rPr>
              <w:t>111,204,227.57</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100,203,322.09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27,568,323.24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19,435,561.84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83,635,904.33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80,767,760.25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83,635,904.33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80,767,760.25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84,919,071.70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81,857,952.64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-1,283,167.37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-1,090,192.39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83,635,904.33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80,767,760.25</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84,919,071.70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81,857,952.64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-1,283,167.37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-1,090,192.39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bl>
    <w:p>
      <w:pPr>
        <w:pStyle w:val="BodyText"/>
        <w:spacing w:line="240" w:lineRule="auto" w:before="49"/>
        <w:ind w:right="0"/>
        <w:jc w:val="left"/>
      </w:pPr>
      <w:r>
        <w:rPr/>
        <w:t>本期发生同一控制下企业合并的，被合并方在合并前实现的净利润为：元，上期被合并方实现的净利润为：元。</w:t>
      </w:r>
    </w:p>
    <w:p>
      <w:pPr>
        <w:spacing w:after="0" w:line="240" w:lineRule="auto"/>
        <w:jc w:val="left"/>
        <w:sectPr>
          <w:footerReference w:type="default" r:id="rId16"/>
          <w:pgSz w:w="11910" w:h="16840"/>
          <w:pgMar w:footer="980" w:header="745" w:top="1060" w:bottom="1160" w:left="980" w:right="980"/>
          <w:pgNumType w:start="86"/>
        </w:sectPr>
      </w:pPr>
    </w:p>
    <w:p>
      <w:pPr>
        <w:spacing w:line="240" w:lineRule="auto" w:before="9"/>
        <w:rPr>
          <w:rFonts w:ascii="宋体" w:hAnsi="宋体" w:cs="宋体" w:eastAsia="宋体" w:hint="default"/>
          <w:sz w:val="25"/>
          <w:szCs w:val="25"/>
        </w:rPr>
      </w:pPr>
    </w:p>
    <w:p>
      <w:pPr>
        <w:pStyle w:val="BodyText"/>
        <w:tabs>
          <w:tab w:pos="3667" w:val="left" w:leader="none"/>
          <w:tab w:pos="7718" w:val="left" w:leader="none"/>
        </w:tabs>
        <w:spacing w:line="240" w:lineRule="auto" w:before="44"/>
        <w:ind w:right="0"/>
        <w:jc w:val="left"/>
      </w:pPr>
      <w:r>
        <w:rPr/>
        <w:t>法定代表人：纪立军</w:t>
        <w:tab/>
      </w:r>
      <w:r>
        <w:rPr>
          <w:spacing w:val="-1"/>
        </w:rPr>
        <w:t>主管会计工作负责人：郑强</w:t>
        <w:tab/>
      </w:r>
      <w:r>
        <w:rPr/>
        <w:t>会计机构负责人：王迎辉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880,625,367.86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513,060,713.98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725,688,509.86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379,674,721.24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4,305,203.36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2,254,587.98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29,276,082.02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33,348,356.32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44,885,796.97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46,225,770.39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6,639,124.14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12,176,241.22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-4,242,089.49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3,109,481.49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28,648,331.25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753,655.48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96,096.17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-167,426.40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19,989.21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1,908,920.00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104,462,565.85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37,045,200.03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247,928.06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4,827,981.78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135,130.71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104,575,363.20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41,870,181.81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22,011,929.15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4,442,105.80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82,563,434.05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37,428,076.01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82,563,434.05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37,428,076.01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82,563,434.05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37,428,076.01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672,726,304.65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470,650,243.47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2,990,364.84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413,059.92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8,567,030.82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13,541,548.58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684,283,700.31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484,604,851.97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345,387,882.91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155,610,190.77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93,083,381.43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77,157,138.52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104,345,277.36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76,767,446.01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74,419,544.20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67,004,794.02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617,236,085.90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376,539,569.32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67,047,614.41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108,065,282.65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386,708.27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122,592.68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386,708.27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1,622,592.68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43,175,534.34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69,315,199.45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106,300,534.34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94,315,199.45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-105,913,826.07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-92,692,606.77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418,217,639.73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81,738,185.72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548,217,639.73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303,738,185.72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18,088,793.69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13,615,105.48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807,997.09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4,544,731.55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269,633,525.24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420,615,105.48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278,584,114.49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-116,876,919.76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-148,285.68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186,939.22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239,569,617.15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-101,317,304.66</w:t>
            </w:r>
            <w:r>
              <w:rPr>
                <w:rFonts w:ascii="Times New Roman"/>
                <w:sz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142,616,439.13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243,933,743.79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382,186,056.28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142,616,439.13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358,764,359.18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210,227,017.30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325,123,996.52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45,317,422.61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683,888,355.70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255,544,439.91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219,476,866.49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32,986,303.32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32,914,621.62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26,791,672.88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47,183,024.66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19,385,535.18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233,407,626.06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93,310,285.04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532,982,138.83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172,473,796.42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150,906,216.87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83,070,643.49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28,552,235.08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693,655.48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109,729.68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57,356,095.94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2,558,385.16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1,711,284.89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3,982,617.44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430,249,526.05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59,046,538.54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491,007,349.48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34,982,617.44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-433,651,253.54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-32,424,232.28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415,282,639.73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75,288,185.72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545,282,639.73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297,288,185.72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18,088,793.69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12,807,108.39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265,088,793.69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419,807,108.39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280,193,846.04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-122,518,922.67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-2,551,190.63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-71,872,511.46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72,105,460.26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143,977,971.72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69,554,269.63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72,105,460.26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543,08</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204,772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,094.59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65,480,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166.48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,569.65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41,793,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321.56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99,152.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543,08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204,772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,569.65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41,793,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321.56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0,928.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231,004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,081.79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-17,467,</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65,779,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965.44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-4,419,4</w:t>
            </w:r>
          </w:p>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86.11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501,918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,874.53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84,919,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071.70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67.37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83,635,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904.33</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339,819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,309.79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-17,467,</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-3,136,3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18.74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429,165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,733.05</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340,626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,808.05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-17,467,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-3,136,3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18.74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429,973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,231.31</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2,746,1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2,746,1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83.00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-3,553,6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81.26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-3,553,6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81.26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-19,139,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106.26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762.85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762.85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762.85</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108,81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5,228.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5,228.0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108,81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5,228.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5,228.0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48,013,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380,200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,535.09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37,373,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835.45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526,65</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149,134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8,053,3</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24,565,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236,305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42,572,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971,184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,835.61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56.00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358.88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,424.61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586.67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,049.77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526,65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149,134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,835.61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56.00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236,305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,424.61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42,572,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586.67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971,184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,049.77</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55,637,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258.98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57,427,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084.00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78,115,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145.04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-779,26</w:t>
            </w:r>
          </w:p>
          <w:p>
            <w:pPr>
              <w:pStyle w:val="TableParagraph"/>
              <w:spacing w:line="240" w:lineRule="auto" w:before="105"/>
              <w:ind w:left="312" w:right="0"/>
              <w:jc w:val="left"/>
              <w:rPr>
                <w:rFonts w:ascii="Times New Roman" w:hAnsi="Times New Roman" w:cs="Times New Roman" w:eastAsia="Times New Roman" w:hint="default"/>
                <w:sz w:val="18"/>
                <w:szCs w:val="18"/>
              </w:rPr>
            </w:pPr>
            <w:r>
              <w:rPr>
                <w:rFonts w:ascii="Times New Roman"/>
                <w:sz w:val="18"/>
              </w:rPr>
              <w:t>5.11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95,715,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102.51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81,857,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952.64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192.39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80,767,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760.25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55,637,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258.98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57,427,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084.00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310,927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342.26</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58,861,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945.72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57,427,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084.00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310,927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18,172,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029.00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6,455,6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6,455,6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25.00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-9,680,3</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-9,680,3</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11.74</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07.60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07.60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07.60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543,08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204,772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,094.59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65,480,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440.00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166.48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,569.65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41,793,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321.56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99,152.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543,085,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217,331,8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65,480,44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28,308,16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160,968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,798.37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884,213,8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14.04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543,085,</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217,331,8</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49.19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65,480,44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28,308,16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160,968</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,798.37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884,213,8</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14.04</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183,830,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928.00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234,557,7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-17,467,0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8,256,343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63,424,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327.79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507,536,4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04.25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434.05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82,563,43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4.05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75,015,7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343,372,9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-17,467,0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435,855,7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33.05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75,015,7</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340,626,8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-17,467,0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435,855,7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33.05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2,746,183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2,746,183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8,256,343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-19,139,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106.26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-10,882,7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62.85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8,256,343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43.41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762.85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-10,882,7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62.85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228.00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228.00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228.00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726,916,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451,889,6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48,013,39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36,564,50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224,393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1,391,750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,218.29</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526,659,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152,014,2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8,053,356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24,565,35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127,283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,529.96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822,469,0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11.31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526,659,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152,014,2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8,053,356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24,565,35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127,283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,529.96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822,469,0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11.31</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16,426,2</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65,317,57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57,427,08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3,742,807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33,685,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268.41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61,744,80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2.73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37,428,07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16,426,2</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65,317,57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57,427,08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24,316,72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6.72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16,426,2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58,861,94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57,427,08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17,861,10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1.72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6,455,625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6,455,625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3,742,807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07.60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3,742,807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-3,742,8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07.60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543,085,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217,331,8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65,480,44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28,308,16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160,968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884,213,8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14.04</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189"/>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513" w:right="189"/>
        <w:jc w:val="left"/>
        <w:rPr>
          <w:b w:val="0"/>
          <w:bCs w:val="0"/>
        </w:rPr>
      </w:pPr>
      <w:r>
        <w:rPr/>
        <w:t>（一）公司注册地址、组织形式、总部地址及注册资本</w:t>
      </w:r>
      <w:r>
        <w:rPr>
          <w:b w:val="0"/>
          <w:bCs w:val="0"/>
        </w:rPr>
      </w:r>
    </w:p>
    <w:p>
      <w:pPr>
        <w:pStyle w:val="BodyText"/>
        <w:spacing w:line="240" w:lineRule="auto" w:before="76"/>
        <w:ind w:left="513" w:right="189"/>
        <w:jc w:val="left"/>
      </w:pPr>
      <w:r>
        <w:rPr>
          <w:rFonts w:ascii="Times New Roman" w:hAnsi="Times New Roman" w:cs="Times New Roman" w:eastAsia="Times New Roman" w:hint="default"/>
        </w:rPr>
        <w:t>1</w:t>
      </w:r>
      <w:r>
        <w:rPr/>
        <w:t>、</w:t>
      </w:r>
      <w:r>
        <w:rPr>
          <w:spacing w:val="-14"/>
        </w:rPr>
        <w:t> </w:t>
      </w:r>
      <w:r>
        <w:rPr/>
        <w:t>注册地址：上海市青浦区崧华路</w:t>
      </w:r>
      <w:r>
        <w:rPr>
          <w:rFonts w:ascii="Times New Roman" w:hAnsi="Times New Roman" w:cs="Times New Roman" w:eastAsia="Times New Roman" w:hint="default"/>
        </w:rPr>
        <w:t>881</w:t>
      </w:r>
      <w:r>
        <w:rPr/>
        <w:t>号</w:t>
      </w:r>
    </w:p>
    <w:p>
      <w:pPr>
        <w:pStyle w:val="BodyText"/>
        <w:spacing w:line="240" w:lineRule="auto" w:before="63"/>
        <w:ind w:left="513" w:right="189"/>
        <w:jc w:val="left"/>
      </w:pPr>
      <w:r>
        <w:rPr>
          <w:rFonts w:ascii="Times New Roman" w:hAnsi="Times New Roman" w:cs="Times New Roman" w:eastAsia="Times New Roman" w:hint="default"/>
        </w:rPr>
        <w:t>2</w:t>
      </w:r>
      <w:r>
        <w:rPr/>
        <w:t>、组织形式：股份有限公司（上市）</w:t>
      </w:r>
    </w:p>
    <w:p>
      <w:pPr>
        <w:pStyle w:val="BodyText"/>
        <w:spacing w:line="240" w:lineRule="auto" w:before="63"/>
        <w:ind w:left="513" w:right="189"/>
        <w:jc w:val="left"/>
      </w:pPr>
      <w:r>
        <w:rPr>
          <w:rFonts w:ascii="Times New Roman" w:hAnsi="Times New Roman" w:cs="Times New Roman" w:eastAsia="Times New Roman" w:hint="default"/>
        </w:rPr>
        <w:t>3</w:t>
      </w:r>
      <w:r>
        <w:rPr/>
        <w:t>、总部地址：上海市青浦区崧华路</w:t>
      </w:r>
      <w:r>
        <w:rPr>
          <w:rFonts w:ascii="Times New Roman" w:hAnsi="Times New Roman" w:cs="Times New Roman" w:eastAsia="Times New Roman" w:hint="default"/>
        </w:rPr>
        <w:t>881</w:t>
      </w:r>
      <w:r>
        <w:rPr/>
        <w:t>号</w:t>
      </w:r>
    </w:p>
    <w:p>
      <w:pPr>
        <w:pStyle w:val="BodyText"/>
        <w:spacing w:line="240" w:lineRule="auto" w:before="63"/>
        <w:ind w:left="513" w:right="189"/>
        <w:jc w:val="left"/>
      </w:pPr>
      <w:r>
        <w:rPr>
          <w:rFonts w:ascii="Times New Roman" w:hAnsi="Times New Roman" w:cs="Times New Roman" w:eastAsia="Times New Roman" w:hint="default"/>
        </w:rPr>
        <w:t>4</w:t>
      </w:r>
      <w:r>
        <w:rPr/>
        <w:t>、注册资本：人民币</w:t>
      </w:r>
      <w:r>
        <w:rPr>
          <w:rFonts w:ascii="Times New Roman" w:hAnsi="Times New Roman" w:cs="Times New Roman" w:eastAsia="Times New Roman" w:hint="default"/>
        </w:rPr>
        <w:t>72,691.64</w:t>
      </w:r>
      <w:r>
        <w:rPr/>
        <w:t>万元</w:t>
      </w:r>
    </w:p>
    <w:p>
      <w:pPr>
        <w:pStyle w:val="Heading5"/>
        <w:spacing w:line="240" w:lineRule="auto" w:before="63"/>
        <w:ind w:left="513" w:right="189"/>
        <w:jc w:val="left"/>
        <w:rPr>
          <w:b w:val="0"/>
          <w:bCs w:val="0"/>
        </w:rPr>
      </w:pPr>
      <w:r>
        <w:rPr/>
        <w:t>（二）公司设立情况</w:t>
      </w:r>
      <w:r>
        <w:rPr>
          <w:b w:val="0"/>
          <w:bCs w:val="0"/>
        </w:rPr>
      </w:r>
    </w:p>
    <w:p>
      <w:pPr>
        <w:pStyle w:val="BodyText"/>
        <w:spacing w:line="300" w:lineRule="auto" w:before="76"/>
        <w:ind w:right="192" w:firstLine="360"/>
        <w:jc w:val="both"/>
      </w:pPr>
      <w:r>
        <w:rPr/>
        <w:t>上海安诺其集团股份有限公司</w:t>
      </w:r>
      <w:r>
        <w:rPr>
          <w:spacing w:val="-24"/>
        </w:rPr>
        <w:t>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为境内公开发行</w:t>
      </w:r>
      <w:r>
        <w:rPr>
          <w:rFonts w:ascii="Times New Roman" w:hAnsi="Times New Roman" w:cs="Times New Roman" w:eastAsia="Times New Roman" w:hint="default"/>
        </w:rPr>
        <w:t>A</w:t>
      </w:r>
      <w:r>
        <w:rPr/>
        <w:t>股股票并在深圳证券交易所创业板上市的 股份有限公司。</w:t>
      </w:r>
    </w:p>
    <w:p>
      <w:pPr>
        <w:pStyle w:val="BodyText"/>
        <w:spacing w:line="300" w:lineRule="auto" w:before="31"/>
        <w:ind w:right="100" w:firstLine="360"/>
        <w:jc w:val="both"/>
      </w:pPr>
      <w:r>
        <w:rPr>
          <w:spacing w:val="-3"/>
        </w:rPr>
        <w:t>本公司前身为上海安诺其纺织化工有限公司，公司设立时，发起人投资入股</w:t>
      </w:r>
      <w:r>
        <w:rPr>
          <w:rFonts w:ascii="Times New Roman" w:hAnsi="Times New Roman" w:cs="Times New Roman" w:eastAsia="Times New Roman" w:hint="default"/>
          <w:spacing w:val="-3"/>
        </w:rPr>
        <w:t>8,000</w:t>
      </w:r>
      <w:r>
        <w:rPr>
          <w:spacing w:val="-3"/>
        </w:rPr>
        <w:t>万股；经中国证券监督管理委员会</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日证监许可［</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366</w:t>
      </w:r>
      <w:r>
        <w:rPr>
          <w:spacing w:val="-2"/>
        </w:rPr>
        <w:t>号《关于核准上海安诺其纺织化工股份有限公司首次公开发行股票的批复》的核准，本公司</w:t>
      </w:r>
      <w:r>
        <w:rPr>
          <w:spacing w:val="-59"/>
        </w:rPr>
        <w:t> </w:t>
      </w:r>
      <w:r>
        <w:rPr>
          <w:spacing w:val="-59"/>
        </w:rPr>
      </w:r>
      <w:r>
        <w:rPr/>
        <w:t>向社会公开发行人民币普通股股票</w:t>
      </w:r>
      <w:r>
        <w:rPr>
          <w:rFonts w:ascii="Times New Roman" w:hAnsi="Times New Roman" w:cs="Times New Roman" w:eastAsia="Times New Roman" w:hint="default"/>
        </w:rPr>
        <w:t>2,700</w:t>
      </w:r>
      <w:r>
        <w:rPr/>
        <w:t>万股，每股发行价为</w:t>
      </w:r>
      <w:r>
        <w:rPr>
          <w:rFonts w:ascii="Times New Roman" w:hAnsi="Times New Roman" w:cs="Times New Roman" w:eastAsia="Times New Roman" w:hint="default"/>
        </w:rPr>
        <w:t>21.20</w:t>
      </w:r>
      <w:r>
        <w:rPr/>
        <w:t>元。此次公开发行股票后，公司总股本为</w:t>
      </w:r>
      <w:r>
        <w:rPr>
          <w:rFonts w:ascii="Times New Roman" w:hAnsi="Times New Roman" w:cs="Times New Roman" w:eastAsia="Times New Roman" w:hint="default"/>
        </w:rPr>
        <w:t>10,700</w:t>
      </w:r>
      <w:r>
        <w:rPr/>
        <w:t>万元，经</w:t>
      </w:r>
      <w:r>
        <w:rPr>
          <w:spacing w:val="-46"/>
        </w:rPr>
        <w:t> </w:t>
      </w:r>
      <w:r>
        <w:rPr>
          <w:spacing w:val="-2"/>
        </w:rPr>
        <w:t>深圳证券交易所深证上</w:t>
      </w:r>
      <w:r>
        <w:rPr>
          <w:rFonts w:ascii="Times New Roman" w:hAnsi="Times New Roman" w:cs="Times New Roman" w:eastAsia="Times New Roman" w:hint="default"/>
          <w:spacing w:val="-2"/>
        </w:rPr>
        <w:t>[2010]132</w:t>
      </w:r>
      <w:r>
        <w:rPr>
          <w:spacing w:val="-2"/>
        </w:rPr>
        <w:t>号文同意，公司的股票于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日在深圳证券所创业板挂牌交易，股票代码为</w:t>
      </w:r>
      <w:r>
        <w:rPr>
          <w:rFonts w:ascii="Times New Roman" w:hAnsi="Times New Roman" w:cs="Times New Roman" w:eastAsia="Times New Roman" w:hint="default"/>
          <w:spacing w:val="-2"/>
        </w:rPr>
        <w:t>300067</w:t>
      </w:r>
      <w:r>
        <w:rPr>
          <w:spacing w:val="-2"/>
        </w:rPr>
        <w:t>。</w:t>
      </w:r>
    </w:p>
    <w:p>
      <w:pPr>
        <w:pStyle w:val="BodyText"/>
        <w:spacing w:line="300" w:lineRule="auto" w:before="13"/>
        <w:ind w:right="195"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股的比例，以资本公积向全体股东转增股份总额</w:t>
      </w:r>
      <w:r>
        <w:rPr>
          <w:rFonts w:ascii="Times New Roman" w:hAnsi="Times New Roman" w:cs="Times New Roman" w:eastAsia="Times New Roman" w:hint="default"/>
        </w:rPr>
        <w:t>5,350</w:t>
      </w:r>
      <w:r>
        <w:rPr/>
        <w:t>万股，经上述股份变更事 项后，本公司股本变更为为</w:t>
      </w:r>
      <w:r>
        <w:rPr>
          <w:rFonts w:ascii="Times New Roman" w:hAnsi="Times New Roman" w:cs="Times New Roman" w:eastAsia="Times New Roman" w:hint="default"/>
        </w:rPr>
        <w:t>16,050</w:t>
      </w:r>
      <w:r>
        <w:rPr/>
        <w:t>万。</w:t>
      </w:r>
    </w:p>
    <w:p>
      <w:pPr>
        <w:pStyle w:val="BodyText"/>
        <w:spacing w:line="300" w:lineRule="auto" w:before="13"/>
        <w:ind w:right="186"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日，根据本公司第二届董事会第十七次会议审议通过的《关于对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进行</w:t>
      </w:r>
      <w:r>
        <w:rPr>
          <w:spacing w:val="2"/>
        </w:rPr>
        <w:t> </w:t>
      </w:r>
      <w:r>
        <w:rPr/>
        <w:t>调整的议案》及《关于向激励对象授予股票期权与限制性股票的议案》，公司向</w:t>
      </w:r>
      <w:r>
        <w:rPr>
          <w:rFonts w:ascii="Times New Roman" w:hAnsi="Times New Roman" w:cs="Times New Roman" w:eastAsia="Times New Roman" w:hint="default"/>
        </w:rPr>
        <w:t>64</w:t>
      </w:r>
      <w:r>
        <w:rPr/>
        <w:t>名激励对象授予</w:t>
      </w:r>
      <w:r>
        <w:rPr>
          <w:rFonts w:ascii="Times New Roman" w:hAnsi="Times New Roman" w:cs="Times New Roman" w:eastAsia="Times New Roman" w:hint="default"/>
        </w:rPr>
        <w:t>3,066,000.00</w:t>
      </w:r>
      <w:r>
        <w:rPr>
          <w:rFonts w:ascii="Times New Roman" w:hAnsi="Times New Roman" w:cs="Times New Roman" w:eastAsia="Times New Roman" w:hint="default"/>
          <w:spacing w:val="8"/>
        </w:rPr>
        <w:t> </w:t>
      </w:r>
      <w:r>
        <w:rPr/>
        <w:t>股限制性股 票；经上述股份变更事项后，本公司股本变更为</w:t>
      </w:r>
      <w:r>
        <w:rPr>
          <w:rFonts w:ascii="Times New Roman" w:hAnsi="Times New Roman" w:cs="Times New Roman" w:eastAsia="Times New Roman" w:hint="default"/>
        </w:rPr>
        <w:t>16,356.6</w:t>
      </w:r>
      <w:r>
        <w:rPr/>
        <w:t>万。</w:t>
      </w:r>
    </w:p>
    <w:p>
      <w:pPr>
        <w:pStyle w:val="BodyText"/>
        <w:spacing w:line="300" w:lineRule="auto" w:before="13"/>
        <w:ind w:right="18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股的比例，以资本公积向全体股东转增股份总额</w:t>
      </w:r>
      <w:r>
        <w:rPr>
          <w:rFonts w:ascii="Times New Roman" w:hAnsi="Times New Roman" w:cs="Times New Roman" w:eastAsia="Times New Roman" w:hint="default"/>
        </w:rPr>
        <w:t>163,566,000</w:t>
      </w:r>
      <w:r>
        <w:rPr/>
        <w:t>股，经上述股份变 更事项后，本公司股本变更为为</w:t>
      </w:r>
      <w:r>
        <w:rPr>
          <w:rFonts w:ascii="Times New Roman" w:hAnsi="Times New Roman" w:cs="Times New Roman" w:eastAsia="Times New Roman" w:hint="default"/>
        </w:rPr>
        <w:t>327,132,000</w:t>
      </w:r>
      <w:r>
        <w:rPr/>
        <w:t>元。</w:t>
      </w:r>
    </w:p>
    <w:p>
      <w:pPr>
        <w:pStyle w:val="BodyText"/>
        <w:spacing w:line="300" w:lineRule="auto" w:before="13"/>
        <w:ind w:right="189"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日，根据本公司第二届董事会第十七次会议审议通过的《关于对</w:t>
      </w:r>
      <w:r>
        <w:rPr>
          <w:rFonts w:ascii="Times New Roman" w:hAnsi="Times New Roman" w:cs="Times New Roman" w:eastAsia="Times New Roman" w:hint="default"/>
          <w:spacing w:val="-1"/>
        </w:rPr>
        <w:t>&lt;</w:t>
      </w:r>
      <w:r>
        <w:rPr>
          <w:spacing w:val="-1"/>
        </w:rPr>
        <w:t>股票期权与限制性股票激励计划</w:t>
      </w:r>
      <w:r>
        <w:rPr>
          <w:rFonts w:ascii="Times New Roman" w:hAnsi="Times New Roman" w:cs="Times New Roman" w:eastAsia="Times New Roman" w:hint="default"/>
          <w:spacing w:val="-1"/>
        </w:rPr>
        <w:t>&gt;</w:t>
      </w:r>
      <w:r>
        <w:rPr>
          <w:spacing w:val="-1"/>
        </w:rPr>
        <w:t>进行调</w:t>
      </w:r>
      <w:r>
        <w:rPr/>
        <w:t> 整的议案》及《关于向激励对象授予股票期权与限制性股票的议案》，本公司向</w:t>
      </w:r>
      <w:r>
        <w:rPr>
          <w:rFonts w:ascii="Times New Roman" w:hAnsi="Times New Roman" w:cs="Times New Roman" w:eastAsia="Times New Roman" w:hint="default"/>
        </w:rPr>
        <w:t>36</w:t>
      </w:r>
      <w:r>
        <w:rPr/>
        <w:t>名激励对象授予</w:t>
      </w:r>
      <w:r>
        <w:rPr>
          <w:rFonts w:ascii="Times New Roman" w:hAnsi="Times New Roman" w:cs="Times New Roman" w:eastAsia="Times New Roman" w:hint="default"/>
        </w:rPr>
        <w:t>920,000</w:t>
      </w:r>
      <w:r>
        <w:rPr/>
        <w:t>股限制性股票；</w:t>
      </w:r>
      <w:r>
        <w:rPr>
          <w:spacing w:val="-40"/>
        </w:rPr>
        <w:t> </w:t>
      </w:r>
      <w:r>
        <w:rPr>
          <w:spacing w:val="-40"/>
        </w:rPr>
      </w:r>
      <w:r>
        <w:rPr/>
        <w:t>经上述股份变更事项后，本公司股本变更为</w:t>
      </w:r>
      <w:r>
        <w:rPr>
          <w:rFonts w:ascii="Times New Roman" w:hAnsi="Times New Roman" w:cs="Times New Roman" w:eastAsia="Times New Roman" w:hint="default"/>
        </w:rPr>
        <w:t>328,052,000</w:t>
      </w:r>
      <w:r>
        <w:rPr/>
        <w:t>元。</w:t>
      </w:r>
    </w:p>
    <w:p>
      <w:pPr>
        <w:pStyle w:val="BodyText"/>
        <w:spacing w:line="300" w:lineRule="auto" w:before="13"/>
        <w:ind w:right="19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日，根据上述《关于对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进行调整的议案》及《关于向激励对象授予股 </w:t>
      </w:r>
      <w:r>
        <w:rPr>
          <w:spacing w:val="-2"/>
        </w:rPr>
        <w:t>票期权与限制性股票的议案》，</w:t>
      </w:r>
      <w:r>
        <w:rPr>
          <w:rFonts w:ascii="Times New Roman" w:hAnsi="Times New Roman" w:cs="Times New Roman" w:eastAsia="Times New Roman" w:hint="default"/>
          <w:spacing w:val="-2"/>
        </w:rPr>
        <w:t>71</w:t>
      </w:r>
      <w:r>
        <w:rPr>
          <w:spacing w:val="-2"/>
        </w:rPr>
        <w:t>名股权激励对象完成了首次股票期权的行权资金的缴纳，行权完毕后，本公司注册资本增</w:t>
      </w:r>
      <w:r>
        <w:rPr>
          <w:spacing w:val="-62"/>
        </w:rPr>
        <w:t> </w:t>
      </w:r>
      <w:r>
        <w:rPr>
          <w:spacing w:val="-62"/>
        </w:rPr>
      </w:r>
      <w:r>
        <w:rPr/>
        <w:t>加</w:t>
      </w:r>
      <w:r>
        <w:rPr>
          <w:rFonts w:ascii="Times New Roman" w:hAnsi="Times New Roman" w:cs="Times New Roman" w:eastAsia="Times New Roman" w:hint="default"/>
        </w:rPr>
        <w:t>1,110,000</w:t>
      </w:r>
      <w:r>
        <w:rPr/>
        <w:t>元，股本变更为</w:t>
      </w:r>
      <w:r>
        <w:rPr>
          <w:rFonts w:ascii="Times New Roman" w:hAnsi="Times New Roman" w:cs="Times New Roman" w:eastAsia="Times New Roman" w:hint="default"/>
        </w:rPr>
        <w:t>329,162,000</w:t>
      </w:r>
      <w:r>
        <w:rPr/>
        <w:t>元。</w:t>
      </w:r>
    </w:p>
    <w:p>
      <w:pPr>
        <w:pStyle w:val="BodyText"/>
        <w:spacing w:line="300" w:lineRule="auto" w:before="11"/>
        <w:ind w:right="188" w:firstLine="360"/>
        <w:jc w:val="both"/>
      </w:pPr>
      <w:r>
        <w:rPr>
          <w:spacing w:val="-1"/>
        </w:rPr>
        <w:t>根据本公司</w:t>
      </w:r>
      <w:r>
        <w:rPr>
          <w:rFonts w:ascii="Times New Roman" w:hAnsi="Times New Roman" w:cs="Times New Roman" w:eastAsia="Times New Roman" w:hint="default"/>
          <w:spacing w:val="-1"/>
        </w:rPr>
        <w:t>2014</w:t>
      </w:r>
      <w:r>
        <w:rPr>
          <w:spacing w:val="-1"/>
        </w:rPr>
        <w:t>年度权益分派方案，以公司总股本</w:t>
      </w:r>
      <w:r>
        <w:rPr>
          <w:rFonts w:ascii="Times New Roman" w:hAnsi="Times New Roman" w:cs="Times New Roman" w:eastAsia="Times New Roman" w:hint="default"/>
          <w:spacing w:val="-1"/>
        </w:rPr>
        <w:t>329,162,000</w:t>
      </w:r>
      <w:r>
        <w:rPr>
          <w:spacing w:val="-1"/>
        </w:rPr>
        <w:t>股为基数</w:t>
      </w:r>
      <w:r>
        <w:rPr>
          <w:rFonts w:ascii="Times New Roman" w:hAnsi="Times New Roman" w:cs="Times New Roman" w:eastAsia="Times New Roman" w:hint="default"/>
          <w:spacing w:val="-1"/>
        </w:rPr>
        <w:t>,</w:t>
      </w:r>
      <w:r>
        <w:rPr>
          <w:spacing w:val="-1"/>
        </w:rPr>
        <w:t>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股，经上</w:t>
      </w:r>
      <w:r>
        <w:rPr/>
        <w:t> 述股份变更事项后，本公司股本变更为为</w:t>
      </w:r>
      <w:r>
        <w:rPr>
          <w:rFonts w:ascii="Times New Roman" w:hAnsi="Times New Roman" w:cs="Times New Roman" w:eastAsia="Times New Roman" w:hint="default"/>
        </w:rPr>
        <w:t>526,659,200</w:t>
      </w:r>
      <w:r>
        <w:rPr/>
        <w:t>元。</w:t>
      </w:r>
    </w:p>
    <w:p>
      <w:pPr>
        <w:pStyle w:val="BodyText"/>
        <w:spacing w:line="300" w:lineRule="auto" w:before="13"/>
        <w:ind w:right="191" w:firstLine="360"/>
        <w:jc w:val="both"/>
      </w:pPr>
      <w:r>
        <w:rPr>
          <w:spacing w:val="-2"/>
        </w:rPr>
        <w:t>根据本公司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日的第三届董事会第十二次会议审议通过《关于注销部分股票期权及回购注销部分限制性股票</w:t>
      </w:r>
      <w:r>
        <w:rPr/>
        <w:t> 的议案》和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日的第三届董事会第十四次会议审议通过《关于注销部分股票期权及回购注销部分限制性股票的议</w:t>
      </w:r>
      <w:r>
        <w:rPr>
          <w:spacing w:val="-86"/>
        </w:rPr>
        <w:t> </w:t>
      </w:r>
      <w:r>
        <w:rPr>
          <w:spacing w:val="-86"/>
        </w:rPr>
      </w:r>
      <w:r>
        <w:rPr/>
        <w:t>案》，本公司减少注册资本人民币</w:t>
      </w:r>
      <w:r>
        <w:rPr>
          <w:rFonts w:ascii="Times New Roman" w:hAnsi="Times New Roman" w:cs="Times New Roman" w:eastAsia="Times New Roman" w:hint="default"/>
        </w:rPr>
        <w:t>284,800.00</w:t>
      </w:r>
      <w:r>
        <w:rPr/>
        <w:t>元。</w:t>
      </w:r>
    </w:p>
    <w:p>
      <w:pPr>
        <w:pStyle w:val="BodyText"/>
        <w:spacing w:line="316" w:lineRule="auto" w:before="13"/>
        <w:ind w:right="191" w:firstLine="360"/>
        <w:jc w:val="both"/>
      </w:pPr>
      <w:r>
        <w:rPr>
          <w:spacing w:val="-2"/>
        </w:rPr>
        <w:t>根据本公司第三届董事会第十二次会议审议通过的《首期股票期权与限制性股票激励计划第二个行权解锁期可行权解锁</w:t>
      </w:r>
      <w:r>
        <w:rPr/>
        <w:t> </w:t>
      </w:r>
      <w:r>
        <w:rPr>
          <w:spacing w:val="-2"/>
        </w:rPr>
        <w:t>的议案》及《股票期权与限制性股票激励计划预留部分第一个行权解锁期可行权解锁的议案》，首次授予股票期权的</w:t>
      </w:r>
      <w:r>
        <w:rPr>
          <w:rFonts w:ascii="Times New Roman" w:hAnsi="Times New Roman" w:cs="Times New Roman" w:eastAsia="Times New Roman" w:hint="default"/>
          <w:spacing w:val="-2"/>
        </w:rPr>
        <w:t>70</w:t>
      </w:r>
      <w:r>
        <w:rPr>
          <w:spacing w:val="-2"/>
        </w:rPr>
        <w:t>名激</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励对象在第二个行权期可行权股票期权数量为</w:t>
      </w:r>
      <w:r>
        <w:rPr>
          <w:rFonts w:ascii="Times New Roman" w:hAnsi="Times New Roman" w:cs="Times New Roman" w:eastAsia="Times New Roman" w:hint="default"/>
          <w:spacing w:val="-2"/>
        </w:rPr>
        <w:t>2,342,400.00</w:t>
      </w:r>
      <w:r>
        <w:rPr>
          <w:spacing w:val="-2"/>
        </w:rPr>
        <w:t>份，行权价格为</w:t>
      </w:r>
      <w:r>
        <w:rPr>
          <w:rFonts w:ascii="Times New Roman" w:hAnsi="Times New Roman" w:cs="Times New Roman" w:eastAsia="Times New Roman" w:hint="default"/>
          <w:spacing w:val="-2"/>
        </w:rPr>
        <w:t>3.6666</w:t>
      </w:r>
      <w:r>
        <w:rPr>
          <w:spacing w:val="-2"/>
        </w:rPr>
        <w:t>元，预留部分已获授但尚未行权的股票期权</w:t>
      </w:r>
      <w:r>
        <w:rPr>
          <w:spacing w:val="-50"/>
        </w:rPr>
        <w:t> </w:t>
      </w:r>
      <w:r>
        <w:rPr>
          <w:spacing w:val="-50"/>
        </w:rPr>
      </w:r>
      <w:r>
        <w:rPr/>
        <w:t>行权价格调整为 </w:t>
      </w:r>
      <w:r>
        <w:rPr>
          <w:rFonts w:ascii="Times New Roman" w:hAnsi="Times New Roman" w:cs="Times New Roman" w:eastAsia="Times New Roman" w:hint="default"/>
        </w:rPr>
        <w:t>6.375</w:t>
      </w:r>
      <w:r>
        <w:rPr>
          <w:rFonts w:ascii="Times New Roman" w:hAnsi="Times New Roman" w:cs="Times New Roman" w:eastAsia="Times New Roman" w:hint="default"/>
          <w:spacing w:val="5"/>
        </w:rPr>
        <w:t> </w:t>
      </w:r>
      <w:r>
        <w:rPr/>
        <w:t>元，数量为</w:t>
      </w:r>
      <w:r>
        <w:rPr>
          <w:rFonts w:ascii="Times New Roman" w:hAnsi="Times New Roman" w:cs="Times New Roman" w:eastAsia="Times New Roman" w:hint="default"/>
        </w:rPr>
        <w:t>736,000.00</w:t>
      </w:r>
      <w:r>
        <w:rPr/>
        <w:t>份，本公司增加股本人民币</w:t>
      </w:r>
      <w:r>
        <w:rPr>
          <w:rFonts w:ascii="Times New Roman" w:hAnsi="Times New Roman" w:cs="Times New Roman" w:eastAsia="Times New Roman" w:hint="default"/>
        </w:rPr>
        <w:t>1,557,500.00</w:t>
      </w:r>
      <w:r>
        <w:rPr/>
        <w:t>元。</w:t>
      </w:r>
    </w:p>
    <w:p>
      <w:pPr>
        <w:pStyle w:val="BodyText"/>
        <w:spacing w:line="307" w:lineRule="auto" w:before="13"/>
        <w:ind w:right="151" w:firstLine="360"/>
        <w:jc w:val="both"/>
      </w:pPr>
      <w:r>
        <w:rPr>
          <w:spacing w:val="-2"/>
        </w:rPr>
        <w:t>根据本公司第三届董事会第十二次会议审议通过的《首期股票期权与限制性股票激励计划第二个行权解锁期可行权解锁</w:t>
      </w:r>
      <w:r>
        <w:rPr/>
        <w:t> </w:t>
      </w:r>
      <w:r>
        <w:rPr>
          <w:spacing w:val="-2"/>
        </w:rPr>
        <w:t>的议案》及《股票期权与限制性股票激励计划预留部分第一个行权解锁期可行权解锁的议案》，首次授予股票期权的</w:t>
      </w:r>
      <w:r>
        <w:rPr>
          <w:rFonts w:ascii="Times New Roman" w:hAnsi="Times New Roman" w:cs="Times New Roman" w:eastAsia="Times New Roman" w:hint="default"/>
          <w:spacing w:val="-2"/>
        </w:rPr>
        <w:t>70</w:t>
      </w:r>
      <w:r>
        <w:rPr>
          <w:spacing w:val="-2"/>
        </w:rPr>
        <w:t>名激</w:t>
      </w:r>
      <w:r>
        <w:rPr>
          <w:spacing w:val="-62"/>
        </w:rPr>
        <w:t> </w:t>
      </w:r>
      <w:r>
        <w:rPr>
          <w:spacing w:val="-2"/>
        </w:rPr>
        <w:t>励对象在第二个行权期可行权股票期权数量为</w:t>
      </w:r>
      <w:r>
        <w:rPr>
          <w:rFonts w:ascii="Times New Roman" w:hAnsi="Times New Roman" w:cs="Times New Roman" w:eastAsia="Times New Roman" w:hint="default"/>
          <w:spacing w:val="-2"/>
        </w:rPr>
        <w:t>2,342,400.00</w:t>
      </w:r>
      <w:r>
        <w:rPr>
          <w:spacing w:val="-2"/>
        </w:rPr>
        <w:t>份，行权价格为</w:t>
      </w:r>
      <w:r>
        <w:rPr>
          <w:rFonts w:ascii="Times New Roman" w:hAnsi="Times New Roman" w:cs="Times New Roman" w:eastAsia="Times New Roman" w:hint="default"/>
          <w:spacing w:val="-2"/>
        </w:rPr>
        <w:t>3.6666</w:t>
      </w:r>
      <w:r>
        <w:rPr>
          <w:spacing w:val="-2"/>
        </w:rPr>
        <w:t>元，预留部分已获授但尚未行权的股票期权</w:t>
      </w:r>
      <w:r>
        <w:rPr>
          <w:spacing w:val="-50"/>
        </w:rPr>
        <w:t> </w:t>
      </w:r>
      <w:r>
        <w:rPr>
          <w:spacing w:val="-50"/>
        </w:rPr>
      </w:r>
      <w:r>
        <w:rPr/>
        <w:t>行权价格调整为 </w:t>
      </w:r>
      <w:r>
        <w:rPr>
          <w:rFonts w:ascii="Times New Roman" w:hAnsi="Times New Roman" w:cs="Times New Roman" w:eastAsia="Times New Roman" w:hint="default"/>
        </w:rPr>
        <w:t>6.375</w:t>
      </w:r>
      <w:r>
        <w:rPr>
          <w:rFonts w:ascii="Times New Roman" w:hAnsi="Times New Roman" w:cs="Times New Roman" w:eastAsia="Times New Roman" w:hint="default"/>
          <w:spacing w:val="6"/>
        </w:rPr>
        <w:t> </w:t>
      </w:r>
      <w:r>
        <w:rPr/>
        <w:t>元，数量为</w:t>
      </w:r>
      <w:r>
        <w:rPr>
          <w:rFonts w:ascii="Times New Roman" w:hAnsi="Times New Roman" w:cs="Times New Roman" w:eastAsia="Times New Roman" w:hint="default"/>
        </w:rPr>
        <w:t>736,000.00</w:t>
      </w:r>
      <w:r>
        <w:rPr/>
        <w:t>份，本公司增加股本人民币</w:t>
      </w:r>
      <w:r>
        <w:rPr>
          <w:rFonts w:ascii="Times New Roman" w:hAnsi="Times New Roman" w:cs="Times New Roman" w:eastAsia="Times New Roman" w:hint="default"/>
        </w:rPr>
        <w:t>269,900.00</w:t>
      </w:r>
      <w:r>
        <w:rPr/>
        <w:t>元。</w:t>
      </w:r>
    </w:p>
    <w:p>
      <w:pPr>
        <w:pStyle w:val="BodyText"/>
        <w:spacing w:line="307" w:lineRule="auto" w:before="7"/>
        <w:ind w:right="144"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年限制性</w:t>
      </w:r>
      <w:r>
        <w:rPr>
          <w:spacing w:val="2"/>
        </w:rPr>
        <w:t> </w:t>
      </w:r>
      <w:r>
        <w:rPr/>
        <w:t>股票激励计划（草案）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年限制性</w:t>
      </w:r>
      <w:r>
        <w:rPr>
          <w:spacing w:val="-13"/>
        </w:rPr>
        <w:t> </w:t>
      </w:r>
      <w:r>
        <w:rPr>
          <w:spacing w:val="-13"/>
        </w:rPr>
      </w:r>
      <w:r>
        <w:rPr>
          <w:spacing w:val="-2"/>
        </w:rPr>
        <w:t>股票激励计划进行调整的议案》及《关于向激励对象授予限制性股票的议案》，本次授予激励对象限制性股票人民币普通股</w:t>
      </w:r>
      <w:r>
        <w:rPr>
          <w:spacing w:val="-66"/>
        </w:rPr>
        <w:t> </w:t>
      </w:r>
      <w:r>
        <w:rPr>
          <w:spacing w:val="-66"/>
        </w:rPr>
      </w:r>
      <w:r>
        <w:rPr>
          <w:rFonts w:ascii="Times New Roman" w:hAnsi="Times New Roman" w:cs="Times New Roman" w:eastAsia="Times New Roman" w:hint="default"/>
        </w:rPr>
        <w:t>14,264,000.00</w:t>
      </w:r>
      <w:r>
        <w:rPr/>
        <w:t>，授予价格</w:t>
      </w:r>
      <w:r>
        <w:rPr>
          <w:rFonts w:ascii="Times New Roman" w:hAnsi="Times New Roman" w:cs="Times New Roman" w:eastAsia="Times New Roman" w:hint="default"/>
        </w:rPr>
        <w:t>4.61</w:t>
      </w:r>
      <w:r>
        <w:rPr/>
        <w:t>元，本公司增加股本</w:t>
      </w:r>
      <w:r>
        <w:rPr>
          <w:rFonts w:ascii="Times New Roman" w:hAnsi="Times New Roman" w:cs="Times New Roman" w:eastAsia="Times New Roman" w:hint="default"/>
        </w:rPr>
        <w:t>14,264,000.00</w:t>
      </w:r>
      <w:r>
        <w:rPr/>
        <w:t>元。</w:t>
      </w:r>
    </w:p>
    <w:p>
      <w:pPr>
        <w:pStyle w:val="BodyText"/>
        <w:spacing w:line="300" w:lineRule="auto" w:before="7"/>
        <w:ind w:right="151"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日的第三届董事会第二十三次会议审议通过《关于回购注销首期股权激励计划首次授予部分及 </w:t>
      </w:r>
      <w:r>
        <w:rPr>
          <w:spacing w:val="-2"/>
        </w:rPr>
        <w:t>预留部分部分股票期权及限制性股票的议案》和《关于回购注销</w:t>
      </w:r>
      <w:r>
        <w:rPr>
          <w:rFonts w:ascii="Times New Roman" w:hAnsi="Times New Roman" w:cs="Times New Roman" w:eastAsia="Times New Roman" w:hint="default"/>
          <w:spacing w:val="-2"/>
        </w:rPr>
        <w:t>2016</w:t>
      </w:r>
      <w:r>
        <w:rPr>
          <w:spacing w:val="-2"/>
        </w:rPr>
        <w:t>年限制性股票激励计划部分限制性股票的议案》，公司</w:t>
      </w:r>
      <w:r>
        <w:rPr>
          <w:spacing w:val="-63"/>
        </w:rPr>
        <w:t> </w:t>
      </w:r>
      <w:r>
        <w:rPr>
          <w:spacing w:val="-63"/>
        </w:rPr>
      </w:r>
      <w:r>
        <w:rPr/>
        <w:t>减少注册资本人民币</w:t>
      </w:r>
      <w:r>
        <w:rPr>
          <w:rFonts w:ascii="Times New Roman" w:hAnsi="Times New Roman" w:cs="Times New Roman" w:eastAsia="Times New Roman" w:hint="default"/>
        </w:rPr>
        <w:t>158,560.00</w:t>
      </w:r>
      <w:r>
        <w:rPr/>
        <w:t>元。</w:t>
      </w:r>
    </w:p>
    <w:p>
      <w:pPr>
        <w:pStyle w:val="BodyText"/>
        <w:spacing w:line="304" w:lineRule="auto" w:before="13"/>
        <w:ind w:right="14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35</w:t>
      </w:r>
      <w:r>
        <w:rPr/>
        <w:t>名激励对象在第二个行权期可行权的股票期权数量为</w:t>
      </w:r>
      <w:r>
        <w:rPr>
          <w:rFonts w:ascii="Times New Roman" w:hAnsi="Times New Roman" w:cs="Times New Roman" w:eastAsia="Times New Roman" w:hint="default"/>
        </w:rPr>
        <w:t>36</w:t>
      </w:r>
      <w:r>
        <w:rPr/>
        <w:t>万份，股票期权行权价格为</w:t>
      </w:r>
      <w:r>
        <w:rPr>
          <w:rFonts w:ascii="Times New Roman" w:hAnsi="Times New Roman" w:cs="Times New Roman" w:eastAsia="Times New Roman" w:hint="default"/>
        </w:rPr>
        <w:t>6.375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w:t>
      </w:r>
      <w:r>
        <w:rPr>
          <w:rFonts w:ascii="Times New Roman" w:hAnsi="Times New Roman" w:cs="Times New Roman" w:eastAsia="Times New Roman" w:hint="default"/>
        </w:rPr>
        <w:t>/</w:t>
      </w:r>
      <w:r>
        <w:rPr/>
        <w:t>股。首次授予股票期权的</w:t>
      </w:r>
      <w:r>
        <w:rPr>
          <w:rFonts w:ascii="Times New Roman" w:hAnsi="Times New Roman" w:cs="Times New Roman" w:eastAsia="Times New Roman" w:hint="default"/>
        </w:rPr>
        <w:t>66</w:t>
      </w:r>
      <w:r>
        <w:rPr/>
        <w:t>名激励对象在第三个行权期可行权股票期权数量为</w:t>
      </w:r>
      <w:r>
        <w:rPr>
          <w:rFonts w:ascii="Times New Roman" w:hAnsi="Times New Roman" w:cs="Times New Roman" w:eastAsia="Times New Roman" w:hint="default"/>
        </w:rPr>
        <w:t>157.44</w:t>
      </w:r>
      <w:r>
        <w:rPr/>
        <w:t>万份，股票期权行权价格为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 </w:t>
      </w:r>
      <w:r>
        <w:rPr/>
        <w:t>股，上述可行权的股票期权采用自主行权方式。截至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日，公司增加股本人民币</w:t>
      </w:r>
      <w:r>
        <w:rPr>
          <w:rFonts w:ascii="Times New Roman" w:hAnsi="Times New Roman" w:cs="Times New Roman" w:eastAsia="Times New Roman" w:hint="default"/>
        </w:rPr>
        <w:t>778,200.00</w:t>
      </w:r>
      <w:r>
        <w:rPr/>
        <w:t>元。</w:t>
      </w:r>
    </w:p>
    <w:p>
      <w:pPr>
        <w:pStyle w:val="BodyText"/>
        <w:spacing w:line="304" w:lineRule="auto" w:before="9"/>
        <w:ind w:right="14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5"/>
        </w:rPr>
        <w:t> </w:t>
      </w:r>
      <w:r>
        <w:rPr>
          <w:spacing w:val="-65"/>
        </w:rPr>
      </w:r>
      <w:r>
        <w:rPr/>
        <w:t>司股权激励计划预留部分授予的</w:t>
      </w:r>
      <w:r>
        <w:rPr>
          <w:rFonts w:ascii="Times New Roman" w:hAnsi="Times New Roman" w:cs="Times New Roman" w:eastAsia="Times New Roman" w:hint="default"/>
        </w:rPr>
        <w:t>35</w:t>
      </w:r>
      <w:r>
        <w:rPr/>
        <w:t>名激励对象在第二个行权期可行权的股票期权数量为</w:t>
      </w:r>
      <w:r>
        <w:rPr>
          <w:rFonts w:ascii="Times New Roman" w:hAnsi="Times New Roman" w:cs="Times New Roman" w:eastAsia="Times New Roman" w:hint="default"/>
        </w:rPr>
        <w:t>36</w:t>
      </w:r>
      <w:r>
        <w:rPr/>
        <w:t>万份，股票期权行权价格为</w:t>
      </w:r>
      <w:r>
        <w:rPr>
          <w:rFonts w:ascii="Times New Roman" w:hAnsi="Times New Roman" w:cs="Times New Roman" w:eastAsia="Times New Roman" w:hint="default"/>
        </w:rPr>
        <w:t>6.375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w:t>
      </w:r>
      <w:r>
        <w:rPr>
          <w:rFonts w:ascii="Times New Roman" w:hAnsi="Times New Roman" w:cs="Times New Roman" w:eastAsia="Times New Roman" w:hint="default"/>
        </w:rPr>
        <w:t>/</w:t>
      </w:r>
      <w:r>
        <w:rPr/>
        <w:t>股。首次授予股票期权的</w:t>
      </w:r>
      <w:r>
        <w:rPr>
          <w:rFonts w:ascii="Times New Roman" w:hAnsi="Times New Roman" w:cs="Times New Roman" w:eastAsia="Times New Roman" w:hint="default"/>
        </w:rPr>
        <w:t>66</w:t>
      </w:r>
      <w:r>
        <w:rPr/>
        <w:t>名激励对象在第三个行权期可行权股票期权数量为</w:t>
      </w:r>
      <w:r>
        <w:rPr>
          <w:rFonts w:ascii="Times New Roman" w:hAnsi="Times New Roman" w:cs="Times New Roman" w:eastAsia="Times New Roman" w:hint="default"/>
        </w:rPr>
        <w:t>157.44</w:t>
      </w:r>
      <w:r>
        <w:rPr/>
        <w:t>万份，股票期权行权价格为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 </w:t>
      </w:r>
      <w:r>
        <w:rPr/>
        <w:t>股，上述可行权的股票期权采用自主行权方式。本公司增加股本人民币</w:t>
      </w:r>
      <w:r>
        <w:rPr>
          <w:rFonts w:ascii="Times New Roman" w:hAnsi="Times New Roman" w:cs="Times New Roman" w:eastAsia="Times New Roman" w:hint="default"/>
        </w:rPr>
        <w:t>104,800.00</w:t>
      </w:r>
      <w:r>
        <w:rPr/>
        <w:t>元。</w:t>
      </w:r>
    </w:p>
    <w:p>
      <w:pPr>
        <w:pStyle w:val="BodyText"/>
        <w:spacing w:line="300" w:lineRule="auto" w:before="9"/>
        <w:ind w:right="151" w:firstLine="360"/>
        <w:jc w:val="both"/>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2016</w:t>
      </w:r>
      <w:r>
        <w:rPr/>
        <w:t>年年度股东大会审议通过《上海安诺其集团股份有限公司</w:t>
      </w:r>
      <w:r>
        <w:rPr>
          <w:rFonts w:ascii="Times New Roman" w:hAnsi="Times New Roman" w:cs="Times New Roman" w:eastAsia="Times New Roman" w:hint="default"/>
        </w:rPr>
        <w:t>2016</w:t>
      </w:r>
      <w:r>
        <w:rPr/>
        <w:t>年度权益分派实施 </w:t>
      </w:r>
      <w:r>
        <w:rPr>
          <w:spacing w:val="7"/>
        </w:rPr>
        <w:t>公告》，公司现有总股本</w:t>
      </w:r>
      <w:r>
        <w:rPr>
          <w:rFonts w:ascii="Times New Roman" w:hAnsi="Times New Roman" w:cs="Times New Roman" w:eastAsia="Times New Roman" w:hint="default"/>
          <w:spacing w:val="7"/>
        </w:rPr>
        <w:t>544,076,140.00</w:t>
      </w:r>
      <w:r>
        <w:rPr>
          <w:spacing w:val="7"/>
        </w:rPr>
        <w:t>股为基数，以资本公积金向全体股东每</w:t>
      </w:r>
      <w:r>
        <w:rPr>
          <w:rFonts w:ascii="Times New Roman" w:hAnsi="Times New Roman" w:cs="Times New Roman" w:eastAsia="Times New Roman" w:hint="default"/>
          <w:spacing w:val="7"/>
        </w:rPr>
        <w:t>10</w:t>
      </w:r>
      <w:r>
        <w:rPr>
          <w:spacing w:val="7"/>
        </w:rPr>
        <w:t>股转增</w:t>
      </w:r>
      <w:r>
        <w:rPr>
          <w:rFonts w:ascii="Times New Roman" w:hAnsi="Times New Roman" w:cs="Times New Roman" w:eastAsia="Times New Roman" w:hint="default"/>
          <w:spacing w:val="7"/>
        </w:rPr>
        <w:t>2</w:t>
      </w:r>
      <w:r>
        <w:rPr>
          <w:spacing w:val="7"/>
        </w:rPr>
        <w:t>股，本公司增加股本人民币</w:t>
      </w:r>
      <w:r>
        <w:rPr>
          <w:spacing w:val="-43"/>
        </w:rPr>
        <w:t> </w:t>
      </w:r>
      <w:r>
        <w:rPr>
          <w:spacing w:val="-43"/>
        </w:rPr>
      </w:r>
      <w:r>
        <w:rPr>
          <w:rFonts w:ascii="Times New Roman" w:hAnsi="Times New Roman" w:cs="Times New Roman" w:eastAsia="Times New Roman" w:hint="default"/>
        </w:rPr>
        <w:t>108,815,228.00</w:t>
      </w:r>
      <w:r>
        <w:rPr/>
        <w:t>元。</w:t>
      </w:r>
    </w:p>
    <w:p>
      <w:pPr>
        <w:pStyle w:val="BodyText"/>
        <w:spacing w:line="304" w:lineRule="auto" w:before="13"/>
        <w:ind w:right="14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10</w:t>
      </w:r>
      <w:r>
        <w:rPr/>
        <w:t>名激励对象在第二个行权期可行权的股票期权数量为</w:t>
      </w:r>
      <w:r>
        <w:rPr>
          <w:rFonts w:ascii="Times New Roman" w:hAnsi="Times New Roman" w:cs="Times New Roman" w:eastAsia="Times New Roman" w:hint="default"/>
        </w:rPr>
        <w:t>7.71</w:t>
      </w:r>
      <w:r>
        <w:rPr/>
        <w:t>万份，其中</w:t>
      </w:r>
      <w:r>
        <w:rPr>
          <w:rFonts w:ascii="Times New Roman" w:hAnsi="Times New Roman" w:cs="Times New Roman" w:eastAsia="Times New Roman" w:hint="default"/>
        </w:rPr>
        <w:t>3.05</w:t>
      </w:r>
      <w:r>
        <w:rPr/>
        <w:t>万份股票期权行</w:t>
      </w:r>
      <w:r>
        <w:rPr>
          <w:spacing w:val="-84"/>
        </w:rPr>
        <w:t> </w:t>
      </w:r>
      <w:r>
        <w:rPr>
          <w:spacing w:val="-1"/>
        </w:rPr>
        <w:t>权价格为</w:t>
      </w:r>
      <w:r>
        <w:rPr>
          <w:rFonts w:ascii="Times New Roman" w:hAnsi="Times New Roman" w:cs="Times New Roman" w:eastAsia="Times New Roman" w:hint="default"/>
          <w:spacing w:val="-1"/>
        </w:rPr>
        <w:t>6.375</w:t>
      </w:r>
      <w:r>
        <w:rPr>
          <w:spacing w:val="-1"/>
        </w:rPr>
        <w:t>元</w:t>
      </w:r>
      <w:r>
        <w:rPr>
          <w:rFonts w:ascii="Times New Roman" w:hAnsi="Times New Roman" w:cs="Times New Roman" w:eastAsia="Times New Roman" w:hint="default"/>
          <w:spacing w:val="-1"/>
        </w:rPr>
        <w:t>/</w:t>
      </w:r>
      <w:r>
        <w:rPr>
          <w:spacing w:val="-1"/>
        </w:rPr>
        <w:t>股，剩余</w:t>
      </w:r>
      <w:r>
        <w:rPr>
          <w:rFonts w:ascii="Times New Roman" w:hAnsi="Times New Roman" w:cs="Times New Roman" w:eastAsia="Times New Roman" w:hint="default"/>
          <w:spacing w:val="-1"/>
        </w:rPr>
        <w:t>4.66</w:t>
      </w:r>
      <w:r>
        <w:rPr>
          <w:spacing w:val="-1"/>
        </w:rPr>
        <w:t>万份股票期权行权价格为</w:t>
      </w:r>
      <w:r>
        <w:rPr>
          <w:rFonts w:ascii="Times New Roman" w:hAnsi="Times New Roman" w:cs="Times New Roman" w:eastAsia="Times New Roman" w:hint="default"/>
          <w:spacing w:val="-1"/>
        </w:rPr>
        <w:t>5.296</w:t>
      </w:r>
      <w:r>
        <w:rPr>
          <w:spacing w:val="-1"/>
        </w:rPr>
        <w:t>元</w:t>
      </w:r>
      <w:r>
        <w:rPr>
          <w:rFonts w:ascii="Times New Roman" w:hAnsi="Times New Roman" w:cs="Times New Roman" w:eastAsia="Times New Roman" w:hint="default"/>
          <w:spacing w:val="-1"/>
        </w:rPr>
        <w:t>/</w:t>
      </w:r>
      <w:r>
        <w:rPr>
          <w:spacing w:val="-1"/>
        </w:rPr>
        <w:t>股。首次授予股票期权的</w:t>
      </w:r>
      <w:r>
        <w:rPr>
          <w:rFonts w:ascii="Times New Roman" w:hAnsi="Times New Roman" w:cs="Times New Roman" w:eastAsia="Times New Roman" w:hint="default"/>
          <w:spacing w:val="-1"/>
        </w:rPr>
        <w:t>43</w:t>
      </w:r>
      <w:r>
        <w:rPr>
          <w:spacing w:val="-1"/>
        </w:rPr>
        <w:t>名激励对象在第三个行权期可行</w:t>
      </w:r>
      <w:r>
        <w:rPr>
          <w:spacing w:val="-80"/>
        </w:rPr>
        <w:t> </w:t>
      </w:r>
      <w:r>
        <w:rPr/>
        <w:t>权股票期权数量为</w:t>
      </w:r>
      <w:r>
        <w:rPr>
          <w:rFonts w:ascii="Times New Roman" w:hAnsi="Times New Roman" w:cs="Times New Roman" w:eastAsia="Times New Roman" w:hint="default"/>
        </w:rPr>
        <w:t>99.49</w:t>
      </w:r>
      <w:r>
        <w:rPr/>
        <w:t>万份，其中</w:t>
      </w:r>
      <w:r>
        <w:rPr>
          <w:rFonts w:ascii="Times New Roman" w:hAnsi="Times New Roman" w:cs="Times New Roman" w:eastAsia="Times New Roman" w:hint="default"/>
        </w:rPr>
        <w:t>85.54</w:t>
      </w:r>
      <w:r>
        <w:rPr/>
        <w:t>万份股票期权行权价格为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股，剩余</w:t>
      </w:r>
      <w:r>
        <w:rPr>
          <w:rFonts w:ascii="Times New Roman" w:hAnsi="Times New Roman" w:cs="Times New Roman" w:eastAsia="Times New Roman" w:hint="default"/>
        </w:rPr>
        <w:t>13.95</w:t>
      </w:r>
      <w:r>
        <w:rPr/>
        <w:t>万份股票期权行权价格为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股，上述可行权的股票期权采用自主行权方式。本公司增加股本人民币</w:t>
      </w:r>
      <w:r>
        <w:rPr>
          <w:rFonts w:ascii="Times New Roman" w:hAnsi="Times New Roman" w:cs="Times New Roman" w:eastAsia="Times New Roman" w:hint="default"/>
        </w:rPr>
        <w:t>1,071,980.00</w:t>
      </w:r>
      <w:r>
        <w:rPr/>
        <w:t>元。</w:t>
      </w:r>
    </w:p>
    <w:p>
      <w:pPr>
        <w:pStyle w:val="BodyText"/>
        <w:spacing w:line="304" w:lineRule="auto" w:before="9"/>
        <w:ind w:right="144"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年限制性</w:t>
      </w:r>
      <w:r>
        <w:rPr>
          <w:spacing w:val="2"/>
        </w:rPr>
        <w:t> </w:t>
      </w:r>
      <w:r>
        <w:rPr/>
        <w:t>股票激励计划（草案）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年限制性</w:t>
      </w:r>
      <w:r>
        <w:rPr>
          <w:spacing w:val="-13"/>
        </w:rPr>
        <w:t> </w:t>
      </w:r>
      <w:r>
        <w:rPr>
          <w:spacing w:val="-13"/>
        </w:rPr>
      </w:r>
      <w:r>
        <w:rPr>
          <w:spacing w:val="-2"/>
        </w:rPr>
        <w:t>股票激励计划进行调整的议案》及《关于向激励对象授予限制性股票的议案》，本次授予激励对象限制性股票人民币普通股</w:t>
      </w:r>
      <w:r>
        <w:rPr>
          <w:spacing w:val="-66"/>
        </w:rPr>
        <w:t> </w:t>
      </w:r>
      <w:r>
        <w:rPr>
          <w:spacing w:val="-66"/>
        </w:rPr>
      </w:r>
      <w:r>
        <w:rPr>
          <w:rFonts w:ascii="Times New Roman" w:hAnsi="Times New Roman" w:cs="Times New Roman" w:eastAsia="Times New Roman" w:hint="default"/>
          <w:spacing w:val="-1"/>
        </w:rPr>
        <w:t>1,500,000.00</w:t>
      </w:r>
      <w:r>
        <w:rPr>
          <w:spacing w:val="-1"/>
        </w:rPr>
        <w:t>，其中授予预留限制性股票人民币普通股</w:t>
      </w:r>
      <w:r>
        <w:rPr>
          <w:rFonts w:ascii="Times New Roman" w:hAnsi="Times New Roman" w:cs="Times New Roman" w:eastAsia="Times New Roman" w:hint="default"/>
          <w:spacing w:val="-1"/>
        </w:rPr>
        <w:t>1,200,000.00</w:t>
      </w:r>
      <w:r>
        <w:rPr>
          <w:spacing w:val="-1"/>
        </w:rPr>
        <w:t>，授予价格每股</w:t>
      </w:r>
      <w:r>
        <w:rPr>
          <w:rFonts w:ascii="Times New Roman" w:hAnsi="Times New Roman" w:cs="Times New Roman" w:eastAsia="Times New Roman" w:hint="default"/>
          <w:spacing w:val="-1"/>
        </w:rPr>
        <w:t>3.090</w:t>
      </w:r>
      <w:r>
        <w:rPr>
          <w:spacing w:val="-1"/>
        </w:rPr>
        <w:t>元；首次授予限制性股票人民币普通</w:t>
      </w:r>
      <w:r>
        <w:rPr>
          <w:spacing w:val="-67"/>
        </w:rPr>
        <w:t> </w:t>
      </w:r>
      <w:r>
        <w:rPr>
          <w:spacing w:val="-67"/>
        </w:rPr>
      </w:r>
      <w:r>
        <w:rPr/>
        <w:t>股</w:t>
      </w:r>
      <w:r>
        <w:rPr>
          <w:rFonts w:ascii="Times New Roman" w:hAnsi="Times New Roman" w:cs="Times New Roman" w:eastAsia="Times New Roman" w:hint="default"/>
        </w:rPr>
        <w:t>300,000.00</w:t>
      </w:r>
      <w:r>
        <w:rPr/>
        <w:t>，授予价格每股</w:t>
      </w:r>
      <w:r>
        <w:rPr>
          <w:rFonts w:ascii="Times New Roman" w:hAnsi="Times New Roman" w:cs="Times New Roman" w:eastAsia="Times New Roman" w:hint="default"/>
        </w:rPr>
        <w:t>3.825</w:t>
      </w:r>
      <w:r>
        <w:rPr/>
        <w:t>元。公司本期增加实收资本</w:t>
      </w:r>
      <w:r>
        <w:rPr>
          <w:rFonts w:ascii="Times New Roman" w:hAnsi="Times New Roman" w:cs="Times New Roman" w:eastAsia="Times New Roman" w:hint="default"/>
        </w:rPr>
        <w:t>1,500,000.00</w:t>
      </w:r>
      <w:r>
        <w:rPr/>
        <w:t>元。</w:t>
      </w:r>
    </w:p>
    <w:p>
      <w:pPr>
        <w:pStyle w:val="BodyText"/>
        <w:spacing w:line="304" w:lineRule="auto" w:before="9"/>
        <w:ind w:right="14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6"/>
        </w:rPr>
        <w:t> </w:t>
      </w:r>
      <w:r>
        <w:rPr>
          <w:spacing w:val="-66"/>
        </w:rPr>
      </w:r>
      <w:r>
        <w:rPr/>
        <w:t>司股权激励计划预留部分授予的</w:t>
      </w:r>
      <w:r>
        <w:rPr>
          <w:rFonts w:ascii="Times New Roman" w:hAnsi="Times New Roman" w:cs="Times New Roman" w:eastAsia="Times New Roman" w:hint="default"/>
        </w:rPr>
        <w:t>10</w:t>
      </w:r>
      <w:r>
        <w:rPr/>
        <w:t>名激励对象在第二个行权期可行权的股票期权数量为</w:t>
      </w:r>
      <w:r>
        <w:rPr>
          <w:rFonts w:ascii="Times New Roman" w:hAnsi="Times New Roman" w:cs="Times New Roman" w:eastAsia="Times New Roman" w:hint="default"/>
        </w:rPr>
        <w:t>7.71</w:t>
      </w:r>
      <w:r>
        <w:rPr/>
        <w:t>万份，其中</w:t>
      </w:r>
      <w:r>
        <w:rPr>
          <w:rFonts w:ascii="Times New Roman" w:hAnsi="Times New Roman" w:cs="Times New Roman" w:eastAsia="Times New Roman" w:hint="default"/>
        </w:rPr>
        <w:t>3.05</w:t>
      </w:r>
      <w:r>
        <w:rPr/>
        <w:t>万份股票期权行</w:t>
      </w:r>
      <w:r>
        <w:rPr>
          <w:spacing w:val="-84"/>
        </w:rPr>
        <w:t> </w:t>
      </w:r>
      <w:r>
        <w:rPr>
          <w:spacing w:val="-1"/>
        </w:rPr>
        <w:t>权价格为</w:t>
      </w:r>
      <w:r>
        <w:rPr>
          <w:rFonts w:ascii="Times New Roman" w:hAnsi="Times New Roman" w:cs="Times New Roman" w:eastAsia="Times New Roman" w:hint="default"/>
          <w:spacing w:val="-1"/>
        </w:rPr>
        <w:t>6.375</w:t>
      </w:r>
      <w:r>
        <w:rPr>
          <w:spacing w:val="-1"/>
        </w:rPr>
        <w:t>元</w:t>
      </w:r>
      <w:r>
        <w:rPr>
          <w:rFonts w:ascii="Times New Roman" w:hAnsi="Times New Roman" w:cs="Times New Roman" w:eastAsia="Times New Roman" w:hint="default"/>
          <w:spacing w:val="-1"/>
        </w:rPr>
        <w:t>/</w:t>
      </w:r>
      <w:r>
        <w:rPr>
          <w:spacing w:val="-1"/>
        </w:rPr>
        <w:t>股，剩余</w:t>
      </w:r>
      <w:r>
        <w:rPr>
          <w:rFonts w:ascii="Times New Roman" w:hAnsi="Times New Roman" w:cs="Times New Roman" w:eastAsia="Times New Roman" w:hint="default"/>
          <w:spacing w:val="-1"/>
        </w:rPr>
        <w:t>4.66</w:t>
      </w:r>
      <w:r>
        <w:rPr>
          <w:spacing w:val="-1"/>
        </w:rPr>
        <w:t>万份股票期权行权价格为</w:t>
      </w:r>
      <w:r>
        <w:rPr>
          <w:rFonts w:ascii="Times New Roman" w:hAnsi="Times New Roman" w:cs="Times New Roman" w:eastAsia="Times New Roman" w:hint="default"/>
          <w:spacing w:val="-1"/>
        </w:rPr>
        <w:t>5.296</w:t>
      </w:r>
      <w:r>
        <w:rPr>
          <w:spacing w:val="-1"/>
        </w:rPr>
        <w:t>元</w:t>
      </w:r>
      <w:r>
        <w:rPr>
          <w:rFonts w:ascii="Times New Roman" w:hAnsi="Times New Roman" w:cs="Times New Roman" w:eastAsia="Times New Roman" w:hint="default"/>
          <w:spacing w:val="-1"/>
        </w:rPr>
        <w:t>/</w:t>
      </w:r>
      <w:r>
        <w:rPr>
          <w:spacing w:val="-1"/>
        </w:rPr>
        <w:t>股。首次授予股票期权的</w:t>
      </w:r>
      <w:r>
        <w:rPr>
          <w:rFonts w:ascii="Times New Roman" w:hAnsi="Times New Roman" w:cs="Times New Roman" w:eastAsia="Times New Roman" w:hint="default"/>
          <w:spacing w:val="-1"/>
        </w:rPr>
        <w:t>43</w:t>
      </w:r>
      <w:r>
        <w:rPr>
          <w:spacing w:val="-1"/>
        </w:rPr>
        <w:t>名激励对象在第三个行权期可行</w:t>
      </w:r>
      <w:r>
        <w:rPr>
          <w:spacing w:val="-80"/>
        </w:rPr>
        <w:t> </w:t>
      </w:r>
      <w:r>
        <w:rPr/>
        <w:t>权股票期权数量为</w:t>
      </w:r>
      <w:r>
        <w:rPr>
          <w:rFonts w:ascii="Times New Roman" w:hAnsi="Times New Roman" w:cs="Times New Roman" w:eastAsia="Times New Roman" w:hint="default"/>
        </w:rPr>
        <w:t>99.49</w:t>
      </w:r>
      <w:r>
        <w:rPr/>
        <w:t>万份，其中</w:t>
      </w:r>
      <w:r>
        <w:rPr>
          <w:rFonts w:ascii="Times New Roman" w:hAnsi="Times New Roman" w:cs="Times New Roman" w:eastAsia="Times New Roman" w:hint="default"/>
        </w:rPr>
        <w:t>85.54</w:t>
      </w:r>
      <w:r>
        <w:rPr/>
        <w:t>万份股票期权行权价格为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股，剩余</w:t>
      </w:r>
      <w:r>
        <w:rPr>
          <w:rFonts w:ascii="Times New Roman" w:hAnsi="Times New Roman" w:cs="Times New Roman" w:eastAsia="Times New Roman" w:hint="default"/>
        </w:rPr>
        <w:t>13.95</w:t>
      </w:r>
      <w:r>
        <w:rPr/>
        <w:t>万份股票期权行权价格为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股，上述可行权的股票期权采用自主行权方式。本公司增加股本人民币</w:t>
      </w:r>
      <w:r>
        <w:rPr>
          <w:rFonts w:ascii="Times New Roman" w:hAnsi="Times New Roman" w:cs="Times New Roman" w:eastAsia="Times New Roman" w:hint="default"/>
        </w:rPr>
        <w:t>863,400.00</w:t>
      </w:r>
      <w:r>
        <w:rPr/>
        <w:t>元。</w:t>
      </w:r>
    </w:p>
    <w:p>
      <w:pPr>
        <w:pStyle w:val="BodyText"/>
        <w:spacing w:line="240" w:lineRule="auto" w:before="9"/>
        <w:ind w:left="513" w:right="0"/>
        <w:jc w:val="left"/>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日第四届董事会第二次会议审议通过的《关于对</w:t>
      </w:r>
      <w:r>
        <w:rPr>
          <w:rFonts w:ascii="Times New Roman" w:hAnsi="Times New Roman" w:cs="Times New Roman" w:eastAsia="Times New Roman" w:hint="default"/>
        </w:rPr>
        <w:t>2016</w:t>
      </w:r>
      <w:r>
        <w:rPr/>
        <w:t>年限制性股票激励计划首次授予的部分限</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4" w:lineRule="auto" w:before="44"/>
        <w:ind w:right="150"/>
        <w:jc w:val="both"/>
      </w:pPr>
      <w:r>
        <w:rPr>
          <w:spacing w:val="-2"/>
        </w:rPr>
        <w:t>制性股票进行回购注销的议案，激励对象郭在飞女士、于承龙先生、贾兆锦先生因离职已不符合激励条件和资格，对其已获</w:t>
      </w:r>
      <w:r>
        <w:rPr>
          <w:spacing w:val="-64"/>
        </w:rPr>
        <w:t> </w:t>
      </w:r>
      <w:r>
        <w:rPr>
          <w:spacing w:val="-64"/>
        </w:rPr>
      </w:r>
      <w:r>
        <w:rPr/>
        <w:t>授但未满足解锁条件的</w:t>
      </w:r>
      <w:r>
        <w:rPr>
          <w:rFonts w:ascii="Times New Roman" w:hAnsi="Times New Roman" w:cs="Times New Roman" w:eastAsia="Times New Roman" w:hint="default"/>
        </w:rPr>
        <w:t>120,000</w:t>
      </w:r>
      <w:r>
        <w:rPr/>
        <w:t>股限制性股票进行回购注销，根据本公司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日第四届董事会第三次会议审议通过</w:t>
      </w:r>
      <w:r>
        <w:rPr>
          <w:spacing w:val="-44"/>
        </w:rPr>
        <w:t> </w:t>
      </w:r>
      <w:r>
        <w:rPr>
          <w:spacing w:val="-44"/>
        </w:rPr>
      </w:r>
      <w:r>
        <w:rPr>
          <w:spacing w:val="-2"/>
        </w:rPr>
        <w:t>的《关于对</w:t>
      </w:r>
      <w:r>
        <w:rPr>
          <w:rFonts w:ascii="Times New Roman" w:hAnsi="Times New Roman" w:cs="Times New Roman" w:eastAsia="Times New Roman" w:hint="default"/>
          <w:spacing w:val="-2"/>
        </w:rPr>
        <w:t>2016</w:t>
      </w:r>
      <w:r>
        <w:rPr>
          <w:spacing w:val="-2"/>
        </w:rPr>
        <w:t>年限制性股票激励计划首次授予的部分限制性股票进行回购注销的议案》，崔田、詹樟林等</w:t>
      </w:r>
      <w:r>
        <w:rPr>
          <w:rFonts w:ascii="Times New Roman" w:hAnsi="Times New Roman" w:cs="Times New Roman" w:eastAsia="Times New Roman" w:hint="default"/>
          <w:spacing w:val="-2"/>
        </w:rPr>
        <w:t>14</w:t>
      </w:r>
      <w:r>
        <w:rPr>
          <w:spacing w:val="-2"/>
        </w:rPr>
        <w:t>名激励对象因</w:t>
      </w:r>
      <w:r>
        <w:rPr>
          <w:spacing w:val="-58"/>
        </w:rPr>
        <w:t> </w:t>
      </w:r>
      <w:r>
        <w:rPr/>
        <w:t>离职已不符合激励条件和资格，对其已获授但未满足解锁条件的</w:t>
      </w:r>
      <w:r>
        <w:rPr>
          <w:rFonts w:ascii="Times New Roman" w:hAnsi="Times New Roman" w:cs="Times New Roman" w:eastAsia="Times New Roman" w:hint="default"/>
        </w:rPr>
        <w:t>613,200</w:t>
      </w:r>
      <w:r>
        <w:rPr/>
        <w:t>股限制性股票进行回购注销，回购价格</w:t>
      </w:r>
      <w:r>
        <w:rPr>
          <w:rFonts w:ascii="Times New Roman" w:hAnsi="Times New Roman" w:cs="Times New Roman" w:eastAsia="Times New Roman" w:hint="default"/>
        </w:rPr>
        <w:t>3.825</w:t>
      </w:r>
      <w:r>
        <w:rPr/>
        <w:t>元</w:t>
      </w:r>
      <w:r>
        <w:rPr>
          <w:rFonts w:ascii="Times New Roman" w:hAnsi="Times New Roman" w:cs="Times New Roman" w:eastAsia="Times New Roman" w:hint="default"/>
        </w:rPr>
        <w:t>/</w:t>
      </w:r>
      <w:r>
        <w:rPr/>
        <w:t>股。</w:t>
      </w:r>
      <w:r>
        <w:rPr>
          <w:spacing w:val="-3"/>
        </w:rPr>
        <w:t> </w:t>
      </w:r>
      <w:r>
        <w:rPr/>
        <w:t>回购导致公司减少股本</w:t>
      </w:r>
      <w:r>
        <w:rPr>
          <w:rFonts w:ascii="Times New Roman" w:hAnsi="Times New Roman" w:cs="Times New Roman" w:eastAsia="Times New Roman" w:hint="default"/>
        </w:rPr>
        <w:t>733,200.00</w:t>
      </w:r>
      <w:r>
        <w:rPr/>
        <w:t>元。</w:t>
      </w:r>
    </w:p>
    <w:p>
      <w:pPr>
        <w:pStyle w:val="BodyText"/>
        <w:spacing w:line="300" w:lineRule="auto" w:before="9"/>
        <w:ind w:right="189" w:firstLine="360"/>
        <w:jc w:val="both"/>
      </w:pPr>
      <w:r>
        <w:rPr>
          <w:spacing w:val="-2"/>
        </w:rPr>
        <w:t>根据本公司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日召开的第三届董事会第十六次会议决议、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日召开的</w:t>
      </w:r>
      <w:r>
        <w:rPr>
          <w:rFonts w:ascii="Times New Roman" w:hAnsi="Times New Roman" w:cs="Times New Roman" w:eastAsia="Times New Roman" w:hint="default"/>
          <w:spacing w:val="-2"/>
        </w:rPr>
        <w:t>2016</w:t>
      </w:r>
      <w:r>
        <w:rPr>
          <w:spacing w:val="-2"/>
        </w:rPr>
        <w:t>年第二次临时股东大会决</w:t>
      </w:r>
      <w:r>
        <w:rPr/>
        <w:t> </w:t>
      </w:r>
      <w:r>
        <w:rPr>
          <w:spacing w:val="-2"/>
        </w:rPr>
        <w:t>议并经中国证券监督管理委员会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日出具的证监许可【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837</w:t>
      </w:r>
      <w:r>
        <w:rPr>
          <w:spacing w:val="-2"/>
        </w:rPr>
        <w:t>号《关于核准上海安诺其集团股份有限公司非公</w:t>
      </w:r>
      <w:r>
        <w:rPr>
          <w:spacing w:val="-56"/>
        </w:rPr>
        <w:t> </w:t>
      </w:r>
      <w:r>
        <w:rPr>
          <w:spacing w:val="-56"/>
        </w:rPr>
      </w:r>
      <w:r>
        <w:rPr/>
        <w:t>开发行股票的批复》的核准，同意公司非公开发行不超过</w:t>
      </w:r>
      <w:r>
        <w:rPr>
          <w:rFonts w:ascii="Times New Roman" w:hAnsi="Times New Roman" w:cs="Times New Roman" w:eastAsia="Times New Roman" w:hint="default"/>
        </w:rPr>
        <w:t>7,200</w:t>
      </w:r>
      <w:r>
        <w:rPr/>
        <w:t>万股新股。公司本次非公开发行人民币普通股（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万股，每股面值人民币</w:t>
      </w:r>
      <w:r>
        <w:rPr>
          <w:rFonts w:ascii="Times New Roman" w:hAnsi="Times New Roman" w:cs="Times New Roman" w:eastAsia="Times New Roman" w:hint="default"/>
          <w:spacing w:val="-1"/>
        </w:rPr>
        <w:t>1.00</w:t>
      </w:r>
      <w:r>
        <w:rPr>
          <w:spacing w:val="-1"/>
        </w:rPr>
        <w:t>元，每股发行认购价格为人民币</w:t>
      </w:r>
      <w:r>
        <w:rPr>
          <w:rFonts w:ascii="Times New Roman" w:hAnsi="Times New Roman" w:cs="Times New Roman" w:eastAsia="Times New Roman" w:hint="default"/>
          <w:spacing w:val="-1"/>
        </w:rPr>
        <w:t>5.82</w:t>
      </w:r>
      <w:r>
        <w:rPr>
          <w:spacing w:val="-1"/>
        </w:rPr>
        <w:t>元，共计募集人民币</w:t>
      </w:r>
      <w:r>
        <w:rPr>
          <w:rFonts w:ascii="Times New Roman" w:hAnsi="Times New Roman" w:cs="Times New Roman" w:eastAsia="Times New Roman" w:hint="default"/>
          <w:spacing w:val="-1"/>
        </w:rPr>
        <w:t>419,040,000.00</w:t>
      </w:r>
      <w:r>
        <w:rPr>
          <w:spacing w:val="-1"/>
        </w:rPr>
        <w:t>元。经此发行，本公司注</w:t>
      </w:r>
      <w:r>
        <w:rPr>
          <w:spacing w:val="-77"/>
        </w:rPr>
        <w:t> </w:t>
      </w:r>
      <w:r>
        <w:rPr>
          <w:spacing w:val="-77"/>
        </w:rPr>
      </w:r>
      <w:r>
        <w:rPr/>
        <w:t>册资本增加人民币</w:t>
      </w:r>
      <w:r>
        <w:rPr>
          <w:rFonts w:ascii="Times New Roman" w:hAnsi="Times New Roman" w:cs="Times New Roman" w:eastAsia="Times New Roman" w:hint="default"/>
        </w:rPr>
        <w:t>72,000,000.00</w:t>
      </w:r>
      <w:r>
        <w:rPr/>
        <w:t>元。</w:t>
      </w:r>
    </w:p>
    <w:p>
      <w:pPr>
        <w:pStyle w:val="BodyText"/>
        <w:spacing w:line="304" w:lineRule="auto" w:before="13"/>
        <w:ind w:right="188" w:firstLine="360"/>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日第三届董事会第二十三次会议审议通过的《公司首期股权激励计划首次授予部分第三个行权 </w:t>
      </w:r>
      <w:r>
        <w:rPr>
          <w:spacing w:val="-2"/>
        </w:rPr>
        <w:t>解锁期可行权解锁的议案》、《公司首期股权激励计划预留授予部分第二个行权解锁期可行权解锁的议案》，董事会同意公</w:t>
      </w:r>
      <w:r>
        <w:rPr>
          <w:spacing w:val="-67"/>
        </w:rPr>
        <w:t> </w:t>
      </w:r>
      <w:r>
        <w:rPr>
          <w:spacing w:val="-67"/>
        </w:rPr>
      </w:r>
      <w:r>
        <w:rPr/>
        <w:t>司股权激励计划预留部分授予的</w:t>
      </w:r>
      <w:r>
        <w:rPr>
          <w:rFonts w:ascii="Times New Roman" w:hAnsi="Times New Roman" w:cs="Times New Roman" w:eastAsia="Times New Roman" w:hint="default"/>
        </w:rPr>
        <w:t>10</w:t>
      </w:r>
      <w:r>
        <w:rPr/>
        <w:t>名激励对象在第二个行权期可行权的股票期权数量为</w:t>
      </w:r>
      <w:r>
        <w:rPr>
          <w:rFonts w:ascii="Times New Roman" w:hAnsi="Times New Roman" w:cs="Times New Roman" w:eastAsia="Times New Roman" w:hint="default"/>
        </w:rPr>
        <w:t>7.71</w:t>
      </w:r>
      <w:r>
        <w:rPr/>
        <w:t>万份，其中</w:t>
      </w:r>
      <w:r>
        <w:rPr>
          <w:rFonts w:ascii="Times New Roman" w:hAnsi="Times New Roman" w:cs="Times New Roman" w:eastAsia="Times New Roman" w:hint="default"/>
        </w:rPr>
        <w:t>3.05</w:t>
      </w:r>
      <w:r>
        <w:rPr/>
        <w:t>万份股票期权行</w:t>
      </w:r>
      <w:r>
        <w:rPr>
          <w:spacing w:val="-84"/>
        </w:rPr>
        <w:t> </w:t>
      </w:r>
      <w:r>
        <w:rPr>
          <w:spacing w:val="-1"/>
        </w:rPr>
        <w:t>权价格为</w:t>
      </w:r>
      <w:r>
        <w:rPr>
          <w:rFonts w:ascii="Times New Roman" w:hAnsi="Times New Roman" w:cs="Times New Roman" w:eastAsia="Times New Roman" w:hint="default"/>
          <w:spacing w:val="-1"/>
        </w:rPr>
        <w:t>6.375</w:t>
      </w:r>
      <w:r>
        <w:rPr>
          <w:spacing w:val="-1"/>
        </w:rPr>
        <w:t>元</w:t>
      </w:r>
      <w:r>
        <w:rPr>
          <w:rFonts w:ascii="Times New Roman" w:hAnsi="Times New Roman" w:cs="Times New Roman" w:eastAsia="Times New Roman" w:hint="default"/>
          <w:spacing w:val="-1"/>
        </w:rPr>
        <w:t>/</w:t>
      </w:r>
      <w:r>
        <w:rPr>
          <w:spacing w:val="-1"/>
        </w:rPr>
        <w:t>股，剩余</w:t>
      </w:r>
      <w:r>
        <w:rPr>
          <w:rFonts w:ascii="Times New Roman" w:hAnsi="Times New Roman" w:cs="Times New Roman" w:eastAsia="Times New Roman" w:hint="default"/>
          <w:spacing w:val="-1"/>
        </w:rPr>
        <w:t>4.66</w:t>
      </w:r>
      <w:r>
        <w:rPr>
          <w:spacing w:val="-1"/>
        </w:rPr>
        <w:t>万份股票期权行权价格为</w:t>
      </w:r>
      <w:r>
        <w:rPr>
          <w:rFonts w:ascii="Times New Roman" w:hAnsi="Times New Roman" w:cs="Times New Roman" w:eastAsia="Times New Roman" w:hint="default"/>
          <w:spacing w:val="-1"/>
        </w:rPr>
        <w:t>5.296</w:t>
      </w:r>
      <w:r>
        <w:rPr>
          <w:spacing w:val="-1"/>
        </w:rPr>
        <w:t>元</w:t>
      </w:r>
      <w:r>
        <w:rPr>
          <w:rFonts w:ascii="Times New Roman" w:hAnsi="Times New Roman" w:cs="Times New Roman" w:eastAsia="Times New Roman" w:hint="default"/>
          <w:spacing w:val="-1"/>
        </w:rPr>
        <w:t>/</w:t>
      </w:r>
      <w:r>
        <w:rPr>
          <w:spacing w:val="-1"/>
        </w:rPr>
        <w:t>股。首次授予股票期权的</w:t>
      </w:r>
      <w:r>
        <w:rPr>
          <w:rFonts w:ascii="Times New Roman" w:hAnsi="Times New Roman" w:cs="Times New Roman" w:eastAsia="Times New Roman" w:hint="default"/>
          <w:spacing w:val="-1"/>
        </w:rPr>
        <w:t>43</w:t>
      </w:r>
      <w:r>
        <w:rPr>
          <w:spacing w:val="-1"/>
        </w:rPr>
        <w:t>名激励对象在第三个行权期可行</w:t>
      </w:r>
      <w:r>
        <w:rPr>
          <w:spacing w:val="-80"/>
        </w:rPr>
        <w:t> </w:t>
      </w:r>
      <w:r>
        <w:rPr/>
        <w:t>权股票期权数量为</w:t>
      </w:r>
      <w:r>
        <w:rPr>
          <w:rFonts w:ascii="Times New Roman" w:hAnsi="Times New Roman" w:cs="Times New Roman" w:eastAsia="Times New Roman" w:hint="default"/>
        </w:rPr>
        <w:t>99.49</w:t>
      </w:r>
      <w:r>
        <w:rPr/>
        <w:t>万份，其中</w:t>
      </w:r>
      <w:r>
        <w:rPr>
          <w:rFonts w:ascii="Times New Roman" w:hAnsi="Times New Roman" w:cs="Times New Roman" w:eastAsia="Times New Roman" w:hint="default"/>
        </w:rPr>
        <w:t>85.54</w:t>
      </w:r>
      <w:r>
        <w:rPr/>
        <w:t>万份股票期权行权价格为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股，剩余</w:t>
      </w:r>
      <w:r>
        <w:rPr>
          <w:rFonts w:ascii="Times New Roman" w:hAnsi="Times New Roman" w:cs="Times New Roman" w:eastAsia="Times New Roman" w:hint="default"/>
        </w:rPr>
        <w:t>13.95</w:t>
      </w:r>
      <w:r>
        <w:rPr/>
        <w:t>万份股票期权行权价格为</w:t>
      </w:r>
      <w:r>
        <w:rPr>
          <w:rFonts w:ascii="Times New Roman" w:hAnsi="Times New Roman" w:cs="Times New Roman" w:eastAsia="Times New Roman" w:hint="default"/>
        </w:rPr>
        <w:t>3.038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股，上述可行权的股票期权采用自主行权方式。本公司增加股本人民币</w:t>
      </w:r>
      <w:r>
        <w:rPr>
          <w:rFonts w:ascii="Times New Roman" w:hAnsi="Times New Roman" w:cs="Times New Roman" w:eastAsia="Times New Roman" w:hint="default"/>
        </w:rPr>
        <w:t>208,720.00</w:t>
      </w:r>
      <w:r>
        <w:rPr/>
        <w:t>元。</w:t>
      </w:r>
    </w:p>
    <w:p>
      <w:pPr>
        <w:pStyle w:val="BodyText"/>
        <w:spacing w:line="240" w:lineRule="auto" w:before="9"/>
        <w:ind w:left="513" w:right="189"/>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日，公司有限售条件股份为</w:t>
      </w:r>
      <w:r>
        <w:rPr>
          <w:rFonts w:ascii="Times New Roman" w:hAnsi="Times New Roman" w:cs="Times New Roman" w:eastAsia="Times New Roman" w:hint="default"/>
        </w:rPr>
        <w:t>294,809,111.00</w:t>
      </w:r>
      <w:r>
        <w:rPr/>
        <w:t>股，无限售条件股份为</w:t>
      </w:r>
      <w:r>
        <w:rPr>
          <w:rFonts w:ascii="Times New Roman" w:hAnsi="Times New Roman" w:cs="Times New Roman" w:eastAsia="Times New Roman" w:hint="default"/>
        </w:rPr>
        <w:t>432,107,257.00</w:t>
      </w:r>
      <w:r>
        <w:rPr/>
        <w:t>股。</w:t>
      </w:r>
    </w:p>
    <w:p>
      <w:pPr>
        <w:pStyle w:val="Heading5"/>
        <w:spacing w:line="240" w:lineRule="auto" w:before="63"/>
        <w:ind w:left="513" w:right="189"/>
        <w:jc w:val="left"/>
        <w:rPr>
          <w:b w:val="0"/>
          <w:bCs w:val="0"/>
        </w:rPr>
      </w:pPr>
      <w:r>
        <w:rPr/>
        <w:t>（三）公司的业务性质和主要经营活动</w:t>
      </w:r>
      <w:r>
        <w:rPr>
          <w:b w:val="0"/>
          <w:bCs w:val="0"/>
        </w:rPr>
      </w:r>
    </w:p>
    <w:p>
      <w:pPr>
        <w:pStyle w:val="BodyText"/>
        <w:spacing w:line="300" w:lineRule="auto" w:before="76"/>
        <w:ind w:left="513" w:right="94"/>
        <w:jc w:val="left"/>
      </w:pPr>
      <w:r>
        <w:rPr>
          <w:rFonts w:ascii="Times New Roman" w:hAnsi="Times New Roman" w:cs="Times New Roman" w:eastAsia="Times New Roman" w:hint="default"/>
          <w:b/>
          <w:bCs/>
        </w:rPr>
        <w:t>1</w:t>
      </w:r>
      <w:r>
        <w:rPr>
          <w:rFonts w:ascii="宋体" w:hAnsi="宋体" w:cs="宋体" w:eastAsia="宋体" w:hint="default"/>
          <w:b/>
          <w:bCs/>
        </w:rPr>
        <w:t>、经营范围</w:t>
      </w:r>
      <w:r>
        <w:rPr>
          <w:rFonts w:ascii="宋体" w:hAnsi="宋体" w:cs="宋体" w:eastAsia="宋体" w:hint="default"/>
          <w:b/>
          <w:bCs/>
          <w:w w:val="99"/>
        </w:rPr>
        <w:t> </w:t>
      </w:r>
      <w:r>
        <w:rPr>
          <w:spacing w:val="-3"/>
        </w:rPr>
        <w:t>销售、以电子商务方式销售化工产品</w:t>
      </w:r>
      <w:r>
        <w:rPr>
          <w:rFonts w:ascii="Times New Roman" w:hAnsi="Times New Roman" w:cs="Times New Roman" w:eastAsia="Times New Roman" w:hint="default"/>
          <w:spacing w:val="-3"/>
        </w:rPr>
        <w:t>(</w:t>
      </w:r>
      <w:r>
        <w:rPr>
          <w:spacing w:val="-3"/>
        </w:rPr>
        <w:t>除危险化学品、监控化学品、烟花爆竹、民用爆炸物品、易制毒化学品</w:t>
      </w:r>
      <w:r>
        <w:rPr>
          <w:rFonts w:ascii="Times New Roman" w:hAnsi="Times New Roman" w:cs="Times New Roman" w:eastAsia="Times New Roman" w:hint="default"/>
          <w:spacing w:val="-3"/>
        </w:rPr>
        <w:t>)</w:t>
      </w:r>
      <w:r>
        <w:rPr>
          <w:spacing w:val="-3"/>
        </w:rPr>
        <w:t>、原辅料、</w:t>
      </w:r>
    </w:p>
    <w:p>
      <w:pPr>
        <w:pStyle w:val="BodyText"/>
        <w:spacing w:line="300" w:lineRule="auto" w:before="13"/>
        <w:ind w:right="191"/>
        <w:jc w:val="both"/>
      </w:pPr>
      <w:r>
        <w:rPr>
          <w:spacing w:val="-1"/>
        </w:rPr>
        <w:t>机械设备、仪器仪表及零配件、包装制品</w:t>
      </w:r>
      <w:r>
        <w:rPr>
          <w:rFonts w:ascii="Times New Roman" w:hAnsi="Times New Roman" w:cs="Times New Roman" w:eastAsia="Times New Roman" w:hint="default"/>
          <w:spacing w:val="-1"/>
        </w:rPr>
        <w:t>,</w:t>
      </w:r>
      <w:r>
        <w:rPr>
          <w:spacing w:val="-1"/>
        </w:rPr>
        <w:t>从事化工专业领域的技术开发、技术转让、技术咨询、技术服务</w:t>
      </w:r>
      <w:r>
        <w:rPr>
          <w:rFonts w:ascii="Times New Roman" w:hAnsi="Times New Roman" w:cs="Times New Roman" w:eastAsia="Times New Roman" w:hint="default"/>
          <w:spacing w:val="-1"/>
        </w:rPr>
        <w:t>,</w:t>
      </w:r>
      <w:r>
        <w:rPr>
          <w:spacing w:val="-1"/>
        </w:rPr>
        <w:t>仓储</w:t>
      </w:r>
      <w:r>
        <w:rPr>
          <w:rFonts w:ascii="Times New Roman" w:hAnsi="Times New Roman" w:cs="Times New Roman" w:eastAsia="Times New Roman" w:hint="default"/>
          <w:spacing w:val="-1"/>
        </w:rPr>
        <w:t>,</w:t>
      </w:r>
      <w:r>
        <w:rPr>
          <w:spacing w:val="-1"/>
        </w:rPr>
        <w:t>从事货物及</w:t>
      </w:r>
      <w:r>
        <w:rPr>
          <w:spacing w:val="-75"/>
        </w:rPr>
        <w:t> </w:t>
      </w:r>
      <w:r>
        <w:rPr>
          <w:spacing w:val="-75"/>
        </w:rPr>
      </w:r>
      <w:r>
        <w:rPr/>
        <w:t>技术的进出口业务</w:t>
      </w:r>
      <w:r>
        <w:rPr>
          <w:rFonts w:ascii="Times New Roman" w:hAnsi="Times New Roman" w:cs="Times New Roman" w:eastAsia="Times New Roman" w:hint="default"/>
        </w:rPr>
        <w:t>,</w:t>
      </w:r>
      <w:r>
        <w:rPr/>
        <w:t>实业投资</w:t>
      </w:r>
      <w:r>
        <w:rPr>
          <w:rFonts w:ascii="Times New Roman" w:hAnsi="Times New Roman" w:cs="Times New Roman" w:eastAsia="Times New Roman" w:hint="default"/>
        </w:rPr>
        <w:t>,</w:t>
      </w:r>
      <w:r>
        <w:rPr/>
        <w:t>资产管理</w:t>
      </w:r>
      <w:r>
        <w:rPr>
          <w:rFonts w:ascii="Times New Roman" w:hAnsi="Times New Roman" w:cs="Times New Roman" w:eastAsia="Times New Roman" w:hint="default"/>
        </w:rPr>
        <w:t>,</w:t>
      </w:r>
      <w:r>
        <w:rPr/>
        <w:t>自有房屋租赁。</w:t>
      </w:r>
    </w:p>
    <w:p>
      <w:pPr>
        <w:pStyle w:val="BodyText"/>
        <w:spacing w:line="240" w:lineRule="auto" w:before="13"/>
        <w:ind w:left="513" w:right="189"/>
        <w:jc w:val="left"/>
      </w:pPr>
      <w:r>
        <w:rPr/>
        <w:t>【依法须经批准的项目</w:t>
      </w:r>
      <w:r>
        <w:rPr>
          <w:rFonts w:ascii="Times New Roman" w:hAnsi="Times New Roman" w:cs="Times New Roman" w:eastAsia="Times New Roman" w:hint="default"/>
        </w:rPr>
        <w:t>,</w:t>
      </w:r>
      <w:r>
        <w:rPr/>
        <w:t>经相关部门批准后方可开展经营活动】</w:t>
      </w:r>
    </w:p>
    <w:p>
      <w:pPr>
        <w:pStyle w:val="BodyText"/>
        <w:spacing w:line="300" w:lineRule="auto" w:before="63"/>
        <w:ind w:left="513" w:right="189"/>
        <w:jc w:val="left"/>
      </w:pPr>
      <w:r>
        <w:rPr>
          <w:rFonts w:ascii="Times New Roman" w:hAnsi="Times New Roman" w:cs="Times New Roman" w:eastAsia="Times New Roman" w:hint="default"/>
          <w:b/>
          <w:bCs/>
        </w:rPr>
        <w:t>2</w:t>
      </w:r>
      <w:r>
        <w:rPr>
          <w:rFonts w:ascii="宋体" w:hAnsi="宋体" w:cs="宋体" w:eastAsia="宋体" w:hint="default"/>
          <w:b/>
          <w:bCs/>
        </w:rPr>
        <w:t>、主要经营活动</w:t>
      </w:r>
      <w:r>
        <w:rPr>
          <w:rFonts w:ascii="宋体" w:hAnsi="宋体" w:cs="宋体" w:eastAsia="宋体" w:hint="default"/>
          <w:b/>
          <w:bCs/>
          <w:w w:val="99"/>
        </w:rPr>
        <w:t> </w:t>
      </w:r>
      <w:r>
        <w:rPr>
          <w:spacing w:val="-2"/>
        </w:rPr>
        <w:t>公司从事的主要业务为染料。公司在做强染料主业的同时，分别在染化行业电商、数码墨水、环保以及新材料领域开展</w:t>
      </w:r>
    </w:p>
    <w:p>
      <w:pPr>
        <w:pStyle w:val="BodyText"/>
        <w:spacing w:line="309" w:lineRule="auto" w:before="32"/>
        <w:ind w:right="190"/>
        <w:jc w:val="both"/>
      </w:pPr>
      <w:r>
        <w:rPr>
          <w:spacing w:val="-2"/>
        </w:rPr>
        <w:t>相关多元化战略布局，并在</w:t>
      </w:r>
      <w:r>
        <w:rPr>
          <w:rFonts w:ascii="Times New Roman" w:hAnsi="Times New Roman" w:cs="Times New Roman" w:eastAsia="Times New Roman" w:hint="default"/>
          <w:spacing w:val="-2"/>
        </w:rPr>
        <w:t>2016</w:t>
      </w:r>
      <w:r>
        <w:rPr>
          <w:spacing w:val="-2"/>
        </w:rPr>
        <w:t>年年底成立了染料化学品事业部、产业电商事业部、数码事业部、环保事业部和新材料事业</w:t>
      </w:r>
      <w:r>
        <w:rPr>
          <w:spacing w:val="-61"/>
        </w:rPr>
        <w:t> </w:t>
      </w:r>
      <w:r>
        <w:rPr>
          <w:spacing w:val="-61"/>
        </w:rPr>
      </w:r>
      <w:r>
        <w:rPr>
          <w:spacing w:val="-2"/>
        </w:rPr>
        <w:t>部。公司定位于新型纺织面料和特色化需求的全面染整解决方案供应商，不仅为客户提供各种满足特定需求的特色染化料产</w:t>
      </w:r>
      <w:r>
        <w:rPr>
          <w:spacing w:val="-64"/>
        </w:rPr>
        <w:t> </w:t>
      </w:r>
      <w:r>
        <w:rPr>
          <w:spacing w:val="-64"/>
        </w:rPr>
      </w:r>
      <w:r>
        <w:rPr/>
        <w:t>品，更为客户提供配套的印染工艺和技术解决方案。公司的目标市场主要为中高端差异化染料市场。</w:t>
      </w:r>
    </w:p>
    <w:p>
      <w:pPr>
        <w:pStyle w:val="Heading5"/>
        <w:spacing w:line="600" w:lineRule="auto" w:before="24"/>
        <w:ind w:right="1237" w:firstLine="360"/>
        <w:jc w:val="left"/>
        <w:rPr>
          <w:b w:val="0"/>
          <w:bCs w:val="0"/>
        </w:rPr>
      </w:pPr>
      <w:r>
        <w:rPr/>
        <w:pict>
          <v:shape style="position:absolute;margin-left:56.639999pt;margin-top:47.591694pt;width:460.8pt;height:204.8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9"/>
                    <w:gridCol w:w="3999"/>
                    <w:gridCol w:w="2522"/>
                    <w:gridCol w:w="1675"/>
                  </w:tblGrid>
                  <w:tr>
                    <w:trPr>
                      <w:trHeight w:val="348"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51"/>
                          <w:jc w:val="center"/>
                          <w:rPr>
                            <w:rFonts w:ascii="宋体" w:hAnsi="宋体" w:cs="宋体" w:eastAsia="宋体" w:hint="default"/>
                            <w:sz w:val="18"/>
                            <w:szCs w:val="18"/>
                          </w:rPr>
                        </w:pPr>
                        <w:r>
                          <w:rPr>
                            <w:rFonts w:ascii="宋体" w:hAnsi="宋体" w:cs="宋体" w:eastAsia="宋体" w:hint="default"/>
                            <w:sz w:val="18"/>
                            <w:szCs w:val="18"/>
                          </w:rPr>
                          <w:t>序号</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6"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2"/>
                          <w:jc w:val="center"/>
                          <w:rPr>
                            <w:rFonts w:ascii="Times New Roman" w:hAnsi="Times New Roman" w:cs="Times New Roman" w:eastAsia="Times New Roman" w:hint="default"/>
                            <w:sz w:val="18"/>
                            <w:szCs w:val="18"/>
                          </w:rPr>
                        </w:pPr>
                        <w:r>
                          <w:rPr>
                            <w:rFonts w:ascii="Times New Roman"/>
                            <w:sz w:val="18"/>
                          </w:rPr>
                          <w:t>1</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8"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2"/>
                          <w:jc w:val="center"/>
                          <w:rPr>
                            <w:rFonts w:ascii="Times New Roman" w:hAnsi="Times New Roman" w:cs="Times New Roman" w:eastAsia="Times New Roman" w:hint="default"/>
                            <w:sz w:val="18"/>
                            <w:szCs w:val="18"/>
                          </w:rPr>
                        </w:pPr>
                        <w:r>
                          <w:rPr>
                            <w:rFonts w:ascii="Times New Roman"/>
                            <w:sz w:val="18"/>
                          </w:rPr>
                          <w:t>2</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6"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2"/>
                          <w:jc w:val="center"/>
                          <w:rPr>
                            <w:rFonts w:ascii="Times New Roman" w:hAnsi="Times New Roman" w:cs="Times New Roman" w:eastAsia="Times New Roman" w:hint="default"/>
                            <w:sz w:val="18"/>
                            <w:szCs w:val="18"/>
                          </w:rPr>
                        </w:pPr>
                        <w:r>
                          <w:rPr>
                            <w:rFonts w:ascii="Times New Roman"/>
                            <w:sz w:val="18"/>
                          </w:rPr>
                          <w:t>3</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8"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2"/>
                          <w:jc w:val="center"/>
                          <w:rPr>
                            <w:rFonts w:ascii="Times New Roman" w:hAnsi="Times New Roman" w:cs="Times New Roman" w:eastAsia="Times New Roman" w:hint="default"/>
                            <w:sz w:val="18"/>
                            <w:szCs w:val="18"/>
                          </w:rPr>
                        </w:pPr>
                        <w:r>
                          <w:rPr>
                            <w:rFonts w:ascii="Times New Roman"/>
                            <w:sz w:val="18"/>
                          </w:rPr>
                          <w:t>4</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6"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2"/>
                          <w:jc w:val="center"/>
                          <w:rPr>
                            <w:rFonts w:ascii="Times New Roman" w:hAnsi="Times New Roman" w:cs="Times New Roman" w:eastAsia="Times New Roman" w:hint="default"/>
                            <w:sz w:val="18"/>
                            <w:szCs w:val="18"/>
                          </w:rPr>
                        </w:pPr>
                        <w:r>
                          <w:rPr>
                            <w:rFonts w:ascii="Times New Roman"/>
                            <w:sz w:val="18"/>
                          </w:rPr>
                          <w:t>5</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8"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2"/>
                          <w:jc w:val="center"/>
                          <w:rPr>
                            <w:rFonts w:ascii="Times New Roman" w:hAnsi="Times New Roman" w:cs="Times New Roman" w:eastAsia="Times New Roman" w:hint="default"/>
                            <w:sz w:val="18"/>
                            <w:szCs w:val="18"/>
                          </w:rPr>
                        </w:pPr>
                        <w:r>
                          <w:rPr>
                            <w:rFonts w:ascii="Times New Roman"/>
                            <w:sz w:val="18"/>
                          </w:rPr>
                          <w:t>6</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8"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2"/>
                          <w:jc w:val="center"/>
                          <w:rPr>
                            <w:rFonts w:ascii="Times New Roman" w:hAnsi="Times New Roman" w:cs="Times New Roman" w:eastAsia="Times New Roman" w:hint="default"/>
                            <w:sz w:val="18"/>
                            <w:szCs w:val="18"/>
                          </w:rPr>
                        </w:pPr>
                        <w:r>
                          <w:rPr>
                            <w:rFonts w:ascii="Times New Roman"/>
                            <w:sz w:val="18"/>
                          </w:rPr>
                          <w:t>7</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6"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2"/>
                          <w:jc w:val="center"/>
                          <w:rPr>
                            <w:rFonts w:ascii="Times New Roman" w:hAnsi="Times New Roman" w:cs="Times New Roman" w:eastAsia="Times New Roman" w:hint="default"/>
                            <w:sz w:val="18"/>
                            <w:szCs w:val="18"/>
                          </w:rPr>
                        </w:pPr>
                        <w:r>
                          <w:rPr>
                            <w:rFonts w:ascii="Times New Roman"/>
                            <w:sz w:val="18"/>
                          </w:rPr>
                          <w:t>8</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9"/>
                            <w:szCs w:val="9"/>
                          </w:rPr>
                        </w:pPr>
                        <w:r>
                          <w:rPr>
                            <w:rFonts w:ascii="宋体" w:hAnsi="宋体" w:cs="宋体" w:eastAsia="宋体" w:hint="default"/>
                            <w:sz w:val="18"/>
                            <w:szCs w:val="18"/>
                          </w:rPr>
                          <w:t>上海安诺其科技有限公司</w:t>
                        </w:r>
                        <w:r>
                          <w:rPr>
                            <w:rFonts w:ascii="宋体" w:hAnsi="宋体" w:cs="宋体" w:eastAsia="宋体" w:hint="default"/>
                            <w:b/>
                            <w:bCs/>
                            <w:position w:val="9"/>
                            <w:sz w:val="9"/>
                            <w:szCs w:val="9"/>
                          </w:rPr>
                          <w:t>注</w:t>
                        </w:r>
                        <w:r>
                          <w:rPr>
                            <w:rFonts w:ascii="宋体" w:hAnsi="宋体" w:cs="宋体" w:eastAsia="宋体" w:hint="default"/>
                            <w:sz w:val="9"/>
                            <w:szCs w:val="9"/>
                          </w:rPr>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8"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2"/>
                          <w:jc w:val="center"/>
                          <w:rPr>
                            <w:rFonts w:ascii="Times New Roman" w:hAnsi="Times New Roman" w:cs="Times New Roman" w:eastAsia="Times New Roman" w:hint="default"/>
                            <w:sz w:val="18"/>
                            <w:szCs w:val="18"/>
                          </w:rPr>
                        </w:pPr>
                        <w:r>
                          <w:rPr>
                            <w:rFonts w:ascii="Times New Roman"/>
                            <w:sz w:val="18"/>
                          </w:rPr>
                          <w:t>9</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6" w:hRule="exact"/>
                    </w:trPr>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1"/>
                          <w:jc w:val="center"/>
                          <w:rPr>
                            <w:rFonts w:ascii="Times New Roman" w:hAnsi="Times New Roman" w:cs="Times New Roman" w:eastAsia="Times New Roman" w:hint="default"/>
                            <w:sz w:val="18"/>
                            <w:szCs w:val="18"/>
                          </w:rPr>
                        </w:pPr>
                        <w:r>
                          <w:rPr>
                            <w:rFonts w:ascii="Times New Roman"/>
                            <w:sz w:val="18"/>
                          </w:rPr>
                          <w:t>10</w:t>
                        </w:r>
                      </w:p>
                    </w:tc>
                    <w:tc>
                      <w:tcPr>
                        <w:tcW w:w="399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2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273" w:hRule="exact"/>
                    </w:trPr>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51"/>
                          <w:jc w:val="center"/>
                          <w:rPr>
                            <w:rFonts w:ascii="Times New Roman" w:hAnsi="Times New Roman" w:cs="Times New Roman" w:eastAsia="Times New Roman" w:hint="default"/>
                            <w:sz w:val="18"/>
                            <w:szCs w:val="18"/>
                          </w:rPr>
                        </w:pPr>
                        <w:r>
                          <w:rPr>
                            <w:rFonts w:ascii="Times New Roman"/>
                            <w:sz w:val="18"/>
                          </w:rPr>
                          <w:t>11</w:t>
                        </w:r>
                      </w:p>
                    </w:tc>
                    <w:tc>
                      <w:tcPr>
                        <w:tcW w:w="3999"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356" w:right="0"/>
                          <w:jc w:val="left"/>
                          <w:rPr>
                            <w:rFonts w:ascii="宋体" w:hAnsi="宋体" w:cs="宋体" w:eastAsia="宋体" w:hint="default"/>
                            <w:sz w:val="18"/>
                            <w:szCs w:val="18"/>
                          </w:rPr>
                        </w:pPr>
                        <w:r>
                          <w:rPr>
                            <w:rFonts w:ascii="宋体" w:hAnsi="宋体" w:cs="宋体" w:eastAsia="宋体" w:hint="default"/>
                            <w:sz w:val="18"/>
                            <w:szCs w:val="18"/>
                          </w:rPr>
                          <w:t>上海盛丘材料科技有限公司</w:t>
                        </w:r>
                      </w:p>
                    </w:tc>
                    <w:tc>
                      <w:tcPr>
                        <w:tcW w:w="252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80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5"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合并</w:t>
                        </w:r>
                      </w:p>
                    </w:tc>
                  </w:tr>
                </w:tbl>
                <w:p>
                  <w:pPr/>
                </w:p>
              </w:txbxContent>
            </v:textbox>
            <w10:wrap type="none"/>
          </v:shape>
        </w:pict>
      </w:r>
      <w:r>
        <w:rPr/>
        <w:t>（四）本财务报告的批准报出日：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日。本公司的营业期限：</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日至不约定期限。</w:t>
      </w:r>
      <w:r>
        <w:rPr>
          <w:w w:val="99"/>
        </w:rPr>
        <w:t> </w:t>
      </w:r>
      <w:r>
        <w:rPr/>
        <w:t>本年度合并报表范围：</w:t>
      </w:r>
      <w:r>
        <w:rPr>
          <w:b w:val="0"/>
          <w:bCs w:val="0"/>
        </w:rPr>
      </w:r>
    </w:p>
    <w:p>
      <w:pPr>
        <w:spacing w:after="0" w:line="600" w:lineRule="auto"/>
        <w:jc w:val="left"/>
        <w:sectPr>
          <w:footerReference w:type="default" r:id="rId17"/>
          <w:pgSz w:w="11910" w:h="16840"/>
          <w:pgMar w:footer="980" w:header="745" w:top="1060" w:bottom="1160" w:left="980" w:right="940"/>
        </w:sectPr>
      </w:pPr>
    </w:p>
    <w:p>
      <w:pPr>
        <w:spacing w:line="240" w:lineRule="auto" w:before="11"/>
        <w:rPr>
          <w:rFonts w:ascii="宋体" w:hAnsi="宋体" w:cs="宋体" w:eastAsia="宋体" w:hint="default"/>
          <w:b/>
          <w:bCs/>
          <w:sz w:val="2"/>
          <w:szCs w:val="2"/>
        </w:rPr>
      </w:pPr>
    </w:p>
    <w:tbl>
      <w:tblPr>
        <w:tblW w:w="0" w:type="auto"/>
        <w:jc w:val="left"/>
        <w:tblInd w:w="152" w:type="dxa"/>
        <w:tblLayout w:type="fixed"/>
        <w:tblCellMar>
          <w:top w:w="0" w:type="dxa"/>
          <w:left w:w="0" w:type="dxa"/>
          <w:bottom w:w="0" w:type="dxa"/>
          <w:right w:w="0" w:type="dxa"/>
        </w:tblCellMar>
        <w:tblLook w:val="01E0"/>
      </w:tblPr>
      <w:tblGrid>
        <w:gridCol w:w="975"/>
        <w:gridCol w:w="4673"/>
        <w:gridCol w:w="1891"/>
        <w:gridCol w:w="1677"/>
      </w:tblGrid>
      <w:tr>
        <w:trPr>
          <w:trHeight w:val="684" w:hRule="exact"/>
        </w:trPr>
        <w:tc>
          <w:tcPr>
            <w:tcW w:w="975"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center"/>
              <w:rPr>
                <w:rFonts w:ascii="Times New Roman" w:hAnsi="Times New Roman" w:cs="Times New Roman" w:eastAsia="Times New Roman" w:hint="default"/>
                <w:sz w:val="18"/>
                <w:szCs w:val="18"/>
              </w:rPr>
            </w:pPr>
            <w:r>
              <w:rPr>
                <w:rFonts w:ascii="Times New Roman"/>
                <w:sz w:val="18"/>
              </w:rPr>
              <w:t>12</w:t>
            </w:r>
          </w:p>
        </w:tc>
        <w:tc>
          <w:tcPr>
            <w:tcW w:w="4673"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嘉兴彩之云投资管理合伙企业（有限合伙）</w:t>
            </w:r>
          </w:p>
        </w:tc>
        <w:tc>
          <w:tcPr>
            <w:tcW w:w="1891"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7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7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9"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6" w:hRule="exact"/>
        </w:trPr>
        <w:tc>
          <w:tcPr>
            <w:tcW w:w="975" w:type="dxa"/>
            <w:tcBorders>
              <w:top w:val="single" w:sz="6" w:space="0" w:color="000000"/>
              <w:left w:val="nil" w:sz="6" w:space="0" w:color="auto"/>
              <w:bottom w:val="single" w:sz="6" w:space="0" w:color="000000"/>
              <w:right w:val="nil" w:sz="6" w:space="0" w:color="auto"/>
            </w:tcBorders>
          </w:tcPr>
          <w:p>
            <w:pPr/>
          </w:p>
        </w:tc>
        <w:tc>
          <w:tcPr>
            <w:tcW w:w="4673" w:type="dxa"/>
            <w:tcBorders>
              <w:top w:val="single" w:sz="6" w:space="0" w:color="000000"/>
              <w:left w:val="nil" w:sz="6" w:space="0" w:color="auto"/>
              <w:bottom w:val="single" w:sz="6" w:space="0" w:color="000000"/>
              <w:right w:val="nil" w:sz="6" w:space="0" w:color="auto"/>
            </w:tcBorders>
          </w:tcPr>
          <w:p>
            <w:pPr/>
          </w:p>
        </w:tc>
        <w:tc>
          <w:tcPr>
            <w:tcW w:w="1891" w:type="dxa"/>
            <w:tcBorders>
              <w:top w:val="single" w:sz="6" w:space="0" w:color="000000"/>
              <w:left w:val="nil" w:sz="6" w:space="0" w:color="auto"/>
              <w:bottom w:val="single" w:sz="6" w:space="0" w:color="000000"/>
              <w:right w:val="nil" w:sz="6" w:space="0" w:color="auto"/>
            </w:tcBorders>
          </w:tcPr>
          <w:p>
            <w:pPr/>
          </w:p>
        </w:tc>
        <w:tc>
          <w:tcPr>
            <w:tcW w:w="1677" w:type="dxa"/>
            <w:tcBorders>
              <w:top w:val="single" w:sz="6" w:space="0" w:color="000000"/>
              <w:left w:val="nil" w:sz="6" w:space="0" w:color="auto"/>
              <w:bottom w:val="single" w:sz="6" w:space="0" w:color="000000"/>
              <w:right w:val="nil" w:sz="6" w:space="0" w:color="auto"/>
            </w:tcBorders>
          </w:tcPr>
          <w:p>
            <w:pPr/>
          </w:p>
        </w:tc>
      </w:tr>
      <w:tr>
        <w:trPr>
          <w:trHeight w:val="273" w:hRule="exact"/>
        </w:trPr>
        <w:tc>
          <w:tcPr>
            <w:tcW w:w="7539"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注：上海安诺其科技有限公司至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日转为权益法核算，合并全年利润表。</w:t>
            </w:r>
          </w:p>
        </w:tc>
        <w:tc>
          <w:tcPr>
            <w:tcW w:w="1677" w:type="dxa"/>
            <w:tcBorders>
              <w:top w:val="single" w:sz="6"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b/>
          <w:bCs/>
          <w:sz w:val="23"/>
          <w:szCs w:val="23"/>
        </w:rPr>
      </w:pPr>
    </w:p>
    <w:p>
      <w:pPr>
        <w:pStyle w:val="Heading3"/>
        <w:spacing w:line="240" w:lineRule="auto" w:before="26"/>
        <w:ind w:right="0"/>
        <w:jc w:val="both"/>
        <w:rPr>
          <w:b w:val="0"/>
          <w:bCs w:val="0"/>
        </w:rPr>
      </w:pPr>
      <w:r>
        <w:rPr/>
        <w:pict>
          <v:group style="position:absolute;margin-left:55.200001pt;margin-top:-80.344360pt;width:484.9pt;height:.1pt;mso-position-horizontal-relative:page;mso-position-vertical-relative:paragraph;z-index:-835120" coordorigin="1104,-1607" coordsize="9698,2">
            <v:shape style="position:absolute;left:1104;top:-1607;width:9698;height:2" coordorigin="1104,-1607" coordsize="9698,0" path="m1104,-1607l10802,-1607e" filled="false" stroked="true" strokeweight=".72pt" strokecolor="#000000">
              <v:path arrowok="t"/>
            </v:shape>
            <w10:wrap type="none"/>
          </v:group>
        </w:pict>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5"/>
          <w:szCs w:val="25"/>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61.4pt;height:.75pt;mso-position-horizontal-relative:char;mso-position-vertical-relative:line" coordorigin="0,0" coordsize="9228,15">
            <v:group style="position:absolute;left:7;top:7;width:9214;height:2" coordorigin="7,7" coordsize="9214,2">
              <v:shape style="position:absolute;left:7;top:7;width:9214;height:2" coordorigin="7,7" coordsize="9214,0" path="m7,7l9220,7e" filled="false" stroked="true" strokeweight=".72pt" strokecolor="#000000">
                <v:path arrowok="t"/>
              </v:shape>
            </v:group>
          </v:group>
        </w:pict>
      </w:r>
      <w:r>
        <w:rPr>
          <w:rFonts w:ascii="宋体" w:hAnsi="宋体" w:cs="宋体" w:eastAsia="宋体" w:hint="default"/>
          <w:sz w:val="2"/>
          <w:szCs w:val="2"/>
        </w:rPr>
      </w:r>
    </w:p>
    <w:p>
      <w:pPr>
        <w:pStyle w:val="BodyText"/>
        <w:spacing w:line="300" w:lineRule="auto" w:before="12"/>
        <w:ind w:left="164" w:right="613"/>
        <w:jc w:val="both"/>
      </w:pPr>
      <w:r>
        <w:rPr/>
        <w:t>本公司以持续经营为基础，根据实际发生的交易和事项，按照《企业会计准则</w:t>
      </w:r>
      <w:r>
        <w:rPr>
          <w:rFonts w:ascii="Times New Roman" w:hAnsi="Times New Roman" w:cs="Times New Roman" w:eastAsia="Times New Roman" w:hint="default"/>
        </w:rPr>
        <w:t>—</w:t>
      </w:r>
      <w:r>
        <w:rPr/>
        <w:t>基本准则》和其他各项会计准则的规</w:t>
      </w:r>
      <w:r>
        <w:rPr>
          <w:spacing w:val="-84"/>
        </w:rPr>
        <w:t> </w:t>
      </w:r>
      <w:r>
        <w:rPr>
          <w:spacing w:val="-84"/>
        </w:rPr>
      </w:r>
      <w:r>
        <w:rPr/>
        <w:t>定进行确认和计量，在此基础上编制财务报表。</w:t>
      </w:r>
    </w:p>
    <w:p>
      <w:pPr>
        <w:spacing w:line="240" w:lineRule="auto" w:before="0"/>
        <w:rPr>
          <w:rFonts w:ascii="宋体" w:hAnsi="宋体" w:cs="宋体" w:eastAsia="宋体" w:hint="default"/>
          <w:sz w:val="18"/>
          <w:szCs w:val="18"/>
        </w:rPr>
      </w:pPr>
    </w:p>
    <w:p>
      <w:pPr>
        <w:pStyle w:val="BodyText"/>
        <w:spacing w:line="300" w:lineRule="auto" w:before="148"/>
        <w:ind w:left="164" w:right="613"/>
        <w:jc w:val="both"/>
      </w:pPr>
      <w:r>
        <w:rPr/>
        <w:t>根据财政部《关于印发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w:t>
      </w:r>
      <w:r>
        <w:rPr/>
        <w:t>〕 </w:t>
      </w:r>
      <w:r>
        <w:rPr>
          <w:rFonts w:ascii="Times New Roman" w:hAnsi="Times New Roman" w:cs="Times New Roman" w:eastAsia="Times New Roman" w:hint="default"/>
        </w:rPr>
        <w:t>13</w:t>
      </w:r>
      <w:r>
        <w:rPr/>
        <w:t>号）的规定，本公司自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日起执行前述准则。根据财政部《关于印发修订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 助</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号）的规定，本公司自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日起执行前述准则。</w:t>
      </w:r>
    </w:p>
    <w:p>
      <w:pPr>
        <w:spacing w:line="240" w:lineRule="auto" w:before="3"/>
        <w:rPr>
          <w:rFonts w:ascii="宋体" w:hAnsi="宋体" w:cs="宋体" w:eastAsia="宋体" w:hint="default"/>
          <w:sz w:val="4"/>
          <w:szCs w:val="4"/>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61.4pt;height:.75pt;mso-position-horizontal-relative:char;mso-position-vertical-relative:line" coordorigin="0,0" coordsize="9228,15">
            <v:group style="position:absolute;left:7;top:7;width:9214;height:2" coordorigin="7,7" coordsize="9214,2">
              <v:shape style="position:absolute;left:7;top:7;width:9214;height:2" coordorigin="7,7" coordsize="9214,0" path="m7,7l92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61.4pt;height:.75pt;mso-position-horizontal-relative:char;mso-position-vertical-relative:line" coordorigin="0,0" coordsize="9228,15">
            <v:group style="position:absolute;left:7;top:7;width:9214;height:2" coordorigin="7,7" coordsize="9214,2">
              <v:shape style="position:absolute;left:7;top:7;width:9214;height:2" coordorigin="7,7" coordsize="9214,0" path="m7,7l92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before="36"/>
        <w:ind w:right="189"/>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4" w:firstLine="36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line="240" w:lineRule="auto" w:before="11"/>
        <w:rPr>
          <w:rFonts w:ascii="宋体" w:hAnsi="宋体" w:cs="宋体" w:eastAsia="宋体" w:hint="default"/>
          <w:sz w:val="21"/>
          <w:szCs w:val="21"/>
        </w:rPr>
      </w:pPr>
    </w:p>
    <w:p>
      <w:pPr>
        <w:pStyle w:val="Heading3"/>
        <w:spacing w:line="240" w:lineRule="auto"/>
        <w:ind w:right="189"/>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Heading5"/>
        <w:spacing w:line="360" w:lineRule="auto"/>
        <w:ind w:right="6742"/>
        <w:jc w:val="left"/>
        <w:rPr>
          <w:rFonts w:ascii="宋体" w:hAnsi="宋体" w:cs="宋体" w:eastAsia="宋体" w:hint="default"/>
          <w:b w:val="0"/>
          <w:bCs w:val="0"/>
        </w:rPr>
      </w:pPr>
      <w:r>
        <w:rPr/>
        <w:t>公司是否需要遵守特殊行业的披露要求</w:t>
      </w:r>
      <w:r>
        <w:rPr>
          <w:w w:val="99"/>
        </w:rPr>
        <w:t> </w:t>
      </w:r>
      <w:r>
        <w:rPr>
          <w:rFonts w:ascii="宋体" w:hAnsi="宋体" w:cs="宋体" w:eastAsia="宋体" w:hint="default"/>
          <w:b w:val="0"/>
          <w:bCs w:val="0"/>
        </w:rPr>
        <w:t>否</w:t>
      </w:r>
    </w:p>
    <w:p>
      <w:pPr>
        <w:spacing w:line="360" w:lineRule="auto" w:before="25"/>
        <w:ind w:left="513" w:right="189" w:hanging="361"/>
        <w:jc w:val="left"/>
        <w:rPr>
          <w:rFonts w:ascii="宋体" w:hAnsi="宋体" w:cs="宋体" w:eastAsia="宋体" w:hint="default"/>
          <w:sz w:val="18"/>
          <w:szCs w:val="18"/>
        </w:rPr>
      </w:pPr>
      <w:r>
        <w:rPr>
          <w:rFonts w:ascii="宋体" w:hAnsi="宋体" w:cs="宋体" w:eastAsia="宋体" w:hint="default"/>
          <w:b/>
          <w:bCs/>
          <w:sz w:val="18"/>
          <w:szCs w:val="18"/>
        </w:rPr>
        <w:t>具体会计政策和会计估计提示：</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本公司及各子公司根据实际生产经营特点，依据国家颁布的会计准则及相关细则规定，对收入确认、应收帐款坏帐准备</w:t>
      </w:r>
    </w:p>
    <w:p>
      <w:pPr>
        <w:pStyle w:val="BodyText"/>
        <w:spacing w:line="222" w:lineRule="exact"/>
        <w:ind w:right="0"/>
        <w:jc w:val="left"/>
      </w:pPr>
      <w:r>
        <w:rPr/>
        <w:t>计提</w:t>
      </w:r>
      <w:r>
        <w:rPr>
          <w:spacing w:val="22"/>
        </w:rPr>
        <w:t> </w:t>
      </w:r>
      <w:r>
        <w:rPr>
          <w:spacing w:val="-2"/>
        </w:rPr>
        <w:t>、存货跌价准备计提等交易或事项制定了若干具体的会计政策和会计估计，确保公允反映公司的财务状况和经营成果。</w:t>
      </w:r>
    </w:p>
    <w:p>
      <w:pPr>
        <w:pStyle w:val="BodyText"/>
        <w:spacing w:line="240" w:lineRule="auto" w:before="76"/>
        <w:ind w:right="189"/>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left"/>
      </w:pPr>
      <w:r>
        <w:rPr>
          <w:spacing w:val="-2"/>
        </w:rPr>
        <w:t>本公司所编制的财务报表符合企业会计准则的要求，真实、完整地反映了本公司的财务状况、经营成果、所有者权益变</w:t>
      </w:r>
      <w:r>
        <w:rPr/>
        <w:t> 动和现金流量等有关信息。</w:t>
      </w:r>
    </w:p>
    <w:p>
      <w:pPr>
        <w:spacing w:line="240" w:lineRule="auto" w:before="11"/>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9"/>
        <w:jc w:val="left"/>
      </w:pPr>
      <w:r>
        <w:rPr/>
        <w:t>会计期间为自公历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9"/>
        <w:jc w:val="left"/>
      </w:pPr>
      <w:r>
        <w:rPr/>
        <w:t>本公司以 </w:t>
      </w:r>
      <w:r>
        <w:rPr>
          <w:rFonts w:ascii="宋体" w:hAnsi="宋体" w:cs="宋体" w:eastAsia="宋体" w:hint="default"/>
        </w:rPr>
        <w:t>12</w:t>
      </w:r>
      <w:r>
        <w:rPr>
          <w:rFonts w:ascii="宋体" w:hAnsi="宋体" w:cs="宋体" w:eastAsia="宋体" w:hint="default"/>
          <w:spacing w:val="-1"/>
        </w:rPr>
        <w:t> </w:t>
      </w:r>
      <w:r>
        <w:rPr/>
        <w:t>个月作为一个营业周期，并以其作为资产和负债的流动性划分标准。</w:t>
      </w:r>
    </w:p>
    <w:p>
      <w:pPr>
        <w:spacing w:after="0" w:line="240" w:lineRule="auto"/>
        <w:jc w:val="left"/>
        <w:sectPr>
          <w:footerReference w:type="default" r:id="rId18"/>
          <w:pgSz w:w="11910" w:h="16840"/>
          <w:pgMar w:footer="980" w:header="745" w:top="1060" w:bottom="116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89"/>
        <w:jc w:val="left"/>
      </w:pPr>
      <w:r>
        <w:rPr/>
        <w:t>记账本位币为人民币</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3"/>
        <w:jc w:val="left"/>
      </w:pPr>
      <w:r>
        <w:rPr>
          <w:rFonts w:ascii="宋体" w:hAnsi="宋体" w:cs="宋体" w:eastAsia="宋体" w:hint="default"/>
          <w:b/>
          <w:bCs/>
        </w:rPr>
        <w:t>（一）同一控制下的企业合并</w:t>
      </w:r>
      <w:r>
        <w:rPr>
          <w:rFonts w:ascii="宋体" w:hAnsi="宋体" w:cs="宋体" w:eastAsia="宋体" w:hint="default"/>
          <w:b/>
          <w:bCs/>
          <w:w w:val="99"/>
        </w:rPr>
        <w:t> </w:t>
      </w:r>
      <w:r>
        <w:rPr/>
        <w:t>参与合并的企业在合并前后均受同一方或相同的多方最终控制且该控制并非暂时性的，认定为同一控制下的企业合并。 </w:t>
      </w:r>
      <w:r>
        <w:rPr>
          <w:spacing w:val="-2"/>
        </w:rPr>
        <w:t>合并方以支付现金、转让非现金资产或承担债务方式作为合并对价的，在合并日按照被合并方所有者权益在最终控制方</w:t>
      </w:r>
    </w:p>
    <w:p>
      <w:pPr>
        <w:pStyle w:val="BodyText"/>
        <w:spacing w:line="316" w:lineRule="auto" w:before="19"/>
        <w:ind w:right="193"/>
        <w:jc w:val="both"/>
      </w:pPr>
      <w:r>
        <w:rPr>
          <w:spacing w:val="-2"/>
        </w:rPr>
        <w:t>合并财务报表中的账面价值的份额作为长期股权投资的初始投资成本。长期股权投资初始投资成本与支付的现金、转让的非</w:t>
      </w:r>
      <w:r>
        <w:rPr>
          <w:spacing w:val="-64"/>
        </w:rPr>
        <w:t> </w:t>
      </w:r>
      <w:r>
        <w:rPr>
          <w:spacing w:val="-64"/>
        </w:rPr>
      </w:r>
      <w:r>
        <w:rPr/>
        <w:t>现金资产以及所承担债务账面价值之间的差额，调整资本公积；资本公积不足冲减的，调整留存收益。</w:t>
      </w:r>
    </w:p>
    <w:p>
      <w:pPr>
        <w:pStyle w:val="BodyText"/>
        <w:spacing w:line="319" w:lineRule="auto" w:before="19"/>
        <w:ind w:right="19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t>值总额之间的差额，调整资本公积；资本公积不足冲减的，调整留存收益。</w:t>
      </w:r>
    </w:p>
    <w:p>
      <w:pPr>
        <w:pStyle w:val="BodyText"/>
        <w:spacing w:line="240" w:lineRule="auto" w:before="17"/>
        <w:ind w:left="513" w:right="189"/>
        <w:jc w:val="left"/>
      </w:pPr>
      <w:r>
        <w:rPr/>
        <w:t>合并方为企业合并发生的审计、法律服务、评估咨询等中介费用以及其他相关管理费用，于发生时计入当期损益。</w:t>
      </w:r>
    </w:p>
    <w:p>
      <w:pPr>
        <w:pStyle w:val="BodyText"/>
        <w:spacing w:line="316" w:lineRule="auto" w:before="76"/>
        <w:ind w:left="513" w:right="189"/>
        <w:jc w:val="left"/>
      </w:pPr>
      <w:r>
        <w:rPr>
          <w:rFonts w:ascii="宋体" w:hAnsi="宋体" w:cs="宋体" w:eastAsia="宋体" w:hint="default"/>
          <w:b/>
          <w:bCs/>
        </w:rPr>
        <w:t>（二）非同一控制下的企业合并</w:t>
      </w:r>
      <w:r>
        <w:rPr>
          <w:rFonts w:ascii="宋体" w:hAnsi="宋体" w:cs="宋体" w:eastAsia="宋体" w:hint="default"/>
          <w:b/>
          <w:bCs/>
          <w:w w:val="99"/>
        </w:rPr>
        <w:t> </w:t>
      </w:r>
      <w:r>
        <w:rPr/>
        <w:t>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316" w:lineRule="auto" w:before="19"/>
        <w:ind w:right="190"/>
        <w:jc w:val="both"/>
      </w:pPr>
      <w:r>
        <w:rPr>
          <w:spacing w:val="-2"/>
        </w:rPr>
        <w:t>或承担的负债以及发行的权益性证券的公允价值。购买方为企业合并发生的审计、法律服务、评估咨询等中介费用以及其他</w:t>
      </w:r>
      <w:r>
        <w:rPr>
          <w:spacing w:val="-63"/>
        </w:rPr>
        <w:t> </w:t>
      </w:r>
      <w:r>
        <w:rPr>
          <w:spacing w:val="-63"/>
        </w:rPr>
      </w:r>
      <w:r>
        <w:rPr>
          <w:spacing w:val="-2"/>
        </w:rPr>
        <w:t>相关管理费用，于发生时计入当期损益；购买方作为合并对价发行的权益性证券或债务性证券的交易费用，计入权益性证券</w:t>
      </w:r>
      <w:r>
        <w:rPr>
          <w:spacing w:val="-63"/>
        </w:rPr>
        <w:t> </w:t>
      </w:r>
      <w:r>
        <w:rPr>
          <w:spacing w:val="-63"/>
        </w:rPr>
      </w:r>
      <w:r>
        <w:rPr/>
        <w:t>或债务性证券的初始确认金额。</w:t>
      </w:r>
    </w:p>
    <w:p>
      <w:pPr>
        <w:pStyle w:val="BodyText"/>
        <w:spacing w:line="316" w:lineRule="auto" w:before="19"/>
        <w:ind w:right="192" w:firstLine="360"/>
        <w:jc w:val="both"/>
      </w:pPr>
      <w:r>
        <w:rPr>
          <w:spacing w:val="-2"/>
        </w:rPr>
        <w:t>购买方的合并成本和购买方在合并中取得的可辨认净资产按购买日的公允价值计量。合并成本大于合并中取得的被购买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t>额的差额，计入当期损益。</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（三）因追加投资等原因能够对非同一控制下的被投资单位实施控制的</w:t>
      </w:r>
      <w:r>
        <w:rPr>
          <w:rFonts w:ascii="宋体" w:hAnsi="宋体" w:cs="宋体" w:eastAsia="宋体" w:hint="default"/>
          <w:b/>
          <w:bCs/>
          <w:w w:val="99"/>
          <w:sz w:val="18"/>
          <w:szCs w:val="18"/>
        </w:rPr>
        <w:t> </w:t>
      </w:r>
      <w:r>
        <w:rPr>
          <w:rFonts w:ascii="宋体" w:hAnsi="宋体" w:cs="宋体" w:eastAsia="宋体" w:hint="default"/>
          <w:spacing w:val="-4"/>
          <w:sz w:val="18"/>
          <w:szCs w:val="18"/>
        </w:rPr>
        <w:t>在编制个别财务报表时，按照原持有的股权投资账面价值加上新增投资成本之和，作为改按成本法核算的初始投资成本。</w:t>
      </w:r>
    </w:p>
    <w:p>
      <w:pPr>
        <w:pStyle w:val="BodyText"/>
        <w:spacing w:line="316" w:lineRule="auto" w:before="19"/>
        <w:ind w:right="189"/>
        <w:jc w:val="both"/>
      </w:pPr>
      <w:r>
        <w:rPr>
          <w:spacing w:val="-2"/>
        </w:rPr>
        <w:t>购买日之前持有的股权投资因采用权益法核算而确认的其他综合收益，在处置该项投资时采用与被投资单位直接处置相关资</w:t>
      </w:r>
      <w:r>
        <w:rPr>
          <w:spacing w:val="-64"/>
        </w:rPr>
        <w:t> </w:t>
      </w:r>
      <w:r>
        <w:rPr>
          <w:spacing w:val="-64"/>
        </w:rPr>
      </w:r>
      <w:r>
        <w:rPr>
          <w:spacing w:val="-2"/>
        </w:rPr>
        <w:t>产或负债相同的基础进行会计处理。购买日之前持有的股权投资按照《企业会计准则第</w:t>
      </w:r>
      <w:r>
        <w:rPr>
          <w:rFonts w:ascii="宋体" w:hAnsi="宋体" w:cs="宋体" w:eastAsia="宋体" w:hint="default"/>
          <w:spacing w:val="-2"/>
        </w:rPr>
        <w:t>22</w:t>
      </w:r>
      <w:r>
        <w:rPr>
          <w:spacing w:val="-2"/>
        </w:rPr>
        <w:t>号——金融工具确认和计量》的有</w:t>
      </w:r>
      <w:r>
        <w:rPr>
          <w:spacing w:val="-61"/>
        </w:rPr>
        <w:t> </w:t>
      </w:r>
      <w:r>
        <w:rPr>
          <w:spacing w:val="-61"/>
        </w:rPr>
      </w:r>
      <w:r>
        <w:rPr/>
        <w:t>关规定进行会计处理的，原计入其他综合收益的累计公允价值变动在改按成本法核算时转入当期损益。</w:t>
      </w:r>
    </w:p>
    <w:p>
      <w:pPr>
        <w:pStyle w:val="BodyText"/>
        <w:spacing w:line="316" w:lineRule="auto" w:before="19"/>
        <w:ind w:right="18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713"/>
        <w:jc w:val="left"/>
      </w:pPr>
      <w:r>
        <w:rPr>
          <w:rFonts w:ascii="宋体" w:hAnsi="宋体" w:cs="宋体" w:eastAsia="宋体" w:hint="default"/>
          <w:b/>
          <w:bCs/>
        </w:rPr>
        <w:t>（一）合并范围</w:t>
      </w:r>
      <w:r>
        <w:rPr>
          <w:rFonts w:ascii="宋体" w:hAnsi="宋体" w:cs="宋体" w:eastAsia="宋体" w:hint="default"/>
          <w:b/>
          <w:bCs/>
          <w:w w:val="99"/>
        </w:rPr>
        <w:t> </w:t>
      </w:r>
      <w:r>
        <w:rPr/>
        <w:t>合并财务报表的合并范围包括本公司及子公司。合并财务报表的合并范围以控制为基础予以确定。</w:t>
      </w:r>
    </w:p>
    <w:p>
      <w:pPr>
        <w:pStyle w:val="BodyText"/>
        <w:spacing w:line="319" w:lineRule="auto" w:before="19"/>
        <w:ind w:left="513" w:right="189"/>
        <w:jc w:val="left"/>
      </w:pPr>
      <w:r>
        <w:rPr>
          <w:rFonts w:ascii="宋体" w:hAnsi="宋体" w:cs="宋体" w:eastAsia="宋体" w:hint="default"/>
          <w:b/>
          <w:bCs/>
        </w:rPr>
        <w:t>（二）控制的依据</w:t>
      </w:r>
      <w:r>
        <w:rPr>
          <w:rFonts w:ascii="宋体" w:hAnsi="宋体" w:cs="宋体" w:eastAsia="宋体" w:hint="default"/>
          <w:b/>
          <w:bCs/>
          <w:w w:val="99"/>
        </w:rPr>
        <w:t> </w:t>
      </w:r>
      <w:r>
        <w:rPr>
          <w:spacing w:val="-2"/>
        </w:rPr>
        <w:t>投资方拥有对被投资方的权力，通过参与被投资方的相关活动而享有可变回报，并且有能力运用对被投资方的权力影响</w:t>
      </w:r>
    </w:p>
    <w:p>
      <w:pPr>
        <w:pStyle w:val="BodyText"/>
        <w:spacing w:line="240" w:lineRule="auto" w:before="17"/>
        <w:ind w:right="0"/>
        <w:jc w:val="both"/>
      </w:pPr>
      <w:r>
        <w:rPr/>
        <w:t>其回报金额，视为投资方控制被投资方。相关活动，系为对被投资方的回报产生重大影响的活动。</w:t>
      </w:r>
    </w:p>
    <w:p>
      <w:pPr>
        <w:pStyle w:val="BodyText"/>
        <w:spacing w:line="316" w:lineRule="auto" w:before="76"/>
        <w:ind w:left="513" w:right="189"/>
        <w:jc w:val="left"/>
      </w:pPr>
      <w:r>
        <w:rPr>
          <w:rFonts w:ascii="宋体" w:hAnsi="宋体" w:cs="宋体" w:eastAsia="宋体" w:hint="default"/>
          <w:b/>
          <w:bCs/>
        </w:rPr>
        <w:t>（三）决策者和代理人</w:t>
      </w:r>
      <w:r>
        <w:rPr>
          <w:rFonts w:ascii="宋体" w:hAnsi="宋体" w:cs="宋体" w:eastAsia="宋体" w:hint="default"/>
          <w:b/>
          <w:bCs/>
          <w:w w:val="99"/>
        </w:rPr>
        <w:t> </w:t>
      </w:r>
      <w:r>
        <w:rPr>
          <w:spacing w:val="-2"/>
        </w:rPr>
        <w:t>代理人仅代表主要责任人行使决策权，不控制被投资方。投资方将被投资方相关活动的决策权委托给代理人的，将该决</w:t>
      </w:r>
    </w:p>
    <w:p>
      <w:pPr>
        <w:pStyle w:val="BodyText"/>
        <w:spacing w:line="316" w:lineRule="auto" w:before="19"/>
        <w:ind w:left="513" w:right="1893" w:hanging="361"/>
        <w:jc w:val="left"/>
      </w:pPr>
      <w:r>
        <w:rPr/>
        <w:t>策权视为自身直接持有。 在确定决策者是否为代理人时，公司综合考虑该决策者与被投资方以及其他投资方之间的关系。 </w:t>
      </w:r>
      <w:r>
        <w:rPr>
          <w:rFonts w:ascii="宋体" w:hAnsi="宋体" w:cs="宋体" w:eastAsia="宋体" w:hint="default"/>
        </w:rPr>
        <w:t>1</w:t>
      </w:r>
      <w:r>
        <w:rPr/>
        <w:t>）存在单独一方拥有实质性权利可以无条件罢免决策者的，该决策者为代理人。</w:t>
      </w:r>
    </w:p>
    <w:p>
      <w:pPr>
        <w:spacing w:after="0" w:line="316" w:lineRule="auto"/>
        <w:jc w:val="left"/>
        <w:sectPr>
          <w:footerReference w:type="default" r:id="rId19"/>
          <w:pgSz w:w="11910" w:h="16840"/>
          <w:pgMar w:footer="980" w:header="745" w:top="1060" w:bottom="1160" w:left="980" w:right="940"/>
          <w:pgNumType w:start="102"/>
        </w:sectPr>
      </w:pPr>
    </w:p>
    <w:p>
      <w:pPr>
        <w:spacing w:line="240" w:lineRule="auto" w:before="9"/>
        <w:rPr>
          <w:rFonts w:ascii="宋体" w:hAnsi="宋体" w:cs="宋体" w:eastAsia="宋体" w:hint="default"/>
          <w:sz w:val="25"/>
          <w:szCs w:val="25"/>
        </w:rPr>
      </w:pPr>
    </w:p>
    <w:p>
      <w:pPr>
        <w:pStyle w:val="BodyText"/>
        <w:spacing w:line="319" w:lineRule="auto" w:before="44"/>
        <w:ind w:right="189" w:firstLine="360"/>
        <w:jc w:val="left"/>
      </w:pPr>
      <w:r>
        <w:rPr>
          <w:rFonts w:ascii="宋体" w:hAnsi="宋体" w:cs="宋体" w:eastAsia="宋体" w:hint="default"/>
          <w:spacing w:val="-2"/>
        </w:rPr>
        <w:t>2</w:t>
      </w:r>
      <w:r>
        <w:rPr>
          <w:spacing w:val="-2"/>
        </w:rPr>
        <w:t>）除</w:t>
      </w:r>
      <w:r>
        <w:rPr>
          <w:rFonts w:ascii="宋体" w:hAnsi="宋体" w:cs="宋体" w:eastAsia="宋体" w:hint="default"/>
          <w:spacing w:val="-2"/>
        </w:rPr>
        <w:t>1</w:t>
      </w:r>
      <w:r>
        <w:rPr>
          <w:spacing w:val="-2"/>
        </w:rPr>
        <w:t>）以外的情况下，综合考虑决策者对被投资方的决策权范围、其他方享有的实质性权利、决策者的薪酬水平、决</w:t>
      </w:r>
      <w:r>
        <w:rPr/>
        <w:t> 策者因持有被投资方中的其他权益所承担可变回报的风险等相关因素进行判断。</w:t>
      </w:r>
    </w:p>
    <w:p>
      <w:pPr>
        <w:spacing w:line="316" w:lineRule="auto" w:before="17"/>
        <w:ind w:left="513" w:right="6033" w:firstLine="0"/>
        <w:jc w:val="left"/>
        <w:rPr>
          <w:rFonts w:ascii="宋体" w:hAnsi="宋体" w:cs="宋体" w:eastAsia="宋体" w:hint="default"/>
          <w:sz w:val="18"/>
          <w:szCs w:val="18"/>
        </w:rPr>
      </w:pPr>
      <w:r>
        <w:rPr>
          <w:rFonts w:ascii="宋体" w:hAnsi="宋体" w:cs="宋体" w:eastAsia="宋体" w:hint="default"/>
          <w:b/>
          <w:bCs/>
          <w:sz w:val="18"/>
          <w:szCs w:val="18"/>
        </w:rPr>
        <w:t>（四）投资性主体</w:t>
      </w:r>
      <w:r>
        <w:rPr>
          <w:rFonts w:ascii="宋体" w:hAnsi="宋体" w:cs="宋体" w:eastAsia="宋体" w:hint="default"/>
          <w:b/>
          <w:bCs/>
          <w:w w:val="99"/>
          <w:sz w:val="18"/>
          <w:szCs w:val="18"/>
        </w:rPr>
        <w:t> </w:t>
      </w:r>
      <w:r>
        <w:rPr>
          <w:rFonts w:ascii="宋体" w:hAnsi="宋体" w:cs="宋体" w:eastAsia="宋体" w:hint="default"/>
          <w:sz w:val="18"/>
          <w:szCs w:val="18"/>
        </w:rPr>
        <w:t>当同时满足下列条件时，视为投资性主体：</w:t>
      </w:r>
    </w:p>
    <w:p>
      <w:pPr>
        <w:pStyle w:val="BodyText"/>
        <w:spacing w:line="240" w:lineRule="auto" w:before="19"/>
        <w:ind w:left="513" w:right="189"/>
        <w:jc w:val="left"/>
      </w:pPr>
      <w:r>
        <w:rPr>
          <w:rFonts w:ascii="宋体" w:hAnsi="宋体" w:cs="宋体" w:eastAsia="宋体" w:hint="default"/>
        </w:rPr>
        <w:t>1</w:t>
      </w:r>
      <w:r>
        <w:rPr/>
        <w:t>）该公司是以向投资者提供投资管理服务为目的，从一个或多个投资者处获取资金；</w:t>
      </w:r>
    </w:p>
    <w:p>
      <w:pPr>
        <w:pStyle w:val="BodyText"/>
        <w:spacing w:line="240" w:lineRule="auto" w:before="76"/>
        <w:ind w:left="513" w:right="189"/>
        <w:jc w:val="left"/>
      </w:pPr>
      <w:r>
        <w:rPr>
          <w:rFonts w:ascii="宋体" w:hAnsi="宋体" w:cs="宋体" w:eastAsia="宋体" w:hint="default"/>
        </w:rPr>
        <w:t>2</w:t>
      </w:r>
      <w:r>
        <w:rPr/>
        <w:t>）该公司的唯一经营目的，是通过资本增值、投资收益或两者兼有而让投资者获得回报；</w:t>
      </w:r>
    </w:p>
    <w:p>
      <w:pPr>
        <w:pStyle w:val="BodyText"/>
        <w:spacing w:line="316" w:lineRule="auto" w:before="76"/>
        <w:ind w:left="513" w:right="4323"/>
        <w:jc w:val="left"/>
      </w:pPr>
      <w:r>
        <w:rPr>
          <w:rFonts w:ascii="宋体" w:hAnsi="宋体" w:cs="宋体" w:eastAsia="宋体" w:hint="default"/>
        </w:rPr>
        <w:t>3</w:t>
      </w:r>
      <w:r>
        <w:rPr/>
        <w:t>）该公司按照公允价值对几乎所有投资的业绩进行考量和评价。 属于投资性主体的，通常情况下符合下列所有特征： </w:t>
      </w:r>
      <w:r>
        <w:rPr>
          <w:rFonts w:ascii="宋体" w:hAnsi="宋体" w:cs="宋体" w:eastAsia="宋体" w:hint="default"/>
        </w:rPr>
        <w:t>1</w:t>
      </w:r>
      <w:r>
        <w:rPr/>
        <w:t>）拥有一个以上投资；</w:t>
      </w:r>
    </w:p>
    <w:p>
      <w:pPr>
        <w:pStyle w:val="BodyText"/>
        <w:spacing w:line="240" w:lineRule="auto" w:before="19"/>
        <w:ind w:left="513" w:right="189"/>
        <w:jc w:val="left"/>
      </w:pPr>
      <w:r>
        <w:rPr>
          <w:rFonts w:ascii="宋体" w:hAnsi="宋体" w:cs="宋体" w:eastAsia="宋体" w:hint="default"/>
        </w:rPr>
        <w:t>2</w:t>
      </w:r>
      <w:r>
        <w:rPr/>
        <w:t>）拥有一个以上投资者；</w:t>
      </w:r>
    </w:p>
    <w:p>
      <w:pPr>
        <w:pStyle w:val="BodyText"/>
        <w:spacing w:line="240" w:lineRule="auto" w:before="76"/>
        <w:ind w:left="513" w:right="189"/>
        <w:jc w:val="left"/>
      </w:pPr>
      <w:r>
        <w:rPr>
          <w:rFonts w:ascii="宋体" w:hAnsi="宋体" w:cs="宋体" w:eastAsia="宋体" w:hint="default"/>
        </w:rPr>
        <w:t>3</w:t>
      </w:r>
      <w:r>
        <w:rPr/>
        <w:t>）投资者不是该主体的关联方；</w:t>
      </w:r>
    </w:p>
    <w:p>
      <w:pPr>
        <w:pStyle w:val="BodyText"/>
        <w:spacing w:line="316" w:lineRule="auto" w:before="76"/>
        <w:ind w:left="513" w:right="273"/>
        <w:jc w:val="left"/>
      </w:pPr>
      <w:r>
        <w:rPr>
          <w:rFonts w:ascii="宋体" w:hAnsi="宋体" w:cs="宋体" w:eastAsia="宋体" w:hint="default"/>
        </w:rPr>
        <w:t>4</w:t>
      </w:r>
      <w:r>
        <w:rPr/>
        <w:t>）其所有者权益以股权或类似权益方式存在。 如果母公司是投资性主体，则母公司仅将为其投资活动提供相关服务的子公司</w:t>
      </w:r>
      <w:r>
        <w:rPr>
          <w:rFonts w:ascii="宋体" w:hAnsi="宋体" w:cs="宋体" w:eastAsia="宋体" w:hint="default"/>
        </w:rPr>
        <w:t>(</w:t>
      </w:r>
      <w:r>
        <w:rPr/>
        <w:t>如有</w:t>
      </w:r>
      <w:r>
        <w:rPr>
          <w:rFonts w:ascii="宋体" w:hAnsi="宋体" w:cs="宋体" w:eastAsia="宋体" w:hint="default"/>
        </w:rPr>
        <w:t>)</w:t>
      </w:r>
      <w:r>
        <w:rPr/>
        <w:t>纳入合并范围并编制合并财务报</w:t>
      </w:r>
    </w:p>
    <w:p>
      <w:pPr>
        <w:pStyle w:val="BodyText"/>
        <w:spacing w:line="316" w:lineRule="auto" w:before="19"/>
        <w:ind w:left="513" w:right="189" w:hanging="361"/>
        <w:jc w:val="left"/>
      </w:pPr>
      <w:r>
        <w:rPr/>
        <w:t>表；其他子公司不予以合并，母公司对其他子公司的投资按照公允价值计量且其变动计入当期损益。 </w:t>
      </w:r>
      <w:r>
        <w:rPr>
          <w:spacing w:val="-2"/>
        </w:rPr>
        <w:t>投资性主体的母公司本身不是投资性主体，则将其控制的全部主体，包括那些通过投资性主体所间接控制的主体，纳入</w:t>
      </w:r>
    </w:p>
    <w:p>
      <w:pPr>
        <w:pStyle w:val="BodyText"/>
        <w:spacing w:line="240" w:lineRule="auto" w:before="19"/>
        <w:ind w:right="189"/>
        <w:jc w:val="left"/>
      </w:pPr>
      <w:r>
        <w:rPr/>
        <w:t>合并财务报表范围。</w:t>
      </w:r>
    </w:p>
    <w:p>
      <w:pPr>
        <w:pStyle w:val="BodyText"/>
        <w:spacing w:line="316" w:lineRule="auto" w:before="76"/>
        <w:ind w:left="513" w:right="189"/>
        <w:jc w:val="left"/>
      </w:pPr>
      <w:r>
        <w:rPr>
          <w:rFonts w:ascii="宋体" w:hAnsi="宋体" w:cs="宋体" w:eastAsia="宋体" w:hint="default"/>
          <w:b/>
          <w:bCs/>
        </w:rPr>
        <w:t>（五）合并程序</w:t>
      </w:r>
      <w:r>
        <w:rPr>
          <w:rFonts w:ascii="宋体" w:hAnsi="宋体" w:cs="宋体" w:eastAsia="宋体" w:hint="default"/>
          <w:b/>
          <w:bCs/>
          <w:w w:val="99"/>
        </w:rPr>
        <w:t> </w:t>
      </w:r>
      <w:r>
        <w:rPr>
          <w:spacing w:val="-2"/>
        </w:rPr>
        <w:t>子公司所采用的会计政策或会计期间与本公司不一致的，按照本公司的会计政策或会计期间对子公司财务报表进行必要</w:t>
      </w:r>
    </w:p>
    <w:p>
      <w:pPr>
        <w:pStyle w:val="BodyText"/>
        <w:spacing w:line="316" w:lineRule="auto" w:before="19"/>
        <w:ind w:left="513" w:right="94" w:hanging="361"/>
        <w:jc w:val="left"/>
      </w:pPr>
      <w:r>
        <w:rPr/>
        <w:t>的调整；或者要求子公司按照本公司的会计政策或会计期间另行编报财务报表。 </w:t>
      </w:r>
      <w:r>
        <w:rPr>
          <w:spacing w:val="-4"/>
        </w:rPr>
        <w:t>合并资产负债表、合并利润表、合并现金流量表及合并所有者（股东）权益变动表分别以本公司和子公司的资产负债表、</w:t>
      </w:r>
    </w:p>
    <w:p>
      <w:pPr>
        <w:pStyle w:val="BodyText"/>
        <w:spacing w:line="316" w:lineRule="auto" w:before="19"/>
        <w:ind w:right="189"/>
        <w:jc w:val="left"/>
      </w:pPr>
      <w:r>
        <w:rPr>
          <w:spacing w:val="-2"/>
        </w:rPr>
        <w:t>利润表、现金流量表及所有者（股东）权益变动表为基础，在抵销本公司与子公司、子公司相互之间发生的内部交易对合并</w:t>
      </w:r>
      <w:r>
        <w:rPr>
          <w:spacing w:val="-65"/>
        </w:rPr>
        <w:t> </w:t>
      </w:r>
      <w:r>
        <w:rPr>
          <w:spacing w:val="-65"/>
        </w:rPr>
      </w:r>
      <w:r>
        <w:rPr/>
        <w:t>资产负债表、合并利润表、合并现金流量表及合并所有者（股东）权益变动表的影响后，由本公司合并编制。</w:t>
      </w:r>
    </w:p>
    <w:p>
      <w:pPr>
        <w:pStyle w:val="BodyText"/>
        <w:spacing w:line="319" w:lineRule="auto" w:before="19"/>
        <w:ind w:right="189" w:firstLine="360"/>
        <w:jc w:val="both"/>
      </w:pPr>
      <w:r>
        <w:rPr>
          <w:spacing w:val="-2"/>
        </w:rPr>
        <w:t>本公司向子公司出售资产所发生的未实现内部交易损益，全额抵销“归属于母公司所有者的净利润”。子公司向本公司</w:t>
      </w:r>
      <w:r>
        <w:rPr/>
        <w:t> </w:t>
      </w:r>
      <w:r>
        <w:rPr>
          <w:spacing w:val="-2"/>
        </w:rPr>
        <w:t>出售资产所发生的未实现内部交易损益，按照本公司对该子公司的分配比例在“归属于母公司所有者的净利润”和“少数股</w:t>
      </w:r>
      <w:r>
        <w:rPr>
          <w:spacing w:val="-62"/>
        </w:rPr>
        <w:t> </w:t>
      </w:r>
      <w:r>
        <w:rPr>
          <w:spacing w:val="-62"/>
        </w:rPr>
      </w:r>
      <w:r>
        <w:rPr>
          <w:spacing w:val="-2"/>
        </w:rPr>
        <w:t>东损益”之间分配抵销。子公司之间出售资产所发生的未实现内部交易损益，应当按照本公司对出售方子公司的分配比例在</w:t>
      </w:r>
      <w:r>
        <w:rPr>
          <w:spacing w:val="-66"/>
        </w:rPr>
        <w:t> </w:t>
      </w:r>
      <w:r>
        <w:rPr>
          <w:spacing w:val="-66"/>
        </w:rPr>
      </w:r>
      <w:r>
        <w:rPr/>
        <w:t>“归属于母公司所有者的净利润”和“少数股东损益”之间分配抵销。</w:t>
      </w:r>
    </w:p>
    <w:p>
      <w:pPr>
        <w:pStyle w:val="BodyText"/>
        <w:spacing w:line="316" w:lineRule="auto" w:before="17"/>
        <w:ind w:right="94" w:firstLine="360"/>
        <w:jc w:val="left"/>
      </w:pPr>
      <w:r>
        <w:rPr>
          <w:spacing w:val="-2"/>
        </w:rPr>
        <w:t>子公司所有者权益中不属于本公司的份额，作为少数股东权益，在合并资产负债表中所有者权益项目下以“少数股东权</w:t>
      </w:r>
      <w:r>
        <w:rPr/>
        <w:t> </w:t>
      </w:r>
      <w:r>
        <w:rPr>
          <w:spacing w:val="-4"/>
        </w:rPr>
        <w:t>益”项目列示。子公司当期净损益中属于少数股东权益的份额，在合并利润表中净利润项目下以“少数股东损益”项目列示。</w:t>
      </w:r>
      <w:r>
        <w:rPr>
          <w:spacing w:val="-45"/>
        </w:rPr>
        <w:t> </w:t>
      </w:r>
      <w:r>
        <w:rPr>
          <w:spacing w:val="-45"/>
        </w:rPr>
      </w:r>
      <w:r>
        <w:rPr>
          <w:spacing w:val="-4"/>
        </w:rPr>
        <w:t>子公司当期综合收益中属于少数股东权益的份额，在合并利润表中综合收益总额项目下以“归属于少数股东的综合收益总额”</w:t>
      </w:r>
      <w:r>
        <w:rPr>
          <w:spacing w:val="-42"/>
        </w:rPr>
        <w:t> </w:t>
      </w:r>
      <w:r>
        <w:rPr>
          <w:spacing w:val="-42"/>
        </w:rPr>
      </w:r>
      <w:r>
        <w:rPr>
          <w:spacing w:val="-2"/>
        </w:rPr>
        <w:t>项目列示。有少数股东的，在合并所有者权益变动表中增加“少数股东权益”栏目，反映少数股东权益变动的情况。子公司</w:t>
      </w:r>
      <w:r>
        <w:rPr>
          <w:spacing w:val="-67"/>
        </w:rPr>
        <w:t> </w:t>
      </w:r>
      <w:r>
        <w:rPr>
          <w:spacing w:val="-67"/>
        </w:rPr>
      </w:r>
      <w:r>
        <w:rPr/>
        <w:t>少数股东分担的当期亏损超过了少数股东在该子公司期初所有者权益中所享有的份额的，其余额仍应当冲减少数股东权益。</w:t>
      </w:r>
    </w:p>
    <w:p>
      <w:pPr>
        <w:pStyle w:val="BodyText"/>
        <w:spacing w:line="316" w:lineRule="auto" w:before="19"/>
        <w:ind w:right="94"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7"/>
        </w:rPr>
        <w:t> </w:t>
      </w:r>
      <w:r>
        <w:rPr>
          <w:spacing w:val="-67"/>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316" w:lineRule="auto" w:before="19"/>
        <w:ind w:right="103" w:firstLine="360"/>
        <w:jc w:val="both"/>
      </w:pPr>
      <w:r>
        <w:rPr>
          <w:spacing w:val="-4"/>
        </w:rPr>
        <w:t>因非同一控制下企业合并或其他方式增加的子公司以及业务，编制合并资产负债表时，不调整合并资产负债表的期初数；</w:t>
      </w:r>
      <w:r>
        <w:rPr/>
        <w:t> 编制合并利润表时，将该子公司以及业务购买日至报告期末的收入、费用、利润纳入合并利润表；编制合并现金流量表时， 将该子公司购买日至报告期末的现金流量纳入合并现金流量表。</w:t>
      </w:r>
    </w:p>
    <w:p>
      <w:pPr>
        <w:pStyle w:val="BodyText"/>
        <w:spacing w:line="316" w:lineRule="auto" w:before="19"/>
        <w:ind w:right="94" w:firstLine="360"/>
        <w:jc w:val="left"/>
      </w:pPr>
      <w:r>
        <w:rPr>
          <w:spacing w:val="-4"/>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2"/>
        </w:rPr>
        <w:t> </w:t>
      </w:r>
      <w:r>
        <w:rPr>
          <w:spacing w:val="-62"/>
        </w:rPr>
      </w:r>
      <w:r>
        <w:rPr/>
        <w:t>至处置日的现金流量纳入合并现金流量表。</w:t>
      </w:r>
    </w:p>
    <w:p>
      <w:pPr>
        <w:pStyle w:val="Heading5"/>
        <w:spacing w:line="316" w:lineRule="auto" w:before="19"/>
        <w:ind w:left="513" w:right="6110"/>
        <w:jc w:val="left"/>
        <w:rPr>
          <w:b w:val="0"/>
          <w:bCs w:val="0"/>
        </w:rPr>
      </w:pPr>
      <w:r>
        <w:rPr/>
        <w:t>（六）特殊交易会计处理</w:t>
      </w:r>
      <w:r>
        <w:rPr>
          <w:w w:val="99"/>
        </w:rPr>
        <w:t> </w:t>
      </w:r>
      <w:r>
        <w:rPr>
          <w:rFonts w:ascii="宋体" w:hAnsi="宋体" w:cs="宋体" w:eastAsia="宋体" w:hint="default"/>
        </w:rPr>
        <w:t>1</w:t>
      </w:r>
      <w:r>
        <w:rPr/>
        <w:t>、购买子公司少数股东拥有的子公司股权</w:t>
      </w:r>
      <w:r>
        <w:rPr>
          <w:b w:val="0"/>
          <w:bCs w:val="0"/>
        </w:rPr>
      </w:r>
    </w:p>
    <w:p>
      <w:pPr>
        <w:pStyle w:val="BodyText"/>
        <w:spacing w:line="240" w:lineRule="auto" w:before="18"/>
        <w:ind w:left="513" w:right="94"/>
        <w:jc w:val="left"/>
      </w:pPr>
      <w:r>
        <w:rPr/>
        <w:t>在合并财务报表中</w:t>
      </w:r>
      <w:r>
        <w:rPr>
          <w:spacing w:val="-82"/>
        </w:rPr>
        <w:t>，</w:t>
      </w:r>
      <w:r>
        <w:rPr/>
        <w:t>因购买少数股权新取得的长期股权投资与按照新增持股比例计算应享有子公司自购买日或合并日开</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189" w:hanging="361"/>
        <w:jc w:val="left"/>
      </w:pPr>
      <w:r>
        <w:rPr/>
        <w:t>始持续计算的净资产份额之间的差额，调整资本公积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r>
        <w:rPr>
          <w:spacing w:val="-87"/>
        </w:rPr>
        <w:t> </w:t>
      </w:r>
      <w:r>
        <w:rPr>
          <w:rFonts w:ascii="宋体" w:hAnsi="宋体" w:cs="宋体" w:eastAsia="宋体" w:hint="default"/>
          <w:b/>
          <w:bCs/>
        </w:rPr>
        <w:t>2</w:t>
      </w:r>
      <w:r>
        <w:rPr>
          <w:rFonts w:ascii="宋体" w:hAnsi="宋体" w:cs="宋体" w:eastAsia="宋体" w:hint="default"/>
          <w:b/>
          <w:bCs/>
        </w:rPr>
        <w:t>、不丧失控制权的情况下处置对子公司长期股权投资</w:t>
      </w:r>
      <w:r>
        <w:rPr>
          <w:rFonts w:ascii="宋体" w:hAnsi="宋体" w:cs="宋体" w:eastAsia="宋体" w:hint="default"/>
          <w:b/>
          <w:bCs/>
          <w:w w:val="99"/>
        </w:rPr>
        <w:t> </w:t>
      </w:r>
      <w:r>
        <w:rPr>
          <w:spacing w:val="-2"/>
        </w:rPr>
        <w:t>在不丧失控制权的情况下部分处置对子公司的长期股权投资，在合并财务报表中，处置价款与处置长期股权投资相对应</w:t>
      </w:r>
    </w:p>
    <w:p>
      <w:pPr>
        <w:pStyle w:val="BodyText"/>
        <w:spacing w:line="316" w:lineRule="auto" w:before="17"/>
        <w:ind w:right="189"/>
        <w:jc w:val="left"/>
      </w:pPr>
      <w:r>
        <w:rPr>
          <w:spacing w:val="-2"/>
        </w:rPr>
        <w:t>享有子公司自购买日或合并日开始持续计算的净资产份额之间的差额，应当调整资本公积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，资本公积</w:t>
      </w:r>
      <w:r>
        <w:rPr>
          <w:spacing w:val="-65"/>
        </w:rPr>
        <w:t> </w:t>
      </w:r>
      <w:r>
        <w:rPr>
          <w:spacing w:val="-65"/>
        </w:rPr>
      </w:r>
      <w:r>
        <w:rPr/>
        <w:t>不足冲减的，调整留存收益。</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、处置部分股权投资等原因丧失了对被投资方的控制权时，对于剩余股权的处理</w:t>
      </w:r>
      <w:r>
        <w:rPr>
          <w:rFonts w:ascii="宋体" w:hAnsi="宋体" w:cs="宋体" w:eastAsia="宋体" w:hint="default"/>
          <w:b/>
          <w:bCs/>
          <w:w w:val="99"/>
          <w:sz w:val="18"/>
          <w:szCs w:val="18"/>
        </w:rPr>
        <w:t> </w:t>
      </w:r>
      <w:r>
        <w:rPr>
          <w:rFonts w:ascii="宋体" w:hAnsi="宋体" w:cs="宋体" w:eastAsia="宋体" w:hint="default"/>
          <w:spacing w:val="-2"/>
          <w:sz w:val="18"/>
          <w:szCs w:val="18"/>
        </w:rPr>
        <w:t>在编制合并财务报表时，对于剩余股权，按照其在丧失控制权日的公允价值进行重新计量。处置股权取得的对价与剩余</w:t>
      </w:r>
    </w:p>
    <w:p>
      <w:pPr>
        <w:pStyle w:val="BodyText"/>
        <w:spacing w:line="316" w:lineRule="auto" w:before="19"/>
        <w:ind w:right="94"/>
        <w:jc w:val="left"/>
      </w:pPr>
      <w:r>
        <w:rPr/>
        <w:t>股权公允价值之和，减去按原持股比例计算应享有原有子公司自购买日或合并日开始持续计算的净资产的份额之间的差额， </w:t>
      </w: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、企业通过多次交易分步处置对子公司股权投资直至丧失控制权，且该多次交易属于一揽子交易的处理</w:t>
      </w:r>
      <w:r>
        <w:rPr>
          <w:rFonts w:ascii="宋体" w:hAnsi="宋体" w:cs="宋体" w:eastAsia="宋体" w:hint="default"/>
          <w:b/>
          <w:bCs/>
          <w:w w:val="99"/>
          <w:sz w:val="18"/>
          <w:szCs w:val="18"/>
        </w:rPr>
        <w:t> </w:t>
      </w:r>
      <w:r>
        <w:rPr>
          <w:rFonts w:ascii="宋体" w:hAnsi="宋体" w:cs="宋体" w:eastAsia="宋体" w:hint="default"/>
          <w:spacing w:val="-2"/>
          <w:sz w:val="18"/>
          <w:szCs w:val="18"/>
        </w:rPr>
        <w:t>处置对子公司股权投资直至丧失控制权的各项交易属于一揽子交易的，应当将各项交易作为一项处置子公司并丧失控制</w:t>
      </w:r>
    </w:p>
    <w:p>
      <w:pPr>
        <w:pStyle w:val="BodyText"/>
        <w:spacing w:line="319" w:lineRule="auto" w:before="19"/>
        <w:ind w:right="189"/>
        <w:jc w:val="left"/>
      </w:pPr>
      <w:r>
        <w:rPr>
          <w:spacing w:val="-2"/>
        </w:rPr>
        <w:t>权的交易进行会计处理；但是，在丧失控制权之前每一次处置价款与处置投资对应的享有该子公司净资产份额的差额，在合</w:t>
      </w:r>
      <w:r>
        <w:rPr>
          <w:spacing w:val="-63"/>
        </w:rPr>
        <w:t> </w:t>
      </w:r>
      <w:r>
        <w:rPr>
          <w:spacing w:val="-63"/>
        </w:rPr>
      </w:r>
      <w:r>
        <w:rPr/>
        <w:t>并财务报表中确认为其他综合收益，在丧失控制权时一并转入丧失控制权当期的损益。</w:t>
      </w:r>
    </w:p>
    <w:p>
      <w:pPr>
        <w:pStyle w:val="BodyText"/>
        <w:spacing w:line="316" w:lineRule="auto" w:before="17"/>
        <w:ind w:left="513" w:right="189"/>
        <w:jc w:val="left"/>
      </w:pPr>
      <w:r>
        <w:rPr/>
        <w:t>判断分步处置股权至丧失控制权过程的各项交易是否属于一揽子交易的原则如下： </w:t>
      </w:r>
      <w:r>
        <w:rPr>
          <w:spacing w:val="-2"/>
        </w:rPr>
        <w:t>处置对子公司股权投资的各项交易的条款、条件以及经济影响符合以下一种或多种情况，通常表明多次交易事项属于一</w:t>
      </w:r>
    </w:p>
    <w:p>
      <w:pPr>
        <w:pStyle w:val="BodyText"/>
        <w:spacing w:line="240" w:lineRule="auto" w:before="19"/>
        <w:ind w:right="189"/>
        <w:jc w:val="left"/>
      </w:pPr>
      <w:r>
        <w:rPr/>
        <w:t>揽子交易：</w:t>
      </w:r>
    </w:p>
    <w:p>
      <w:pPr>
        <w:pStyle w:val="BodyText"/>
        <w:spacing w:line="240" w:lineRule="auto" w:before="76"/>
        <w:ind w:left="513" w:right="189"/>
        <w:jc w:val="left"/>
      </w:pPr>
      <w:r>
        <w:rPr>
          <w:rFonts w:ascii="宋体" w:hAnsi="宋体" w:cs="宋体" w:eastAsia="宋体" w:hint="default"/>
        </w:rPr>
        <w:t>1</w:t>
      </w:r>
      <w:r>
        <w:rPr/>
        <w:t>）这些交易是同时或者在考虑了彼此影响的情况下订立的；</w:t>
      </w:r>
    </w:p>
    <w:p>
      <w:pPr>
        <w:pStyle w:val="BodyText"/>
        <w:spacing w:line="240" w:lineRule="auto" w:before="76"/>
        <w:ind w:left="513" w:right="189"/>
        <w:jc w:val="left"/>
      </w:pPr>
      <w:r>
        <w:rPr>
          <w:rFonts w:ascii="宋体" w:hAnsi="宋体" w:cs="宋体" w:eastAsia="宋体" w:hint="default"/>
        </w:rPr>
        <w:t>2</w:t>
      </w:r>
      <w:r>
        <w:rPr/>
        <w:t>）这些交易整体才能达成一项完整的商业结果；</w:t>
      </w:r>
    </w:p>
    <w:p>
      <w:pPr>
        <w:pStyle w:val="BodyText"/>
        <w:spacing w:line="240" w:lineRule="auto" w:before="76"/>
        <w:ind w:left="513" w:right="189"/>
        <w:jc w:val="left"/>
      </w:pPr>
      <w:r>
        <w:rPr>
          <w:rFonts w:ascii="宋体" w:hAnsi="宋体" w:cs="宋体" w:eastAsia="宋体" w:hint="default"/>
        </w:rPr>
        <w:t>3</w:t>
      </w:r>
      <w:r>
        <w:rPr/>
        <w:t>）一项交易的发生取决于其他至少一项交易的发生；</w:t>
      </w:r>
    </w:p>
    <w:p>
      <w:pPr>
        <w:pStyle w:val="BodyText"/>
        <w:spacing w:line="240" w:lineRule="auto" w:before="76"/>
        <w:ind w:left="513" w:right="189"/>
        <w:jc w:val="left"/>
      </w:pPr>
      <w:r>
        <w:rPr>
          <w:rFonts w:ascii="宋体" w:hAnsi="宋体" w:cs="宋体" w:eastAsia="宋体" w:hint="default"/>
        </w:rPr>
        <w:t>4</w:t>
      </w:r>
      <w:r>
        <w:rPr/>
        <w:t>）一项交易单独看是不经济的，但是和其他交易一并考虑时是经济的。</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spacing w:line="319" w:lineRule="auto" w:before="0"/>
        <w:ind w:left="513" w:right="6573" w:firstLine="0"/>
        <w:jc w:val="left"/>
        <w:rPr>
          <w:rFonts w:ascii="宋体" w:hAnsi="宋体" w:cs="宋体" w:eastAsia="宋体" w:hint="default"/>
          <w:sz w:val="18"/>
          <w:szCs w:val="18"/>
        </w:rPr>
      </w:pPr>
      <w:r>
        <w:rPr>
          <w:rFonts w:ascii="宋体" w:hAnsi="宋体" w:cs="宋体" w:eastAsia="宋体" w:hint="default"/>
          <w:b/>
          <w:bCs/>
          <w:sz w:val="18"/>
          <w:szCs w:val="18"/>
        </w:rPr>
        <w:t>（一）合营安排的分类</w:t>
      </w:r>
      <w:r>
        <w:rPr>
          <w:rFonts w:ascii="宋体" w:hAnsi="宋体" w:cs="宋体" w:eastAsia="宋体" w:hint="default"/>
          <w:b/>
          <w:bCs/>
          <w:w w:val="99"/>
          <w:sz w:val="18"/>
          <w:szCs w:val="18"/>
        </w:rPr>
        <w:t> </w:t>
      </w:r>
      <w:r>
        <w:rPr>
          <w:rFonts w:ascii="宋体" w:hAnsi="宋体" w:cs="宋体" w:eastAsia="宋体" w:hint="default"/>
          <w:sz w:val="18"/>
          <w:szCs w:val="18"/>
        </w:rPr>
        <w:t>合营安排分为共同经营和合营企业。</w:t>
      </w:r>
    </w:p>
    <w:p>
      <w:pPr>
        <w:pStyle w:val="BodyText"/>
        <w:spacing w:line="316" w:lineRule="auto" w:before="17"/>
        <w:ind w:left="513" w:right="1353"/>
        <w:jc w:val="left"/>
      </w:pPr>
      <w:r>
        <w:rPr>
          <w:rFonts w:ascii="宋体" w:hAnsi="宋体" w:cs="宋体" w:eastAsia="宋体" w:hint="default"/>
          <w:b/>
          <w:bCs/>
        </w:rPr>
        <w:t>（二）共同经营参与方的会计处理</w:t>
      </w:r>
      <w:r>
        <w:rPr>
          <w:rFonts w:ascii="宋体" w:hAnsi="宋体" w:cs="宋体" w:eastAsia="宋体" w:hint="default"/>
          <w:b/>
          <w:bCs/>
          <w:w w:val="99"/>
        </w:rPr>
        <w:t> </w:t>
      </w:r>
      <w:r>
        <w:rPr/>
        <w:t>合营方确认其与共同经营中利益份额相关的下列项目，并按照相关企业会计准则的规定进行会计处理： </w:t>
      </w:r>
      <w:r>
        <w:rPr>
          <w:rFonts w:ascii="宋体" w:hAnsi="宋体" w:cs="宋体" w:eastAsia="宋体" w:hint="default"/>
        </w:rPr>
        <w:t>1</w:t>
      </w:r>
      <w:r>
        <w:rPr/>
        <w:t>）确认单独所持有的资产，以及按其份额确认共同持有的资产；</w:t>
      </w:r>
    </w:p>
    <w:p>
      <w:pPr>
        <w:pStyle w:val="BodyText"/>
        <w:spacing w:line="240" w:lineRule="auto" w:before="19"/>
        <w:ind w:left="513" w:right="189"/>
        <w:jc w:val="left"/>
      </w:pPr>
      <w:r>
        <w:rPr>
          <w:rFonts w:ascii="宋体" w:hAnsi="宋体" w:cs="宋体" w:eastAsia="宋体" w:hint="default"/>
        </w:rPr>
        <w:t>2</w:t>
      </w:r>
      <w:r>
        <w:rPr/>
        <w:t>）确认单独所承担的负债，以及按其份额确认共同承担的负债；</w:t>
      </w:r>
    </w:p>
    <w:p>
      <w:pPr>
        <w:pStyle w:val="BodyText"/>
        <w:spacing w:line="240" w:lineRule="auto" w:before="76"/>
        <w:ind w:left="513" w:right="189"/>
        <w:jc w:val="left"/>
      </w:pPr>
      <w:r>
        <w:rPr>
          <w:rFonts w:ascii="宋体" w:hAnsi="宋体" w:cs="宋体" w:eastAsia="宋体" w:hint="default"/>
        </w:rPr>
        <w:t>3</w:t>
      </w:r>
      <w:r>
        <w:rPr/>
        <w:t>）确认出售其享有的共同经营产出份额所产生的收入；</w:t>
      </w:r>
    </w:p>
    <w:p>
      <w:pPr>
        <w:pStyle w:val="BodyText"/>
        <w:spacing w:line="240" w:lineRule="auto" w:before="76"/>
        <w:ind w:left="513" w:right="189"/>
        <w:jc w:val="left"/>
      </w:pPr>
      <w:r>
        <w:rPr>
          <w:rFonts w:ascii="宋体" w:hAnsi="宋体" w:cs="宋体" w:eastAsia="宋体" w:hint="default"/>
        </w:rPr>
        <w:t>4</w:t>
      </w:r>
      <w:r>
        <w:rPr/>
        <w:t>）按其份额确认共同经营因出售产出所产生的收入；</w:t>
      </w:r>
    </w:p>
    <w:p>
      <w:pPr>
        <w:pStyle w:val="BodyText"/>
        <w:spacing w:line="316" w:lineRule="auto" w:before="76"/>
        <w:ind w:left="513" w:right="189"/>
        <w:jc w:val="left"/>
      </w:pPr>
      <w:r>
        <w:rPr>
          <w:rFonts w:ascii="宋体" w:hAnsi="宋体" w:cs="宋体" w:eastAsia="宋体" w:hint="default"/>
        </w:rPr>
        <w:t>5</w:t>
      </w:r>
      <w:r>
        <w:rPr/>
        <w:t>）确认单独所发生的费用，以及按其份额确认共同经营发生的费用。 </w:t>
      </w:r>
      <w:r>
        <w:rPr>
          <w:spacing w:val="-2"/>
        </w:rPr>
        <w:t>合营方向共同经营投出或出售资产等</w:t>
      </w:r>
      <w:r>
        <w:rPr>
          <w:rFonts w:ascii="宋体" w:hAnsi="宋体" w:cs="宋体" w:eastAsia="宋体" w:hint="default"/>
          <w:spacing w:val="-2"/>
        </w:rPr>
        <w:t>(</w:t>
      </w:r>
      <w:r>
        <w:rPr>
          <w:spacing w:val="-2"/>
        </w:rPr>
        <w:t>该资产构成业务的除外</w:t>
      </w:r>
      <w:r>
        <w:rPr>
          <w:rFonts w:ascii="宋体" w:hAnsi="宋体" w:cs="宋体" w:eastAsia="宋体" w:hint="default"/>
          <w:spacing w:val="-2"/>
        </w:rPr>
        <w:t>)</w:t>
      </w:r>
      <w:r>
        <w:rPr>
          <w:spacing w:val="-2"/>
        </w:rPr>
        <w:t>，在该资产等由共同经营出售给第三方之前，仅确认因该</w:t>
      </w:r>
    </w:p>
    <w:p>
      <w:pPr>
        <w:pStyle w:val="BodyText"/>
        <w:spacing w:line="316" w:lineRule="auto" w:before="19"/>
        <w:ind w:right="184"/>
        <w:jc w:val="left"/>
      </w:pPr>
      <w:r>
        <w:rPr/>
        <w:t>交易产生的损益中归属于共同经营其他参与方的部分。投出或出售的资产发生符合《企业会计准则第</w:t>
      </w:r>
      <w:r>
        <w:rPr>
          <w:rFonts w:ascii="宋体" w:hAnsi="宋体" w:cs="宋体" w:eastAsia="宋体" w:hint="default"/>
        </w:rPr>
        <w:t>8</w:t>
      </w:r>
      <w:r>
        <w:rPr/>
        <w:t>号——资产减值》等</w:t>
      </w:r>
      <w:r>
        <w:rPr>
          <w:spacing w:val="-87"/>
        </w:rPr>
        <w:t> </w:t>
      </w:r>
      <w:r>
        <w:rPr/>
        <w:t>规定的资产减值损失的，合营方全额确认该损失。</w:t>
      </w:r>
    </w:p>
    <w:p>
      <w:pPr>
        <w:pStyle w:val="BodyText"/>
        <w:spacing w:line="319" w:lineRule="auto" w:before="16"/>
        <w:ind w:right="94" w:firstLine="360"/>
        <w:jc w:val="left"/>
      </w:pPr>
      <w:r>
        <w:rPr>
          <w:spacing w:val="-2"/>
        </w:rPr>
        <w:t>合营方自共同经营购买资产等</w:t>
      </w:r>
      <w:r>
        <w:rPr>
          <w:rFonts w:ascii="宋体" w:hAnsi="宋体" w:cs="宋体" w:eastAsia="宋体" w:hint="default"/>
          <w:spacing w:val="-2"/>
        </w:rPr>
        <w:t>(</w:t>
      </w:r>
      <w:r>
        <w:rPr>
          <w:spacing w:val="-2"/>
        </w:rPr>
        <w:t>该资产构成业务的除外</w:t>
      </w:r>
      <w:r>
        <w:rPr>
          <w:rFonts w:ascii="宋体" w:hAnsi="宋体" w:cs="宋体" w:eastAsia="宋体" w:hint="default"/>
          <w:spacing w:val="-2"/>
        </w:rPr>
        <w:t>)</w:t>
      </w:r>
      <w:r>
        <w:rPr>
          <w:spacing w:val="-2"/>
        </w:rPr>
        <w:t>，在将该资产等出售给第三方之前，仅确认因该交易产生的损益</w:t>
      </w:r>
      <w:r>
        <w:rPr/>
        <w:t> </w:t>
      </w:r>
      <w:r>
        <w:rPr>
          <w:spacing w:val="-2"/>
        </w:rPr>
        <w:t>中归属于共同经营其他参与方的部分。购入的资产发生符合《企业会计准则第</w:t>
      </w:r>
      <w:r>
        <w:rPr>
          <w:rFonts w:ascii="宋体" w:hAnsi="宋体" w:cs="宋体" w:eastAsia="宋体" w:hint="default"/>
          <w:spacing w:val="-2"/>
        </w:rPr>
        <w:t>8</w:t>
      </w:r>
      <w:r>
        <w:rPr>
          <w:spacing w:val="-2"/>
        </w:rPr>
        <w:t>号——资产减值》等规定的资产减值损失的，</w:t>
      </w:r>
      <w:r>
        <w:rPr>
          <w:spacing w:val="-62"/>
        </w:rPr>
        <w:t> </w:t>
      </w:r>
      <w:r>
        <w:rPr>
          <w:spacing w:val="-62"/>
        </w:rPr>
      </w:r>
      <w:r>
        <w:rPr/>
        <w:t>合营方按其承担的份额确认该部分损失。</w:t>
      </w:r>
    </w:p>
    <w:p>
      <w:pPr>
        <w:pStyle w:val="BodyText"/>
        <w:spacing w:line="316" w:lineRule="auto" w:before="17"/>
        <w:ind w:right="189" w:firstLine="360"/>
        <w:jc w:val="left"/>
      </w:pPr>
      <w:r>
        <w:rPr>
          <w:spacing w:val="-2"/>
        </w:rPr>
        <w:t>对共同经营不享有共同控制的参与方，如果享有该共同经营相关资产且承担该共同经营相关负债的，按照上述方法进行</w:t>
      </w:r>
      <w:r>
        <w:rPr/>
        <w:t> 会计处理；否则，按照相关企业会计准则的规定进行会计处理。</w:t>
      </w:r>
    </w:p>
    <w:p>
      <w:pPr>
        <w:spacing w:line="240" w:lineRule="auto" w:before="10"/>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列示于现金流量表中的现金是指库存现金及可随时用于支付的存款，现金等价物是指持有的期限短（一般指从购买日起</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三个月内到期）、流动性强、易于转换为已知金额现金及价值变动风险很小的投资。</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spacing w:line="316" w:lineRule="auto" w:before="0"/>
        <w:ind w:left="513" w:right="4233" w:firstLine="0"/>
        <w:jc w:val="left"/>
        <w:rPr>
          <w:rFonts w:ascii="宋体" w:hAnsi="宋体" w:cs="宋体" w:eastAsia="宋体" w:hint="default"/>
          <w:sz w:val="18"/>
          <w:szCs w:val="18"/>
        </w:rPr>
      </w:pPr>
      <w:r>
        <w:rPr>
          <w:rFonts w:ascii="宋体" w:hAnsi="宋体" w:cs="宋体" w:eastAsia="宋体" w:hint="default"/>
          <w:b/>
          <w:bCs/>
          <w:sz w:val="18"/>
          <w:szCs w:val="18"/>
        </w:rPr>
        <w:t>（一）外币业务</w:t>
      </w:r>
      <w:r>
        <w:rPr>
          <w:rFonts w:ascii="宋体" w:hAnsi="宋体" w:cs="宋体" w:eastAsia="宋体" w:hint="default"/>
          <w:b/>
          <w:bCs/>
          <w:w w:val="99"/>
          <w:sz w:val="18"/>
          <w:szCs w:val="18"/>
        </w:rPr>
        <w:t> </w:t>
      </w:r>
      <w:r>
        <w:rPr>
          <w:rFonts w:ascii="宋体" w:hAnsi="宋体" w:cs="宋体" w:eastAsia="宋体" w:hint="default"/>
          <w:sz w:val="18"/>
          <w:szCs w:val="18"/>
        </w:rPr>
        <w:t>外币业务按业务发生日的即期汇率将外币金额折算为人民币入账。</w:t>
      </w:r>
    </w:p>
    <w:p>
      <w:pPr>
        <w:pStyle w:val="BodyText"/>
        <w:spacing w:line="316" w:lineRule="auto" w:before="19"/>
        <w:ind w:right="192"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4"/>
        </w:rPr>
        <w:t> </w:t>
      </w:r>
      <w:r>
        <w:rPr>
          <w:spacing w:val="-64"/>
        </w:rPr>
      </w:r>
      <w:r>
        <w:rPr/>
        <w:t>非货币性项目，于资产负债表日采用交易发生日的即期汇率折算。</w:t>
      </w:r>
    </w:p>
    <w:p>
      <w:pPr>
        <w:pStyle w:val="BodyText"/>
        <w:spacing w:line="316" w:lineRule="auto" w:before="19"/>
        <w:ind w:left="513" w:right="189"/>
        <w:jc w:val="left"/>
      </w:pPr>
      <w:r>
        <w:rPr>
          <w:rFonts w:ascii="宋体" w:hAnsi="宋体" w:cs="宋体" w:eastAsia="宋体" w:hint="default"/>
          <w:b/>
          <w:bCs/>
        </w:rPr>
        <w:t>（二）外币财务报表的折算</w:t>
      </w:r>
      <w:r>
        <w:rPr>
          <w:rFonts w:ascii="宋体" w:hAnsi="宋体" w:cs="宋体" w:eastAsia="宋体" w:hint="default"/>
          <w:b/>
          <w:bCs/>
          <w:w w:val="99"/>
        </w:rPr>
        <w:t> </w:t>
      </w:r>
      <w:r>
        <w:rPr>
          <w:spacing w:val="-2"/>
        </w:rPr>
        <w:t>以非记账本位币编制的资产负债表中的资产和负债项目，采用资产负债表日的即期汇率折算成记账本位币，所有者权益</w:t>
      </w:r>
    </w:p>
    <w:p>
      <w:pPr>
        <w:pStyle w:val="BodyText"/>
        <w:spacing w:line="319" w:lineRule="auto" w:before="19"/>
        <w:ind w:right="190"/>
        <w:jc w:val="both"/>
      </w:pPr>
      <w:r>
        <w:rPr>
          <w:spacing w:val="-2"/>
        </w:rPr>
        <w:t>中除未分配利润项目外，其他项目采用发生时的即期汇率折算。以非记账本位币编制的利润表中的收入与费用项目，采用交</w:t>
      </w:r>
      <w:r>
        <w:rPr>
          <w:spacing w:val="-63"/>
        </w:rPr>
        <w:t> </w:t>
      </w:r>
      <w:r>
        <w:rPr>
          <w:spacing w:val="-63"/>
        </w:rPr>
      </w:r>
      <w:r>
        <w:rPr>
          <w:spacing w:val="-2"/>
        </w:rPr>
        <w:t>易发生日的即期汇率折算成记账本位币。上述折算产生的外币报表折算差额，在其他综合收益中核算。以非记账本位币编制</w:t>
      </w:r>
      <w:r>
        <w:rPr>
          <w:spacing w:val="-63"/>
        </w:rPr>
        <w:t> </w:t>
      </w:r>
      <w:r>
        <w:rPr>
          <w:spacing w:val="-63"/>
        </w:rPr>
      </w:r>
      <w:r>
        <w:rPr>
          <w:spacing w:val="-2"/>
        </w:rPr>
        <w:t>的现金流量表中各项目的现金流量采用现金流量发生日的即期汇率折算成记账本位币。汇率变动对现金的影响额，在现金流</w:t>
      </w:r>
      <w:r>
        <w:rPr>
          <w:spacing w:val="-64"/>
        </w:rPr>
        <w:t> </w:t>
      </w:r>
      <w:r>
        <w:rPr>
          <w:spacing w:val="-64"/>
        </w:rPr>
      </w:r>
      <w:r>
        <w:rPr/>
        <w:t>量表中单独列示。</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spacing w:line="316" w:lineRule="auto" w:before="0"/>
        <w:ind w:left="513" w:right="4053" w:firstLine="0"/>
        <w:jc w:val="left"/>
        <w:rPr>
          <w:rFonts w:ascii="宋体" w:hAnsi="宋体" w:cs="宋体" w:eastAsia="宋体" w:hint="default"/>
          <w:sz w:val="18"/>
          <w:szCs w:val="18"/>
        </w:rPr>
      </w:pPr>
      <w:r>
        <w:rPr>
          <w:rFonts w:ascii="宋体" w:hAnsi="宋体" w:cs="宋体" w:eastAsia="宋体" w:hint="default"/>
          <w:b/>
          <w:bCs/>
          <w:sz w:val="18"/>
          <w:szCs w:val="18"/>
        </w:rPr>
        <w:t>（一）金融工具的确认和终止确认</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z w:val="18"/>
          <w:szCs w:val="18"/>
        </w:rPr>
        <w:t>本公司于成为金融工具合同的一方时确认一项金融资产或金融负债。 金融资产满足下列条件之一的，终止确认：</w:t>
      </w:r>
    </w:p>
    <w:p>
      <w:pPr>
        <w:pStyle w:val="BodyText"/>
        <w:spacing w:line="240" w:lineRule="auto" w:before="19"/>
        <w:ind w:left="513" w:right="189"/>
        <w:jc w:val="left"/>
      </w:pPr>
      <w:r>
        <w:rPr>
          <w:rFonts w:ascii="宋体" w:hAnsi="宋体" w:cs="宋体" w:eastAsia="宋体" w:hint="default"/>
        </w:rPr>
        <w:t>(1)</w:t>
      </w:r>
      <w:r>
        <w:rPr>
          <w:rFonts w:ascii="宋体" w:hAnsi="宋体" w:cs="宋体" w:eastAsia="宋体" w:hint="default"/>
          <w:spacing w:val="-1"/>
        </w:rPr>
        <w:t> </w:t>
      </w:r>
      <w:r>
        <w:rPr/>
        <w:t>收取该金融资产现金流量的合同权利终止；</w:t>
      </w:r>
    </w:p>
    <w:p>
      <w:pPr>
        <w:pStyle w:val="BodyText"/>
        <w:spacing w:line="316" w:lineRule="auto" w:before="76"/>
        <w:ind w:left="513" w:right="3153"/>
        <w:jc w:val="left"/>
      </w:pPr>
      <w:r>
        <w:rPr>
          <w:rFonts w:ascii="宋体" w:hAnsi="宋体" w:cs="宋体" w:eastAsia="宋体" w:hint="default"/>
        </w:rPr>
        <w:t>(2)</w:t>
      </w:r>
      <w:r>
        <w:rPr>
          <w:rFonts w:ascii="宋体" w:hAnsi="宋体" w:cs="宋体" w:eastAsia="宋体" w:hint="default"/>
          <w:spacing w:val="-1"/>
        </w:rPr>
        <w:t> </w:t>
      </w:r>
      <w:r>
        <w:rPr/>
        <w:t>该金融资产已转移，且符合下述金融资产转移的终止确认条件。 金融负债的现时义务全部或部分已经解除的，终止确认该金融负债或其一部分。</w:t>
      </w:r>
    </w:p>
    <w:p>
      <w:pPr>
        <w:pStyle w:val="BodyText"/>
        <w:spacing w:line="316" w:lineRule="auto" w:before="19"/>
        <w:ind w:left="513" w:right="189"/>
        <w:jc w:val="left"/>
      </w:pPr>
      <w:r>
        <w:rPr>
          <w:rFonts w:ascii="宋体" w:hAnsi="宋体" w:cs="宋体" w:eastAsia="宋体" w:hint="default"/>
          <w:b/>
          <w:bCs/>
        </w:rPr>
        <w:t>（二）金融资产的分类</w:t>
      </w:r>
      <w:r>
        <w:rPr>
          <w:rFonts w:ascii="宋体" w:hAnsi="宋体" w:cs="宋体" w:eastAsia="宋体" w:hint="default"/>
          <w:b/>
          <w:bCs/>
          <w:w w:val="99"/>
        </w:rPr>
        <w:t> </w:t>
      </w:r>
      <w:r>
        <w:rPr>
          <w:spacing w:val="-2"/>
        </w:rPr>
        <w:t>金融资产于初始确认时分类为：以公允价值计量且其变动计入当期损益的金融资产、应收款项、可供出售金融资产和持</w:t>
      </w:r>
    </w:p>
    <w:p>
      <w:pPr>
        <w:pStyle w:val="BodyText"/>
        <w:spacing w:line="316" w:lineRule="auto" w:before="19"/>
        <w:ind w:left="513" w:right="3334" w:hanging="361"/>
        <w:jc w:val="left"/>
      </w:pPr>
      <w:r>
        <w:rPr/>
        <w:t>有至到期投资。金融资产的分类取决于本公司对金融资产的持有意图和持有能力。 </w:t>
      </w:r>
      <w:r>
        <w:rPr>
          <w:rFonts w:ascii="宋体" w:hAnsi="宋体" w:cs="宋体" w:eastAsia="宋体" w:hint="default"/>
        </w:rPr>
        <w:t>(1)</w:t>
      </w:r>
      <w:r>
        <w:rPr>
          <w:rFonts w:ascii="宋体" w:hAnsi="宋体" w:cs="宋体" w:eastAsia="宋体" w:hint="default"/>
          <w:spacing w:val="-2"/>
        </w:rPr>
        <w:t> </w:t>
      </w:r>
      <w:r>
        <w:rPr/>
        <w:t>以公允价值计量且其变动计入当期损益的金融资产</w:t>
      </w:r>
    </w:p>
    <w:p>
      <w:pPr>
        <w:pStyle w:val="BodyText"/>
        <w:spacing w:line="316" w:lineRule="auto" w:before="19"/>
        <w:ind w:right="274" w:firstLine="360"/>
        <w:jc w:val="left"/>
      </w:pPr>
      <w:r>
        <w:rPr/>
        <w:t>以公允价值计量且其变动计入当期损益的金融资产包括持有目的为短期内出售的金融资产，该资产在资产负债表中以 “以公允价值计量且其变动计入当期损益的金融资产”列示。</w:t>
      </w:r>
    </w:p>
    <w:p>
      <w:pPr>
        <w:pStyle w:val="BodyText"/>
        <w:spacing w:line="316" w:lineRule="auto" w:before="19"/>
        <w:ind w:left="513" w:right="189"/>
        <w:jc w:val="left"/>
      </w:pPr>
      <w:r>
        <w:rPr>
          <w:rFonts w:ascii="宋体" w:hAnsi="宋体" w:cs="宋体" w:eastAsia="宋体" w:hint="default"/>
        </w:rPr>
        <w:t>(2) </w:t>
      </w:r>
      <w:r>
        <w:rPr/>
        <w:t>应收款项 </w:t>
      </w:r>
      <w:r>
        <w:rPr>
          <w:spacing w:val="-2"/>
        </w:rPr>
        <w:t>应收款项是指在活跃市场中没有报价、回收金额固定或可确定的非衍生金融资产，包括应收账款、其他应收款和长期应</w:t>
      </w:r>
    </w:p>
    <w:p>
      <w:pPr>
        <w:pStyle w:val="BodyText"/>
        <w:spacing w:line="240" w:lineRule="auto" w:before="19"/>
        <w:ind w:right="0"/>
        <w:jc w:val="both"/>
      </w:pPr>
      <w:r>
        <w:rPr/>
        <w:t>收款等。</w:t>
      </w:r>
    </w:p>
    <w:p>
      <w:pPr>
        <w:pStyle w:val="BodyText"/>
        <w:spacing w:line="316" w:lineRule="auto" w:before="76"/>
        <w:ind w:left="513" w:right="189"/>
        <w:jc w:val="left"/>
      </w:pPr>
      <w:r>
        <w:rPr>
          <w:rFonts w:ascii="宋体" w:hAnsi="宋体" w:cs="宋体" w:eastAsia="宋体" w:hint="default"/>
        </w:rPr>
        <w:t>(3) </w:t>
      </w:r>
      <w:r>
        <w:rPr/>
        <w:t>可供出售金融资产 </w:t>
      </w:r>
      <w:r>
        <w:rPr>
          <w:spacing w:val="-2"/>
        </w:rPr>
        <w:t>可供出售金融资产包括初始确认时即被指定为可供出售的非衍生金融资产及未被划分为其他类的金融资产。自资产负债</w:t>
      </w:r>
    </w:p>
    <w:p>
      <w:pPr>
        <w:pStyle w:val="BodyText"/>
        <w:spacing w:line="316" w:lineRule="auto" w:before="19"/>
        <w:ind w:left="513" w:right="2434" w:hanging="361"/>
        <w:jc w:val="left"/>
      </w:pPr>
      <w:r>
        <w:rPr/>
        <w:t>表日起</w:t>
      </w:r>
      <w:r>
        <w:rPr>
          <w:rFonts w:ascii="宋体" w:hAnsi="宋体" w:cs="宋体" w:eastAsia="宋体" w:hint="default"/>
        </w:rPr>
        <w:t>12</w:t>
      </w:r>
      <w:r>
        <w:rPr/>
        <w:t>个月内将出售的可供出售金融资产在资产负债表中列示为一年内到期的非流动资产。 </w:t>
      </w:r>
      <w:r>
        <w:rPr>
          <w:rFonts w:ascii="宋体" w:hAnsi="宋体" w:cs="宋体" w:eastAsia="宋体" w:hint="default"/>
        </w:rPr>
        <w:t>(4)</w:t>
      </w:r>
      <w:r>
        <w:rPr>
          <w:rFonts w:ascii="宋体" w:hAnsi="宋体" w:cs="宋体" w:eastAsia="宋体" w:hint="default"/>
          <w:spacing w:val="2"/>
        </w:rPr>
        <w:t> </w:t>
      </w:r>
      <w:r>
        <w:rPr/>
        <w:t>持有至到期投资</w:t>
      </w:r>
    </w:p>
    <w:p>
      <w:pPr>
        <w:pStyle w:val="BodyText"/>
        <w:spacing w:line="319" w:lineRule="auto" w:before="19"/>
        <w:ind w:right="94" w:firstLine="360"/>
        <w:jc w:val="left"/>
      </w:pPr>
      <w:r>
        <w:rPr/>
        <w:t>持有至到期投资是指到期日固定、回收金额固定或可确定，且管理层有明确意图和能力持有至到期的非衍生金融资产。 自资产负债表日起</w:t>
      </w:r>
      <w:r>
        <w:rPr>
          <w:rFonts w:ascii="宋体" w:hAnsi="宋体" w:cs="宋体" w:eastAsia="宋体" w:hint="default"/>
        </w:rPr>
        <w:t>12</w:t>
      </w:r>
      <w:r>
        <w:rPr/>
        <w:t>个月内到期的持有至到期投资在资产负债表中列示为一年内到期的非流动资产。</w:t>
      </w:r>
    </w:p>
    <w:p>
      <w:pPr>
        <w:pStyle w:val="BodyText"/>
        <w:spacing w:line="316" w:lineRule="auto" w:before="17"/>
        <w:ind w:left="513" w:right="189"/>
        <w:jc w:val="left"/>
      </w:pPr>
      <w:r>
        <w:rPr>
          <w:rFonts w:ascii="宋体" w:hAnsi="宋体" w:cs="宋体" w:eastAsia="宋体" w:hint="default"/>
          <w:b/>
          <w:bCs/>
        </w:rPr>
        <w:t>（三）金融资产的计量</w:t>
      </w:r>
      <w:r>
        <w:rPr>
          <w:rFonts w:ascii="宋体" w:hAnsi="宋体" w:cs="宋体" w:eastAsia="宋体" w:hint="default"/>
          <w:b/>
          <w:bCs/>
          <w:w w:val="99"/>
        </w:rPr>
        <w:t> </w:t>
      </w:r>
      <w:r>
        <w:rPr>
          <w:spacing w:val="-2"/>
        </w:rPr>
        <w:t>金融资产于本公司成为金融工具合同的一方时，按公允价值在资产负债表内确认。以公允价值计量且其变动计入当期损</w:t>
      </w:r>
    </w:p>
    <w:p>
      <w:pPr>
        <w:pStyle w:val="BodyText"/>
        <w:spacing w:line="316" w:lineRule="auto" w:before="19"/>
        <w:ind w:right="190"/>
        <w:jc w:val="both"/>
      </w:pPr>
      <w:r>
        <w:rPr>
          <w:spacing w:val="-2"/>
        </w:rPr>
        <w:t>益的金融资产，取得时发生的相关交易费用直接计入当期损益。其他金融资产的相关交易费用计入初始确认金额。当某项金</w:t>
      </w:r>
      <w:r>
        <w:rPr>
          <w:spacing w:val="-63"/>
        </w:rPr>
        <w:t> </w:t>
      </w:r>
      <w:r>
        <w:rPr>
          <w:spacing w:val="-63"/>
        </w:rPr>
      </w:r>
      <w:r>
        <w:rPr>
          <w:spacing w:val="-2"/>
        </w:rPr>
        <w:t>融资产收取现金流量的合同权利已终止或与该金融资产所有权上几乎所有的风险和报酬已转移至转入方的，终止确认该金融</w:t>
      </w:r>
      <w:r>
        <w:rPr>
          <w:spacing w:val="-64"/>
        </w:rPr>
        <w:t> </w:t>
      </w:r>
      <w:r>
        <w:rPr>
          <w:spacing w:val="-64"/>
        </w:rPr>
      </w:r>
      <w:r>
        <w:rPr/>
        <w:t>资产。</w:t>
      </w:r>
    </w:p>
    <w:p>
      <w:pPr>
        <w:pStyle w:val="BodyText"/>
        <w:spacing w:line="240" w:lineRule="auto" w:before="19"/>
        <w:ind w:left="513" w:right="94"/>
        <w:jc w:val="left"/>
      </w:pPr>
      <w:r>
        <w:rPr/>
        <w:t>以公允价值计量且其变动计入当期损益的金融资产和可供出售金融资产按照公允价值进行后续计量</w:t>
      </w:r>
      <w:r>
        <w:rPr>
          <w:spacing w:val="-82"/>
        </w:rPr>
        <w:t>，</w:t>
      </w:r>
      <w:r>
        <w:rPr/>
        <w:t>但在活跃市场中没</w:t>
      </w:r>
    </w:p>
    <w:p>
      <w:pPr>
        <w:spacing w:after="0" w:line="240" w:lineRule="auto"/>
        <w:jc w:val="left"/>
        <w:sectPr>
          <w:footerReference w:type="default" r:id="rId20"/>
          <w:pgSz w:w="11910" w:h="16840"/>
          <w:pgMar w:footer="980" w:header="745" w:top="1060" w:bottom="1160" w:left="980" w:right="940"/>
          <w:pgNumType w:start="105"/>
        </w:sectPr>
      </w:pPr>
    </w:p>
    <w:p>
      <w:pPr>
        <w:spacing w:line="240" w:lineRule="auto" w:before="9"/>
        <w:rPr>
          <w:rFonts w:ascii="宋体" w:hAnsi="宋体" w:cs="宋体" w:eastAsia="宋体" w:hint="default"/>
          <w:sz w:val="25"/>
          <w:szCs w:val="25"/>
        </w:rPr>
      </w:pPr>
    </w:p>
    <w:p>
      <w:pPr>
        <w:pStyle w:val="BodyText"/>
        <w:spacing w:line="319" w:lineRule="auto" w:before="44"/>
        <w:ind w:right="189"/>
        <w:jc w:val="left"/>
      </w:pPr>
      <w:r>
        <w:rPr>
          <w:spacing w:val="-2"/>
        </w:rPr>
        <w:t>有报价且其公允价值不能可靠计量的权益工具投资，按照成本计量；应收款项以及持有至到期投资采用实际利率法，以摊余</w:t>
      </w:r>
      <w:r>
        <w:rPr>
          <w:spacing w:val="-63"/>
        </w:rPr>
        <w:t> </w:t>
      </w:r>
      <w:r>
        <w:rPr>
          <w:spacing w:val="-63"/>
        </w:rPr>
      </w:r>
      <w:r>
        <w:rPr/>
        <w:t>成本计量。</w:t>
      </w:r>
    </w:p>
    <w:p>
      <w:pPr>
        <w:pStyle w:val="BodyText"/>
        <w:spacing w:line="316" w:lineRule="auto" w:before="17"/>
        <w:ind w:right="192" w:firstLine="360"/>
        <w:jc w:val="both"/>
      </w:pPr>
      <w:r>
        <w:rPr>
          <w:spacing w:val="-2"/>
        </w:rPr>
        <w:t>以公允价值计量且其变动计入当期损益的金融资产的公允价值变动计入公允价值变动损益；在资产持有期间所取得的利</w:t>
      </w:r>
      <w:r>
        <w:rPr/>
        <w:t> 息或现金股利以及在处置时产生的处置损益，计入当期损益。</w:t>
      </w:r>
    </w:p>
    <w:p>
      <w:pPr>
        <w:pStyle w:val="BodyText"/>
        <w:spacing w:line="316" w:lineRule="auto" w:before="19"/>
        <w:ind w:right="192" w:firstLine="360"/>
        <w:jc w:val="both"/>
      </w:pPr>
      <w:r>
        <w:rPr>
          <w:spacing w:val="-2"/>
        </w:rPr>
        <w:t>除减值损失及外币货币性金融资产形成的汇兑损益外，可供出售金融资产公允价值变动计入所有者权益，待该金融资产</w:t>
      </w:r>
      <w:r>
        <w:rPr/>
        <w:t> </w:t>
      </w:r>
      <w:r>
        <w:rPr>
          <w:spacing w:val="-2"/>
        </w:rPr>
        <w:t>终止确认时，原直接计入权益的公允价值变动累计额转入当期损益。可供出售债务工具投资在持有期间按实际利率法计算利</w:t>
      </w:r>
      <w:r>
        <w:rPr>
          <w:spacing w:val="-64"/>
        </w:rPr>
        <w:t> </w:t>
      </w:r>
      <w:r>
        <w:rPr>
          <w:spacing w:val="-64"/>
        </w:rPr>
      </w:r>
      <w:r>
        <w:rPr/>
        <w:t>息，计入投资收益；可供出售权益工具投资的现金股利，于被投资单位宣告发放股利时计入投资收益。</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（四）金融资产转移的确认依据和计量方法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公司已将金融资产所有权上几乎所有的风险和报酬转移给转入方的，终止确认该金融资产；保留了金融资产所有权上几</w:t>
      </w:r>
    </w:p>
    <w:p>
      <w:pPr>
        <w:pStyle w:val="BodyText"/>
        <w:spacing w:line="316" w:lineRule="auto" w:before="19"/>
        <w:ind w:left="513" w:right="3153" w:hanging="361"/>
        <w:jc w:val="left"/>
      </w:pPr>
      <w:r>
        <w:rPr/>
        <w:t>乎所有的风险和报酬的，不终止确认该金融资产。 金融资产整体转移满足终止确认条件的，将下列两项金额的差额计入当期损益： </w:t>
      </w:r>
      <w:r>
        <w:rPr>
          <w:rFonts w:ascii="宋体" w:hAnsi="宋体" w:cs="宋体" w:eastAsia="宋体" w:hint="default"/>
        </w:rPr>
        <w:t>1</w:t>
      </w:r>
      <w:r>
        <w:rPr/>
        <w:t>）所转移金融资产的账面价值；</w:t>
      </w:r>
    </w:p>
    <w:p>
      <w:pPr>
        <w:pStyle w:val="BodyText"/>
        <w:spacing w:line="319" w:lineRule="auto" w:before="19"/>
        <w:ind w:right="199" w:firstLine="360"/>
        <w:jc w:val="both"/>
      </w:pPr>
      <w:r>
        <w:rPr>
          <w:rFonts w:ascii="宋体" w:hAnsi="宋体" w:cs="宋体" w:eastAsia="宋体" w:hint="default"/>
        </w:rPr>
        <w:t>2</w:t>
      </w:r>
      <w:r>
        <w:rPr/>
        <w:t>）因转移而收到的对价，与原直接计入所有者权益的公允价值变动累计额（涉及转移的金融资产为可供出售金融资产 的情形）之和。</w:t>
      </w:r>
    </w:p>
    <w:p>
      <w:pPr>
        <w:pStyle w:val="BodyText"/>
        <w:spacing w:line="316" w:lineRule="auto" w:before="17"/>
        <w:ind w:right="192" w:firstLine="360"/>
        <w:jc w:val="both"/>
      </w:pPr>
      <w:r>
        <w:rPr>
          <w:spacing w:val="-2"/>
        </w:rPr>
        <w:t>因金融资产转移获得了新金融资产或承担了新金融负债的，在转移日按照公允价值确认该金融资产或金融负债（包括看</w:t>
      </w:r>
      <w:r>
        <w:rPr/>
        <w:t> 涨期权、看跌期权、担保负债、远期合同、互换等），并将该金融资产扣除金融负债后的净额作为上述对价的组成部分。</w:t>
      </w:r>
    </w:p>
    <w:p>
      <w:pPr>
        <w:pStyle w:val="BodyText"/>
        <w:spacing w:line="316" w:lineRule="auto" w:before="19"/>
        <w:ind w:right="190" w:firstLine="360"/>
        <w:jc w:val="both"/>
      </w:pPr>
      <w:r>
        <w:rPr>
          <w:spacing w:val="-2"/>
        </w:rPr>
        <w:t>公司与金融资产转入方签订服务合同提供相关服务的（包括收取该金融资产的现金流量，并将所收取的现金流量交付给</w:t>
      </w:r>
      <w:r>
        <w:rPr/>
        <w:t> </w:t>
      </w:r>
      <w:r>
        <w:rPr>
          <w:spacing w:val="-2"/>
        </w:rPr>
        <w:t>指定的资金保管机构等），就该服务合同确认一项服务资产或服务负债。服务负债应当按照公允价值进行初始计量，并作为</w:t>
      </w:r>
      <w:r>
        <w:rPr>
          <w:spacing w:val="-64"/>
        </w:rPr>
        <w:t> </w:t>
      </w:r>
      <w:r>
        <w:rPr>
          <w:spacing w:val="-64"/>
        </w:rPr>
      </w:r>
      <w:r>
        <w:rPr/>
        <w:t>上述对价的组成部分。</w:t>
      </w:r>
    </w:p>
    <w:p>
      <w:pPr>
        <w:pStyle w:val="BodyText"/>
        <w:spacing w:line="316" w:lineRule="auto" w:before="19"/>
        <w:ind w:right="190"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4"/>
        </w:rPr>
        <w:t> </w:t>
      </w:r>
      <w:r>
        <w:rPr>
          <w:spacing w:val="-64"/>
        </w:rPr>
      </w:r>
      <w:r>
        <w:rPr/>
        <w:t>金额的差额计入当期损益：</w:t>
      </w:r>
    </w:p>
    <w:p>
      <w:pPr>
        <w:pStyle w:val="BodyText"/>
        <w:spacing w:line="240" w:lineRule="auto" w:before="19"/>
        <w:ind w:left="513" w:right="189"/>
        <w:jc w:val="left"/>
      </w:pPr>
      <w:r>
        <w:rPr>
          <w:rFonts w:ascii="宋体" w:hAnsi="宋体" w:cs="宋体" w:eastAsia="宋体" w:hint="default"/>
        </w:rPr>
        <w:t>1</w:t>
      </w:r>
      <w:r>
        <w:rPr/>
        <w:t>）终止确认部分的账面价值；</w:t>
      </w:r>
    </w:p>
    <w:p>
      <w:pPr>
        <w:pStyle w:val="BodyText"/>
        <w:spacing w:line="316" w:lineRule="auto" w:before="76"/>
        <w:ind w:right="199" w:firstLine="360"/>
        <w:jc w:val="both"/>
      </w:pPr>
      <w:r>
        <w:rPr>
          <w:rFonts w:ascii="宋体" w:hAnsi="宋体" w:cs="宋体" w:eastAsia="宋体" w:hint="default"/>
        </w:rPr>
        <w:t>2</w:t>
      </w:r>
      <w:r>
        <w:rPr/>
        <w:t>）终止确认部分的对价，与原直接计入所有者权益的公允价值变动累计额中对应终止确认部分的金额（涉及转移的金 融资产为可供出售金融资产的情形）之和。</w:t>
      </w:r>
    </w:p>
    <w:p>
      <w:pPr>
        <w:pStyle w:val="BodyText"/>
        <w:spacing w:line="316" w:lineRule="auto" w:before="19"/>
        <w:ind w:right="192" w:firstLine="360"/>
        <w:jc w:val="both"/>
      </w:pPr>
      <w:r>
        <w:rPr>
          <w:spacing w:val="-2"/>
        </w:rPr>
        <w:t>原直接计入所有者权益的公允价值变动累计额中对应终止确认部分的金额，按照金融资产终止确认部分和未终止确认部</w:t>
      </w:r>
      <w:r>
        <w:rPr/>
        <w:t> 分的相对公允价值，对该累计额进行分摊后确定。</w:t>
      </w:r>
    </w:p>
    <w:p>
      <w:pPr>
        <w:pStyle w:val="BodyText"/>
        <w:spacing w:line="316" w:lineRule="auto" w:before="19"/>
        <w:ind w:left="513" w:right="189"/>
        <w:jc w:val="left"/>
      </w:pPr>
      <w:r>
        <w:rPr>
          <w:rFonts w:ascii="宋体" w:hAnsi="宋体" w:cs="宋体" w:eastAsia="宋体" w:hint="default"/>
          <w:b/>
          <w:bCs/>
        </w:rPr>
        <w:t>（五）金融负债的分类</w:t>
      </w:r>
      <w:r>
        <w:rPr>
          <w:rFonts w:ascii="宋体" w:hAnsi="宋体" w:cs="宋体" w:eastAsia="宋体" w:hint="default"/>
          <w:b/>
          <w:bCs/>
          <w:w w:val="99"/>
        </w:rPr>
        <w:t> </w:t>
      </w:r>
      <w:r>
        <w:rPr>
          <w:spacing w:val="-2"/>
        </w:rPr>
        <w:t>金融负债于初始确认时分类为：以公允价值计量且其变动计入当期损益的金融负债、其他金融负债。对于未划分为以公</w:t>
      </w:r>
    </w:p>
    <w:p>
      <w:pPr>
        <w:pStyle w:val="BodyText"/>
        <w:spacing w:line="240" w:lineRule="auto" w:before="19"/>
        <w:ind w:right="189"/>
        <w:jc w:val="left"/>
      </w:pPr>
      <w:r>
        <w:rPr/>
        <w:t>允价值计量且其变动计入当期损益的金融负债，相关交易费用计入其初始确认金额。</w:t>
      </w:r>
    </w:p>
    <w:p>
      <w:pPr>
        <w:pStyle w:val="BodyText"/>
        <w:spacing w:line="316" w:lineRule="auto" w:before="76"/>
        <w:ind w:left="513" w:right="189"/>
        <w:jc w:val="left"/>
      </w:pPr>
      <w:r>
        <w:rPr>
          <w:rFonts w:ascii="宋体" w:hAnsi="宋体" w:cs="宋体" w:eastAsia="宋体" w:hint="default"/>
          <w:b/>
          <w:bCs/>
        </w:rPr>
        <w:t>（六）金融负债的计量</w:t>
      </w:r>
      <w:r>
        <w:rPr>
          <w:rFonts w:ascii="宋体" w:hAnsi="宋体" w:cs="宋体" w:eastAsia="宋体" w:hint="default"/>
          <w:b/>
          <w:bCs/>
          <w:w w:val="99"/>
        </w:rPr>
        <w:t> </w:t>
      </w:r>
      <w:r>
        <w:rPr>
          <w:spacing w:val="-2"/>
        </w:rPr>
        <w:t>以公允价值计量且其变动计入当期损益的金融负债，包括交易性金融负债和初始确认时指定为以公允价值计量且其变动</w:t>
      </w:r>
    </w:p>
    <w:p>
      <w:pPr>
        <w:pStyle w:val="BodyText"/>
        <w:spacing w:line="316" w:lineRule="auto" w:before="19"/>
        <w:ind w:left="513" w:right="94" w:hanging="361"/>
        <w:jc w:val="left"/>
      </w:pPr>
      <w:r>
        <w:rPr/>
        <w:t>计入当期损益的金融负债。对于此类金融负债，按照公允价值进行后续计量，所有已实现和未实现的损益均计入当期损益。 其他金融负债，采用实际利率法，按照摊余成本进行后续计量。</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（七）金融资产和金融负债的公允价值的确定方法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存在活跃市场的金融资产或金融负债，采用活跃市场中的报价确定其公允价值。金融工具不存在活跃市场的，本公司采</w:t>
      </w:r>
    </w:p>
    <w:p>
      <w:pPr>
        <w:pStyle w:val="BodyText"/>
        <w:spacing w:line="316" w:lineRule="auto" w:before="19"/>
        <w:ind w:right="189"/>
        <w:jc w:val="left"/>
      </w:pPr>
      <w:r>
        <w:rPr>
          <w:spacing w:val="-2"/>
        </w:rPr>
        <w:t>用估值技术确定其公允价值，估值技术包括参考熟悉情况并自愿交易的各方最近进行的市场交易中使用的价格、参照实质上</w:t>
      </w:r>
      <w:r>
        <w:rPr>
          <w:spacing w:val="-64"/>
        </w:rPr>
        <w:t> </w:t>
      </w:r>
      <w:r>
        <w:rPr>
          <w:spacing w:val="-64"/>
        </w:rPr>
      </w:r>
      <w:r>
        <w:rPr/>
        <w:t>相同的其他金融工具的当前公允价值、现金流量折现法和期权定价模型等。</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（八）金融资产减值测试方法及会计处理方法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316" w:lineRule="auto" w:before="19"/>
        <w:ind w:left="513" w:right="94" w:hanging="361"/>
        <w:jc w:val="left"/>
      </w:pPr>
      <w:r>
        <w:rPr/>
        <w:t>有客观证据表明某项金融资产发生减值的，计提减值准备。 </w:t>
      </w:r>
      <w:r>
        <w:rPr>
          <w:spacing w:val="-2"/>
        </w:rPr>
        <w:t>以摊余成本计量的金融资产发生减值时，按预计未来现金流量</w:t>
      </w:r>
      <w:r>
        <w:rPr>
          <w:rFonts w:ascii="宋体" w:hAnsi="宋体" w:cs="宋体" w:eastAsia="宋体" w:hint="default"/>
          <w:spacing w:val="-2"/>
        </w:rPr>
        <w:t>(</w:t>
      </w:r>
      <w:r>
        <w:rPr>
          <w:spacing w:val="-2"/>
        </w:rPr>
        <w:t>不包括尚未发生的未来信用损失</w:t>
      </w:r>
      <w:r>
        <w:rPr>
          <w:rFonts w:ascii="宋体" w:hAnsi="宋体" w:cs="宋体" w:eastAsia="宋体" w:hint="default"/>
          <w:spacing w:val="-2"/>
        </w:rPr>
        <w:t>)</w:t>
      </w:r>
      <w:r>
        <w:rPr>
          <w:spacing w:val="-2"/>
        </w:rPr>
        <w:t>现值低于账面价值的差</w:t>
      </w:r>
    </w:p>
    <w:p>
      <w:pPr>
        <w:pStyle w:val="BodyText"/>
        <w:spacing w:line="316" w:lineRule="auto" w:before="19"/>
        <w:ind w:right="189"/>
        <w:jc w:val="left"/>
      </w:pPr>
      <w:r>
        <w:rPr>
          <w:spacing w:val="-2"/>
        </w:rPr>
        <w:t>额，计提减值准备。如果有客观证据表明该金融资产价值已恢复，且客观上与确认该损失后发生的事项有关，原确认的减值</w:t>
      </w:r>
      <w:r>
        <w:rPr>
          <w:spacing w:val="-64"/>
        </w:rPr>
        <w:t> </w:t>
      </w:r>
      <w:r>
        <w:rPr>
          <w:spacing w:val="-64"/>
        </w:rPr>
      </w:r>
      <w:r>
        <w:rPr/>
        <w:t>损失予以转回，计入当期损益。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0" w:firstLine="360"/>
        <w:jc w:val="both"/>
      </w:pPr>
      <w:r>
        <w:rPr>
          <w:spacing w:val="-2"/>
        </w:rPr>
        <w:t>当可供出售金融资产的公允价值发生较大幅度或非暂时性下降，原直接计入所有者权益的因公允价值下降形成的累计损</w:t>
      </w:r>
      <w:r>
        <w:rPr/>
        <w:t> </w:t>
      </w:r>
      <w:r>
        <w:rPr>
          <w:spacing w:val="-2"/>
        </w:rPr>
        <w:t>失计入减值损失。对已确认减值损失的可供出售债务工具投资，在期后公允价值上升且客观上与确认原减值损失确认后发生</w:t>
      </w:r>
      <w:r>
        <w:rPr>
          <w:spacing w:val="-64"/>
        </w:rPr>
        <w:t> </w:t>
      </w:r>
      <w:r>
        <w:rPr>
          <w:spacing w:val="-64"/>
        </w:rPr>
      </w:r>
      <w:r>
        <w:rPr>
          <w:spacing w:val="-2"/>
        </w:rPr>
        <w:t>的事项有关的，原确认的减值损失予以转回，计入当期损益。对已确认减值损失的可供出售权益工具投资，在期后公允价值</w:t>
      </w:r>
      <w:r>
        <w:rPr>
          <w:spacing w:val="-65"/>
        </w:rPr>
        <w:t> </w:t>
      </w:r>
      <w:r>
        <w:rPr>
          <w:spacing w:val="-65"/>
        </w:rPr>
      </w:r>
      <w:r>
        <w:rPr>
          <w:spacing w:val="-2"/>
        </w:rPr>
        <w:t>上升且客观上与确认原减值损失后发生的事项有关的，原确认的减值损失予以转回，直接计入所有者权益。在活跃市场中没</w:t>
      </w:r>
      <w:r>
        <w:rPr>
          <w:spacing w:val="-63"/>
        </w:rPr>
        <w:t> </w:t>
      </w:r>
      <w:r>
        <w:rPr>
          <w:spacing w:val="-63"/>
        </w:rPr>
      </w:r>
      <w:r>
        <w:rPr/>
        <w:t>有报价且其公允价值不能可靠计量的权益工具投资发生的减值损失，如果在以后期间价值得以恢复，也不予转回。</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单项金额重大的判断依据为单项金额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以 上。</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对于单项金额重大的应收款项，当存在客观证据表明本公司 将无法按应收款项的原有条款收回所有款项时，确认相应的 坏账准备，根据该款项预计未来现金流量现值低于其账面价 值的差额，单独进行减值测试，计提坏账准备。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）按款项账龄的组合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对于单项金额不重大的应收款项，当存在客观证据表明本公 司将无法按应收款项的原有条款收回所有款项时，应确认坏 账准备。</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19" w:lineRule="auto" w:before="27"/>
        <w:ind w:left="513" w:right="0"/>
        <w:jc w:val="left"/>
      </w:pPr>
      <w:r>
        <w:rPr>
          <w:rFonts w:ascii="宋体" w:hAnsi="宋体" w:cs="宋体" w:eastAsia="宋体" w:hint="default"/>
          <w:b/>
          <w:bCs/>
        </w:rPr>
        <w:t>（一）存货的类别</w:t>
      </w:r>
      <w:r>
        <w:rPr>
          <w:rFonts w:ascii="宋体" w:hAnsi="宋体" w:cs="宋体" w:eastAsia="宋体" w:hint="default"/>
          <w:b/>
          <w:bCs/>
          <w:w w:val="99"/>
        </w:rPr>
        <w:t> </w:t>
      </w:r>
      <w:r>
        <w:rPr>
          <w:spacing w:val="-2"/>
        </w:rPr>
        <w:t>存货包括原材料、库存商品、产成品、自制半成品、委托加工材料、在产品、发出商品、周转材料和在途物资等，按成</w:t>
      </w:r>
    </w:p>
    <w:p>
      <w:pPr>
        <w:pStyle w:val="BodyText"/>
        <w:spacing w:line="240" w:lineRule="auto" w:before="17"/>
        <w:ind w:right="0"/>
        <w:jc w:val="left"/>
      </w:pPr>
      <w:r>
        <w:rPr/>
        <w:t>本与可变现净值孰低列示。</w:t>
      </w:r>
    </w:p>
    <w:p>
      <w:pPr>
        <w:pStyle w:val="BodyText"/>
        <w:spacing w:line="316" w:lineRule="auto" w:before="76"/>
        <w:ind w:left="513" w:right="0"/>
        <w:jc w:val="left"/>
      </w:pPr>
      <w:r>
        <w:rPr>
          <w:rFonts w:ascii="宋体" w:hAnsi="宋体" w:cs="宋体" w:eastAsia="宋体" w:hint="default"/>
          <w:b/>
          <w:bCs/>
        </w:rPr>
        <w:t>（二）发出存货的计价方法</w:t>
      </w:r>
      <w:r>
        <w:rPr>
          <w:rFonts w:ascii="宋体" w:hAnsi="宋体" w:cs="宋体" w:eastAsia="宋体" w:hint="default"/>
          <w:b/>
          <w:bCs/>
          <w:w w:val="99"/>
        </w:rPr>
        <w:t> </w:t>
      </w:r>
      <w:r>
        <w:rPr>
          <w:spacing w:val="-2"/>
        </w:rPr>
        <w:t>存货发出时的成本按加权平均法核算，产成品和在产品成本包括原材料、直接人工以及在正常生产能力下按照一定方法</w:t>
      </w:r>
    </w:p>
    <w:p>
      <w:pPr>
        <w:pStyle w:val="BodyText"/>
        <w:spacing w:line="240" w:lineRule="auto" w:before="19"/>
        <w:ind w:right="0"/>
        <w:jc w:val="left"/>
      </w:pPr>
      <w:r>
        <w:rPr/>
        <w:t>分配的制造费用。周转材料包括低值易耗品和包装物等。</w:t>
      </w:r>
    </w:p>
    <w:p>
      <w:pPr>
        <w:spacing w:line="316" w:lineRule="auto" w:before="7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（三）存货可变现净值的确定依据及存货跌价准备的计提方法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存货成本高于其可变现净值的，计提存货跌价准备，计入当期损益。可变现净值，是指在日常活动中，存货的估计售价</w:t>
      </w:r>
    </w:p>
    <w:p>
      <w:pPr>
        <w:pStyle w:val="BodyText"/>
        <w:spacing w:line="316" w:lineRule="auto" w:before="19"/>
        <w:ind w:right="0"/>
        <w:jc w:val="left"/>
      </w:pPr>
      <w:r>
        <w:rPr>
          <w:spacing w:val="-2"/>
        </w:rPr>
        <w:t>减去至完工时估计将要发生的成本、估计的销售费用以及相关税费后的金额。公司确定存货的可变现净值，以取得的确凿证</w:t>
      </w:r>
      <w:r>
        <w:rPr>
          <w:spacing w:val="-63"/>
        </w:rPr>
        <w:t> </w:t>
      </w:r>
      <w:r>
        <w:rPr>
          <w:spacing w:val="-63"/>
        </w:rPr>
      </w:r>
      <w:r>
        <w:rPr/>
        <w:t>据为基础，并且考虑持有存货的目的、资产负债表日后事项的影响等因素。</w:t>
      </w:r>
    </w:p>
    <w:p>
      <w:pPr>
        <w:pStyle w:val="BodyText"/>
        <w:spacing w:line="316" w:lineRule="auto" w:before="19"/>
        <w:ind w:right="0" w:firstLine="360"/>
        <w:jc w:val="left"/>
      </w:pPr>
      <w:r>
        <w:rPr>
          <w:spacing w:val="-2"/>
        </w:rPr>
        <w:t>为生产而持有的材料等，用其生产的产成品的可变现净值高于成本的，该材料仍然按照成本计量；材料价格的下降表明</w:t>
      </w:r>
      <w:r>
        <w:rPr/>
        <w:t> 产成品的可变现净值低于成本的，该材料按照可变现净值计量。</w:t>
      </w:r>
    </w:p>
    <w:p>
      <w:pPr>
        <w:pStyle w:val="BodyText"/>
        <w:spacing w:line="319" w:lineRule="auto" w:before="19"/>
        <w:ind w:right="0" w:firstLine="360"/>
        <w:jc w:val="left"/>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spacing w:line="316" w:lineRule="auto" w:before="17"/>
        <w:ind w:left="513" w:right="6893" w:firstLine="0"/>
        <w:jc w:val="left"/>
        <w:rPr>
          <w:rFonts w:ascii="宋体" w:hAnsi="宋体" w:cs="宋体" w:eastAsia="宋体" w:hint="default"/>
          <w:sz w:val="18"/>
          <w:szCs w:val="18"/>
        </w:rPr>
      </w:pPr>
      <w:r>
        <w:rPr>
          <w:rFonts w:ascii="宋体" w:hAnsi="宋体" w:cs="宋体" w:eastAsia="宋体" w:hint="default"/>
          <w:b/>
          <w:bCs/>
          <w:sz w:val="18"/>
          <w:szCs w:val="18"/>
        </w:rPr>
        <w:t>（四）存货的盘存制度</w:t>
      </w:r>
      <w:r>
        <w:rPr>
          <w:rFonts w:ascii="宋体" w:hAnsi="宋体" w:cs="宋体" w:eastAsia="宋体" w:hint="default"/>
          <w:b/>
          <w:bCs/>
          <w:w w:val="99"/>
          <w:sz w:val="18"/>
          <w:szCs w:val="18"/>
        </w:rPr>
        <w:t> </w:t>
      </w:r>
      <w:r>
        <w:rPr>
          <w:rFonts w:ascii="宋体" w:hAnsi="宋体" w:cs="宋体" w:eastAsia="宋体" w:hint="default"/>
          <w:sz w:val="18"/>
          <w:szCs w:val="18"/>
        </w:rPr>
        <w:t>存货盘存制度采用永续盘存制。</w:t>
      </w:r>
    </w:p>
    <w:p>
      <w:pPr>
        <w:spacing w:line="316" w:lineRule="auto" w:before="19"/>
        <w:ind w:left="513" w:right="2213" w:firstLine="0"/>
        <w:jc w:val="left"/>
        <w:rPr>
          <w:rFonts w:ascii="宋体" w:hAnsi="宋体" w:cs="宋体" w:eastAsia="宋体" w:hint="default"/>
          <w:sz w:val="18"/>
          <w:szCs w:val="18"/>
        </w:rPr>
      </w:pPr>
      <w:r>
        <w:rPr>
          <w:rFonts w:ascii="宋体" w:hAnsi="宋体" w:cs="宋体" w:eastAsia="宋体" w:hint="default"/>
          <w:b/>
          <w:bCs/>
          <w:sz w:val="18"/>
          <w:szCs w:val="18"/>
        </w:rPr>
        <w:t>（五）低值易耗品和包装物的摊销方法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低值易耗品在领用时采用一次摊销法核算成本。包装物在领用时采用一次转销法核算成本。</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3023"/>
        <w:jc w:val="left"/>
      </w:pPr>
      <w:r>
        <w:rPr>
          <w:rFonts w:ascii="宋体" w:hAnsi="宋体" w:cs="宋体" w:eastAsia="宋体" w:hint="default"/>
          <w:b/>
          <w:bCs/>
        </w:rPr>
        <w:t>（一）划分为持有待售类别的条件</w:t>
      </w:r>
      <w:r>
        <w:rPr>
          <w:rFonts w:ascii="宋体" w:hAnsi="宋体" w:cs="宋体" w:eastAsia="宋体" w:hint="default"/>
          <w:b/>
          <w:bCs/>
          <w:w w:val="99"/>
        </w:rPr>
        <w:t> </w:t>
      </w:r>
      <w:r>
        <w:rPr/>
        <w:t>同时满足下列条件的非流动资产或处置组，确认为持有待售类别： </w:t>
      </w:r>
      <w:r>
        <w:rPr>
          <w:rFonts w:ascii="宋体" w:hAnsi="宋体" w:cs="宋体" w:eastAsia="宋体" w:hint="default"/>
        </w:rPr>
        <w:t>1</w:t>
      </w:r>
      <w:r>
        <w:rPr/>
        <w:t>）根据类似交易中出售此类资产或处置组的惯例，在当前状况下即可立即出售；</w:t>
      </w:r>
    </w:p>
    <w:p>
      <w:pPr>
        <w:pStyle w:val="BodyText"/>
        <w:spacing w:line="319" w:lineRule="auto" w:before="19"/>
        <w:ind w:right="144" w:firstLine="360"/>
        <w:jc w:val="left"/>
      </w:pPr>
      <w:r>
        <w:rPr>
          <w:rFonts w:ascii="宋体" w:hAnsi="宋体" w:cs="宋体" w:eastAsia="宋体" w:hint="default"/>
        </w:rPr>
        <w:t>2</w:t>
      </w:r>
      <w:r>
        <w:rPr/>
        <w:t>）出售极可能发生，即公司已经就一项出售计划作出决议且获得确定的购买承诺，预计出售将在一年内完成。有关规 定要求公司相关权力机构或者监管部门批准后方可出售的，已经获得批准。</w:t>
      </w:r>
    </w:p>
    <w:p>
      <w:pPr>
        <w:pStyle w:val="BodyText"/>
        <w:spacing w:line="316" w:lineRule="auto" w:before="17"/>
        <w:ind w:right="0" w:firstLine="360"/>
        <w:jc w:val="left"/>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（二）持有待售的非流动资产或处置组的计量</w:t>
      </w:r>
      <w:r>
        <w:rPr>
          <w:rFonts w:ascii="宋体" w:hAnsi="宋体" w:cs="宋体" w:eastAsia="宋体" w:hint="default"/>
          <w:b/>
          <w:bCs/>
          <w:w w:val="99"/>
          <w:sz w:val="18"/>
          <w:szCs w:val="18"/>
        </w:rPr>
        <w:t> </w:t>
      </w:r>
      <w:r>
        <w:rPr>
          <w:rFonts w:ascii="宋体" w:hAnsi="宋体" w:cs="宋体" w:eastAsia="宋体" w:hint="default"/>
          <w:spacing w:val="-2"/>
          <w:sz w:val="18"/>
          <w:szCs w:val="18"/>
        </w:rPr>
        <w:t>公司初始计量或在资产负债表日重新计量持有待售的非流动资产或处置组时，其账面价值高于公允价值减去出售费用后</w:t>
      </w:r>
    </w:p>
    <w:p>
      <w:pPr>
        <w:pStyle w:val="BodyText"/>
        <w:spacing w:line="316" w:lineRule="auto" w:before="18"/>
        <w:ind w:right="0"/>
        <w:jc w:val="left"/>
      </w:pPr>
      <w:r>
        <w:rPr>
          <w:spacing w:val="-2"/>
        </w:rPr>
        <w:t>的净额的，将账面价值减记至公允价值减去出售费用后的净额，减记的金额确认为资产减值损失，计入当期损益，同时计提</w:t>
      </w:r>
      <w:r>
        <w:rPr>
          <w:spacing w:val="-64"/>
        </w:rPr>
        <w:t> </w:t>
      </w:r>
      <w:r>
        <w:rPr>
          <w:spacing w:val="-64"/>
        </w:rPr>
      </w:r>
      <w:r>
        <w:rPr/>
        <w:t>持有待售资产减值准备。</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90" w:firstLine="360"/>
        <w:jc w:val="both"/>
      </w:pPr>
      <w:r>
        <w:rPr>
          <w:spacing w:val="-2"/>
        </w:rPr>
        <w:t>对于取得日划分为持有待售类别的非流动资产或处置组，公司在初始计量时比较假定其不划分为持有待售类别情况下的</w:t>
      </w:r>
      <w:r>
        <w:rPr/>
        <w:t> </w:t>
      </w:r>
      <w:r>
        <w:rPr>
          <w:spacing w:val="-2"/>
        </w:rPr>
        <w:t>初始计量金额和公允价值减去出售费用后的净额，以两者孰低计量。除公司合并中取得的非流动资产或处置组外，由非流动</w:t>
      </w:r>
      <w:r>
        <w:rPr>
          <w:spacing w:val="-63"/>
        </w:rPr>
        <w:t> </w:t>
      </w:r>
      <w:r>
        <w:rPr>
          <w:spacing w:val="-63"/>
        </w:rPr>
      </w:r>
      <w:r>
        <w:rPr/>
        <w:t>资产或处置组以公允价值减去出售费用后的净额作为初始计量金额而产生的差额，计入当期损益。</w:t>
      </w:r>
    </w:p>
    <w:p>
      <w:pPr>
        <w:pStyle w:val="BodyText"/>
        <w:spacing w:line="316" w:lineRule="auto" w:before="17"/>
        <w:ind w:right="111" w:firstLine="360"/>
        <w:jc w:val="both"/>
      </w:pPr>
      <w:r>
        <w:rPr/>
        <w:t>公司在资产负债表日重新计量持有待售的处置组时，首先按照相关会计准则规定计量处置组中资产和负债的账面价值， 然后按照上款的规定进行会计处理。</w:t>
      </w:r>
    </w:p>
    <w:p>
      <w:pPr>
        <w:pStyle w:val="BodyText"/>
        <w:spacing w:line="316" w:lineRule="auto" w:before="19"/>
        <w:ind w:right="192" w:firstLine="360"/>
        <w:jc w:val="both"/>
      </w:pPr>
      <w:r>
        <w:rPr>
          <w:spacing w:val="-2"/>
        </w:rPr>
        <w:t>对于持有待售的处置组确认的资产减值损失金额，先抵减处置组中商誉的账面价值，再根据处置组中适用准则计量规定</w:t>
      </w:r>
      <w:r>
        <w:rPr/>
        <w:t> 的各项非流动资产账面价值所占比重，按比例抵减其账面价值。</w:t>
      </w:r>
    </w:p>
    <w:p>
      <w:pPr>
        <w:pStyle w:val="BodyText"/>
        <w:spacing w:line="316" w:lineRule="auto" w:before="19"/>
        <w:ind w:right="192"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3"/>
        </w:rPr>
        <w:t> </w:t>
      </w:r>
      <w:r>
        <w:rPr>
          <w:spacing w:val="-63"/>
        </w:rPr>
      </w:r>
      <w:r>
        <w:rPr/>
        <w:t>失不得转回。</w:t>
      </w:r>
    </w:p>
    <w:p>
      <w:pPr>
        <w:pStyle w:val="BodyText"/>
        <w:spacing w:line="316" w:lineRule="auto" w:before="19"/>
        <w:ind w:right="192" w:firstLine="360"/>
        <w:jc w:val="both"/>
      </w:pPr>
      <w:r>
        <w:rPr>
          <w:spacing w:val="-2"/>
        </w:rPr>
        <w:t>后续资产负债表日持有待售的处置组公允价值减去出售费用后的净额增加的，以前减记的金额予以恢复，并在划分为持</w:t>
      </w:r>
      <w:r>
        <w:rPr/>
        <w:t> </w:t>
      </w:r>
      <w:r>
        <w:rPr>
          <w:spacing w:val="-2"/>
        </w:rPr>
        <w:t>有待售类别后适用准则计量规定的非流动资产确认的资产减值损失金额内转回，转回金额计入当期损益。已抵减的商誉账面</w:t>
      </w:r>
      <w:r>
        <w:rPr>
          <w:spacing w:val="-64"/>
        </w:rPr>
        <w:t> </w:t>
      </w:r>
      <w:r>
        <w:rPr>
          <w:spacing w:val="-64"/>
        </w:rPr>
      </w:r>
      <w:r>
        <w:rPr/>
        <w:t>价值，以及适用准则计量规定的非流动资产在划分为持有待售类别前确认的资产减值损失不得转回。</w:t>
      </w:r>
    </w:p>
    <w:p>
      <w:pPr>
        <w:pStyle w:val="BodyText"/>
        <w:spacing w:line="316" w:lineRule="auto" w:before="19"/>
        <w:ind w:right="192" w:firstLine="360"/>
        <w:jc w:val="both"/>
      </w:pPr>
      <w:r>
        <w:rPr>
          <w:spacing w:val="-2"/>
        </w:rPr>
        <w:t>持有待售的处置组确认的资产减值损失后续转回金额，根据处置组中除商誉外适用准则计量规定的各项非流动资产账面</w:t>
      </w:r>
      <w:r>
        <w:rPr/>
        <w:t> 价值所占比重，按比例增加其账面价值。</w:t>
      </w:r>
    </w:p>
    <w:p>
      <w:pPr>
        <w:pStyle w:val="BodyText"/>
        <w:spacing w:line="316" w:lineRule="auto" w:before="19"/>
        <w:ind w:right="19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19"/>
        <w:ind w:right="185" w:firstLine="360"/>
        <w:jc w:val="both"/>
      </w:pPr>
      <w:r>
        <w:rPr/>
        <w:t>非流动资产或处置组因不再满足持有待售类别的划分条件而不再继续划分为持有待售类别或非流动资产从持有待售的</w:t>
      </w:r>
      <w:r>
        <w:rPr>
          <w:spacing w:val="2"/>
        </w:rPr>
        <w:t> </w:t>
      </w:r>
      <w:r>
        <w:rPr/>
        <w:t>处置组中移除时，按照以下两者孰低计量：</w:t>
      </w:r>
    </w:p>
    <w:p>
      <w:pPr>
        <w:pStyle w:val="BodyText"/>
        <w:spacing w:line="316" w:lineRule="auto" w:before="19"/>
        <w:ind w:right="193" w:firstLine="360"/>
        <w:jc w:val="both"/>
      </w:pPr>
      <w:r>
        <w:rPr>
          <w:rFonts w:ascii="宋体" w:hAnsi="宋体" w:cs="宋体" w:eastAsia="宋体" w:hint="default"/>
        </w:rPr>
        <w:t>1</w:t>
      </w:r>
      <w:r>
        <w:rPr/>
        <w:t>）划分为持有待售类别前的账面价值，按照假定不划分为持有待售类别情况下本应确认的折旧、摊销或减值等进行调 整后的金额；</w:t>
      </w:r>
    </w:p>
    <w:p>
      <w:pPr>
        <w:pStyle w:val="BodyText"/>
        <w:spacing w:line="316" w:lineRule="auto" w:before="19"/>
        <w:ind w:left="513" w:right="2253"/>
        <w:jc w:val="left"/>
      </w:pPr>
      <w:r>
        <w:rPr>
          <w:rFonts w:ascii="宋体" w:hAnsi="宋体" w:cs="宋体" w:eastAsia="宋体" w:hint="default"/>
        </w:rPr>
        <w:t>2</w:t>
      </w:r>
      <w:r>
        <w:rPr/>
        <w:t>）可收回金额。 公司终止确认持有待售的非流动资产或处置组时，将尚未确认的利得或损失计入当期损益。</w:t>
      </w:r>
    </w:p>
    <w:p>
      <w:pPr>
        <w:spacing w:line="240" w:lineRule="auto" w:before="10"/>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spacing w:line="316" w:lineRule="auto" w:before="0"/>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（一）共同控制、重大影响的判断标准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按照相关约定对某项安排所共有的控制，并且该安排的相关活动必须经过分享控制权的参与方一致同意后才能决策，则</w:t>
      </w:r>
    </w:p>
    <w:p>
      <w:pPr>
        <w:pStyle w:val="BodyText"/>
        <w:spacing w:line="316" w:lineRule="auto" w:before="19"/>
        <w:ind w:left="513" w:right="189" w:hanging="361"/>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pStyle w:val="BodyText"/>
        <w:spacing w:line="240" w:lineRule="auto" w:before="19"/>
        <w:ind w:right="189"/>
        <w:jc w:val="left"/>
      </w:pPr>
      <w:r>
        <w:rPr/>
        <w:t>为对被投资单位实施重大影响。</w:t>
      </w:r>
    </w:p>
    <w:p>
      <w:pPr>
        <w:pStyle w:val="BodyText"/>
        <w:spacing w:line="316" w:lineRule="auto" w:before="76"/>
        <w:ind w:left="513" w:right="183"/>
        <w:jc w:val="left"/>
      </w:pPr>
      <w:r>
        <w:rPr>
          <w:rFonts w:ascii="宋体" w:hAnsi="宋体" w:cs="宋体" w:eastAsia="宋体" w:hint="default"/>
          <w:b/>
          <w:bCs/>
        </w:rPr>
        <w:t>（二）初始投资成本确定</w:t>
      </w:r>
      <w:r>
        <w:rPr>
          <w:rFonts w:ascii="宋体" w:hAnsi="宋体" w:cs="宋体" w:eastAsia="宋体" w:hint="default"/>
          <w:b/>
          <w:bCs/>
          <w:w w:val="99"/>
        </w:rPr>
        <w:t> </w:t>
      </w:r>
      <w:r>
        <w:rPr/>
        <w:t>企业合并形成的长期股权投资，按照本附注“</w:t>
      </w:r>
      <w:r>
        <w:rPr>
          <w:rFonts w:ascii="宋体" w:hAnsi="宋体" w:cs="宋体" w:eastAsia="宋体" w:hint="default"/>
        </w:rPr>
        <w:t>3.4</w:t>
      </w:r>
      <w:r>
        <w:rPr/>
        <w:t>同一控制下和非同一控制下企业合并的会计处理方法”的相关内容确</w:t>
      </w:r>
    </w:p>
    <w:p>
      <w:pPr>
        <w:pStyle w:val="BodyText"/>
        <w:spacing w:line="316" w:lineRule="auto" w:before="19"/>
        <w:ind w:left="513" w:right="94" w:hanging="361"/>
        <w:jc w:val="left"/>
      </w:pPr>
      <w:r>
        <w:rPr>
          <w:spacing w:val="-4"/>
        </w:rPr>
        <w:t>认初始投资成本；除企业合并形成的长期股权投资以外，其他方式取得的长期股权投资，按照下述方法确认其初始投资成本：</w:t>
      </w:r>
      <w:r>
        <w:rPr>
          <w:spacing w:val="-43"/>
        </w:rPr>
        <w:t> </w:t>
      </w:r>
      <w:r>
        <w:rPr>
          <w:spacing w:val="-43"/>
        </w:rPr>
      </w:r>
      <w:r>
        <w:rPr>
          <w:rFonts w:ascii="宋体" w:hAnsi="宋体" w:cs="宋体" w:eastAsia="宋体" w:hint="default"/>
        </w:rPr>
        <w:t>1</w:t>
      </w:r>
      <w:r>
        <w:rPr/>
        <w:t>）以支付现金取得的长期股权投资，应当按照实际支付的购买价款作为初始投资成本。初始投资成本包括与取得长期</w:t>
      </w:r>
    </w:p>
    <w:p>
      <w:pPr>
        <w:pStyle w:val="BodyText"/>
        <w:spacing w:line="314" w:lineRule="auto" w:before="19"/>
        <w:ind w:left="513" w:right="183" w:hanging="361"/>
        <w:jc w:val="left"/>
      </w:pPr>
      <w:r>
        <w:rPr/>
        <w:t>股权投资直接相关的费用、税金及其他必要支出。 </w:t>
      </w:r>
      <w:r>
        <w:rPr>
          <w:rFonts w:ascii="宋体" w:hAnsi="宋体" w:cs="宋体" w:eastAsia="宋体" w:hint="default"/>
        </w:rPr>
        <w:t>2</w:t>
      </w:r>
      <w:r>
        <w:rPr/>
        <w:t>）以发行权益性证券取得的长期股权投资，应当按照发行权益性证券的公允价值作为初始投资成本。与发行权益行证</w:t>
      </w:r>
    </w:p>
    <w:p>
      <w:pPr>
        <w:pStyle w:val="BodyText"/>
        <w:spacing w:line="319" w:lineRule="auto" w:before="20"/>
        <w:ind w:left="513" w:right="183" w:hanging="361"/>
        <w:jc w:val="left"/>
      </w:pPr>
      <w:r>
        <w:rPr/>
        <w:t>券直接相关的费用，应当按照《企业会计准则第</w:t>
      </w:r>
      <w:r>
        <w:rPr>
          <w:rFonts w:ascii="宋体" w:hAnsi="宋体" w:cs="宋体" w:eastAsia="宋体" w:hint="default"/>
        </w:rPr>
        <w:t>37</w:t>
      </w:r>
      <w:r>
        <w:rPr/>
        <w:t>号——金融工具列报》的有关规定确定。 </w:t>
      </w:r>
      <w:r>
        <w:rPr>
          <w:rFonts w:ascii="宋体" w:hAnsi="宋体" w:cs="宋体" w:eastAsia="宋体" w:hint="default"/>
        </w:rPr>
        <w:t>3</w:t>
      </w:r>
      <w:r>
        <w:rPr/>
        <w:t>）在非货币性资产交换具备商业实质和换入资产或换出资产的公允价值能够可靠计量的前提下，非货币性资产交换换</w:t>
      </w:r>
    </w:p>
    <w:p>
      <w:pPr>
        <w:pStyle w:val="BodyText"/>
        <w:spacing w:line="316" w:lineRule="auto" w:before="17"/>
        <w:ind w:right="94"/>
        <w:jc w:val="left"/>
      </w:pPr>
      <w:r>
        <w:rPr/>
        <w:t>入的长期股权投资以换出资产的公允价值为基础确定其初始投资成本，除非有确凿证据表明换入资产的公允价值更加可靠； 不满足上述前提的非货币性资产交换，以换出资产的账面价值和应支付的相关税费作为换入长期股权投资的初始投资成本。</w:t>
      </w:r>
    </w:p>
    <w:p>
      <w:pPr>
        <w:pStyle w:val="BodyText"/>
        <w:spacing w:line="240" w:lineRule="auto" w:before="19"/>
        <w:ind w:left="513" w:right="189"/>
        <w:jc w:val="left"/>
      </w:pPr>
      <w:r>
        <w:rPr>
          <w:rFonts w:ascii="宋体" w:hAnsi="宋体" w:cs="宋体" w:eastAsia="宋体" w:hint="default"/>
        </w:rPr>
        <w:t>4</w:t>
      </w:r>
      <w:r>
        <w:rPr/>
        <w:t>）通过债务重组取得的长期股权投资，其初始投资成本按照公允价值为基础确定。</w:t>
      </w:r>
    </w:p>
    <w:p>
      <w:pPr>
        <w:pStyle w:val="Heading5"/>
        <w:spacing w:line="316" w:lineRule="auto" w:before="76"/>
        <w:ind w:left="513" w:right="6923"/>
        <w:jc w:val="left"/>
        <w:rPr>
          <w:b w:val="0"/>
          <w:bCs w:val="0"/>
        </w:rPr>
      </w:pPr>
      <w:r>
        <w:rPr/>
        <w:t>（三）后续计量及损益确认方法</w:t>
      </w:r>
      <w:r>
        <w:rPr>
          <w:w w:val="99"/>
        </w:rPr>
        <w:t> </w:t>
      </w:r>
      <w:r>
        <w:rPr>
          <w:rFonts w:ascii="宋体" w:hAnsi="宋体" w:cs="宋体" w:eastAsia="宋体" w:hint="default"/>
        </w:rPr>
        <w:t>1</w:t>
      </w:r>
      <w:r>
        <w:rPr/>
        <w:t>、成本法后续计量</w:t>
      </w:r>
      <w:r>
        <w:rPr>
          <w:b w:val="0"/>
          <w:bCs w:val="0"/>
        </w:rPr>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319" w:lineRule="auto" w:before="44"/>
        <w:ind w:right="192" w:firstLine="360"/>
        <w:jc w:val="both"/>
      </w:pPr>
      <w:r>
        <w:rPr>
          <w:spacing w:val="-2"/>
        </w:rPr>
        <w:t>公司能够对被投资单位实施控制的长期股权投资采用成本法核算，长期股权投资按照初始投资成本计价。追加或收回投</w:t>
      </w:r>
      <w:r>
        <w:rPr/>
        <w:t> 资调整长期股权投资的成本。被投资单位宣告分派的现金股利或利润，确认为当期投资收益。</w:t>
      </w:r>
    </w:p>
    <w:p>
      <w:pPr>
        <w:pStyle w:val="BodyText"/>
        <w:spacing w:line="316" w:lineRule="auto" w:before="17"/>
        <w:ind w:left="513" w:right="189"/>
        <w:jc w:val="left"/>
      </w:pPr>
      <w:r>
        <w:rPr>
          <w:rFonts w:ascii="宋体" w:hAnsi="宋体" w:cs="宋体" w:eastAsia="宋体" w:hint="default"/>
          <w:b/>
          <w:bCs/>
        </w:rPr>
        <w:t>2</w:t>
      </w:r>
      <w:r>
        <w:rPr>
          <w:rFonts w:ascii="宋体" w:hAnsi="宋体" w:cs="宋体" w:eastAsia="宋体" w:hint="default"/>
          <w:b/>
          <w:bCs/>
        </w:rPr>
        <w:t>、权益法后续计量</w:t>
      </w:r>
      <w:r>
        <w:rPr>
          <w:rFonts w:ascii="宋体" w:hAnsi="宋体" w:cs="宋体" w:eastAsia="宋体" w:hint="default"/>
          <w:b/>
          <w:bCs/>
          <w:w w:val="99"/>
        </w:rPr>
        <w:t> </w:t>
      </w:r>
      <w:r>
        <w:rPr>
          <w:spacing w:val="-2"/>
        </w:rPr>
        <w:t>公司对联营企业和合营企业的长期股权投资，采用权益法核算，长期股权投资的初始投资成本大于投资时应享有被投资</w:t>
      </w:r>
    </w:p>
    <w:p>
      <w:pPr>
        <w:pStyle w:val="BodyText"/>
        <w:spacing w:line="316" w:lineRule="auto" w:before="19"/>
        <w:ind w:right="193"/>
        <w:jc w:val="both"/>
      </w:pPr>
      <w:r>
        <w:rPr>
          <w:spacing w:val="-2"/>
        </w:rPr>
        <w:t>单位可辨认净资产公允价值份额的，不调整长期股权投资的初始投资成本；长期股权投资的初始投资成本小于投资时应享有</w:t>
      </w:r>
      <w:r>
        <w:rPr>
          <w:spacing w:val="-64"/>
        </w:rPr>
        <w:t> </w:t>
      </w:r>
      <w:r>
        <w:rPr>
          <w:spacing w:val="-64"/>
        </w:rPr>
      </w:r>
      <w:r>
        <w:rPr/>
        <w:t>被投资单位可辨认净资产公允价值份额的，其差额计入当期损益，同时调整长期股权投资的成本。</w:t>
      </w:r>
    </w:p>
    <w:p>
      <w:pPr>
        <w:pStyle w:val="BodyText"/>
        <w:spacing w:line="316" w:lineRule="auto" w:before="19"/>
        <w:ind w:right="189"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2"/>
        </w:rPr>
        <w:t> </w:t>
      </w:r>
      <w:r>
        <w:rPr>
          <w:spacing w:val="-62"/>
        </w:rPr>
      </w:r>
      <w:r>
        <w:rPr>
          <w:spacing w:val="-2"/>
        </w:rPr>
        <w:t>股利计算应享有的部分，相应减少长期股权投资的账面价值；投资方对于被投资单位除净损益、其他综合收益和利润分配以</w:t>
      </w:r>
      <w:r>
        <w:rPr>
          <w:spacing w:val="-63"/>
        </w:rPr>
        <w:t> </w:t>
      </w:r>
      <w:r>
        <w:rPr>
          <w:spacing w:val="-63"/>
        </w:rPr>
      </w:r>
      <w:r>
        <w:rPr>
          <w:spacing w:val="-2"/>
        </w:rPr>
        <w:t>外所有者权益的其他变动，调整长期股权投资的账面价值并计入所有者权益。投资方在确认应享有被投资单位净损益的份额</w:t>
      </w:r>
      <w:r>
        <w:rPr>
          <w:spacing w:val="-64"/>
        </w:rPr>
        <w:t> </w:t>
      </w:r>
      <w:r>
        <w:rPr>
          <w:spacing w:val="-64"/>
        </w:rPr>
      </w:r>
      <w:r>
        <w:rPr>
          <w:spacing w:val="-2"/>
        </w:rPr>
        <w:t>时，以取得投资时被投资单位可辨认净资产的公允价值为基础，对被投资单位的净利润进行调整后确认。被投资单位采用的</w:t>
      </w:r>
      <w:r>
        <w:rPr>
          <w:spacing w:val="-63"/>
        </w:rPr>
        <w:t> </w:t>
      </w:r>
      <w:r>
        <w:rPr>
          <w:spacing w:val="-63"/>
        </w:rPr>
      </w:r>
      <w:r>
        <w:rPr>
          <w:spacing w:val="-2"/>
        </w:rPr>
        <w:t>会计政策及会计期间与投资方不一致的，按照投资方的会计政策及会计期间对被投资单位的财务报表进行调整，并据以确认</w:t>
      </w:r>
      <w:r>
        <w:rPr>
          <w:spacing w:val="-64"/>
        </w:rPr>
        <w:t> </w:t>
      </w:r>
      <w:r>
        <w:rPr>
          <w:spacing w:val="-64"/>
        </w:rPr>
      </w:r>
      <w:r>
        <w:rPr/>
        <w:t>投资收益和其他综合收益等。</w:t>
      </w:r>
    </w:p>
    <w:p>
      <w:pPr>
        <w:pStyle w:val="BodyText"/>
        <w:spacing w:line="316" w:lineRule="auto" w:before="19"/>
        <w:ind w:right="190" w:firstLine="360"/>
        <w:jc w:val="both"/>
      </w:pPr>
      <w:r>
        <w:rPr>
          <w:spacing w:val="-2"/>
        </w:rPr>
        <w:t>投资方确认被投资单位发生的净亏损，以长期股权投资的账面价值以及其他实质上构成对被投资单位净投资的长期权益</w:t>
      </w:r>
      <w:r>
        <w:rPr/>
        <w:t> </w:t>
      </w:r>
      <w:r>
        <w:rPr>
          <w:spacing w:val="-2"/>
        </w:rPr>
        <w:t>减记至零为限，投资方负有承担额外损失义务的除外。被投资单位以后实现净利润的，投资方在其收益分享额弥补未确认的</w:t>
      </w:r>
      <w:r>
        <w:rPr>
          <w:spacing w:val="-63"/>
        </w:rPr>
        <w:t> </w:t>
      </w:r>
      <w:r>
        <w:rPr>
          <w:spacing w:val="-63"/>
        </w:rPr>
      </w:r>
      <w:r>
        <w:rPr/>
        <w:t>亏损分担额后，恢复确认收益分享额。</w:t>
      </w:r>
    </w:p>
    <w:p>
      <w:pPr>
        <w:pStyle w:val="BodyText"/>
        <w:spacing w:line="316" w:lineRule="auto" w:before="19"/>
        <w:ind w:right="192" w:firstLine="360"/>
        <w:jc w:val="both"/>
      </w:pPr>
      <w:r>
        <w:rPr>
          <w:spacing w:val="-2"/>
        </w:rPr>
        <w:t>投资方计算确认应享有或应分担被投资单位的净损益时，与联营企业、合营企业之间发生的未实现内部交易损益按照应</w:t>
      </w:r>
      <w:r>
        <w:rPr/>
        <w:t> </w:t>
      </w:r>
      <w:r>
        <w:rPr>
          <w:spacing w:val="-2"/>
        </w:rPr>
        <w:t>享有的比例计算归属于投资方的部分，予以抵销，在此基础上确认投资收益。投资方与被投资单位发生的未实现内部交易损</w:t>
      </w:r>
      <w:r>
        <w:rPr>
          <w:spacing w:val="-66"/>
        </w:rPr>
        <w:t> </w:t>
      </w:r>
      <w:r>
        <w:rPr>
          <w:spacing w:val="-66"/>
        </w:rPr>
      </w:r>
      <w:r>
        <w:rPr/>
        <w:t>失，按照《企业会计准则第</w:t>
      </w:r>
      <w:r>
        <w:rPr>
          <w:rFonts w:ascii="宋体" w:hAnsi="宋体" w:cs="宋体" w:eastAsia="宋体" w:hint="default"/>
        </w:rPr>
        <w:t>8</w:t>
      </w:r>
      <w:r>
        <w:rPr/>
        <w:t>号——资产减值》等的有关规定属于资产减值损失的，全额确认。</w:t>
      </w:r>
    </w:p>
    <w:p>
      <w:pPr>
        <w:pStyle w:val="BodyText"/>
        <w:spacing w:line="316" w:lineRule="auto" w:before="19"/>
        <w:ind w:right="190" w:firstLine="360"/>
        <w:jc w:val="both"/>
      </w:pPr>
      <w:r>
        <w:rPr>
          <w:spacing w:val="-2"/>
        </w:rPr>
        <w:t>投资方对联营企业的权益性投资，其中一部分通过风险投资机构、共同基金、信托公司或包括投连险基金在内的类似主</w:t>
      </w:r>
      <w:r>
        <w:rPr/>
        <w:t> </w:t>
      </w:r>
      <w:r>
        <w:rPr>
          <w:spacing w:val="-2"/>
        </w:rPr>
        <w:t>体间接持有的，无论以上主体是否对这部分投资具有重大影响，投资方都按照金融工具政策的有关规定，对间接持有的该部</w:t>
      </w:r>
      <w:r>
        <w:rPr>
          <w:spacing w:val="-63"/>
        </w:rPr>
        <w:t> </w:t>
      </w:r>
      <w:r>
        <w:rPr>
          <w:spacing w:val="-63"/>
        </w:rPr>
      </w:r>
      <w:r>
        <w:rPr/>
        <w:t>分投资选择以公允价值计量且其变动计入损益，并对其余部分采用权益法核算。</w:t>
      </w:r>
    </w:p>
    <w:p>
      <w:pPr>
        <w:spacing w:line="316" w:lineRule="auto" w:before="19"/>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、因追加投资等原因能够对被投资单位施加重大影响或实施共同控制但不构成控制的处理</w:t>
      </w:r>
      <w:r>
        <w:rPr>
          <w:rFonts w:ascii="宋体" w:hAnsi="宋体" w:cs="宋体" w:eastAsia="宋体" w:hint="default"/>
          <w:b/>
          <w:bCs/>
          <w:w w:val="99"/>
          <w:sz w:val="18"/>
          <w:szCs w:val="18"/>
        </w:rPr>
        <w:t> </w:t>
      </w:r>
      <w:r>
        <w:rPr>
          <w:rFonts w:ascii="宋体" w:hAnsi="宋体" w:cs="宋体" w:eastAsia="宋体" w:hint="default"/>
          <w:spacing w:val="-2"/>
          <w:sz w:val="18"/>
          <w:szCs w:val="18"/>
        </w:rPr>
        <w:t>按照《企业会计准则第</w:t>
      </w:r>
      <w:r>
        <w:rPr>
          <w:rFonts w:ascii="宋体" w:hAnsi="宋体" w:cs="宋体" w:eastAsia="宋体" w:hint="default"/>
          <w:spacing w:val="-2"/>
          <w:sz w:val="18"/>
          <w:szCs w:val="18"/>
        </w:rPr>
        <w:t>22</w:t>
      </w:r>
      <w:r>
        <w:rPr>
          <w:rFonts w:ascii="宋体" w:hAnsi="宋体" w:cs="宋体" w:eastAsia="宋体" w:hint="default"/>
          <w:spacing w:val="-2"/>
          <w:sz w:val="18"/>
          <w:szCs w:val="18"/>
        </w:rPr>
        <w:t>号——金融工具确认和计量》确定的原持有的股权投资的公允价值加上新增投资成本之和，作</w:t>
      </w:r>
    </w:p>
    <w:p>
      <w:pPr>
        <w:pStyle w:val="BodyText"/>
        <w:spacing w:line="319" w:lineRule="auto" w:before="19"/>
        <w:ind w:right="190"/>
        <w:jc w:val="both"/>
      </w:pPr>
      <w:r>
        <w:rPr>
          <w:spacing w:val="-2"/>
        </w:rPr>
        <w:t>为改按权益法核算的初始投资成本。原持有的股权投资分类为可供出售金融资产的，其公允价值与账面价值之间的差额，以</w:t>
      </w:r>
      <w:r>
        <w:rPr>
          <w:spacing w:val="-63"/>
        </w:rPr>
        <w:t> </w:t>
      </w:r>
      <w:r>
        <w:rPr>
          <w:spacing w:val="-63"/>
        </w:rPr>
      </w:r>
      <w:r>
        <w:rPr/>
        <w:t>及原计入其他综合收益的累计公允价值变动转入改按权益法核算的当期损益。</w:t>
      </w:r>
    </w:p>
    <w:p>
      <w:pPr>
        <w:pStyle w:val="BodyText"/>
        <w:spacing w:line="316" w:lineRule="auto" w:before="17"/>
        <w:ind w:left="513" w:right="93"/>
        <w:jc w:val="left"/>
      </w:pPr>
      <w:r>
        <w:rPr>
          <w:rFonts w:ascii="宋体" w:hAnsi="宋体" w:cs="宋体" w:eastAsia="宋体" w:hint="default"/>
          <w:b/>
          <w:bCs/>
        </w:rPr>
        <w:t>4</w:t>
      </w:r>
      <w:r>
        <w:rPr>
          <w:rFonts w:ascii="宋体" w:hAnsi="宋体" w:cs="宋体" w:eastAsia="宋体" w:hint="default"/>
          <w:b/>
          <w:bCs/>
        </w:rPr>
        <w:t>、处置部分股权的处理</w:t>
      </w:r>
      <w:r>
        <w:rPr>
          <w:rFonts w:ascii="宋体" w:hAnsi="宋体" w:cs="宋体" w:eastAsia="宋体" w:hint="default"/>
          <w:b/>
          <w:bCs/>
          <w:w w:val="99"/>
        </w:rPr>
        <w:t> </w:t>
      </w:r>
      <w:r>
        <w:rPr/>
        <w:t>因处置部分股权投资等原因丧失了对被投资单位的共同控制或重大影响的，处置后的剩余股权改按本附注“金融工具”</w:t>
      </w:r>
    </w:p>
    <w:p>
      <w:pPr>
        <w:pStyle w:val="BodyText"/>
        <w:spacing w:line="316" w:lineRule="auto" w:before="19"/>
        <w:ind w:right="193"/>
        <w:jc w:val="both"/>
      </w:pPr>
      <w:r>
        <w:rPr>
          <w:spacing w:val="-2"/>
        </w:rPr>
        <w:t>的政策核算，其在丧失共同控制或重大影响之日的公允价值与账面价值之间的差额计入当期损益。原股权投资因采用权益法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11"/>
        </w:rPr>
        <w:t> </w:t>
      </w:r>
      <w:r>
        <w:rPr>
          <w:spacing w:val="-11"/>
        </w:rPr>
      </w:r>
      <w:r>
        <w:rPr/>
        <w:t>理。</w:t>
      </w:r>
    </w:p>
    <w:p>
      <w:pPr>
        <w:pStyle w:val="BodyText"/>
        <w:spacing w:line="316" w:lineRule="auto" w:before="19"/>
        <w:ind w:right="94" w:firstLine="360"/>
        <w:jc w:val="left"/>
      </w:pPr>
      <w:r>
        <w:rPr>
          <w:spacing w:val="-2"/>
        </w:rPr>
        <w:t>因处置部分权益性投资等原因丧失了对被投资单位的控制的，在编制个别财务报表时，处置后的剩余股权能够对被投资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的剩余股权不能对被投资单位实施共同控制或施加重大影响的，改按本附注“金融工具”的有关政策进行会计处理，其在丧</w:t>
      </w:r>
      <w:r>
        <w:rPr>
          <w:spacing w:val="-65"/>
        </w:rPr>
        <w:t> </w:t>
      </w:r>
      <w:r>
        <w:rPr>
          <w:spacing w:val="-65"/>
        </w:rPr>
      </w:r>
      <w:r>
        <w:rPr>
          <w:spacing w:val="-4"/>
        </w:rPr>
        <w:t>失控制之日的公允价值与账面价值间的差额计入当期损益。在编制合并财务报表时，按照本附注“合并财务报表的编制方法”</w:t>
      </w:r>
      <w:r>
        <w:rPr>
          <w:spacing w:val="-43"/>
        </w:rPr>
        <w:t> </w:t>
      </w:r>
      <w:r>
        <w:rPr>
          <w:spacing w:val="-43"/>
        </w:rPr>
      </w:r>
      <w:r>
        <w:rPr/>
        <w:t>的相关内容处理。</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、对联营企业或合营企业的权益性投资全部或部分分类为持有待售资产的处理</w:t>
      </w:r>
      <w:r>
        <w:rPr>
          <w:rFonts w:ascii="宋体" w:hAnsi="宋体" w:cs="宋体" w:eastAsia="宋体" w:hint="default"/>
          <w:b/>
          <w:bCs/>
          <w:w w:val="99"/>
          <w:sz w:val="18"/>
          <w:szCs w:val="18"/>
        </w:rPr>
        <w:t> </w:t>
      </w:r>
      <w:r>
        <w:rPr>
          <w:rFonts w:ascii="宋体" w:hAnsi="宋体" w:cs="宋体" w:eastAsia="宋体" w:hint="default"/>
          <w:spacing w:val="-2"/>
          <w:sz w:val="18"/>
          <w:szCs w:val="18"/>
        </w:rPr>
        <w:t>分类为持有待售资产的对联营企业或合营企业的权益性投资，以账面价值与公允价值减去处置费用孰低的金额列示，公</w:t>
      </w:r>
    </w:p>
    <w:p>
      <w:pPr>
        <w:pStyle w:val="BodyText"/>
        <w:spacing w:line="316" w:lineRule="auto" w:before="19"/>
        <w:ind w:right="190"/>
        <w:jc w:val="both"/>
      </w:pPr>
      <w:r>
        <w:rPr>
          <w:spacing w:val="-2"/>
        </w:rPr>
        <w:t>允价值减去处置费用低于原账面价值的金额，确认为资产减值损失。对于未划分为持有待售资产的剩余权益性投资，采用权</w:t>
      </w:r>
      <w:r>
        <w:rPr>
          <w:spacing w:val="-63"/>
        </w:rPr>
        <w:t> </w:t>
      </w:r>
      <w:r>
        <w:rPr>
          <w:spacing w:val="-63"/>
        </w:rPr>
      </w:r>
      <w:r>
        <w:rPr>
          <w:spacing w:val="-2"/>
        </w:rPr>
        <w:t>益法进行会计处理。已划分为持有待售的对联营企业或合营企业的权益性投资，不再符合持有待售资产分类条件的，从被分</w:t>
      </w:r>
      <w:r>
        <w:rPr>
          <w:spacing w:val="-63"/>
        </w:rPr>
        <w:t> </w:t>
      </w:r>
      <w:r>
        <w:rPr>
          <w:spacing w:val="-63"/>
        </w:rPr>
      </w:r>
      <w:r>
        <w:rPr/>
        <w:t>类为持有待售资产之日起采用权益法进行追溯调整。分类为持有待售期间的财务报表作相应调整。</w:t>
      </w:r>
    </w:p>
    <w:p>
      <w:pPr>
        <w:spacing w:line="316" w:lineRule="auto" w:before="19"/>
        <w:ind w:left="513" w:right="189" w:firstLine="0"/>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、处置长期股权投资的处理</w:t>
      </w:r>
      <w:r>
        <w:rPr>
          <w:rFonts w:ascii="宋体" w:hAnsi="宋体" w:cs="宋体" w:eastAsia="宋体" w:hint="default"/>
          <w:b/>
          <w:bCs/>
          <w:w w:val="99"/>
          <w:sz w:val="18"/>
          <w:szCs w:val="18"/>
        </w:rPr>
        <w:t> </w:t>
      </w:r>
      <w:r>
        <w:rPr>
          <w:rFonts w:ascii="宋体" w:hAnsi="宋体" w:cs="宋体" w:eastAsia="宋体" w:hint="default"/>
          <w:spacing w:val="-2"/>
          <w:sz w:val="18"/>
          <w:szCs w:val="18"/>
        </w:rPr>
        <w:t>处置长期股权投资，其账面价值与实际取得价款之间的差额，计入当期损益。采用权益法核算的长期股权投资，在处置</w:t>
      </w:r>
    </w:p>
    <w:p>
      <w:pPr>
        <w:pStyle w:val="BodyText"/>
        <w:spacing w:line="240" w:lineRule="auto" w:before="18"/>
        <w:ind w:right="0"/>
        <w:jc w:val="both"/>
      </w:pPr>
      <w:r>
        <w:rPr/>
        <w:t>该项投资时，采用与被投资单位直接处置相关资产或负债相同的基础，按相应比例对原计入其他综合收益的部分进行会计处</w:t>
      </w:r>
    </w:p>
    <w:p>
      <w:pPr>
        <w:spacing w:after="0" w:line="240" w:lineRule="auto"/>
        <w:jc w:val="both"/>
        <w:sectPr>
          <w:footerReference w:type="default" r:id="rId21"/>
          <w:pgSz w:w="11910" w:h="16840"/>
          <w:pgMar w:footer="980" w:header="745" w:top="1060" w:bottom="1160" w:left="980" w:right="94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right="189"/>
        <w:jc w:val="left"/>
      </w:pPr>
      <w:r>
        <w:rPr/>
        <w:t>理。</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4"/>
        <w:spacing w:line="240" w:lineRule="auto"/>
        <w:ind w:right="189"/>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9"/>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88" w:firstLine="360"/>
        <w:jc w:val="left"/>
      </w:pPr>
      <w:r>
        <w:rPr>
          <w:spacing w:val="-2"/>
        </w:rPr>
        <w:t>固定资产是指为生产商品、提供劳务、出租或经营管理而持有的，使用寿命超过一个会计年度的有形资产。固定资产同</w:t>
      </w:r>
      <w:r>
        <w:rPr/>
        <w:t> </w:t>
      </w:r>
      <w:r>
        <w:rPr>
          <w:spacing w:val="-2"/>
        </w:rPr>
        <w:t>时满足下列条件的，才能予以确认：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189"/>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b/>
          <w:bCs/>
          <w:sz w:val="19"/>
          <w:szCs w:val="19"/>
        </w:rPr>
      </w:pPr>
    </w:p>
    <w:p>
      <w:pPr>
        <w:pStyle w:val="Heading4"/>
        <w:spacing w:line="240" w:lineRule="auto" w:before="36"/>
        <w:ind w:right="189"/>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Heading5"/>
        <w:spacing w:line="357" w:lineRule="auto"/>
        <w:ind w:right="6742"/>
        <w:jc w:val="left"/>
        <w:rPr>
          <w:rFonts w:ascii="宋体" w:hAnsi="宋体" w:cs="宋体" w:eastAsia="宋体" w:hint="default"/>
          <w:b w:val="0"/>
          <w:bCs w:val="0"/>
        </w:rPr>
      </w:pPr>
      <w:r>
        <w:rPr/>
        <w:t>公司是否需要遵守特殊行业的披露要求</w:t>
      </w:r>
      <w:r>
        <w:rPr>
          <w:w w:val="99"/>
        </w:rPr>
        <w:t> </w:t>
      </w:r>
      <w:r>
        <w:rPr>
          <w:rFonts w:ascii="宋体" w:hAnsi="宋体" w:cs="宋体" w:eastAsia="宋体" w:hint="default"/>
          <w:b w:val="0"/>
          <w:bCs w:val="0"/>
        </w:rPr>
        <w:t>否</w:t>
      </w:r>
    </w:p>
    <w:p>
      <w:pPr>
        <w:pStyle w:val="BodyText"/>
        <w:spacing w:line="316" w:lineRule="auto" w:before="29"/>
        <w:ind w:right="192" w:firstLine="360"/>
        <w:jc w:val="both"/>
      </w:pPr>
      <w:r>
        <w:rPr>
          <w:spacing w:val="-2"/>
        </w:rPr>
        <w:t>在建工程按实际发生的成本计量。实际成本包括建筑费用、其他为使在建工程达到预定可使用状态所发生的必要支出以</w:t>
      </w:r>
      <w:r>
        <w:rPr/>
        <w:t> 及在资产达到预定可使用状态之前所发生的符合资本化条件的借款费用。</w:t>
      </w:r>
    </w:p>
    <w:p>
      <w:pPr>
        <w:pStyle w:val="BodyText"/>
        <w:spacing w:line="357" w:lineRule="auto" w:before="59"/>
        <w:ind w:left="513" w:right="3333"/>
        <w:jc w:val="left"/>
      </w:pPr>
      <w:r>
        <w:rPr/>
        <w:t>在建工程在达到预定可使用状态时，转入固定资产并自次月起开始计提折旧。 当在建工程的可收回金额低于其账面价值时，账面价值减记至可收回金额</w:t>
      </w:r>
    </w:p>
    <w:p>
      <w:pPr>
        <w:spacing w:line="240" w:lineRule="auto" w:before="6"/>
        <w:rPr>
          <w:rFonts w:ascii="宋体" w:hAnsi="宋体" w:cs="宋体" w:eastAsia="宋体" w:hint="default"/>
          <w:sz w:val="20"/>
          <w:szCs w:val="20"/>
        </w:rPr>
      </w:pPr>
    </w:p>
    <w:p>
      <w:pPr>
        <w:pStyle w:val="Heading4"/>
        <w:spacing w:line="240" w:lineRule="auto"/>
        <w:ind w:right="189"/>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0" w:firstLine="360"/>
        <w:jc w:val="both"/>
      </w:pPr>
      <w:r>
        <w:rPr>
          <w:spacing w:val="-2"/>
        </w:rPr>
        <w:t>本公司发生的可直接归属于需要经过相当长时间的购建活动才能达到预定可使用状态之固定资产的购建的借款费用，在</w:t>
      </w:r>
      <w:r>
        <w:rPr/>
        <w:t> </w:t>
      </w:r>
      <w:r>
        <w:rPr>
          <w:spacing w:val="-2"/>
        </w:rPr>
        <w:t>资产支出及借款费用已经发生、为使资产达到预定可使用状态所必要的购建活动已经开始时，开始资本化并计入该资产的成</w:t>
      </w:r>
      <w:r>
        <w:rPr>
          <w:spacing w:val="-64"/>
        </w:rPr>
        <w:t> </w:t>
      </w:r>
      <w:r>
        <w:rPr>
          <w:spacing w:val="-64"/>
        </w:rPr>
      </w:r>
      <w:r>
        <w:rPr>
          <w:spacing w:val="-2"/>
        </w:rPr>
        <w:t>本。当购建的资产达到预定可使用状态时停止资本化，其后发生的借款费用计入当期损益。如果资产的购建活动发生非正常</w:t>
      </w:r>
      <w:r>
        <w:rPr>
          <w:spacing w:val="-63"/>
        </w:rPr>
        <w:t> </w:t>
      </w:r>
      <w:r>
        <w:rPr>
          <w:spacing w:val="-63"/>
        </w:rPr>
      </w:r>
      <w:r>
        <w:rPr/>
        <w:t>中断，并且中断时间连续超过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个月，暂停借款费用的资本化，直至资产的购建活动重新开始。</w:t>
      </w:r>
    </w:p>
    <w:p>
      <w:pPr>
        <w:pStyle w:val="BodyText"/>
        <w:spacing w:line="312" w:lineRule="auto" w:before="35"/>
        <w:ind w:right="191" w:firstLine="360"/>
        <w:jc w:val="both"/>
      </w:pPr>
      <w:r>
        <w:rPr>
          <w:spacing w:val="-1"/>
        </w:rPr>
        <w:t>在资本化期间内，专门借款</w:t>
      </w:r>
      <w:r>
        <w:rPr>
          <w:rFonts w:ascii="Times New Roman" w:hAnsi="Times New Roman" w:cs="Times New Roman" w:eastAsia="Times New Roman" w:hint="default"/>
          <w:spacing w:val="-1"/>
        </w:rPr>
        <w:t>(</w:t>
      </w:r>
      <w:r>
        <w:rPr>
          <w:spacing w:val="-1"/>
        </w:rPr>
        <w:t>指为购建或者生产符合资本化条件的资产而专门借入的款项</w:t>
      </w:r>
      <w:r>
        <w:rPr>
          <w:rFonts w:ascii="Times New Roman" w:hAnsi="Times New Roman" w:cs="Times New Roman" w:eastAsia="Times New Roman" w:hint="default"/>
          <w:spacing w:val="-1"/>
        </w:rPr>
        <w:t>)</w:t>
      </w:r>
      <w:r>
        <w:rPr>
          <w:spacing w:val="-1"/>
        </w:rPr>
        <w:t>以专门借款当期实际发生的利</w:t>
      </w:r>
      <w:r>
        <w:rPr/>
        <w:t> </w:t>
      </w:r>
      <w:r>
        <w:rPr>
          <w:spacing w:val="-2"/>
        </w:rPr>
        <w:t>息费用，减去将尚未动用的借款资金存入银行取得的利息收入或进行暂时性投资取得的投资收益后确定应予资本化的利息金</w:t>
      </w:r>
      <w:r>
        <w:rPr>
          <w:spacing w:val="-64"/>
        </w:rPr>
        <w:t> </w:t>
      </w:r>
      <w:r>
        <w:rPr>
          <w:spacing w:val="-64"/>
        </w:rPr>
      </w:r>
      <w:r>
        <w:rPr>
          <w:spacing w:val="-2"/>
        </w:rPr>
        <w:t>额；一般借款则根据累计资产支出超过专门借款部分的资产支出加权平均数乘以所占用一般借款的资本化率，计算确定一般</w:t>
      </w:r>
      <w:r>
        <w:rPr>
          <w:spacing w:val="-64"/>
        </w:rPr>
        <w:t> </w:t>
      </w:r>
      <w:r>
        <w:rPr>
          <w:spacing w:val="-64"/>
        </w:rPr>
      </w:r>
      <w:r>
        <w:rPr/>
        <w:t>借款应予资本化的利息金额。资本化率根据一般借款加权平均利率计算确定。</w:t>
      </w:r>
    </w:p>
    <w:p>
      <w:pPr>
        <w:spacing w:after="0" w:line="312"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Heading5"/>
        <w:spacing w:line="360" w:lineRule="auto"/>
        <w:ind w:right="6702"/>
        <w:jc w:val="left"/>
        <w:rPr>
          <w:rFonts w:ascii="宋体" w:hAnsi="宋体" w:cs="宋体" w:eastAsia="宋体" w:hint="default"/>
          <w:b w:val="0"/>
          <w:bCs w:val="0"/>
        </w:rPr>
      </w:pPr>
      <w:r>
        <w:rPr/>
        <w:t>公司是否需要遵守特殊行业的披露要求</w:t>
      </w:r>
      <w:r>
        <w:rPr>
          <w:w w:val="99"/>
        </w:rPr>
        <w:t> </w:t>
      </w:r>
      <w:r>
        <w:rPr>
          <w:rFonts w:ascii="宋体" w:hAnsi="宋体" w:cs="宋体" w:eastAsia="宋体" w:hint="default"/>
          <w:b w:val="0"/>
          <w:bCs w:val="0"/>
        </w:rPr>
        <w:t>否</w:t>
      </w:r>
    </w:p>
    <w:p>
      <w:pPr>
        <w:pStyle w:val="BodyText"/>
        <w:spacing w:line="240" w:lineRule="auto" w:before="25"/>
        <w:ind w:left="513" w:right="0"/>
        <w:jc w:val="left"/>
      </w:pPr>
      <w:r>
        <w:rPr/>
        <w:t>无形资产包括土地使用权、专利权、非专有技术和软件等。无形资产以实际成本计量。</w:t>
      </w:r>
    </w:p>
    <w:p>
      <w:pPr>
        <w:pStyle w:val="BodyText"/>
        <w:spacing w:line="300" w:lineRule="auto" w:before="117"/>
        <w:ind w:right="145" w:firstLine="360"/>
        <w:jc w:val="left"/>
      </w:pPr>
      <w:r>
        <w:rPr/>
        <w:t>土地使用权按使用年限</w:t>
      </w:r>
      <w:r>
        <w:rPr>
          <w:spacing w:val="-46"/>
        </w:rPr>
        <w:t> </w:t>
      </w:r>
      <w:r>
        <w:rPr>
          <w:rFonts w:ascii="Times New Roman" w:hAnsi="Times New Roman" w:cs="Times New Roman" w:eastAsia="Times New Roman" w:hint="default"/>
        </w:rPr>
        <w:t>50 </w:t>
      </w:r>
      <w:r>
        <w:rPr/>
        <w:t>平均摊销。外购土地及建筑物的价款难以在土地使用权与建筑物之间合理分配的，全部作为 固定资产。</w:t>
      </w:r>
    </w:p>
    <w:p>
      <w:pPr>
        <w:pStyle w:val="BodyText"/>
        <w:spacing w:line="240" w:lineRule="auto" w:before="72"/>
        <w:ind w:left="513" w:right="0"/>
        <w:jc w:val="left"/>
      </w:pPr>
      <w:r>
        <w:rPr/>
        <w:t>对使用寿命有限的无形资产的预计使用寿命及摊销方法于每年年度终了进行复核并作适当调整。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根据内部研究开发项目支出的性质以及研发活动最终形成无形资产是否具有较大不确定性，分为研究阶段支出和开发阶</w:t>
      </w:r>
      <w:r>
        <w:rPr/>
        <w:t> 段支出。</w:t>
      </w:r>
    </w:p>
    <w:p>
      <w:pPr>
        <w:pStyle w:val="BodyText"/>
        <w:spacing w:line="240" w:lineRule="auto" w:before="59"/>
        <w:ind w:left="513" w:right="0"/>
        <w:jc w:val="left"/>
      </w:pPr>
      <w:r>
        <w:rPr/>
        <w:t>研究阶段的支出，于发生时计入当期损益；开发阶段的支出，同时满足下列条件的，确认为无形资产：</w:t>
      </w:r>
    </w:p>
    <w:p>
      <w:pPr>
        <w:pStyle w:val="BodyText"/>
        <w:spacing w:line="240" w:lineRule="auto" w:before="117"/>
        <w:ind w:left="513"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1"/>
        <w:ind w:left="513" w:right="0"/>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103"/>
        <w:ind w:left="513" w:right="0"/>
        <w:jc w:val="left"/>
      </w:pPr>
      <w:r>
        <w:rPr>
          <w:rFonts w:ascii="Times New Roman" w:hAnsi="Times New Roman" w:cs="Times New Roman" w:eastAsia="Times New Roman" w:hint="default"/>
        </w:rPr>
        <w:t>3</w:t>
      </w:r>
      <w:r>
        <w:rPr/>
        <w:t>）能够证明该无形资产将如何产生经济利益；</w:t>
      </w:r>
    </w:p>
    <w:p>
      <w:pPr>
        <w:pStyle w:val="BodyText"/>
        <w:spacing w:line="240" w:lineRule="auto" w:before="103"/>
        <w:ind w:left="513"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101"/>
        <w:ind w:left="513" w:right="0"/>
        <w:jc w:val="left"/>
      </w:pP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360" w:lineRule="auto" w:before="1"/>
        <w:ind w:left="513" w:right="954" w:hanging="361"/>
        <w:jc w:val="left"/>
      </w:pPr>
      <w:r>
        <w:rPr/>
        <w:t>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7"/>
        </w:rPr>
        <w:t> </w:t>
      </w:r>
      <w:r>
        <w:rPr>
          <w:spacing w:val="-67"/>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3"/>
        </w:rPr>
        <w:t> </w:t>
      </w:r>
      <w:r>
        <w:rPr>
          <w:spacing w:val="-63"/>
        </w:rPr>
      </w:r>
      <w:r>
        <w:rPr>
          <w:spacing w:val="-2"/>
        </w:rPr>
        <w:t>果难以对单项资产的可收回金额进行估计的，以该资产所属的资产组确定资产组的可收回金额。资产组是能够独立产生现金</w:t>
      </w:r>
      <w:r>
        <w:rPr>
          <w:spacing w:val="-64"/>
        </w:rPr>
        <w:t> </w:t>
      </w:r>
      <w:r>
        <w:rPr>
          <w:spacing w:val="-64"/>
        </w:rPr>
      </w:r>
      <w:r>
        <w:rPr/>
        <w:t>流入的最小资产组合。前述资产减值损失一经确认，如果在以后期间价值得以恢复，也不予转回。</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34" w:firstLine="360"/>
        <w:jc w:val="left"/>
      </w:pPr>
      <w:r>
        <w:rPr/>
        <w:t>长期待摊费用包括经营租入固定资产改良及其他已经发生但应由本期和以后各期负担的分摊期限在一年以上的各项费 用，按预计受益期间分期平均摊销，并以实际支出减去累计摊销后的净额列示。</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89"/>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9"/>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 </w:t>
      </w:r>
      <w:r>
        <w:rPr>
          <w:spacing w:val="-2"/>
        </w:rPr>
        <w:t>为职工缴纳的医疗保险费、工伤保险费、生育保险费等社会保险费和住房公积金，以及按规定提取的工会经费和职工教育经</w:t>
      </w:r>
      <w:r>
        <w:rPr>
          <w:spacing w:val="-63"/>
        </w:rPr>
        <w:t> </w:t>
      </w:r>
      <w:r>
        <w:rPr>
          <w:spacing w:val="-63"/>
        </w:rPr>
      </w:r>
      <w:r>
        <w:rPr/>
        <w:t>费，在职工为公司提供服务的会计期间，根据规定的计提基础和计提比例计算确定相应的职工薪酬金额，并确认相应负债， 计入当期损益或相关资产成本。</w:t>
      </w:r>
    </w:p>
    <w:p>
      <w:pPr>
        <w:pStyle w:val="BodyText"/>
        <w:spacing w:line="316" w:lineRule="auto" w:before="59"/>
        <w:ind w:right="189" w:firstLine="360"/>
        <w:jc w:val="left"/>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240" w:lineRule="auto" w:before="57"/>
        <w:ind w:left="513" w:right="189"/>
        <w:jc w:val="left"/>
      </w:pPr>
      <w:r>
        <w:rPr/>
        <w:t>利润分享计划同时满足下列条件时，公司确认相关的应付职工薪酬：</w:t>
      </w:r>
    </w:p>
    <w:p>
      <w:pPr>
        <w:pStyle w:val="BodyText"/>
        <w:spacing w:line="240" w:lineRule="auto" w:before="117"/>
        <w:ind w:left="513" w:right="189"/>
        <w:jc w:val="left"/>
      </w:pPr>
      <w:r>
        <w:rPr>
          <w:rFonts w:ascii="Times New Roman" w:hAnsi="Times New Roman" w:cs="Times New Roman" w:eastAsia="Times New Roman" w:hint="default"/>
        </w:rPr>
        <w:t>1</w:t>
      </w:r>
      <w:r>
        <w:rPr/>
        <w:t>）因过去事项导致现在具有支付职工薪酬的法定义务或推定义务；</w:t>
      </w:r>
    </w:p>
    <w:p>
      <w:pPr>
        <w:pStyle w:val="BodyText"/>
        <w:spacing w:line="240" w:lineRule="auto" w:before="104"/>
        <w:ind w:left="513" w:right="189"/>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13"/>
        <w:rPr>
          <w:rFonts w:ascii="宋体" w:hAnsi="宋体" w:cs="宋体" w:eastAsia="宋体" w:hint="default"/>
          <w:sz w:val="25"/>
          <w:szCs w:val="25"/>
        </w:rPr>
      </w:pPr>
    </w:p>
    <w:p>
      <w:pPr>
        <w:pStyle w:val="Heading4"/>
        <w:spacing w:line="240" w:lineRule="auto"/>
        <w:ind w:right="189"/>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89"/>
        <w:jc w:val="left"/>
      </w:pPr>
      <w:r>
        <w:rPr>
          <w:rFonts w:ascii="Times New Roman" w:hAnsi="Times New Roman" w:cs="Times New Roman" w:eastAsia="Times New Roman" w:hint="default"/>
          <w:b/>
          <w:bCs/>
        </w:rPr>
        <w:t>1</w:t>
      </w:r>
      <w:r>
        <w:rPr>
          <w:rFonts w:ascii="宋体" w:hAnsi="宋体" w:cs="宋体" w:eastAsia="宋体" w:hint="default"/>
          <w:b/>
          <w:bCs/>
        </w:rPr>
        <w:t>、设定提存计划</w:t>
      </w:r>
      <w:r>
        <w:rPr>
          <w:rFonts w:ascii="宋体" w:hAnsi="宋体" w:cs="宋体" w:eastAsia="宋体" w:hint="default"/>
          <w:b/>
          <w:bCs/>
          <w:w w:val="99"/>
        </w:rPr>
        <w:t> </w:t>
      </w:r>
      <w:r>
        <w:rPr>
          <w:spacing w:val="-2"/>
        </w:rPr>
        <w:t>公司在职工为其提供服务的会计期间，将根据设定提存计划计算的应缴存金额确认为负债，并计入当期损益或相关资产</w:t>
      </w:r>
    </w:p>
    <w:p>
      <w:pPr>
        <w:pStyle w:val="BodyText"/>
        <w:spacing w:line="316" w:lineRule="auto" w:before="1"/>
        <w:ind w:right="189"/>
        <w:jc w:val="left"/>
      </w:pPr>
      <w:r>
        <w:rPr>
          <w:spacing w:val="-2"/>
        </w:rPr>
        <w:t>成本。根据设定提存计划，预期不会在职工提供相关服务的年度报告期结束后十二个月内支付全部应缴存金额的，公司将全</w:t>
      </w:r>
      <w:r>
        <w:rPr>
          <w:spacing w:val="-65"/>
        </w:rPr>
        <w:t> </w:t>
      </w:r>
      <w:r>
        <w:rPr>
          <w:spacing w:val="-65"/>
        </w:rPr>
      </w:r>
      <w:r>
        <w:rPr/>
        <w:t>部应缴存金额以折现后的金额计量应付职工薪酬。</w:t>
      </w:r>
    </w:p>
    <w:p>
      <w:pPr>
        <w:spacing w:line="338" w:lineRule="auto" w:before="59"/>
        <w:ind w:left="513" w:right="53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、设定受益计划</w:t>
      </w:r>
      <w:r>
        <w:rPr>
          <w:rFonts w:ascii="宋体" w:hAnsi="宋体" w:cs="宋体" w:eastAsia="宋体" w:hint="default"/>
          <w:b/>
          <w:bCs/>
          <w:w w:val="99"/>
          <w:sz w:val="18"/>
          <w:szCs w:val="18"/>
        </w:rPr>
        <w:t> </w:t>
      </w:r>
      <w:r>
        <w:rPr>
          <w:rFonts w:ascii="宋体" w:hAnsi="宋体" w:cs="宋体" w:eastAsia="宋体" w:hint="default"/>
          <w:sz w:val="18"/>
          <w:szCs w:val="18"/>
        </w:rPr>
        <w:t>公司对设定受益计划的会计处理包括下列四个步骤：</w:t>
      </w:r>
    </w:p>
    <w:p>
      <w:pPr>
        <w:pStyle w:val="BodyText"/>
        <w:spacing w:line="309" w:lineRule="auto" w:before="43"/>
        <w:ind w:right="190" w:firstLine="360"/>
        <w:jc w:val="both"/>
      </w:pPr>
      <w:r>
        <w:rPr>
          <w:rFonts w:ascii="Times New Roman" w:hAnsi="Times New Roman" w:cs="Times New Roman" w:eastAsia="Times New Roman" w:hint="default"/>
        </w:rPr>
        <w:t>1</w:t>
      </w:r>
      <w:r>
        <w:rPr/>
        <w:t>）根据预期累计福利单位法，采用无偏且相互一致的精算假设对有关人口统计变量和财务变量等做出估计，计量设定 </w:t>
      </w:r>
      <w:r>
        <w:rPr>
          <w:spacing w:val="-2"/>
        </w:rPr>
        <w:t>受益计划所产生的义务，并确定相关义务的归属期间。公司将设定受益计划所产生的义务予以折现，以确定设定受益计划义</w:t>
      </w:r>
      <w:r>
        <w:rPr>
          <w:spacing w:val="-63"/>
        </w:rPr>
        <w:t> </w:t>
      </w:r>
      <w:r>
        <w:rPr>
          <w:spacing w:val="-63"/>
        </w:rPr>
      </w:r>
      <w:r>
        <w:rPr/>
        <w:t>务的现值和当期服务成本。</w:t>
      </w:r>
    </w:p>
    <w:p>
      <w:pPr>
        <w:pStyle w:val="BodyText"/>
        <w:spacing w:line="309" w:lineRule="auto" w:before="65"/>
        <w:ind w:right="193" w:firstLine="360"/>
        <w:jc w:val="both"/>
      </w:pPr>
      <w:r>
        <w:rPr>
          <w:rFonts w:ascii="Times New Roman" w:hAnsi="Times New Roman" w:cs="Times New Roman" w:eastAsia="Times New Roman" w:hint="default"/>
        </w:rPr>
        <w:t>2</w:t>
      </w:r>
      <w:r>
        <w:rPr/>
        <w:t>）设定受益计划存在资产的，公司将设定受益计划义务现值减去设定受益计划资产公允价值所形成的赤字或盈余确认 </w:t>
      </w:r>
      <w:r>
        <w:rPr>
          <w:spacing w:val="-2"/>
        </w:rPr>
        <w:t>为一项设定受益计划净负债或净资产。设定受益计划存在盈余的，公司以设定受益计划的盈余和资产上限两项的孰低者计量</w:t>
      </w:r>
      <w:r>
        <w:rPr>
          <w:spacing w:val="-64"/>
        </w:rPr>
        <w:t> </w:t>
      </w:r>
      <w:r>
        <w:rPr>
          <w:spacing w:val="-64"/>
        </w:rPr>
      </w:r>
      <w:r>
        <w:rPr/>
        <w:t>设定受益计划净资产。</w:t>
      </w:r>
    </w:p>
    <w:p>
      <w:pPr>
        <w:pStyle w:val="BodyText"/>
        <w:spacing w:line="240" w:lineRule="auto" w:before="62"/>
        <w:ind w:left="513" w:right="189"/>
        <w:jc w:val="left"/>
      </w:pPr>
      <w:r>
        <w:rPr>
          <w:rFonts w:ascii="Times New Roman" w:hAnsi="Times New Roman" w:cs="Times New Roman" w:eastAsia="Times New Roman" w:hint="default"/>
        </w:rPr>
        <w:t>3</w:t>
      </w:r>
      <w:r>
        <w:rPr/>
        <w:t>）确定应当计入当期损益的金额。</w:t>
      </w:r>
    </w:p>
    <w:p>
      <w:pPr>
        <w:pStyle w:val="BodyText"/>
        <w:spacing w:line="340" w:lineRule="auto" w:before="103"/>
        <w:ind w:left="513" w:right="189"/>
        <w:jc w:val="left"/>
      </w:pPr>
      <w:r>
        <w:rPr>
          <w:rFonts w:ascii="Times New Roman" w:hAnsi="Times New Roman" w:cs="Times New Roman" w:eastAsia="Times New Roman" w:hint="default"/>
        </w:rPr>
        <w:t>4</w:t>
      </w:r>
      <w:r>
        <w:rPr/>
        <w:t>）确定应当计入其他综合收益的金额。 </w:t>
      </w:r>
      <w:r>
        <w:rPr>
          <w:spacing w:val="-2"/>
        </w:rPr>
        <w:t>公司根据预期累计福利单位法确定的公式将设定受益计划产生的福利义务归属于职工提供服务的期间，并计入当期损益</w:t>
      </w:r>
    </w:p>
    <w:p>
      <w:pPr>
        <w:pStyle w:val="BodyText"/>
        <w:spacing w:line="316" w:lineRule="auto" w:before="1"/>
        <w:ind w:right="189"/>
        <w:jc w:val="left"/>
      </w:pPr>
      <w:r>
        <w:rPr>
          <w:spacing w:val="-2"/>
        </w:rPr>
        <w:t>或相关资产成本。当职工后续年度的服务将导致其享有的设定受益计划福利水平显著高于以前年度时，按照直线法将累计设</w:t>
      </w:r>
      <w:r>
        <w:rPr>
          <w:spacing w:val="-64"/>
        </w:rPr>
        <w:t> </w:t>
      </w:r>
      <w:r>
        <w:rPr>
          <w:spacing w:val="-64"/>
        </w:rPr>
      </w:r>
      <w:r>
        <w:rPr/>
        <w:t>定受益计划义务分摊确认于职工提供服务而导致企业第一次产生设定受益计划福利义务至职工提供服务不再导致该福利义</w:t>
      </w:r>
      <w:r>
        <w:rPr/>
        <w:t> 务显著增加的期间。</w:t>
      </w:r>
    </w:p>
    <w:p>
      <w:pPr>
        <w:pStyle w:val="BodyText"/>
        <w:spacing w:line="319" w:lineRule="auto" w:before="57"/>
        <w:ind w:right="189" w:firstLine="360"/>
        <w:jc w:val="left"/>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240" w:lineRule="auto" w:before="58"/>
        <w:ind w:left="513" w:right="189"/>
        <w:jc w:val="left"/>
      </w:pPr>
      <w:r>
        <w:rPr/>
        <w:t>在设定受益计划下，公司在下列日期孰早日将过去服务成本确认为当期费用：</w:t>
      </w:r>
    </w:p>
    <w:p>
      <w:pPr>
        <w:pStyle w:val="BodyText"/>
        <w:spacing w:line="240" w:lineRule="auto" w:before="117"/>
        <w:ind w:left="513" w:right="189"/>
        <w:jc w:val="left"/>
      </w:pPr>
      <w:r>
        <w:rPr>
          <w:rFonts w:ascii="Times New Roman" w:hAnsi="Times New Roman" w:cs="Times New Roman" w:eastAsia="Times New Roman" w:hint="default"/>
        </w:rPr>
        <w:t>1</w:t>
      </w:r>
      <w:r>
        <w:rPr/>
        <w:t>）修改设定受益计划时。</w:t>
      </w:r>
    </w:p>
    <w:p>
      <w:pPr>
        <w:pStyle w:val="BodyText"/>
        <w:spacing w:line="340" w:lineRule="auto" w:before="101"/>
        <w:ind w:left="513" w:right="4953"/>
        <w:jc w:val="left"/>
      </w:pPr>
      <w:r>
        <w:rPr>
          <w:rFonts w:ascii="Times New Roman" w:hAnsi="Times New Roman" w:cs="Times New Roman" w:eastAsia="Times New Roman" w:hint="default"/>
        </w:rPr>
        <w:t>2</w:t>
      </w:r>
      <w:r>
        <w:rPr/>
        <w:t>）企业确认相关重组费用或辞退福利时。 公司在设定受益计划结算时，确认一项结算利得或损失。</w:t>
      </w:r>
    </w:p>
    <w:p>
      <w:pPr>
        <w:spacing w:after="0" w:line="3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189"/>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89"/>
        <w:jc w:val="left"/>
      </w:pPr>
      <w:r>
        <w:rPr/>
        <w:t>公司向职工提供辞退福利的，在下列两者孰早日确认辞退福利产生的职工薪酬负债，并计入当期损益：</w:t>
      </w:r>
    </w:p>
    <w:p>
      <w:pPr>
        <w:pStyle w:val="BodyText"/>
        <w:spacing w:line="240" w:lineRule="auto" w:before="115"/>
        <w:ind w:left="513" w:right="189"/>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340" w:lineRule="auto" w:before="103"/>
        <w:ind w:left="513" w:right="3153"/>
        <w:jc w:val="left"/>
      </w:pPr>
      <w:r>
        <w:rPr>
          <w:rFonts w:ascii="Times New Roman" w:hAnsi="Times New Roman" w:cs="Times New Roman" w:eastAsia="Times New Roman" w:hint="default"/>
        </w:rPr>
        <w:t>2</w:t>
      </w:r>
      <w:r>
        <w:rPr/>
        <w:t>）公司确认与涉及支付辞退福利的重组相关的成本或费用时。 公司按照辞退计划条款的规定，合理预计并确认辞退福利产生的应付职工薪酬。</w:t>
      </w:r>
    </w:p>
    <w:p>
      <w:pPr>
        <w:spacing w:line="240" w:lineRule="auto" w:before="3"/>
        <w:rPr>
          <w:rFonts w:ascii="宋体" w:hAnsi="宋体" w:cs="宋体" w:eastAsia="宋体" w:hint="default"/>
          <w:sz w:val="21"/>
          <w:szCs w:val="21"/>
        </w:rPr>
      </w:pPr>
    </w:p>
    <w:p>
      <w:pPr>
        <w:pStyle w:val="Heading4"/>
        <w:spacing w:line="240" w:lineRule="auto"/>
        <w:ind w:right="189"/>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3"/>
        <w:jc w:val="left"/>
      </w:pP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222" w:lineRule="exact"/>
        <w:ind w:right="189"/>
        <w:jc w:val="left"/>
      </w:pPr>
      <w:r>
        <w:rPr/>
        <w:t>将其他长期职工福利产生的职工薪酬成本确认为下列组成部分：</w:t>
      </w:r>
    </w:p>
    <w:p>
      <w:pPr>
        <w:pStyle w:val="BodyText"/>
        <w:spacing w:line="240" w:lineRule="auto" w:before="115"/>
        <w:ind w:left="513" w:right="189"/>
        <w:jc w:val="left"/>
      </w:pPr>
      <w:r>
        <w:rPr>
          <w:rFonts w:ascii="Times New Roman" w:hAnsi="Times New Roman" w:cs="Times New Roman" w:eastAsia="Times New Roman" w:hint="default"/>
        </w:rPr>
        <w:t>1</w:t>
      </w:r>
      <w:r>
        <w:rPr/>
        <w:t>）服务成本。</w:t>
      </w:r>
    </w:p>
    <w:p>
      <w:pPr>
        <w:pStyle w:val="BodyText"/>
        <w:spacing w:line="240" w:lineRule="auto" w:before="104"/>
        <w:ind w:left="513" w:right="189"/>
        <w:jc w:val="left"/>
      </w:pPr>
      <w:r>
        <w:rPr>
          <w:rFonts w:ascii="Times New Roman" w:hAnsi="Times New Roman" w:cs="Times New Roman" w:eastAsia="Times New Roman" w:hint="default"/>
        </w:rPr>
        <w:t>2</w:t>
      </w:r>
      <w:r>
        <w:rPr/>
        <w:t>）其他长期职工福利净负债或净资产的利息净额。</w:t>
      </w:r>
    </w:p>
    <w:p>
      <w:pPr>
        <w:pStyle w:val="BodyText"/>
        <w:spacing w:line="348" w:lineRule="auto" w:before="103"/>
        <w:ind w:left="513" w:right="189"/>
        <w:jc w:val="left"/>
      </w:pPr>
      <w:r>
        <w:rPr>
          <w:rFonts w:ascii="Times New Roman" w:hAnsi="Times New Roman" w:cs="Times New Roman" w:eastAsia="Times New Roman" w:hint="default"/>
        </w:rPr>
        <w:t>3</w:t>
      </w:r>
      <w:r>
        <w:rPr/>
        <w:t>）重新计量其他长期职工福利净负债或净资产所产生的变动。 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31" w:lineRule="exact"/>
        <w:ind w:right="189"/>
        <w:jc w:val="left"/>
      </w:pPr>
      <w:r>
        <w:rPr/>
        <w:t>福利与职工提供服务期间长短无关的，公司在导致职工长期残疾的事件发生的当期确认应付长期残疾福利义务。</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4"/>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319" w:lineRule="auto" w:before="57"/>
        <w:ind w:right="19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spacing w:line="240" w:lineRule="auto" w:before="9"/>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spacing w:line="348" w:lineRule="auto" w:before="0"/>
        <w:ind w:left="513" w:right="24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根据结算方式分为以权益结算的涉及职工的股份支付、以现金结算的涉及职工的股份支付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16" w:lineRule="auto" w:before="14"/>
        <w:ind w:right="94" w:firstLine="360"/>
        <w:jc w:val="left"/>
      </w:pPr>
      <w:r>
        <w:rPr>
          <w:spacing w:val="-2"/>
        </w:rPr>
        <w:t>对于授予职工的股份，其公允价值按公司股份的市场价格计量，同时考虑授予股份所依据的条款和条件（不包括市场条</w:t>
      </w:r>
      <w:r>
        <w:rPr/>
        <w:t> 件之外的可行权条件）进行调整。对于授予职工的股票期权，通过期权定价模型估计所授予的期权的公允价值。</w:t>
      </w:r>
    </w:p>
    <w:p>
      <w:pPr>
        <w:spacing w:line="340" w:lineRule="auto" w:before="57"/>
        <w:ind w:left="513" w:right="1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在等待期内每个资产负债表日，公司根据最新取得的可行权职工人数变动等后续信息做出最佳估计，修正预计可行权的</w:t>
      </w:r>
    </w:p>
    <w:p>
      <w:pPr>
        <w:pStyle w:val="BodyText"/>
        <w:spacing w:line="240" w:lineRule="auto" w:before="1"/>
        <w:ind w:right="189"/>
        <w:jc w:val="left"/>
      </w:pPr>
      <w:r>
        <w:rPr/>
        <w:t>权益工具数量。</w:t>
      </w:r>
    </w:p>
    <w:p>
      <w:pPr>
        <w:spacing w:line="338" w:lineRule="auto" w:before="117"/>
        <w:ind w:left="51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、实施、修改、终止股份支付计划的相关会计处理</w:t>
      </w:r>
      <w:r>
        <w:rPr>
          <w:rFonts w:ascii="宋体" w:hAnsi="宋体" w:cs="宋体" w:eastAsia="宋体" w:hint="default"/>
          <w:b/>
          <w:bCs/>
          <w:w w:val="99"/>
          <w:sz w:val="18"/>
          <w:szCs w:val="18"/>
        </w:rPr>
        <w:t> </w:t>
      </w:r>
      <w:r>
        <w:rPr>
          <w:rFonts w:ascii="宋体" w:hAnsi="宋体" w:cs="宋体" w:eastAsia="宋体" w:hint="default"/>
          <w:sz w:val="18"/>
          <w:szCs w:val="18"/>
        </w:rPr>
        <w:t>以权益结算的涉及职工的股份支付，授予后立即可行权的，按照授予日权益工具的公允价值计入成本费用和资本公积；</w:t>
      </w:r>
    </w:p>
    <w:p>
      <w:pPr>
        <w:pStyle w:val="BodyText"/>
        <w:spacing w:line="316" w:lineRule="auto" w:before="2"/>
        <w:ind w:right="189"/>
        <w:jc w:val="left"/>
      </w:pPr>
      <w:r>
        <w:rPr>
          <w:spacing w:val="-2"/>
        </w:rPr>
        <w:t>授予后须完成等待期内的服务或达到规定业绩条件才可行权的，在等待期内的每个资产负债表日，以对可行权权益工具数量</w:t>
      </w:r>
      <w:r>
        <w:rPr>
          <w:spacing w:val="-63"/>
        </w:rPr>
        <w:t> </w:t>
      </w:r>
      <w:r>
        <w:rPr>
          <w:spacing w:val="-63"/>
        </w:rPr>
      </w:r>
      <w:r>
        <w:rPr/>
        <w:t>的最佳估计为基础，按照权益工具授予日的公允价值，将当期取得的服务计入相关成本或费用和资本公积。</w:t>
      </w:r>
    </w:p>
    <w:p>
      <w:pPr>
        <w:pStyle w:val="BodyText"/>
        <w:spacing w:line="240" w:lineRule="auto" w:before="59"/>
        <w:ind w:left="513" w:right="0"/>
        <w:jc w:val="left"/>
      </w:pPr>
      <w:r>
        <w:rPr/>
        <w:t>以现金结算的涉及职工的股份支付，授予后立即可行权的，按照授予日本公司承担负债的公允价值计入相关成本或费用</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89"/>
        <w:jc w:val="left"/>
      </w:pPr>
      <w:r>
        <w:rPr>
          <w:spacing w:val="-2"/>
        </w:rPr>
        <w:t>和相应负债；授予后须完成等待期内的服务或达到规定业绩条件才可行权的，在等待期内的每个资产负债表日，以对可行权</w:t>
      </w:r>
      <w:r>
        <w:rPr>
          <w:spacing w:val="-63"/>
        </w:rPr>
        <w:t> </w:t>
      </w:r>
      <w:r>
        <w:rPr>
          <w:spacing w:val="-63"/>
        </w:rPr>
      </w:r>
      <w:r>
        <w:rPr/>
        <w:t>情况的最佳估计为基础，按照本公司承担负债的公允价值金额，将当期取得的服务计入相关成本或费用和相应负债。</w:t>
      </w:r>
    </w:p>
    <w:p>
      <w:pPr>
        <w:spacing w:line="240" w:lineRule="auto" w:before="9"/>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Heading5"/>
        <w:spacing w:line="357" w:lineRule="auto"/>
        <w:ind w:right="6742"/>
        <w:jc w:val="left"/>
        <w:rPr>
          <w:rFonts w:ascii="宋体" w:hAnsi="宋体" w:cs="宋体" w:eastAsia="宋体" w:hint="default"/>
          <w:b w:val="0"/>
          <w:bCs w:val="0"/>
        </w:rPr>
      </w:pPr>
      <w:r>
        <w:rPr/>
        <w:t>公司是否需要遵守特殊行业的披露要求</w:t>
      </w:r>
      <w:r>
        <w:rPr>
          <w:w w:val="99"/>
        </w:rPr>
        <w:t> </w:t>
      </w:r>
      <w:r>
        <w:rPr>
          <w:rFonts w:ascii="宋体" w:hAnsi="宋体" w:cs="宋体" w:eastAsia="宋体" w:hint="default"/>
          <w:b w:val="0"/>
          <w:bCs w:val="0"/>
        </w:rPr>
        <w:t>否</w:t>
      </w:r>
    </w:p>
    <w:p>
      <w:pPr>
        <w:pStyle w:val="BodyText"/>
        <w:spacing w:line="316" w:lineRule="auto" w:before="29"/>
        <w:ind w:right="189" w:firstLine="360"/>
        <w:jc w:val="left"/>
      </w:pPr>
      <w:r>
        <w:rPr>
          <w:spacing w:val="-2"/>
        </w:rPr>
        <w:t>收入的金额按照本公司在日常经营活动中销售商品和提供劳务时，已收或应收合同或协议价款的公允价值确定。收入按</w:t>
      </w:r>
      <w:r>
        <w:rPr/>
        <w:t> 扣除增值税、商业折扣、销售折让及销售退回的净额列示。</w:t>
      </w:r>
    </w:p>
    <w:p>
      <w:pPr>
        <w:pStyle w:val="BodyText"/>
        <w:spacing w:line="316" w:lineRule="auto" w:before="59"/>
        <w:ind w:right="189" w:firstLine="360"/>
        <w:jc w:val="left"/>
      </w:pPr>
      <w:r>
        <w:rPr>
          <w:spacing w:val="-2"/>
        </w:rPr>
        <w:t>与交易相关的经济利益能够流入本公司，相关的收入能够可靠计量且满足下列各项经营活动的特定收入确认标准时，确</w:t>
      </w:r>
      <w:r>
        <w:rPr/>
        <w:t> 认相关的收入。</w:t>
      </w:r>
    </w:p>
    <w:p>
      <w:pPr>
        <w:pStyle w:val="BodyText"/>
        <w:spacing w:line="340" w:lineRule="auto" w:before="57"/>
        <w:ind w:left="513" w:right="189"/>
        <w:jc w:val="left"/>
      </w:pPr>
      <w:r>
        <w:rPr>
          <w:rFonts w:ascii="Times New Roman" w:hAnsi="Times New Roman" w:cs="Times New Roman" w:eastAsia="Times New Roman" w:hint="default"/>
          <w:b/>
          <w:bCs/>
        </w:rPr>
        <w:t>1</w:t>
      </w:r>
      <w:r>
        <w:rPr>
          <w:rFonts w:ascii="宋体" w:hAnsi="宋体" w:cs="宋体" w:eastAsia="宋体" w:hint="default"/>
          <w:b/>
          <w:bCs/>
        </w:rPr>
        <w:t>、销售商品</w:t>
      </w:r>
      <w:r>
        <w:rPr>
          <w:rFonts w:ascii="宋体" w:hAnsi="宋体" w:cs="宋体" w:eastAsia="宋体" w:hint="default"/>
          <w:b/>
          <w:bCs/>
          <w:w w:val="99"/>
        </w:rPr>
        <w:t> </w:t>
      </w:r>
      <w:r>
        <w:rPr>
          <w:spacing w:val="-2"/>
        </w:rPr>
        <w:t>商品销售在商品所有权上的主要风险和报酬已转移给买方，本公司不再对该商品实施继续管理权和实际控制权，与交易</w:t>
      </w:r>
    </w:p>
    <w:p>
      <w:pPr>
        <w:pStyle w:val="BodyText"/>
        <w:spacing w:line="348" w:lineRule="auto" w:before="1"/>
        <w:ind w:left="513" w:right="94" w:hanging="361"/>
        <w:jc w:val="left"/>
      </w:pPr>
      <w:r>
        <w:rPr/>
        <w:t>相关的经济利益很可能流入企业，并且与销售该商品相关的收入和成本能够可靠地计量时，确认营业收入的实现。 </w:t>
      </w:r>
      <w:r>
        <w:rPr>
          <w:rFonts w:ascii="Times New Roman" w:hAnsi="Times New Roman" w:cs="Times New Roman" w:eastAsia="Times New Roman" w:hint="default"/>
          <w:b/>
          <w:bCs/>
        </w:rPr>
        <w:t>2</w:t>
      </w:r>
      <w:r>
        <w:rPr>
          <w:rFonts w:ascii="宋体" w:hAnsi="宋体" w:cs="宋体" w:eastAsia="宋体" w:hint="default"/>
          <w:b/>
          <w:bCs/>
        </w:rPr>
        <w:t>、提供劳务</w:t>
      </w:r>
      <w:r>
        <w:rPr>
          <w:rFonts w:ascii="宋体" w:hAnsi="宋体" w:cs="宋体" w:eastAsia="宋体" w:hint="default"/>
          <w:b/>
          <w:bCs/>
          <w:w w:val="99"/>
        </w:rPr>
        <w:t> </w:t>
      </w:r>
      <w:r>
        <w:rPr>
          <w:spacing w:val="-4"/>
        </w:rPr>
        <w:t>提供的劳务在同一会计年度开始并完成的，在劳务已经提供，收到价款或取得收取价款的证据时，确认营业收入的实现；</w:t>
      </w:r>
    </w:p>
    <w:p>
      <w:pPr>
        <w:pStyle w:val="BodyText"/>
        <w:spacing w:line="316" w:lineRule="auto"/>
        <w:ind w:right="190"/>
        <w:jc w:val="both"/>
      </w:pPr>
      <w:r>
        <w:rPr>
          <w:spacing w:val="-2"/>
        </w:rPr>
        <w:t>劳务的开始和完成分属不同会计年度的，在劳务合同的总收入、劳务的完成程度能够可靠地确定，与交易相关的价款能够流</w:t>
      </w:r>
      <w:r>
        <w:rPr>
          <w:spacing w:val="-63"/>
        </w:rPr>
        <w:t> </w:t>
      </w:r>
      <w:r>
        <w:rPr>
          <w:spacing w:val="-63"/>
        </w:rPr>
      </w:r>
      <w:r>
        <w:rPr>
          <w:spacing w:val="-2"/>
        </w:rPr>
        <w:t>入，已经发生的成本和为完成劳务将要发生的成本能够可靠地计量时，按完工百分比法确认营业收入的实现；长期合同工程</w:t>
      </w:r>
      <w:r>
        <w:rPr>
          <w:spacing w:val="-63"/>
        </w:rPr>
        <w:t> </w:t>
      </w:r>
      <w:r>
        <w:rPr>
          <w:spacing w:val="-63"/>
        </w:rPr>
      </w:r>
      <w:r>
        <w:rPr/>
        <w:t>在合同结果已经能够合理地预见时，按结账时已完成工程进度的百分比法确认营业收入的实现。</w:t>
      </w:r>
    </w:p>
    <w:p>
      <w:pPr>
        <w:pStyle w:val="BodyText"/>
        <w:spacing w:line="340" w:lineRule="auto" w:before="59"/>
        <w:ind w:left="513" w:right="189"/>
        <w:jc w:val="left"/>
      </w:pPr>
      <w:r>
        <w:rPr>
          <w:rFonts w:ascii="Times New Roman" w:hAnsi="Times New Roman" w:cs="Times New Roman" w:eastAsia="Times New Roman" w:hint="default"/>
          <w:b/>
          <w:bCs/>
        </w:rPr>
        <w:t>3</w:t>
      </w:r>
      <w:r>
        <w:rPr>
          <w:rFonts w:ascii="宋体" w:hAnsi="宋体" w:cs="宋体" w:eastAsia="宋体" w:hint="default"/>
          <w:b/>
          <w:bCs/>
        </w:rPr>
        <w:t>、让渡资产使用权</w:t>
      </w:r>
      <w:r>
        <w:rPr>
          <w:rFonts w:ascii="宋体" w:hAnsi="宋体" w:cs="宋体" w:eastAsia="宋体" w:hint="default"/>
          <w:b/>
          <w:bCs/>
          <w:w w:val="99"/>
        </w:rPr>
        <w:t> </w:t>
      </w:r>
      <w:r>
        <w:rPr>
          <w:spacing w:val="-2"/>
        </w:rPr>
        <w:t>让渡资产使用权取得的利息收入和使用费收入，在与交易相关的经济利益能够流入企业，且收入的金额能够可靠地计量</w:t>
      </w:r>
    </w:p>
    <w:p>
      <w:pPr>
        <w:pStyle w:val="BodyText"/>
        <w:spacing w:line="240" w:lineRule="auto" w:before="1"/>
        <w:ind w:right="189"/>
        <w:jc w:val="left"/>
      </w:pPr>
      <w:r>
        <w:rPr/>
        <w:t>时，确认收入的实现。</w:t>
      </w:r>
    </w:p>
    <w:p>
      <w:pPr>
        <w:spacing w:line="240" w:lineRule="auto" w:before="0"/>
        <w:rPr>
          <w:rFonts w:ascii="宋体" w:hAnsi="宋体" w:cs="宋体" w:eastAsia="宋体" w:hint="default"/>
          <w:sz w:val="18"/>
          <w:szCs w:val="18"/>
        </w:rPr>
      </w:pPr>
    </w:p>
    <w:p>
      <w:pPr>
        <w:pStyle w:val="Heading4"/>
        <w:spacing w:line="240" w:lineRule="auto" w:before="118"/>
        <w:ind w:right="189"/>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9"/>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left"/>
      </w:pPr>
      <w:r>
        <w:rPr>
          <w:spacing w:val="-2"/>
        </w:rPr>
        <w:t>与资产相关的政府补助，冲减相关资产的账面价值或确认为递延收益。与资产相关的政府补助确认为递延收益的，在相</w:t>
      </w:r>
      <w:r>
        <w:rPr/>
        <w:t> 关资产使用寿命内按照合理、系统的方法分期计入损益。按照名义金额计量的政府补助，直接计入当期损益。</w:t>
      </w:r>
    </w:p>
    <w:p>
      <w:pPr>
        <w:pStyle w:val="BodyText"/>
        <w:spacing w:line="316" w:lineRule="auto" w:before="57"/>
        <w:ind w:right="189" w:firstLine="360"/>
        <w:jc w:val="left"/>
      </w:pPr>
      <w:r>
        <w:rPr>
          <w:spacing w:val="-2"/>
        </w:rPr>
        <w:t>相关资产在使用寿命结束前被出售、转让、报废或发生毁损的，应当将尚未分配的相关递延收益余额转入资产处置当期</w:t>
      </w:r>
      <w:r>
        <w:rPr/>
        <w:t> 的损益。</w:t>
      </w:r>
    </w:p>
    <w:p>
      <w:pPr>
        <w:spacing w:line="240" w:lineRule="auto" w:before="10"/>
        <w:rPr>
          <w:rFonts w:ascii="宋体" w:hAnsi="宋体" w:cs="宋体" w:eastAsia="宋体" w:hint="default"/>
          <w:sz w:val="22"/>
          <w:szCs w:val="22"/>
        </w:rPr>
      </w:pPr>
    </w:p>
    <w:p>
      <w:pPr>
        <w:pStyle w:val="Heading4"/>
        <w:spacing w:line="240" w:lineRule="auto"/>
        <w:ind w:right="189"/>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用于补偿企业以后期间的相关成本费用或损失的，确认为递延收益，并在确认相关成本费用或损失的期间，计入当期损</w:t>
      </w:r>
      <w:r>
        <w:rPr/>
        <w:t> 益或冲减相关成本；用于补偿企业已发生的相关成本费用或损失的，直接计入当期损益或冲减相关成本。</w:t>
      </w:r>
    </w:p>
    <w:p>
      <w:pPr>
        <w:spacing w:line="240" w:lineRule="auto" w:before="9"/>
        <w:rPr>
          <w:rFonts w:ascii="宋体" w:hAnsi="宋体" w:cs="宋体" w:eastAsia="宋体" w:hint="default"/>
          <w:sz w:val="22"/>
          <w:szCs w:val="22"/>
        </w:rPr>
      </w:pPr>
    </w:p>
    <w:p>
      <w:pPr>
        <w:pStyle w:val="Heading4"/>
        <w:spacing w:line="240" w:lineRule="auto"/>
        <w:ind w:right="189"/>
        <w:jc w:val="left"/>
        <w:rPr>
          <w:b w:val="0"/>
          <w:bCs w:val="0"/>
        </w:rPr>
      </w:pPr>
      <w:r>
        <w:rPr/>
        <w:t>（</w:t>
      </w:r>
      <w:r>
        <w:rPr>
          <w:rFonts w:ascii="Times New Roman" w:hAnsi="Times New Roman" w:cs="Times New Roman" w:eastAsia="Times New Roman" w:hint="default"/>
        </w:rPr>
        <w:t>3</w:t>
      </w:r>
      <w:r>
        <w:rPr/>
        <w:t>）</w:t>
      </w:r>
      <w:r>
        <w:rPr>
          <w:spacing w:val="-3"/>
        </w:rPr>
        <w:t> </w:t>
      </w:r>
      <w:r>
        <w:rPr/>
        <w:t>同时包含与资产相关部分和与收益相关部分的政府补助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left"/>
      </w:pPr>
      <w:r>
        <w:rPr>
          <w:spacing w:val="-2"/>
        </w:rPr>
        <w:t>对于同时包含与资产相关部分和与收益相关部分的政府补助，区分不同部分分别进行会计处理；难以区分的，应当整体</w:t>
      </w:r>
      <w:r>
        <w:rPr/>
        <w:t> 归类为与收益相关的政府补助。</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189"/>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229" w:firstLine="36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包括应纳税暂时性差异和可抵扣暂 时性差异</w:t>
      </w:r>
      <w:r>
        <w:rPr>
          <w:rFonts w:ascii="Times New Roman" w:hAnsi="Times New Roman" w:cs="Times New Roman" w:eastAsia="Times New Roman" w:hint="default"/>
        </w:rPr>
        <w:t>)</w:t>
      </w:r>
      <w:r>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hAnsi="Times New Roman" w:cs="Times New Roman" w:eastAsia="Times New Roman" w:hint="default"/>
        </w:rPr>
        <w:t>(</w:t>
      </w:r>
      <w:r>
        <w:rPr/>
        <w:t>或可抵扣 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BodyText"/>
        <w:spacing w:line="360" w:lineRule="auto" w:before="70"/>
        <w:ind w:left="513" w:right="93"/>
        <w:jc w:val="left"/>
      </w:pPr>
      <w:r>
        <w:rPr/>
        <w:t>递延所得税资产的确认以本公司很可能取得用来抵扣可抵扣暂时性差异、可抵扣亏损和税款抵减的应纳税所得额为限。 </w:t>
      </w:r>
      <w:r>
        <w:rPr>
          <w:spacing w:val="-2"/>
        </w:rPr>
        <w:t>对子公司、联营企业及合营企业投资相关的暂时性差异产生的递延所得税资产和递延所得税负债，予以确认。但本公司</w:t>
      </w:r>
    </w:p>
    <w:p>
      <w:pPr>
        <w:pStyle w:val="BodyText"/>
        <w:spacing w:line="222" w:lineRule="exact"/>
        <w:ind w:right="189"/>
        <w:jc w:val="left"/>
      </w:pPr>
      <w:r>
        <w:rPr/>
        <w:t>能够控制暂时性差异转回的时间且该暂时性差异在可预见的未来很可能不会转回的，不予确认。</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9"/>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9"/>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pStyle w:val="Heading4"/>
        <w:spacing w:line="240" w:lineRule="auto" w:before="120"/>
        <w:ind w:right="189"/>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firstLine="360"/>
        <w:jc w:val="both"/>
      </w:pPr>
      <w:r>
        <w:rPr>
          <w:spacing w:val="-2"/>
        </w:rPr>
        <w:t>按租赁资产的公允价值与最低租赁付款额的现值两者中较低者作为租入资产的入账价值，租入资产的入账价值与最低租</w:t>
      </w:r>
      <w:r>
        <w:rPr/>
        <w:t> </w:t>
      </w:r>
      <w:r>
        <w:rPr>
          <w:spacing w:val="-2"/>
        </w:rPr>
        <w:t>赁付款额之间的差额为未确认融资费用，在租赁期内按实际利率法摊销。最低租赁付款额扣除未确认融资费用后的余额以长</w:t>
      </w:r>
      <w:r>
        <w:rPr>
          <w:spacing w:val="-63"/>
        </w:rPr>
        <w:t> </w:t>
      </w:r>
      <w:r>
        <w:rPr>
          <w:spacing w:val="-63"/>
        </w:rPr>
      </w:r>
      <w:r>
        <w:rPr/>
        <w:t>期应付款列示。</w:t>
      </w:r>
    </w:p>
    <w:p>
      <w:pPr>
        <w:spacing w:line="240" w:lineRule="auto" w:before="10"/>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9"/>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pict>
          <v:shape style="position:absolute;margin-left:210.529999pt;margin-top:37.75172pt;width:165.05pt;height:82pt;mso-position-horizontal-relative:page;mso-position-vertical-relative:paragraph;z-index:-8350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根据财政部《关于印发</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企业会计准则第</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持有待售的非流动资产、处置组和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终止经营</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73"/>
                <w:sz w:val="18"/>
                <w:szCs w:val="18"/>
              </w:rPr>
              <w:t> </w:t>
            </w:r>
            <w:r>
              <w:rPr>
                <w:rFonts w:ascii="宋体" w:hAnsi="宋体" w:cs="宋体" w:eastAsia="宋体" w:hint="default"/>
                <w:sz w:val="18"/>
                <w:szCs w:val="18"/>
              </w:rPr>
              <w:t>的规定，本公司自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 执行前述准则。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第四届董事会第五次会议和第四届监事 会第五次会议审议通过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468" w:lineRule="exact"/>
              <w:ind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根据财政部《关于印发修订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w:t>
            </w:r>
            <w:r>
              <w:rPr>
                <w:rFonts w:ascii="宋体" w:hAnsi="宋体" w:cs="宋体" w:eastAsia="宋体" w:hint="default"/>
                <w:spacing w:val="-82"/>
                <w:sz w:val="18"/>
                <w:szCs w:val="18"/>
              </w:rPr>
              <w:t> </w:t>
            </w:r>
            <w:r>
              <w:rPr>
                <w:rFonts w:ascii="宋体" w:hAnsi="宋体" w:cs="宋体" w:eastAsia="宋体" w:hint="default"/>
                <w:sz w:val="18"/>
                <w:szCs w:val="18"/>
              </w:rPr>
              <w:t>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政府补助</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的通知》（财会</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号）的规定，本公司自</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日起执行前述准则。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第四届董事会第五次会议和第四届监事 会第五次会议审议通过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日发布</w:t>
            </w:r>
          </w:p>
          <w:p>
            <w:pPr>
              <w:pStyle w:val="TableParagraph"/>
              <w:spacing w:line="312" w:lineRule="auto" w:before="63"/>
              <w:ind w:left="24"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《关于修订印发一般企业财务报表格式 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，要求执 行企业会计准则的非金融企业应当按照 企业会计准则和本通知要求编制</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第四届董事会第五次会议和第四届监事 会第五次会议审议通过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67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7"/>
              <w:jc w:val="left"/>
              <w:rPr>
                <w:rFonts w:ascii="宋体" w:hAnsi="宋体" w:cs="宋体" w:eastAsia="宋体" w:hint="default"/>
                <w:sz w:val="18"/>
                <w:szCs w:val="18"/>
              </w:rPr>
            </w:pPr>
            <w:r>
              <w:rPr>
                <w:rFonts w:ascii="宋体" w:hAnsi="宋体" w:cs="宋体" w:eastAsia="宋体" w:hint="default"/>
                <w:sz w:val="18"/>
                <w:szCs w:val="18"/>
              </w:rPr>
              <w:t>年度及以后期间的财务报表。公司按照 规定，相应对财务报表格式进行了修订</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本次会计政策变更对下列科目的影响为</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744"/>
        <w:gridCol w:w="2785"/>
        <w:gridCol w:w="2926"/>
        <w:gridCol w:w="3205"/>
      </w:tblGrid>
      <w:tr>
        <w:trPr>
          <w:trHeight w:val="348" w:hRule="exact"/>
        </w:trPr>
        <w:tc>
          <w:tcPr>
            <w:tcW w:w="744" w:type="dxa"/>
            <w:vMerge w:val="restart"/>
            <w:tcBorders>
              <w:top w:val="single" w:sz="6" w:space="0" w:color="000000"/>
              <w:left w:val="single" w:sz="6" w:space="0" w:color="000000"/>
              <w:right w:val="single" w:sz="6" w:space="0" w:color="000000"/>
            </w:tcBorders>
          </w:tcPr>
          <w:p>
            <w:pP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3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6" w:hRule="exact"/>
        </w:trPr>
        <w:tc>
          <w:tcPr>
            <w:tcW w:w="744" w:type="dxa"/>
            <w:vMerge/>
            <w:tcBorders>
              <w:left w:val="single" w:sz="6" w:space="0" w:color="000000"/>
              <w:right w:val="single" w:sz="6" w:space="0" w:color="000000"/>
            </w:tcBorders>
          </w:tcPr>
          <w:p>
            <w:pP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-1,535,912.97</w:t>
            </w:r>
          </w:p>
        </w:tc>
        <w:tc>
          <w:tcPr>
            <w:tcW w:w="3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150,055.09</w:t>
            </w:r>
          </w:p>
        </w:tc>
      </w:tr>
      <w:tr>
        <w:trPr>
          <w:trHeight w:val="348" w:hRule="exact"/>
        </w:trPr>
        <w:tc>
          <w:tcPr>
            <w:tcW w:w="744" w:type="dxa"/>
            <w:vMerge/>
            <w:tcBorders>
              <w:left w:val="single" w:sz="6" w:space="0" w:color="000000"/>
              <w:bottom w:val="single" w:sz="6" w:space="0" w:color="000000"/>
              <w:right w:val="single" w:sz="6" w:space="0" w:color="000000"/>
            </w:tcBorders>
          </w:tcPr>
          <w:p>
            <w:pP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926" w:type="dxa"/>
            <w:tcBorders>
              <w:top w:val="single" w:sz="6" w:space="0" w:color="000000"/>
              <w:left w:val="single" w:sz="6" w:space="0" w:color="000000"/>
              <w:bottom w:val="single" w:sz="6" w:space="0" w:color="000000"/>
              <w:right w:val="single" w:sz="6" w:space="0" w:color="000000"/>
            </w:tcBorders>
          </w:tcPr>
          <w:p>
            <w:pPr/>
          </w:p>
        </w:tc>
        <w:tc>
          <w:tcPr>
            <w:tcW w:w="3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-311,128.23</w:t>
            </w:r>
          </w:p>
        </w:tc>
      </w:tr>
      <w:tr>
        <w:trPr>
          <w:trHeight w:val="348" w:hRule="exact"/>
        </w:trPr>
        <w:tc>
          <w:tcPr>
            <w:tcW w:w="744"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1,535,912.97</w:t>
            </w:r>
          </w:p>
        </w:tc>
        <w:tc>
          <w:tcPr>
            <w:tcW w:w="3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-161,073.14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389"/>
        <w:gridCol w:w="2393"/>
        <w:gridCol w:w="2393"/>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72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公司对应收款项报告期末进行 减值测试并计提坏账准备，其 中对款项账龄组合的部分，按 照账龄分析法计提坏账准备， 其计提比例为公司上市前</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年）根据前期历史数据</w:t>
            </w:r>
            <w:r>
              <w:rPr>
                <w:rFonts w:ascii="宋体" w:hAnsi="宋体" w:cs="宋体" w:eastAsia="宋体" w:hint="default"/>
                <w:sz w:val="18"/>
                <w:szCs w:val="18"/>
              </w:rPr>
              <w:t> 测算确定的坏账比例，随着公 司经营规模持续发展及销售渠 道拓展，销售客户结构优化， 公司不断加强对应收款项的坏 账风险管控，实际坏账发生比 例远低于前期测算确定的比 </w:t>
            </w:r>
            <w:r>
              <w:rPr>
                <w:rFonts w:ascii="宋体" w:hAnsi="宋体" w:cs="宋体" w:eastAsia="宋体" w:hint="default"/>
                <w:spacing w:val="-23"/>
                <w:sz w:val="18"/>
                <w:szCs w:val="18"/>
              </w:rPr>
              <w:t>例。公司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年设立上海七彩 云电子商务有限公司，涉足染 料产品及相关化学品电子商务 交易，其销售模式、应收款项 管控、坏账风险均同传统的销 售模式存在较大差异，电商平 台大批量交易，对客户信用及 资质要求更加严格，其应收款 项坏账风险远低于传统销售模 式的坏账风险。公司根据《企 业会计准则》的相关规定及公 司及其子公司生产经营实际情 况，为了能提供更真实、更准 确的会计信息，更公允地反映 公司财务状况及经营成果，公 司结合应收款项的构成、近年 来应收款项的回款情况、实际 坏账发生情况，对公司应收款 项的坏账准备计提方法进行了</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3" w:right="194"/>
              <w:jc w:val="both"/>
              <w:rPr>
                <w:rFonts w:ascii="宋体" w:hAnsi="宋体" w:cs="宋体" w:eastAsia="宋体" w:hint="default"/>
                <w:sz w:val="18"/>
                <w:szCs w:val="18"/>
              </w:rPr>
            </w:pPr>
            <w:r>
              <w:rPr>
                <w:rFonts w:ascii="宋体" w:hAnsi="宋体" w:cs="宋体" w:eastAsia="宋体" w:hint="default"/>
                <w:sz w:val="18"/>
                <w:szCs w:val="18"/>
              </w:rPr>
              <w:t>第三届董事会第二十四次会 议和第三届监事会第二十次 会议审议通过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6"/>
        <w:gridCol w:w="2389"/>
        <w:gridCol w:w="2393"/>
        <w:gridCol w:w="2393"/>
      </w:tblGrid>
      <w:tr>
        <w:trPr>
          <w:trHeight w:val="12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both"/>
              <w:rPr>
                <w:rFonts w:ascii="宋体" w:hAnsi="宋体" w:cs="宋体" w:eastAsia="宋体" w:hint="default"/>
                <w:sz w:val="18"/>
                <w:szCs w:val="18"/>
              </w:rPr>
            </w:pPr>
            <w:r>
              <w:rPr>
                <w:rFonts w:ascii="宋体" w:hAnsi="宋体" w:cs="宋体" w:eastAsia="宋体" w:hint="default"/>
                <w:sz w:val="18"/>
                <w:szCs w:val="18"/>
              </w:rPr>
              <w:t>充分的评估，对款项账龄组合 的部分，按照账龄分析法计提 比例拟根据实际测算比例予以 调整。</w:t>
            </w:r>
          </w:p>
        </w:tc>
        <w:tc>
          <w:tcPr>
            <w:tcW w:w="2389"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本次会计估计变更对下列科目的影响为</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826"/>
        <w:gridCol w:w="5115"/>
        <w:gridCol w:w="3718"/>
      </w:tblGrid>
      <w:tr>
        <w:trPr>
          <w:trHeight w:val="348" w:hRule="exact"/>
        </w:trPr>
        <w:tc>
          <w:tcPr>
            <w:tcW w:w="826" w:type="dxa"/>
            <w:vMerge w:val="restart"/>
            <w:tcBorders>
              <w:top w:val="single" w:sz="6" w:space="0" w:color="000000"/>
              <w:left w:val="single" w:sz="6" w:space="0" w:color="000000"/>
              <w:right w:val="single" w:sz="6" w:space="0" w:color="000000"/>
            </w:tcBorders>
          </w:tcPr>
          <w:p>
            <w:pP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826" w:type="dxa"/>
            <w:vMerge/>
            <w:tcBorders>
              <w:left w:val="single" w:sz="6" w:space="0" w:color="000000"/>
              <w:right w:val="single" w:sz="6" w:space="0" w:color="000000"/>
            </w:tcBorders>
          </w:tcPr>
          <w:p>
            <w:pP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-9,072,201.53</w:t>
            </w:r>
          </w:p>
        </w:tc>
      </w:tr>
      <w:tr>
        <w:trPr>
          <w:trHeight w:val="348" w:hRule="exact"/>
        </w:trPr>
        <w:tc>
          <w:tcPr>
            <w:tcW w:w="826" w:type="dxa"/>
            <w:vMerge/>
            <w:tcBorders>
              <w:left w:val="single" w:sz="6" w:space="0" w:color="000000"/>
              <w:bottom w:val="single" w:sz="6" w:space="0" w:color="000000"/>
              <w:right w:val="single" w:sz="6" w:space="0" w:color="000000"/>
            </w:tcBorders>
          </w:tcPr>
          <w:p>
            <w:pP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8,904,896.96</w:t>
            </w:r>
          </w:p>
        </w:tc>
      </w:tr>
      <w:tr>
        <w:trPr>
          <w:trHeight w:val="348" w:hRule="exact"/>
        </w:trPr>
        <w:tc>
          <w:tcPr>
            <w:tcW w:w="826" w:type="dxa"/>
            <w:tcBorders>
              <w:top w:val="single" w:sz="6" w:space="0" w:color="000000"/>
              <w:left w:val="single" w:sz="6" w:space="0" w:color="000000"/>
              <w:bottom w:val="single" w:sz="6" w:space="0" w:color="000000"/>
              <w:right w:val="single" w:sz="6" w:space="0" w:color="000000"/>
            </w:tcBorders>
          </w:tcPr>
          <w:p>
            <w:pP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167,304.57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0"/>
        <w:jc w:val="left"/>
        <w:rPr>
          <w:b w:val="0"/>
          <w:bCs w:val="0"/>
        </w:rPr>
      </w:pPr>
      <w:r>
        <w:rPr/>
        <w:t>六、税项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见详细说明</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5" w:firstLine="360"/>
        <w:jc w:val="left"/>
      </w:pPr>
      <w:r>
        <w:rPr/>
        <w:t>本公司子公司东营北港环保科技有限公司，根据东河国税税通【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3984 </w:t>
      </w:r>
      <w:r>
        <w:rPr/>
        <w:t>号相关规定，</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年企业所得税执行减免 税率</w:t>
      </w:r>
      <w:r>
        <w:rPr>
          <w:spacing w:val="-45"/>
        </w:rPr>
        <w:t> </w:t>
      </w:r>
      <w:r>
        <w:rPr>
          <w:rFonts w:ascii="Times New Roman" w:hAnsi="Times New Roman" w:cs="Times New Roman" w:eastAsia="Times New Roman" w:hint="default"/>
        </w:rPr>
        <w:t>0%</w:t>
      </w:r>
      <w:r>
        <w:rPr/>
        <w:t>。</w:t>
      </w:r>
    </w:p>
    <w:p>
      <w:pPr>
        <w:pStyle w:val="BodyText"/>
        <w:spacing w:line="340" w:lineRule="auto" w:before="53"/>
        <w:ind w:left="513" w:right="895"/>
        <w:jc w:val="left"/>
      </w:pPr>
      <w:r>
        <w:rPr/>
        <w:t>本公司子公司东营安诺其纺织材料有限公司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年被评定为高新技术企业，适用企业所得税税率</w:t>
      </w:r>
      <w:r>
        <w:rPr>
          <w:spacing w:val="-45"/>
        </w:rPr>
        <w:t> </w:t>
      </w:r>
      <w:r>
        <w:rPr>
          <w:rFonts w:ascii="Times New Roman" w:hAnsi="Times New Roman" w:cs="Times New Roman" w:eastAsia="Times New Roman" w:hint="default"/>
        </w:rPr>
        <w:t>15%</w:t>
      </w:r>
      <w:r>
        <w:rPr/>
        <w:t>。 本公司及其他下属子公司和孙公司按《中华人民和国企业所得税法》规定，</w:t>
      </w:r>
      <w:r>
        <w:rPr>
          <w:rFonts w:ascii="Times New Roman" w:hAnsi="Times New Roman" w:cs="Times New Roman" w:eastAsia="Times New Roman" w:hint="default"/>
        </w:rPr>
        <w:t>2017 </w:t>
      </w:r>
      <w:r>
        <w:rPr/>
        <w:t>年执行</w:t>
      </w:r>
      <w:r>
        <w:rPr>
          <w:spacing w:val="-47"/>
        </w:rPr>
        <w:t> </w:t>
      </w:r>
      <w:r>
        <w:rPr>
          <w:rFonts w:ascii="Times New Roman" w:hAnsi="Times New Roman" w:cs="Times New Roman" w:eastAsia="Times New Roman" w:hint="default"/>
        </w:rPr>
        <w:t>25%</w:t>
      </w:r>
      <w:r>
        <w:rPr/>
        <w:t>的所得税税率。</w:t>
      </w:r>
    </w:p>
    <w:p>
      <w:pPr>
        <w:spacing w:line="240" w:lineRule="auto" w:before="7"/>
        <w:rPr>
          <w:rFonts w:ascii="宋体" w:hAnsi="宋体" w:cs="宋体" w:eastAsia="宋体" w:hint="default"/>
          <w:sz w:val="19"/>
          <w:szCs w:val="19"/>
        </w:rPr>
      </w:pPr>
    </w:p>
    <w:p>
      <w:pPr>
        <w:spacing w:line="487"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91,109.09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382,154,274.80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139,255,402.04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2,067,587.28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5,241,788.36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384,253,643.56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144,588,299.49</w:t>
            </w:r>
          </w:p>
        </w:tc>
      </w:tr>
    </w:tbl>
    <w:p>
      <w:pPr>
        <w:pStyle w:val="BodyText"/>
        <w:spacing w:line="240" w:lineRule="auto" w:before="49"/>
        <w:ind w:right="0"/>
        <w:jc w:val="left"/>
      </w:pPr>
      <w:r>
        <w:rPr/>
        <w:t>其他说明</w:t>
      </w:r>
    </w:p>
    <w:p>
      <w:pPr>
        <w:pStyle w:val="BodyText"/>
        <w:spacing w:line="240" w:lineRule="auto" w:before="115"/>
        <w:ind w:left="0" w:right="187"/>
        <w:jc w:val="right"/>
      </w:pPr>
      <w:r>
        <w:rPr/>
        <w:t>货币资金报告期期末比年初增加</w:t>
      </w:r>
      <w:r>
        <w:rPr>
          <w:spacing w:val="-47"/>
        </w:rPr>
        <w:t> </w:t>
      </w:r>
      <w:r>
        <w:rPr>
          <w:rFonts w:ascii="Times New Roman" w:hAnsi="Times New Roman" w:cs="Times New Roman" w:eastAsia="Times New Roman" w:hint="default"/>
        </w:rPr>
        <w:t>23,967</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增幅</w:t>
      </w:r>
      <w:r>
        <w:rPr>
          <w:spacing w:val="-48"/>
        </w:rPr>
        <w:t> </w:t>
      </w:r>
      <w:r>
        <w:rPr>
          <w:rFonts w:ascii="Times New Roman" w:hAnsi="Times New Roman" w:cs="Times New Roman" w:eastAsia="Times New Roman" w:hint="default"/>
        </w:rPr>
        <w:t>165.76%</w:t>
      </w:r>
      <w:r>
        <w:rPr/>
        <w:t>，主要是：报告期内，公司非公开发行人民币</w:t>
      </w:r>
      <w:r>
        <w:rPr>
          <w:spacing w:val="-47"/>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
        </w:rPr>
        <w:t> </w:t>
      </w:r>
      <w:r>
        <w:rPr/>
        <w:t>万股</w:t>
      </w:r>
      <w:r>
        <w:rPr>
          <w:rFonts w:ascii="Times New Roman" w:hAnsi="Times New Roman" w:cs="Times New Roman" w:eastAsia="Times New Roman" w:hint="default"/>
        </w:rPr>
        <w:t>,</w:t>
      </w:r>
      <w:r>
        <w:rPr/>
        <w:t>募</w:t>
      </w:r>
    </w:p>
    <w:p>
      <w:pPr>
        <w:pStyle w:val="BodyText"/>
        <w:spacing w:line="240" w:lineRule="auto" w:before="63"/>
        <w:ind w:right="0"/>
        <w:jc w:val="left"/>
      </w:pPr>
      <w:r>
        <w:rPr/>
        <w:t>集资金</w:t>
      </w:r>
      <w:r>
        <w:rPr>
          <w:spacing w:val="-47"/>
        </w:rPr>
        <w:t> </w:t>
      </w:r>
      <w:r>
        <w:rPr>
          <w:rFonts w:ascii="Times New Roman" w:hAnsi="Times New Roman" w:cs="Times New Roman" w:eastAsia="Times New Roman" w:hint="default"/>
        </w:rPr>
        <w:t>40,517</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报告期内归还银行短期借款</w:t>
      </w:r>
      <w:r>
        <w:rPr>
          <w:spacing w:val="-47"/>
        </w:rPr>
        <w:t> </w:t>
      </w:r>
      <w:r>
        <w:rPr>
          <w:rFonts w:ascii="Times New Roman" w:hAnsi="Times New Roman" w:cs="Times New Roman" w:eastAsia="Times New Roman" w:hint="default"/>
        </w:rPr>
        <w:t>11,700</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149,639,585.67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180,781,370.69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149,639,585.67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180,781,370.69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695,764,512.38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695,764,512.38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0"/>
        <w:ind w:right="5319"/>
        <w:jc w:val="left"/>
      </w:pPr>
      <w:r>
        <w:rPr/>
        <w:t>其他说明 本年本公司使用票据支付货款及设备款金额合计</w:t>
      </w:r>
      <w:r>
        <w:rPr>
          <w:rFonts w:ascii="Times New Roman" w:hAnsi="Times New Roman" w:cs="Times New Roman" w:eastAsia="Times New Roman" w:hint="default"/>
        </w:rPr>
        <w:t>9.36</w:t>
      </w:r>
      <w:r>
        <w:rPr/>
        <w:t>亿元</w:t>
      </w:r>
    </w:p>
    <w:p>
      <w:pPr>
        <w:spacing w:line="240" w:lineRule="auto" w:before="10"/>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5"/>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40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195,551,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322.83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5,697,06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189,854,2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56.59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185,149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,938.30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12,135,88</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173,014,05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2.12</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281,550.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191,350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195,832,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872.83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5,978,61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6.24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189,854,2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56.59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186,074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,605.99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13,060,55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3.87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173,014,05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2.12</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980" w:header="745" w:top="1060" w:bottom="1160" w:left="980" w:right="980"/>
          <w:pgNumType w:start="12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183,628,196.39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3,542,294.09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187,170,490.48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177,114.71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3,450,471.65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862,617.91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682,567.70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409,540.62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4,247,793.00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4,247,793.00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195,551,322.83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5,697,066.24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49"/>
        <w:ind w:right="0"/>
        <w:jc w:val="left"/>
        <w:rPr>
          <w:b w:val="0"/>
          <w:bCs w:val="0"/>
        </w:rPr>
      </w:pPr>
      <w:r>
        <w:rPr/>
        <w:t>确定该组合依据的说明：</w:t>
      </w:r>
      <w:r>
        <w:rPr>
          <w:b w:val="0"/>
          <w:bCs w:val="0"/>
        </w:rPr>
      </w:r>
    </w:p>
    <w:p>
      <w:pPr>
        <w:pStyle w:val="BodyText"/>
        <w:spacing w:line="300" w:lineRule="auto" w:before="117"/>
        <w:ind w:right="144" w:firstLine="360"/>
        <w:jc w:val="left"/>
      </w:pPr>
      <w:r>
        <w:rPr/>
        <w:t>（</w:t>
      </w:r>
      <w:r>
        <w:rPr>
          <w:rFonts w:ascii="Times New Roman" w:hAnsi="Times New Roman" w:cs="Times New Roman" w:eastAsia="Times New Roman" w:hint="default"/>
        </w:rPr>
        <w:t>1</w:t>
      </w:r>
      <w:r>
        <w:rPr/>
        <w:t>）单项金额重大并单独计提坏账准备的应收账款确定依据为余额单项金额</w:t>
      </w:r>
      <w:r>
        <w:rPr>
          <w:rFonts w:ascii="Times New Roman" w:hAnsi="Times New Roman" w:cs="Times New Roman" w:eastAsia="Times New Roman" w:hint="default"/>
        </w:rPr>
        <w:t>70</w:t>
      </w:r>
      <w:r>
        <w:rPr/>
        <w:t>万元（含</w:t>
      </w:r>
      <w:r>
        <w:rPr>
          <w:rFonts w:ascii="Times New Roman" w:hAnsi="Times New Roman" w:cs="Times New Roman" w:eastAsia="Times New Roman" w:hint="default"/>
        </w:rPr>
        <w:t>70</w:t>
      </w:r>
      <w:r>
        <w:rPr/>
        <w:t>万元）以上单项计提坏账准 备的应收账款；</w:t>
      </w:r>
    </w:p>
    <w:p>
      <w:pPr>
        <w:pStyle w:val="BodyText"/>
        <w:spacing w:line="300" w:lineRule="auto" w:before="32"/>
        <w:ind w:left="513" w:right="0"/>
        <w:jc w:val="left"/>
      </w:pPr>
      <w:r>
        <w:rPr/>
        <w:t>（</w:t>
      </w:r>
      <w:r>
        <w:rPr>
          <w:rFonts w:ascii="Times New Roman" w:hAnsi="Times New Roman" w:cs="Times New Roman" w:eastAsia="Times New Roman" w:hint="default"/>
        </w:rPr>
        <w:t>2</w:t>
      </w:r>
      <w:r>
        <w:rPr/>
        <w:t>）按信用风险特征组合计提坏账准备的应收账款 </w:t>
      </w:r>
      <w:r>
        <w:rPr>
          <w:spacing w:val="-2"/>
        </w:rPr>
        <w:t>按账龄组合计提坏账准备的应收账款确定依据未单项计提坏账准备的应收款项按账龄划分为若干组合，根据以前年度与</w:t>
      </w:r>
    </w:p>
    <w:p>
      <w:pPr>
        <w:pStyle w:val="BodyText"/>
        <w:spacing w:line="316" w:lineRule="auto" w:before="31"/>
        <w:ind w:right="0"/>
        <w:jc w:val="left"/>
      </w:pPr>
      <w:r>
        <w:rPr>
          <w:spacing w:val="-2"/>
        </w:rPr>
        <w:t>之相同或相类似的、具有类似信用风险特征的应收账款组合的实际损失率为基础，结合现时情况确定各项组合计提坏账准备</w:t>
      </w:r>
      <w:r>
        <w:rPr>
          <w:spacing w:val="-64"/>
        </w:rPr>
        <w:t> </w:t>
      </w:r>
      <w:r>
        <w:rPr>
          <w:spacing w:val="-64"/>
        </w:rPr>
      </w:r>
      <w:r>
        <w:rPr/>
        <w:t>的比例，据此计算应计提的坏账准备。（含单项金额重大、单独进行减值测试未发生减值的应收账款）；</w:t>
      </w:r>
    </w:p>
    <w:p>
      <w:pPr>
        <w:pStyle w:val="BodyText"/>
        <w:spacing w:line="300" w:lineRule="auto" w:before="19"/>
        <w:ind w:right="144" w:firstLine="360"/>
        <w:jc w:val="left"/>
      </w:pPr>
      <w:r>
        <w:rPr/>
        <w:t>（</w:t>
      </w:r>
      <w:r>
        <w:rPr>
          <w:rFonts w:ascii="Times New Roman" w:hAnsi="Times New Roman" w:cs="Times New Roman" w:eastAsia="Times New Roman" w:hint="default"/>
        </w:rPr>
        <w:t>3</w:t>
      </w:r>
      <w:r>
        <w:rPr/>
        <w:t>）单项金额虽不重大但单独计提坏账准备的应收账款确定依据为除单项金额重大并单项计提坏账准备外单项认定进 行减值测试计提坏账准备的应收账款；</w:t>
      </w:r>
    </w:p>
    <w:p>
      <w:pPr>
        <w:spacing w:after="0" w:line="30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Heading5"/>
        <w:spacing w:line="240" w:lineRule="auto" w:before="44"/>
        <w:ind w:right="234"/>
        <w:jc w:val="left"/>
        <w:rPr>
          <w:b w:val="0"/>
          <w:bCs w:val="0"/>
        </w:rPr>
      </w:pPr>
      <w:r>
        <w:rPr/>
        <w:t>组合中，采用余额百分比法计提坏账准备的应收账款：</w:t>
      </w:r>
      <w:r>
        <w:rPr>
          <w:b w:val="0"/>
          <w:bCs w:val="0"/>
        </w:rPr>
      </w:r>
    </w:p>
    <w:p>
      <w:pPr>
        <w:spacing w:line="338" w:lineRule="auto" w:before="117"/>
        <w:ind w:left="152" w:right="59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组合中，采用其他方法计提坏账准备的应收账款：</w:t>
      </w:r>
      <w:r>
        <w:rPr>
          <w:rFonts w:ascii="宋体" w:hAnsi="宋体" w:cs="宋体" w:eastAsia="宋体" w:hint="default"/>
          <w:sz w:val="18"/>
          <w:szCs w:val="18"/>
        </w:rPr>
      </w:r>
    </w:p>
    <w:p>
      <w:pPr>
        <w:spacing w:line="240" w:lineRule="auto" w:before="9"/>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463"/>
        <w:gridCol w:w="2465"/>
        <w:gridCol w:w="2463"/>
        <w:gridCol w:w="2465"/>
      </w:tblGrid>
      <w:tr>
        <w:trPr>
          <w:trHeight w:val="427" w:hRule="exact"/>
        </w:trPr>
        <w:tc>
          <w:tcPr>
            <w:tcW w:w="24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24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8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8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G</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21" w:right="0"/>
              <w:jc w:val="left"/>
              <w:rPr>
                <w:rFonts w:ascii="Times New Roman" w:hAnsi="Times New Roman" w:cs="Times New Roman" w:eastAsia="Times New Roman" w:hint="default"/>
                <w:sz w:val="18"/>
                <w:szCs w:val="18"/>
              </w:rPr>
            </w:pPr>
            <w:r>
              <w:rPr>
                <w:rFonts w:ascii="Times New Roman"/>
                <w:sz w:val="18"/>
              </w:rPr>
              <w:t>281,550.00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18" w:right="0"/>
              <w:jc w:val="left"/>
              <w:rPr>
                <w:rFonts w:ascii="Times New Roman" w:hAnsi="Times New Roman" w:cs="Times New Roman" w:eastAsia="Times New Roman" w:hint="default"/>
                <w:sz w:val="18"/>
                <w:szCs w:val="18"/>
              </w:rPr>
            </w:pPr>
            <w:r>
              <w:rPr>
                <w:rFonts w:ascii="Times New Roman"/>
                <w:sz w:val="18"/>
              </w:rPr>
              <w:t>281,550.00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2463"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1"/>
              <w:jc w:val="left"/>
              <w:rPr>
                <w:rFonts w:ascii="宋体" w:hAnsi="宋体" w:cs="宋体" w:eastAsia="宋体" w:hint="default"/>
                <w:sz w:val="18"/>
                <w:szCs w:val="18"/>
              </w:rPr>
            </w:pPr>
            <w:r>
              <w:rPr>
                <w:rFonts w:ascii="宋体" w:hAnsi="宋体" w:cs="宋体" w:eastAsia="宋体" w:hint="default"/>
                <w:sz w:val="18"/>
                <w:szCs w:val="18"/>
              </w:rPr>
              <w:t>单项金额虽不重大但单独计提 坏账准备的应收账款</w:t>
            </w:r>
          </w:p>
        </w:tc>
        <w:tc>
          <w:tcPr>
            <w:tcW w:w="2465"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23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800"/>
        </w:sectPr>
      </w:pPr>
    </w:p>
    <w:p>
      <w:pPr>
        <w:spacing w:line="338" w:lineRule="auto" w:before="44"/>
        <w:ind w:left="152" w:right="-9" w:firstLine="36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1,437,737.06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6,810,194.17 </w:t>
      </w:r>
      <w:r>
        <w:rPr>
          <w:rFonts w:ascii="宋体" w:hAnsi="宋体" w:cs="宋体" w:eastAsia="宋体" w:hint="default"/>
          <w:sz w:val="18"/>
          <w:szCs w:val="18"/>
        </w:rPr>
        <w:t>元。 </w:t>
      </w:r>
      <w:r>
        <w:rPr>
          <w:rFonts w:ascii="宋体" w:hAnsi="宋体" w:cs="宋体" w:eastAsia="宋体" w:hint="default"/>
          <w:b/>
          <w:bCs/>
          <w:sz w:val="18"/>
          <w:szCs w:val="18"/>
        </w:rPr>
        <w:t>其中本期坏账准备收回或转回金额重要的：</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7448" w:space="1381"/>
            <w:col w:w="13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14" w:lineRule="auto" w:before="49"/>
        <w:ind w:right="234" w:firstLine="360"/>
        <w:jc w:val="left"/>
      </w:pPr>
      <w:r>
        <w:rPr/>
        <w:t>公司对应收款项报告期末进行减值测试并计提坏账准备，其中对款项账龄组合的部分，按照账龄分析法计提坏账准备， </w:t>
      </w:r>
      <w:r>
        <w:rPr>
          <w:spacing w:val="-1"/>
        </w:rPr>
        <w:t>其计提比例为公司上市前（</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0"/>
        </w:rPr>
        <w:t> </w:t>
      </w:r>
      <w:r>
        <w:rPr>
          <w:spacing w:val="-1"/>
        </w:rPr>
        <w:t>年）根据前期历史数据测算确定的坏账比例，随着公司经营规模持续发展及销售渠道拓展，</w:t>
      </w:r>
      <w:r>
        <w:rPr>
          <w:spacing w:val="-88"/>
        </w:rPr>
        <w:t> </w:t>
      </w:r>
      <w:r>
        <w:rPr>
          <w:spacing w:val="-88"/>
        </w:rPr>
      </w:r>
      <w:r>
        <w:rPr/>
        <w:t>销售客户结构优化，公司不断加强对应收款项的坏账风险管控，实际坏账发生比例远低于前期测算确定的比例。公司</w:t>
      </w:r>
      <w:r>
        <w:rPr>
          <w:spacing w:val="-43"/>
        </w:rPr>
        <w:t> </w:t>
      </w:r>
      <w:r>
        <w:rPr>
          <w:rFonts w:ascii="Times New Roman" w:hAnsi="Times New Roman" w:cs="Times New Roman" w:eastAsia="Times New Roman" w:hint="default"/>
        </w:rPr>
        <w:t>2015 </w:t>
      </w:r>
      <w:r>
        <w:rPr>
          <w:spacing w:val="-2"/>
        </w:rPr>
        <w:t>年设立上海七彩云电子商务有限公司，涉足染料产品及相关化学品电子商务交易，其销售模式、应收款项管控、坏账风险均</w:t>
      </w:r>
      <w:r>
        <w:rPr>
          <w:spacing w:val="-63"/>
        </w:rPr>
        <w:t> </w:t>
      </w:r>
      <w:r>
        <w:rPr>
          <w:spacing w:val="-63"/>
        </w:rPr>
      </w:r>
      <w:r>
        <w:rPr>
          <w:spacing w:val="-2"/>
        </w:rPr>
        <w:t>同传统的销售模式存在较大差异，电商平台大批量交易，对客户信用及资质要求更加严格，其应收款项坏账风险远低于传统</w:t>
      </w:r>
      <w:r>
        <w:rPr>
          <w:spacing w:val="-66"/>
        </w:rPr>
        <w:t> </w:t>
      </w:r>
      <w:r>
        <w:rPr>
          <w:spacing w:val="-66"/>
        </w:rPr>
      </w:r>
      <w:r>
        <w:rPr>
          <w:spacing w:val="-2"/>
        </w:rPr>
        <w:t>销售模式的坏账风险。公司根据《企业会计准则》的相关规定及公司及其子公司生产经营实际情况，为了能提供更真实、更</w:t>
      </w:r>
      <w:r>
        <w:rPr>
          <w:spacing w:val="-67"/>
        </w:rPr>
        <w:t> </w:t>
      </w:r>
      <w:r>
        <w:rPr>
          <w:spacing w:val="-67"/>
        </w:rPr>
      </w:r>
      <w:r>
        <w:rPr>
          <w:spacing w:val="-2"/>
        </w:rPr>
        <w:t>准确的会计信息，更公允地反映公司财务状况及经营成果，公司结合应收款项的构成、近年来应收款项的回款情况、实际坏</w:t>
      </w:r>
      <w:r>
        <w:rPr>
          <w:spacing w:val="-65"/>
        </w:rPr>
        <w:t> </w:t>
      </w:r>
      <w:r>
        <w:rPr>
          <w:spacing w:val="-65"/>
        </w:rPr>
      </w:r>
      <w:r>
        <w:rPr>
          <w:spacing w:val="-2"/>
        </w:rPr>
        <w:t>账发生情况，对公司应收款项的坏账准备计提方法进行了充分的评估，对款项账龄组合的部分，按照账龄分析法计提比例拟</w:t>
      </w:r>
      <w:r>
        <w:rPr>
          <w:spacing w:val="-63"/>
        </w:rPr>
        <w:t> </w:t>
      </w:r>
      <w:r>
        <w:rPr>
          <w:spacing w:val="-63"/>
        </w:rPr>
      </w:r>
      <w:r>
        <w:rPr/>
        <w:t>根据实际测算比例予以调整。</w:t>
      </w:r>
    </w:p>
    <w:p>
      <w:pPr>
        <w:spacing w:line="240" w:lineRule="auto" w:before="12"/>
        <w:rPr>
          <w:rFonts w:ascii="宋体" w:hAnsi="宋体" w:cs="宋体" w:eastAsia="宋体" w:hint="default"/>
          <w:sz w:val="22"/>
          <w:szCs w:val="22"/>
        </w:rPr>
      </w:pPr>
    </w:p>
    <w:p>
      <w:pPr>
        <w:pStyle w:val="Heading4"/>
        <w:spacing w:line="240" w:lineRule="auto"/>
        <w:ind w:right="23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3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1,709,480.52</w:t>
            </w:r>
          </w:p>
        </w:tc>
      </w:tr>
    </w:tbl>
    <w:p>
      <w:pPr>
        <w:pStyle w:val="BodyText"/>
        <w:spacing w:line="240" w:lineRule="auto" w:before="49"/>
        <w:ind w:right="234"/>
        <w:jc w:val="left"/>
      </w:pPr>
      <w:r>
        <w:rPr/>
        <w:t>其中重要的应收账款核销情况：</w:t>
      </w:r>
    </w:p>
    <w:p>
      <w:pPr>
        <w:pStyle w:val="BodyText"/>
        <w:spacing w:line="240" w:lineRule="auto" w:before="117"/>
        <w:ind w:left="0" w:right="3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234"/>
        <w:jc w:val="left"/>
      </w:pPr>
      <w:r>
        <w:rPr/>
        <w:t>应收账款核销说明：</w:t>
      </w:r>
    </w:p>
    <w:p>
      <w:pPr>
        <w:pStyle w:val="BodyText"/>
        <w:spacing w:line="300" w:lineRule="auto" w:before="115"/>
        <w:ind w:right="345"/>
        <w:jc w:val="left"/>
      </w:pPr>
      <w:r>
        <w:rPr/>
        <w:t>根据《企业会计准则》</w:t>
      </w:r>
      <w:r>
        <w:rPr>
          <w:spacing w:val="-21"/>
        </w:rPr>
        <w:t> </w:t>
      </w:r>
      <w:r>
        <w:rPr/>
        <w:t>及公司会计政策的相关规定，公司及子公司对截至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日的应收账款进行清理，对其中呆 滞、已取得法律诉讼判决无法收回的应收账款进行坏账核销，核销金额共计</w:t>
      </w:r>
      <w:r>
        <w:rPr>
          <w:rFonts w:ascii="Times New Roman" w:hAnsi="Times New Roman" w:cs="Times New Roman" w:eastAsia="Times New Roman" w:hint="default"/>
        </w:rPr>
        <w:t>1,709,480.52</w:t>
      </w:r>
      <w:r>
        <w:rPr/>
        <w:t>元。</w:t>
      </w:r>
    </w:p>
    <w:p>
      <w:pPr>
        <w:spacing w:line="240" w:lineRule="auto" w:before="4"/>
        <w:rPr>
          <w:rFonts w:ascii="宋体" w:hAnsi="宋体" w:cs="宋体" w:eastAsia="宋体" w:hint="default"/>
          <w:sz w:val="22"/>
          <w:szCs w:val="22"/>
        </w:rPr>
      </w:pPr>
    </w:p>
    <w:p>
      <w:pPr>
        <w:pStyle w:val="Heading4"/>
        <w:spacing w:line="240" w:lineRule="auto"/>
        <w:ind w:right="23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34"/>
        <w:jc w:val="left"/>
      </w:pPr>
      <w:r>
        <w:rPr/>
        <w:t>公司是否需要遵守特殊行业的披露要求</w:t>
      </w:r>
    </w:p>
    <w:p>
      <w:pPr>
        <w:spacing w:after="0" w:line="240" w:lineRule="auto"/>
        <w:jc w:val="left"/>
        <w:sectPr>
          <w:type w:val="continuous"/>
          <w:pgSz w:w="11910" w:h="16840"/>
          <w:pgMar w:top="1060" w:bottom="1160" w:left="980" w:right="80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否</w:t>
      </w:r>
    </w:p>
    <w:p>
      <w:pPr>
        <w:spacing w:line="240" w:lineRule="auto" w:before="3"/>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356"/>
        <w:gridCol w:w="1467"/>
        <w:gridCol w:w="1567"/>
        <w:gridCol w:w="1160"/>
        <w:gridCol w:w="2333"/>
        <w:gridCol w:w="1776"/>
      </w:tblGrid>
      <w:tr>
        <w:trPr>
          <w:trHeight w:val="414"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3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占应收账款总额比例</w:t>
            </w:r>
          </w:p>
        </w:tc>
        <w:tc>
          <w:tcPr>
            <w:tcW w:w="17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518"/>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6"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7,615,668.00</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33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3.89%</w:t>
            </w:r>
          </w:p>
        </w:tc>
        <w:tc>
          <w:tcPr>
            <w:tcW w:w="1776" w:type="dxa"/>
            <w:tcBorders>
              <w:top w:val="single" w:sz="11" w:space="0" w:color="000000"/>
              <w:left w:val="single" w:sz="6" w:space="0" w:color="000000"/>
              <w:bottom w:val="single" w:sz="6" w:space="0" w:color="000000"/>
              <w:right w:val="single" w:sz="6" w:space="0" w:color="000000"/>
            </w:tcBorders>
          </w:tcPr>
          <w:p>
            <w:pPr/>
          </w:p>
        </w:tc>
      </w:tr>
      <w:tr>
        <w:trPr>
          <w:trHeight w:val="427"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4" w:right="0"/>
              <w:jc w:val="center"/>
              <w:rPr>
                <w:rFonts w:ascii="Times New Roman" w:hAnsi="Times New Roman" w:cs="Times New Roman" w:eastAsia="Times New Roman" w:hint="default"/>
                <w:sz w:val="21"/>
                <w:szCs w:val="21"/>
              </w:rPr>
            </w:pPr>
            <w:r>
              <w:rPr>
                <w:rFonts w:ascii="Times New Roman"/>
                <w:sz w:val="21"/>
              </w:rPr>
              <w:t>5,151,880.42</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2.63%</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4,606,385.65</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2.35%</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3,754,952.54</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1.92%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56"/>
              <w:jc w:val="right"/>
              <w:rPr>
                <w:rFonts w:ascii="Times New Roman" w:hAnsi="Times New Roman" w:cs="Times New Roman" w:eastAsia="Times New Roman" w:hint="default"/>
                <w:sz w:val="21"/>
                <w:szCs w:val="21"/>
              </w:rPr>
            </w:pPr>
            <w:r>
              <w:rPr>
                <w:rFonts w:ascii="Times New Roman"/>
                <w:spacing w:val="-1"/>
                <w:sz w:val="21"/>
              </w:rPr>
              <w:t>59,841.38</w:t>
            </w:r>
          </w:p>
        </w:tc>
      </w:tr>
      <w:tr>
        <w:trPr>
          <w:trHeight w:val="428"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3,687,468.00</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1.88%</w:t>
            </w:r>
          </w:p>
        </w:tc>
        <w:tc>
          <w:tcPr>
            <w:tcW w:w="1776"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1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6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24,816,354.61</w:t>
            </w:r>
          </w:p>
        </w:tc>
        <w:tc>
          <w:tcPr>
            <w:tcW w:w="116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3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12.67%</w:t>
            </w:r>
          </w:p>
        </w:tc>
        <w:tc>
          <w:tcPr>
            <w:tcW w:w="17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right="456"/>
              <w:jc w:val="right"/>
              <w:rPr>
                <w:rFonts w:ascii="Times New Roman" w:hAnsi="Times New Roman" w:cs="Times New Roman" w:eastAsia="Times New Roman" w:hint="default"/>
                <w:sz w:val="21"/>
                <w:szCs w:val="21"/>
              </w:rPr>
            </w:pPr>
            <w:r>
              <w:rPr>
                <w:rFonts w:ascii="Times New Roman"/>
                <w:spacing w:val="-1"/>
                <w:sz w:val="21"/>
              </w:rPr>
              <w:t>59,841.38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20,953,588.06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16,918,392.73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560,362.25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1,104,841.20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212,884.69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21,513,950.31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18,250,597.72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4487"/>
        <w:gridCol w:w="2854"/>
        <w:gridCol w:w="2319"/>
      </w:tblGrid>
      <w:tr>
        <w:trPr>
          <w:trHeight w:val="350" w:hRule="exact"/>
        </w:trPr>
        <w:tc>
          <w:tcPr>
            <w:tcW w:w="44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7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44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A</w:t>
            </w:r>
          </w:p>
        </w:tc>
        <w:tc>
          <w:tcPr>
            <w:tcW w:w="2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10,693,395.36</w:t>
            </w:r>
          </w:p>
        </w:tc>
        <w:tc>
          <w:tcPr>
            <w:tcW w:w="23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49.70</w:t>
            </w:r>
          </w:p>
        </w:tc>
      </w:tr>
      <w:tr>
        <w:trPr>
          <w:trHeight w:val="353" w:hRule="exact"/>
        </w:trPr>
        <w:tc>
          <w:tcPr>
            <w:tcW w:w="44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B</w:t>
            </w:r>
          </w:p>
        </w:tc>
        <w:tc>
          <w:tcPr>
            <w:tcW w:w="2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23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23.24</w:t>
            </w:r>
          </w:p>
        </w:tc>
      </w:tr>
      <w:tr>
        <w:trPr>
          <w:trHeight w:val="353" w:hRule="exact"/>
        </w:trPr>
        <w:tc>
          <w:tcPr>
            <w:tcW w:w="44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C</w:t>
            </w:r>
          </w:p>
        </w:tc>
        <w:tc>
          <w:tcPr>
            <w:tcW w:w="2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1,050,537.40</w:t>
            </w:r>
          </w:p>
        </w:tc>
        <w:tc>
          <w:tcPr>
            <w:tcW w:w="23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4.88</w:t>
            </w:r>
          </w:p>
        </w:tc>
      </w:tr>
      <w:tr>
        <w:trPr>
          <w:trHeight w:val="350" w:hRule="exact"/>
        </w:trPr>
        <w:tc>
          <w:tcPr>
            <w:tcW w:w="44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D</w:t>
            </w:r>
          </w:p>
        </w:tc>
        <w:tc>
          <w:tcPr>
            <w:tcW w:w="2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720,000.00</w:t>
            </w:r>
          </w:p>
        </w:tc>
        <w:tc>
          <w:tcPr>
            <w:tcW w:w="23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w:t>
            </w:r>
          </w:p>
        </w:tc>
      </w:tr>
      <w:tr>
        <w:trPr>
          <w:trHeight w:val="353" w:hRule="exact"/>
        </w:trPr>
        <w:tc>
          <w:tcPr>
            <w:tcW w:w="44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E</w:t>
            </w:r>
          </w:p>
        </w:tc>
        <w:tc>
          <w:tcPr>
            <w:tcW w:w="2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587,501.20</w:t>
            </w:r>
          </w:p>
        </w:tc>
        <w:tc>
          <w:tcPr>
            <w:tcW w:w="23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2.73</w:t>
            </w:r>
          </w:p>
        </w:tc>
      </w:tr>
      <w:tr>
        <w:trPr>
          <w:trHeight w:val="353" w:hRule="exact"/>
        </w:trPr>
        <w:tc>
          <w:tcPr>
            <w:tcW w:w="44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18,051,433.96</w:t>
            </w:r>
          </w:p>
        </w:tc>
        <w:tc>
          <w:tcPr>
            <w:tcW w:w="23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83.90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pStyle w:val="BodyText"/>
        <w:spacing w:line="240" w:lineRule="auto" w:before="44"/>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5,029,70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628,681.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3,410,2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76.26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796,973.0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2,613,303.2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5,029,70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628,681.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4,401,020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3,410,2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76.26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796,973.0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2,613,303.2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3,820,570.20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507,114.86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25,355.74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4,327,685.06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25,355.74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233,789.49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140,273.69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461,326.60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461,326.60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5,029,701.15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628,681.03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3" w:right="0" w:hanging="361"/>
        <w:jc w:val="left"/>
      </w:pPr>
      <w:r>
        <w:rPr/>
        <w:t>确定该组合依据的说明： </w:t>
      </w:r>
      <w:r>
        <w:rPr>
          <w:spacing w:val="-2"/>
        </w:rPr>
        <w:t>按款项账龄的组合：未单项计提坏账准备的其他应收款按账龄划分为若干组合，根据以前年度与之相同或相类似的、具</w:t>
      </w:r>
    </w:p>
    <w:p>
      <w:pPr>
        <w:pStyle w:val="BodyText"/>
        <w:spacing w:line="224" w:lineRule="exact"/>
        <w:ind w:right="0"/>
        <w:jc w:val="left"/>
      </w:pPr>
      <w:r>
        <w:rPr/>
        <w:t>有类似信用风险特征的应收账款组合的实际损失率为基础，结合现时情况确定各项组合计提坏账准备的比例，据此计算应计</w:t>
      </w:r>
    </w:p>
    <w:p>
      <w:pPr>
        <w:pStyle w:val="BodyText"/>
        <w:spacing w:line="316" w:lineRule="auto" w:before="77"/>
        <w:ind w:right="0"/>
        <w:jc w:val="left"/>
      </w:pPr>
      <w:r>
        <w:rPr>
          <w:spacing w:val="-2"/>
        </w:rPr>
        <w:t>提的坏账准备。（含单项金额重大、单独进行减值测试未发生减值，包含在具有类似信用风险特征的应收款项组合中进行减</w:t>
      </w:r>
      <w:r>
        <w:rPr>
          <w:spacing w:val="-64"/>
        </w:rPr>
        <w:t> </w:t>
      </w:r>
      <w:r>
        <w:rPr>
          <w:spacing w:val="-64"/>
        </w:rPr>
      </w:r>
      <w:r>
        <w:rPr/>
        <w:t>值测试的其他应收款）。</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38" w:lineRule="auto" w:before="44"/>
        <w:ind w:right="-10"/>
        <w:jc w:val="left"/>
      </w:pPr>
      <w:r>
        <w:rPr/>
        <w:t>本期计提坏账准备金额</w:t>
      </w:r>
      <w:r>
        <w:rPr>
          <w:spacing w:val="-46"/>
        </w:rPr>
        <w:t> </w:t>
      </w:r>
      <w:r>
        <w:rPr>
          <w:rFonts w:ascii="Times New Roman" w:hAnsi="Times New Roman" w:cs="Times New Roman" w:eastAsia="Times New Roman" w:hint="default"/>
        </w:rPr>
        <w:t>556,199.73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16,928.70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731" w:space="2098"/>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16" w:lineRule="auto" w:before="8"/>
        <w:ind w:right="0" w:firstLine="360"/>
        <w:jc w:val="left"/>
      </w:pPr>
      <w:r>
        <w:rPr>
          <w:spacing w:val="-2"/>
        </w:rPr>
        <w:t>报告期内，根据第三届董事会第二十四次会议决议，公司对应收款项按照账龄分析法计提比例根据实际测试比例予以调</w:t>
      </w:r>
      <w:r>
        <w:rPr/>
        <w:t> 整，实际影响减值损失减少</w:t>
      </w:r>
      <w:r>
        <w:rPr>
          <w:rFonts w:ascii="宋体" w:hAnsi="宋体" w:cs="宋体" w:eastAsia="宋体" w:hint="default"/>
        </w:rPr>
        <w:t>907</w:t>
      </w:r>
      <w:r>
        <w:rPr/>
        <w:t>万元。</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本期实际核销</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707,563.06</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pStyle w:val="BodyText"/>
        <w:spacing w:line="300" w:lineRule="auto" w:before="117"/>
        <w:ind w:right="145" w:firstLine="360"/>
        <w:jc w:val="left"/>
      </w:pPr>
      <w:r>
        <w:rPr/>
        <w:t>根据《企业会计准则》</w:t>
      </w:r>
      <w:r>
        <w:rPr>
          <w:spacing w:val="-1"/>
        </w:rPr>
        <w:t> </w:t>
      </w:r>
      <w:r>
        <w:rPr/>
        <w:t>及公司会计政策的相关规定，公司及子公司对截至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日的其他应收款进行清理，对 其中呆滞无法收回的其他应收款进行坏账核销，核销金额共计</w:t>
      </w:r>
      <w:r>
        <w:rPr>
          <w:rFonts w:ascii="Times New Roman" w:hAnsi="Times New Roman" w:cs="Times New Roman" w:eastAsia="Times New Roman" w:hint="default"/>
        </w:rPr>
        <w:t>707,563.06</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5,029,701.15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3,410,276.26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5,029,701.15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3,410,276.26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41.75%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1,401,457.91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27.86%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402,876.52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372,088.32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327,476.60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6.51%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4,603,899.35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91.53%</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89,851,615.08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89,851,615.08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63,526,424.85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63,526,424.85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14,143,218.48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14,143,218.48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20,636,640.80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20,636,640.80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127,593,502.54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452,031.28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127,141,471.26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120,573,755.26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1,191,206.26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119,382,549.00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1,852,241.92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1,852,241.92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2,239,412.45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2,239,412.45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791,050.96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791,050.96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1,861,873.33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1,861,873.33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3,702,768.29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3,702,768.29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13,041,100.40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13,041,100.40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2,122,924.94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2,122,924.94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3,356,660.03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3,356,660.03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2,657,051.35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2,657,051.35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240,089,900.96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452,031.28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239,637,869.68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227,892,918.47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1,191,206.26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226,701,712.21</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4"/>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1,191,206.26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3" w:right="0"/>
              <w:jc w:val="left"/>
              <w:rPr>
                <w:rFonts w:ascii="Times New Roman" w:hAnsi="Times New Roman" w:cs="Times New Roman" w:eastAsia="Times New Roman" w:hint="default"/>
                <w:sz w:val="18"/>
                <w:szCs w:val="18"/>
              </w:rPr>
            </w:pPr>
            <w:r>
              <w:rPr>
                <w:rFonts w:ascii="Times New Roman"/>
                <w:sz w:val="18"/>
              </w:rPr>
              <w:t>653,962.16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327,965.05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1,065,172.09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452,031.28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1,191,206.26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653,962.16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327,965.05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1,065,172.09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452,031.28</w:t>
            </w:r>
          </w:p>
        </w:tc>
      </w:tr>
    </w:tbl>
    <w:p>
      <w:pPr>
        <w:pStyle w:val="BodyText"/>
        <w:spacing w:line="316" w:lineRule="auto" w:before="8"/>
        <w:ind w:right="0" w:firstLine="360"/>
        <w:jc w:val="left"/>
      </w:pPr>
      <w:r>
        <w:rPr>
          <w:spacing w:val="-2"/>
        </w:rPr>
        <w:t>期末存货按成本高于可变现净值的差额计提存货跌价准备。公司按日常活动中存货的估计售价减去至完工时估计将要发</w:t>
      </w:r>
      <w:r>
        <w:rPr/>
        <w:t> 生的成本、估计的销售费用以及相关税费后的金额确定可变现净值。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36,254,736.90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16,192,220.42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4,364,211.05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2,256,080.70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40,618,947.95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18,448,301.12</w:t>
            </w:r>
          </w:p>
        </w:tc>
      </w:tr>
    </w:tbl>
    <w:p>
      <w:pPr>
        <w:pStyle w:val="BodyText"/>
        <w:spacing w:line="240" w:lineRule="auto" w:before="49"/>
        <w:ind w:right="0"/>
        <w:jc w:val="left"/>
      </w:pPr>
      <w:r>
        <w:rPr/>
        <w:t>其他说明：</w:t>
      </w:r>
    </w:p>
    <w:p>
      <w:pPr>
        <w:pStyle w:val="BodyText"/>
        <w:spacing w:line="300" w:lineRule="auto" w:before="115"/>
        <w:ind w:right="174"/>
        <w:jc w:val="left"/>
      </w:pPr>
      <w:r>
        <w:rPr/>
        <w:t>其它流动资产报告期期末比年初增加</w:t>
      </w:r>
      <w:r>
        <w:rPr>
          <w:rFonts w:ascii="Times New Roman" w:hAnsi="Times New Roman" w:cs="Times New Roman" w:eastAsia="Times New Roman" w:hint="default"/>
        </w:rPr>
        <w:t>2,217</w:t>
      </w:r>
      <w:r>
        <w:rPr/>
        <w:t>万元，增幅</w:t>
      </w:r>
      <w:r>
        <w:rPr>
          <w:rFonts w:ascii="Times New Roman" w:hAnsi="Times New Roman" w:cs="Times New Roman" w:eastAsia="Times New Roman" w:hint="default"/>
        </w:rPr>
        <w:t>120.18%</w:t>
      </w:r>
      <w:r>
        <w:rPr/>
        <w:t>，主要原因：烟台年产</w:t>
      </w:r>
      <w:r>
        <w:rPr>
          <w:rFonts w:ascii="Times New Roman" w:hAnsi="Times New Roman" w:cs="Times New Roman" w:eastAsia="Times New Roman" w:hint="default"/>
        </w:rPr>
        <w:t>3</w:t>
      </w:r>
      <w:r>
        <w:rPr/>
        <w:t>万吨中间体项目、江苏活性染料技改 项目建设，设备进项税额增加；期末，部分前期预付原材料款发票到帐，相应增加期末未抵扣增值税金额。</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苏州锐发 投资管理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-300,559.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29,699,44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41"/>
              <w:jc w:val="left"/>
              <w:rPr>
                <w:rFonts w:ascii="宋体" w:hAnsi="宋体" w:cs="宋体" w:eastAsia="宋体" w:hint="default"/>
                <w:sz w:val="18"/>
                <w:szCs w:val="18"/>
              </w:rPr>
            </w:pPr>
            <w:r>
              <w:rPr>
                <w:rFonts w:ascii="宋体" w:hAnsi="宋体" w:cs="宋体" w:eastAsia="宋体" w:hint="default"/>
                <w:sz w:val="18"/>
                <w:szCs w:val="18"/>
              </w:rPr>
              <w:t>上海益弹 新材料有</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650,973.0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21,650,97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上格时尚 文化创意</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上海安诺 其科技有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3294"/>
        <w:jc w:val="left"/>
      </w:pPr>
      <w:r>
        <w:rPr/>
        <w:t>其他说明 本公司董事会认为：本公司的长期股权投资不存在减值迹象故无需计提减值准备。</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245,790,511.79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214,736,459.30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13,951,553.51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24,024,101.04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498,502,625.64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96,992,856.31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42,341,249.15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3,649,870.99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2,532,790.94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145,516,767.39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478,991.63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3,257,662.01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1,684,463.96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10,521,584.68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96,513,864.68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37,240,782.07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392,208.98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848,326.98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134,995,182.71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1,922,182.22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10,236,653.88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5,346,386.74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1,311,503.71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18,816,726.55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1,922,182.22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10,236,653.88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5,346,386.74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1,290,857.11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18,796,079.95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其他减</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25,766.26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shd w:fill="FFFF00" w:color="auto" w:val="clear"/>
              </w:rPr>
              <w:t>25,766.26</w:t>
            </w:r>
            <w:r>
              <w:rPr>
                <w:rFonts w:ascii="Times New Roman"/>
                <w:spacing w:val="-1"/>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340,861,185.88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246,841,054.57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12,255,037.76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25,245,388.27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625,202,666.48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53,830,967.65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65,655,162.93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6,709,782.61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13,217,396.22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139,413,309.41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13,363,839.71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20,429,219.57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2,174,281.24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2,662,464.22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38,629,804.74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13,363,839.71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20,429,219.57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2,174,281.24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2,662,464.22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38,629,804.74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715,753.21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4,928,316.53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3,298,563.06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951,598.89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9,894,231.69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715,753.21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4,928,316.53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3,298,563.06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944,862.64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9,887,495.44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其他减</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8,033.37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66,479,054.15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81,156,065.97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5,585,500.79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14,928,261.55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168,148,882.46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274,382,131.73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165,684,988.60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6,669,536.97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10,317,126.72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457,053,784.02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191,959,544.14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149,081,296.37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7,241,770.90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10,806,704.82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359,089,316.23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东营北港厂房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1,245,967.62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房屋产证尚在办理中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东营安诺其厂房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33,911,782.14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房屋产证尚在办理中</w:t>
            </w:r>
          </w:p>
        </w:tc>
      </w:tr>
    </w:tbl>
    <w:p>
      <w:pPr>
        <w:pStyle w:val="BodyText"/>
        <w:spacing w:line="357" w:lineRule="auto" w:before="49"/>
        <w:ind w:right="2214"/>
        <w:jc w:val="left"/>
      </w:pPr>
      <w:r>
        <w:rPr/>
        <w:t>其他说明 本公司董事会认为：本公司的固定资产于资产负债表日不存在减值迹象，故无需计提减值准备。</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 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15,647,890.76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15,647,890.76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39,041,988.19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39,041,988.19</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吨精 细化工中间体项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67,409,244.10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67,409,244.10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121,144,669.48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121,144,669.48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6,366,374.20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6,366,374.20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14,172,880.69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14,172,880.69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25,613,383.39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25,613,383.39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21,810,813.93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21,810,813.93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115,036,892.45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115,036,892.45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196,170,352.29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196,170,352.29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东营年 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p>
          <w:p>
            <w:pPr>
              <w:pStyle w:val="TableParagraph"/>
              <w:spacing w:line="316" w:lineRule="auto" w:before="1"/>
              <w:ind w:left="24" w:right="156"/>
              <w:jc w:val="left"/>
              <w:rPr>
                <w:rFonts w:ascii="宋体" w:hAnsi="宋体" w:cs="宋体" w:eastAsia="宋体" w:hint="default"/>
                <w:sz w:val="18"/>
                <w:szCs w:val="18"/>
              </w:rPr>
            </w:pPr>
            <w:r>
              <w:rPr>
                <w:rFonts w:ascii="宋体" w:hAnsi="宋体" w:cs="宋体" w:eastAsia="宋体" w:hint="default"/>
                <w:sz w:val="18"/>
                <w:szCs w:val="18"/>
              </w:rPr>
              <w:t>吨分散 染料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101,655,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39,041,9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1,778,24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25,172,3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45.10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15,647,8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90.76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99.27%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吨</w:t>
            </w:r>
          </w:p>
          <w:p>
            <w:pPr>
              <w:pStyle w:val="TableParagraph"/>
              <w:spacing w:line="316"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精细化 工中间 体项目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121,144,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669.48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26,500,4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80,235,8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96.09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67,409,2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36.00%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厂房工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14,172,8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6,031,16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13,074,3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763,348.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6,366,37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设备工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21,810,8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20,315,1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16,512,6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25,613,3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601,655,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196,170,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352.29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54,625,0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134,995,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182.71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763,348.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115,036,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892.45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3,946,376.64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5,348,695.59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3,946,376.64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5,348,695.59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65,009,190.74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7,913,521.16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3,002,808.71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85,975,887.28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4,506.02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798,439.28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802,945.30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4,506.02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798,439.28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802,945.30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4,788,521.16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4,838,887.83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4,788,521.16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4,838,887.83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65,013,696.76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3,801,247.99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81,939,944.75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4,571,480.70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883,699.97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3,048,669.36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511,816.37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9,015,666.40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1,330,237.92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671,639.10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340,796.30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3,342,673.28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1,330,237.92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671,639.10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340,796.30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3,342,673.28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2,913,016.82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2,963,383.49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2,913,016.82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2,963,383.49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5,901,718.62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1,833,333.26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807,291.64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852,612.67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9,394,956.19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59,111,978.14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8,166,666.74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2,317,708.36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2,948,635.32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72,544,988.56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60,437,710.04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9,166,666.70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4,864,851.80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2,490,992.34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76,960,220.88</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7,016,357.36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2,872,800.81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9,889,158.17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9,889,158.17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7,016,357.36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7,016,357.36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7,016,357.36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7,016,357.36</w:t>
            </w:r>
          </w:p>
        </w:tc>
      </w:tr>
    </w:tbl>
    <w:p>
      <w:pPr>
        <w:pStyle w:val="BodyText"/>
        <w:spacing w:line="338" w:lineRule="auto" w:before="49"/>
        <w:ind w:right="0"/>
        <w:jc w:val="left"/>
      </w:pPr>
      <w:r>
        <w:rPr/>
        <w:t>说明商誉减值测试过程、参数及商誉减值损失的确认方法： </w:t>
      </w:r>
      <w:r>
        <w:rPr>
          <w:spacing w:val="-2"/>
        </w:rPr>
        <w:t>年末对本公司之全资子公司嘉兴安诺其助剂有限公司、江苏安诺其化工有限公司收购时确认商誉进行减值测试，对嘉兴安诺</w:t>
      </w:r>
      <w:r>
        <w:rPr>
          <w:spacing w:val="-64"/>
        </w:rPr>
        <w:t> </w:t>
      </w:r>
      <w:r>
        <w:rPr>
          <w:spacing w:val="-64"/>
        </w:rPr>
      </w:r>
      <w:r>
        <w:rPr/>
        <w:t>其助剂有限公司收购时确认的商誉计提减值准备</w:t>
      </w:r>
      <w:r>
        <w:rPr>
          <w:rFonts w:ascii="Times New Roman" w:hAnsi="Times New Roman" w:cs="Times New Roman" w:eastAsia="Times New Roman" w:hint="default"/>
        </w:rPr>
        <w:t>702</w:t>
      </w:r>
      <w:r>
        <w:rPr/>
        <w:t>万元。</w:t>
      </w:r>
    </w:p>
    <w:p>
      <w:pPr>
        <w:pStyle w:val="BodyText"/>
        <w:spacing w:line="240" w:lineRule="auto" w:before="22"/>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车间改造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1,556,728.20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484,684.68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183,144.60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1,858,268.28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222,671.77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45,215.11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204,810.81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393,867.91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6,564.46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387,303.45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1,101,224.36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234,924.17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2,450,382.54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7,059,203.56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1,764,800.90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15,037,951.08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3,066,077.48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6,818,131.64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1,704,532.91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8,093,789.58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1,468,043.00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28,484,020.27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7,121,005.08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17,031,410.58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4,257,852.65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691,230.56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172,807.64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628,465.04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157,116.26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1,501,111.00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375,277.75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44,553,697.03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11,138,424.28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44,031,616.28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9,435,089.39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9,213,994.93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2,303,498.73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11,842,248.45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2,960,562.11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9,213,994.93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2,303,498.73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11,842,248.45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2,960,562.11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11,138,424.28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9,435,089.39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2,303,498.73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2,960,562.11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26,290,546.68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20,490,546.68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109,988.00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26,290,546.68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20,600,534.68</w:t>
            </w:r>
          </w:p>
        </w:tc>
      </w:tr>
    </w:tbl>
    <w:p>
      <w:pPr>
        <w:pStyle w:val="BodyText"/>
        <w:spacing w:line="360" w:lineRule="auto" w:before="49"/>
        <w:ind w:right="129"/>
        <w:jc w:val="left"/>
      </w:pPr>
      <w:r>
        <w:rPr/>
        <w:t>其他说明： 其他非流动资产报告期期末比年初增加</w:t>
      </w:r>
      <w:r>
        <w:rPr>
          <w:rFonts w:ascii="Times New Roman" w:hAnsi="Times New Roman" w:cs="Times New Roman" w:eastAsia="Times New Roman" w:hint="default"/>
        </w:rPr>
        <w:t>569</w:t>
      </w:r>
      <w:r>
        <w:rPr/>
        <w:t>万元，增幅</w:t>
      </w:r>
      <w:r>
        <w:rPr>
          <w:rFonts w:ascii="Times New Roman" w:hAnsi="Times New Roman" w:cs="Times New Roman" w:eastAsia="Times New Roman" w:hint="default"/>
        </w:rPr>
        <w:t>27.62%</w:t>
      </w:r>
      <w:r>
        <w:rPr/>
        <w:t>，主要是：报告期内，东营北港及蓬莱西港预付土地出让金。</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127,000,000.00</w:t>
            </w:r>
          </w:p>
        </w:tc>
      </w:tr>
    </w:tbl>
    <w:p>
      <w:pPr>
        <w:pStyle w:val="BodyText"/>
        <w:spacing w:line="360" w:lineRule="auto" w:before="49"/>
        <w:ind w:right="3609"/>
        <w:jc w:val="left"/>
      </w:pPr>
      <w:r>
        <w:rPr/>
        <w:t>短期借款分类的说明： 上述保证借款</w:t>
      </w:r>
      <w:r>
        <w:rPr>
          <w:rFonts w:ascii="Times New Roman" w:hAnsi="Times New Roman" w:cs="Times New Roman" w:eastAsia="Times New Roman" w:hint="default"/>
        </w:rPr>
        <w:t>1,000</w:t>
      </w:r>
      <w:r>
        <w:rPr/>
        <w:t>万元由子公司烟台安诺其纺织材料有限公司提供担保取得。</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17,972,627.85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17,972,627.85</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63,408,317.41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99,153,797.95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63,408,317.41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99,153,797.95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21,840,715.86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17,307,245.43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1,036,993.25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321,789.17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105,848.51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3,433.22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22,963,158.35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17,738,316.33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10,590,643.94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84,213,564.31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83,887,263.67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10,916,944.58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362,934.55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9,065,340.93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9,085,563.96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342,711.52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135,553.80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110,553.80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10,953,578.49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93,414,459.04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93,083,381.43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11,284,656.10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10,417,392.38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72,516,466.96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72,391,988.52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10,541,870.82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2,492,550.66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2,492,550.66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165,611.67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4,689,052.80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4,672,343.49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182,320.98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147,338.11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3,843,283.43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3,831,902.98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158,718.56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6,233.63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424,190.07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423,565.70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6,858.00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421,579.30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416,874.81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16,744.42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7,639.89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2,519,879.02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2,543,810.02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-16,291.11</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1,311,832.53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1,102,788.64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209,043.89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683,782.34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683,782.34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10,590,643.94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84,213,564.31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83,887,263.67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10,916,944.58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344,949.30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8,759,292.92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8,769,955.58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334,286.64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306,048.01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315,608.38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8,424.88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362,934.55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9,065,340.93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9,085,563.96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342,711.52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8,705,130.62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1,730,517.98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8,993,576.73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10,482,956.31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301,540.99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174,598.11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455,194.19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87,936.55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432,672.70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84,750.74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房产税及印花税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652,134.83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370,860.11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332,915.59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313,259.34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5,630.37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19,878,796.02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13,257,113.17</w:t>
            </w:r>
          </w:p>
        </w:tc>
      </w:tr>
    </w:tbl>
    <w:p>
      <w:pPr>
        <w:pStyle w:val="BodyText"/>
        <w:spacing w:line="357" w:lineRule="auto" w:before="49"/>
        <w:ind w:right="129"/>
        <w:jc w:val="left"/>
      </w:pPr>
      <w:r>
        <w:rPr/>
        <w:t>其他说明： 应交税费年末比年初增加</w:t>
      </w:r>
      <w:r>
        <w:rPr>
          <w:rFonts w:ascii="Times New Roman" w:hAnsi="Times New Roman" w:cs="Times New Roman" w:eastAsia="Times New Roman" w:hint="default"/>
        </w:rPr>
        <w:t>662</w:t>
      </w:r>
      <w:r>
        <w:rPr/>
        <w:t>万元，增幅</w:t>
      </w:r>
      <w:r>
        <w:rPr>
          <w:rFonts w:ascii="Times New Roman" w:hAnsi="Times New Roman" w:cs="Times New Roman" w:eastAsia="Times New Roman" w:hint="default"/>
        </w:rPr>
        <w:t>49.95%</w:t>
      </w:r>
      <w:r>
        <w:rPr/>
        <w:t>，主要是：公司销售收入同比增长，相应报告期末应交的增值税相应增加。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168,804.16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168,804.16</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72,358,275.99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85,409,440.49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4,094,698.20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1,491,693.30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76,452,974.19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86,901,133.79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技术中心能 力建设项目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470,000.00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89"/>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543,085,440.00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75,015,700.00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108,815,228.00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183,830,928.00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726,916,368.00</w:t>
            </w:r>
          </w:p>
        </w:tc>
      </w:tr>
    </w:tbl>
    <w:p>
      <w:pPr>
        <w:pStyle w:val="BodyText"/>
        <w:spacing w:line="240" w:lineRule="auto" w:before="49"/>
        <w:ind w:right="189"/>
        <w:jc w:val="left"/>
      </w:pPr>
      <w:r>
        <w:rPr/>
        <w:t>其他说明：</w:t>
      </w:r>
    </w:p>
    <w:p>
      <w:pPr>
        <w:pStyle w:val="BodyText"/>
        <w:spacing w:line="300" w:lineRule="auto" w:before="115"/>
        <w:ind w:right="189" w:firstLine="360"/>
        <w:jc w:val="left"/>
      </w:pPr>
      <w:r>
        <w:rPr>
          <w:rFonts w:ascii="Times New Roman" w:hAnsi="Times New Roman" w:cs="Times New Roman" w:eastAsia="Times New Roman" w:hint="default"/>
          <w:spacing w:val="-2"/>
        </w:rPr>
        <w:t>1</w:t>
      </w:r>
      <w:r>
        <w:rPr>
          <w:spacing w:val="-2"/>
        </w:rPr>
        <w:t>、根据本公司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2016</w:t>
      </w:r>
      <w:r>
        <w:rPr>
          <w:spacing w:val="-2"/>
        </w:rPr>
        <w:t>年年度股东大会审议通过《上海安诺其集团股份有限公司</w:t>
      </w:r>
      <w:r>
        <w:rPr>
          <w:rFonts w:ascii="Times New Roman" w:hAnsi="Times New Roman" w:cs="Times New Roman" w:eastAsia="Times New Roman" w:hint="default"/>
          <w:spacing w:val="-2"/>
        </w:rPr>
        <w:t>2016</w:t>
      </w:r>
      <w:r>
        <w:rPr>
          <w:spacing w:val="-2"/>
        </w:rPr>
        <w:t>年度权益分派实</w:t>
      </w:r>
      <w:r>
        <w:rPr/>
        <w:t> 施公告》，公司现有总股本</w:t>
      </w:r>
      <w:r>
        <w:rPr>
          <w:rFonts w:ascii="Times New Roman" w:hAnsi="Times New Roman" w:cs="Times New Roman" w:eastAsia="Times New Roman" w:hint="default"/>
        </w:rPr>
        <w:t>544,076,140.00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股，公司增加股本人民币 </w:t>
      </w:r>
      <w:r>
        <w:rPr>
          <w:rFonts w:ascii="Times New Roman" w:hAnsi="Times New Roman" w:cs="Times New Roman" w:eastAsia="Times New Roman" w:hint="default"/>
        </w:rPr>
        <w:t>108,815,228.00</w:t>
      </w:r>
      <w:r>
        <w:rPr/>
        <w:t>元。</w:t>
      </w:r>
    </w:p>
    <w:p>
      <w:pPr>
        <w:pStyle w:val="BodyText"/>
        <w:spacing w:line="300" w:lineRule="auto" w:before="13"/>
        <w:ind w:right="190" w:firstLine="360"/>
        <w:jc w:val="both"/>
      </w:pPr>
      <w:r>
        <w:rPr>
          <w:rFonts w:ascii="Times New Roman" w:hAnsi="Times New Roman" w:cs="Times New Roman" w:eastAsia="Times New Roman" w:hint="default"/>
        </w:rPr>
        <w:t>2</w:t>
      </w: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日召开的第三届董事会第十六次会议决议、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日召开的</w:t>
      </w:r>
      <w:r>
        <w:rPr>
          <w:rFonts w:ascii="Times New Roman" w:hAnsi="Times New Roman" w:cs="Times New Roman" w:eastAsia="Times New Roman" w:hint="default"/>
        </w:rPr>
        <w:t>2016</w:t>
      </w:r>
      <w:r>
        <w:rPr/>
        <w:t>年第二次临时股东大 </w:t>
      </w:r>
      <w:r>
        <w:rPr>
          <w:spacing w:val="-2"/>
        </w:rPr>
        <w:t>会决议并经中国证券监督管理委员会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日出具的证监许可【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837</w:t>
      </w:r>
      <w:r>
        <w:rPr>
          <w:spacing w:val="-2"/>
        </w:rPr>
        <w:t>号《关于核准上海安诺其集团股份有限公司</w:t>
      </w:r>
      <w:r>
        <w:rPr>
          <w:spacing w:val="-56"/>
        </w:rPr>
        <w:t> </w:t>
      </w:r>
      <w:r>
        <w:rPr>
          <w:spacing w:val="-56"/>
        </w:rPr>
      </w:r>
      <w:r>
        <w:rPr>
          <w:spacing w:val="-5"/>
        </w:rPr>
        <w:t>非公开发行股票的批复》的核准，同意公司非公开发行不超过</w:t>
      </w:r>
      <w:r>
        <w:rPr>
          <w:rFonts w:ascii="Times New Roman" w:hAnsi="Times New Roman" w:cs="Times New Roman" w:eastAsia="Times New Roman" w:hint="default"/>
          <w:spacing w:val="-5"/>
        </w:rPr>
        <w:t>7,200</w:t>
      </w:r>
      <w:r>
        <w:rPr>
          <w:spacing w:val="-5"/>
        </w:rPr>
        <w:t>万股新股。公司本次非公开发行人民币普通股（</w:t>
      </w:r>
      <w:r>
        <w:rPr>
          <w:rFonts w:ascii="Times New Roman" w:hAnsi="Times New Roman" w:cs="Times New Roman" w:eastAsia="Times New Roman" w:hint="default"/>
          <w:spacing w:val="-5"/>
        </w:rPr>
        <w:t>A</w:t>
      </w:r>
      <w:r>
        <w:rPr>
          <w:spacing w:val="-5"/>
        </w:rPr>
        <w:t>股）</w:t>
      </w:r>
      <w:r>
        <w:rPr>
          <w:rFonts w:ascii="Times New Roman" w:hAnsi="Times New Roman" w:cs="Times New Roman" w:eastAsia="Times New Roman" w:hint="default"/>
          <w:spacing w:val="-5"/>
        </w:rPr>
        <w:t>7,200</w:t>
      </w:r>
      <w:r>
        <w:rPr>
          <w:rFonts w:ascii="Times New Roman" w:hAnsi="Times New Roman" w:cs="Times New Roman" w:eastAsia="Times New Roman" w:hint="default"/>
        </w:rPr>
        <w:t> </w:t>
      </w:r>
      <w:r>
        <w:rPr>
          <w:spacing w:val="-1"/>
        </w:rPr>
        <w:t>万股，每股面值人民币</w:t>
      </w:r>
      <w:r>
        <w:rPr>
          <w:rFonts w:ascii="Times New Roman" w:hAnsi="Times New Roman" w:cs="Times New Roman" w:eastAsia="Times New Roman" w:hint="default"/>
          <w:spacing w:val="-1"/>
        </w:rPr>
        <w:t>1.00</w:t>
      </w:r>
      <w:r>
        <w:rPr>
          <w:spacing w:val="-1"/>
        </w:rPr>
        <w:t>元，每股发行认购价格为人民币</w:t>
      </w:r>
      <w:r>
        <w:rPr>
          <w:rFonts w:ascii="Times New Roman" w:hAnsi="Times New Roman" w:cs="Times New Roman" w:eastAsia="Times New Roman" w:hint="default"/>
          <w:spacing w:val="-1"/>
        </w:rPr>
        <w:t>5.82</w:t>
      </w:r>
      <w:r>
        <w:rPr>
          <w:spacing w:val="-1"/>
        </w:rPr>
        <w:t>元，共计募集人民币</w:t>
      </w:r>
      <w:r>
        <w:rPr>
          <w:rFonts w:ascii="Times New Roman" w:hAnsi="Times New Roman" w:cs="Times New Roman" w:eastAsia="Times New Roman" w:hint="default"/>
          <w:spacing w:val="-1"/>
        </w:rPr>
        <w:t>419,040,000.00</w:t>
      </w:r>
      <w:r>
        <w:rPr>
          <w:spacing w:val="-1"/>
        </w:rPr>
        <w:t>元。经此发行，公司注册</w:t>
      </w:r>
      <w:r>
        <w:rPr>
          <w:spacing w:val="-77"/>
        </w:rPr>
        <w:t> </w:t>
      </w:r>
      <w:r>
        <w:rPr>
          <w:spacing w:val="-77"/>
        </w:rPr>
      </w:r>
      <w:r>
        <w:rPr/>
        <w:t>资本增加人民币</w:t>
      </w:r>
      <w:r>
        <w:rPr>
          <w:rFonts w:ascii="Times New Roman" w:hAnsi="Times New Roman" w:cs="Times New Roman" w:eastAsia="Times New Roman" w:hint="default"/>
        </w:rPr>
        <w:t>72,000,000.00</w:t>
      </w:r>
      <w:r>
        <w:rPr/>
        <w:t>元。上述实收资本变动业经众华会计师事务所（特殊普通合伙）出具众会字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6312</w:t>
      </w:r>
      <w:r>
        <w:rPr/>
        <w:t>号验 资报告验证。</w:t>
      </w:r>
    </w:p>
    <w:p>
      <w:pPr>
        <w:pStyle w:val="BodyText"/>
        <w:spacing w:line="304" w:lineRule="auto" w:before="31"/>
        <w:ind w:right="172" w:firstLine="360"/>
        <w:jc w:val="left"/>
      </w:pPr>
      <w:r>
        <w:rPr>
          <w:rFonts w:ascii="Times New Roman" w:hAnsi="Times New Roman" w:cs="Times New Roman" w:eastAsia="Times New Roman" w:hint="default"/>
        </w:rPr>
        <w:t>3</w:t>
      </w: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年限制 性股票激励计划（草案）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年限制 </w:t>
      </w:r>
      <w:r>
        <w:rPr>
          <w:spacing w:val="-2"/>
        </w:rPr>
        <w:t>性股票激励计划进行调整的议案》及《关于向激励对象授予限制性股票的议案》，本次授予激励对象限制性股票人民币普通</w:t>
      </w:r>
      <w:r>
        <w:rPr>
          <w:spacing w:val="-66"/>
        </w:rPr>
        <w:t> </w:t>
      </w:r>
      <w:r>
        <w:rPr>
          <w:spacing w:val="-66"/>
        </w:rPr>
      </w:r>
      <w:r>
        <w:rPr>
          <w:spacing w:val="-1"/>
        </w:rPr>
        <w:t>股</w:t>
      </w:r>
      <w:r>
        <w:rPr>
          <w:rFonts w:ascii="Times New Roman" w:hAnsi="Times New Roman" w:cs="Times New Roman" w:eastAsia="Times New Roman" w:hint="default"/>
          <w:spacing w:val="-1"/>
        </w:rPr>
        <w:t>1,500,000.00</w:t>
      </w:r>
      <w:r>
        <w:rPr>
          <w:spacing w:val="-1"/>
        </w:rPr>
        <w:t>，其中授予预留限制性股票人民币普通股</w:t>
      </w:r>
      <w:r>
        <w:rPr>
          <w:rFonts w:ascii="Times New Roman" w:hAnsi="Times New Roman" w:cs="Times New Roman" w:eastAsia="Times New Roman" w:hint="default"/>
          <w:spacing w:val="-1"/>
        </w:rPr>
        <w:t>1,200,000.00</w:t>
      </w:r>
      <w:r>
        <w:rPr>
          <w:spacing w:val="-1"/>
        </w:rPr>
        <w:t>，授予价格每股</w:t>
      </w:r>
      <w:r>
        <w:rPr>
          <w:rFonts w:ascii="Times New Roman" w:hAnsi="Times New Roman" w:cs="Times New Roman" w:eastAsia="Times New Roman" w:hint="default"/>
          <w:spacing w:val="-1"/>
        </w:rPr>
        <w:t>3.090</w:t>
      </w:r>
      <w:r>
        <w:rPr>
          <w:spacing w:val="-1"/>
        </w:rPr>
        <w:t>元；首次授予限制性股票人民币普</w:t>
      </w:r>
      <w:r>
        <w:rPr>
          <w:spacing w:val="-68"/>
        </w:rPr>
        <w:t> </w:t>
      </w:r>
      <w:r>
        <w:rPr>
          <w:spacing w:val="-68"/>
        </w:rPr>
      </w:r>
      <w:r>
        <w:rPr>
          <w:spacing w:val="-2"/>
        </w:rPr>
        <w:t>通股</w:t>
      </w:r>
      <w:r>
        <w:rPr>
          <w:rFonts w:ascii="Times New Roman" w:hAnsi="Times New Roman" w:cs="Times New Roman" w:eastAsia="Times New Roman" w:hint="default"/>
          <w:spacing w:val="-2"/>
        </w:rPr>
        <w:t>300,000.00</w:t>
      </w:r>
      <w:r>
        <w:rPr>
          <w:spacing w:val="-2"/>
        </w:rPr>
        <w:t>，授予价格每股</w:t>
      </w:r>
      <w:r>
        <w:rPr>
          <w:rFonts w:ascii="Times New Roman" w:hAnsi="Times New Roman" w:cs="Times New Roman" w:eastAsia="Times New Roman" w:hint="default"/>
          <w:spacing w:val="-2"/>
        </w:rPr>
        <w:t>3.825</w:t>
      </w:r>
      <w:r>
        <w:rPr>
          <w:spacing w:val="-2"/>
        </w:rPr>
        <w:t>元。公司本期增加股本</w:t>
      </w:r>
      <w:r>
        <w:rPr>
          <w:rFonts w:ascii="Times New Roman" w:hAnsi="Times New Roman" w:cs="Times New Roman" w:eastAsia="Times New Roman" w:hint="default"/>
          <w:spacing w:val="-2"/>
        </w:rPr>
        <w:t>1,500,000.00</w:t>
      </w:r>
      <w:r>
        <w:rPr>
          <w:spacing w:val="-2"/>
        </w:rPr>
        <w:t>元。上述股本变动业经众华会计师事务所（特殊普通</w:t>
      </w:r>
      <w:r>
        <w:rPr>
          <w:spacing w:val="-41"/>
        </w:rPr>
        <w:t> </w:t>
      </w:r>
      <w:r>
        <w:rPr>
          <w:spacing w:val="-41"/>
        </w:rPr>
      </w:r>
      <w:r>
        <w:rPr/>
        <w:t>合伙）出具的众会验字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5410</w:t>
      </w:r>
      <w:r>
        <w:rPr/>
        <w:t>号验资报告验证。</w:t>
      </w:r>
    </w:p>
    <w:p>
      <w:pPr>
        <w:pStyle w:val="BodyText"/>
        <w:spacing w:line="309" w:lineRule="auto" w:before="9"/>
        <w:ind w:right="109" w:firstLine="360"/>
        <w:jc w:val="both"/>
      </w:pPr>
      <w:r>
        <w:rPr>
          <w:rFonts w:ascii="Times New Roman" w:hAnsi="Times New Roman" w:cs="Times New Roman" w:eastAsia="Times New Roman" w:hint="default"/>
          <w:spacing w:val="-2"/>
        </w:rPr>
        <w:t>4</w:t>
      </w:r>
      <w:r>
        <w:rPr>
          <w:spacing w:val="-2"/>
        </w:rPr>
        <w:t>、根据本公司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日第三届董事会第二十三次会议审议通过的《公司首期股权激励计划首次授予部分第三个行</w:t>
      </w:r>
      <w:r>
        <w:rPr/>
        <w:t> </w:t>
      </w:r>
      <w:r>
        <w:rPr>
          <w:spacing w:val="-2"/>
        </w:rPr>
        <w:t>权解锁期可行权解锁的议案》、《公司首期股权激励计划预留授予部分第二个行权解锁期可行权解锁的议案》，董事会同意</w:t>
      </w:r>
      <w:r>
        <w:rPr>
          <w:spacing w:val="-67"/>
        </w:rPr>
        <w:t> </w:t>
      </w:r>
      <w:r>
        <w:rPr>
          <w:spacing w:val="-67"/>
        </w:rPr>
      </w:r>
      <w:r>
        <w:rPr/>
        <w:t>公司授予激励对象行权期内可行权的股票期权，上述可行权的股票期权采用自主行权方式。公司本期增加股本</w:t>
      </w:r>
      <w:r>
        <w:rPr>
          <w:rFonts w:ascii="Times New Roman" w:hAnsi="Times New Roman" w:cs="Times New Roman" w:eastAsia="Times New Roman" w:hint="default"/>
        </w:rPr>
        <w:t>2,248,900</w:t>
      </w:r>
      <w:r>
        <w:rPr/>
        <w:t>元。</w:t>
      </w:r>
    </w:p>
    <w:p>
      <w:pPr>
        <w:pStyle w:val="BodyText"/>
        <w:spacing w:line="304" w:lineRule="auto" w:before="5"/>
        <w:ind w:right="150" w:firstLine="360"/>
        <w:jc w:val="both"/>
      </w:pPr>
      <w:r>
        <w:rPr>
          <w:rFonts w:ascii="Times New Roman" w:hAnsi="Times New Roman" w:cs="Times New Roman" w:eastAsia="Times New Roman" w:hint="default"/>
          <w:spacing w:val="-2"/>
        </w:rPr>
        <w:t>5</w:t>
      </w:r>
      <w:r>
        <w:rPr>
          <w:spacing w:val="-2"/>
        </w:rPr>
        <w:t>、根据本公司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日第四届董事会第二次会议审议通过的《关于对</w:t>
      </w:r>
      <w:r>
        <w:rPr>
          <w:rFonts w:ascii="Times New Roman" w:hAnsi="Times New Roman" w:cs="Times New Roman" w:eastAsia="Times New Roman" w:hint="default"/>
          <w:spacing w:val="-2"/>
        </w:rPr>
        <w:t>2016</w:t>
      </w:r>
      <w:r>
        <w:rPr>
          <w:spacing w:val="-2"/>
        </w:rPr>
        <w:t>年限制性股票激励计划首次授予的部分</w:t>
      </w:r>
      <w:r>
        <w:rPr/>
        <w:t> </w:t>
      </w:r>
      <w:r>
        <w:rPr>
          <w:spacing w:val="-2"/>
        </w:rPr>
        <w:t>限制性股票进行回购注销的议案，激励对象郭在飞女士、于承龙先生、贾兆锦先生因离职已不符合激励条件和资格，对其已</w:t>
      </w:r>
      <w:r>
        <w:rPr>
          <w:spacing w:val="-64"/>
        </w:rPr>
        <w:t> </w:t>
      </w:r>
      <w:r>
        <w:rPr>
          <w:spacing w:val="-64"/>
        </w:rPr>
      </w:r>
      <w:r>
        <w:rPr/>
        <w:t>获授但未满足解锁条件的</w:t>
      </w:r>
      <w:r>
        <w:rPr>
          <w:rFonts w:ascii="Times New Roman" w:hAnsi="Times New Roman" w:cs="Times New Roman" w:eastAsia="Times New Roman" w:hint="default"/>
        </w:rPr>
        <w:t>120,000</w:t>
      </w:r>
      <w:r>
        <w:rPr/>
        <w:t>股限制性股票进行回购注销，根据公司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日第四届董事会第三次会议审议通过 </w:t>
      </w:r>
      <w:r>
        <w:rPr>
          <w:spacing w:val="-2"/>
        </w:rPr>
        <w:t>的《关于对</w:t>
      </w:r>
      <w:r>
        <w:rPr>
          <w:rFonts w:ascii="Times New Roman" w:hAnsi="Times New Roman" w:cs="Times New Roman" w:eastAsia="Times New Roman" w:hint="default"/>
          <w:spacing w:val="-2"/>
        </w:rPr>
        <w:t>2016</w:t>
      </w:r>
      <w:r>
        <w:rPr>
          <w:spacing w:val="-2"/>
        </w:rPr>
        <w:t>年限制性股票激励计划首次授予的部分限制性股票进行回购注销的议案》，崔田、詹樟林等</w:t>
      </w:r>
      <w:r>
        <w:rPr>
          <w:rFonts w:ascii="Times New Roman" w:hAnsi="Times New Roman" w:cs="Times New Roman" w:eastAsia="Times New Roman" w:hint="default"/>
          <w:spacing w:val="-2"/>
        </w:rPr>
        <w:t>14</w:t>
      </w:r>
      <w:r>
        <w:rPr>
          <w:spacing w:val="-2"/>
        </w:rPr>
        <w:t>名激励对象因</w:t>
      </w:r>
      <w:r>
        <w:rPr>
          <w:spacing w:val="-58"/>
        </w:rPr>
        <w:t> </w:t>
      </w:r>
      <w:r>
        <w:rPr/>
        <w:t>离职已不符合激励条件和资格，对其已获授但未满足解锁条件的</w:t>
      </w:r>
      <w:r>
        <w:rPr>
          <w:rFonts w:ascii="Times New Roman" w:hAnsi="Times New Roman" w:cs="Times New Roman" w:eastAsia="Times New Roman" w:hint="default"/>
        </w:rPr>
        <w:t>613,200</w:t>
      </w:r>
      <w:r>
        <w:rPr/>
        <w:t>股限制性股票进行回购注销，回购价格</w:t>
      </w:r>
      <w:r>
        <w:rPr>
          <w:rFonts w:ascii="Times New Roman" w:hAnsi="Times New Roman" w:cs="Times New Roman" w:eastAsia="Times New Roman" w:hint="default"/>
        </w:rPr>
        <w:t>3.825</w:t>
      </w:r>
      <w:r>
        <w:rPr/>
        <w:t>元</w:t>
      </w:r>
      <w:r>
        <w:rPr>
          <w:rFonts w:ascii="Times New Roman" w:hAnsi="Times New Roman" w:cs="Times New Roman" w:eastAsia="Times New Roman" w:hint="default"/>
        </w:rPr>
        <w:t>/</w:t>
      </w:r>
      <w:r>
        <w:rPr/>
        <w:t>股。</w:t>
      </w:r>
      <w:r>
        <w:rPr>
          <w:spacing w:val="-3"/>
        </w:rPr>
        <w:t> </w:t>
      </w:r>
      <w:r>
        <w:rPr/>
        <w:t>回购导致公司减少股本</w:t>
      </w:r>
      <w:r>
        <w:rPr>
          <w:rFonts w:ascii="Times New Roman" w:hAnsi="Times New Roman" w:cs="Times New Roman" w:eastAsia="Times New Roman" w:hint="default"/>
        </w:rPr>
        <w:t>733,200.00</w:t>
      </w:r>
      <w:r>
        <w:rPr/>
        <w:t>元</w:t>
      </w:r>
    </w:p>
    <w:p>
      <w:pPr>
        <w:spacing w:line="240" w:lineRule="auto" w:before="0"/>
        <w:rPr>
          <w:rFonts w:ascii="宋体" w:hAnsi="宋体" w:cs="宋体" w:eastAsia="宋体" w:hint="default"/>
          <w:sz w:val="22"/>
          <w:szCs w:val="22"/>
        </w:rPr>
      </w:pPr>
    </w:p>
    <w:p>
      <w:pPr>
        <w:pStyle w:val="Heading4"/>
        <w:spacing w:line="240" w:lineRule="auto"/>
        <w:ind w:right="189"/>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199,434,906.33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340,626,808.05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108,815,228.00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431,246,486.38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5,337,188.26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2,746,183.00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3,553,681.26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4,529,690.00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204,772,094.59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343,372,991.05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112,368,909.26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435,776,176.38</w:t>
            </w:r>
          </w:p>
        </w:tc>
      </w:tr>
    </w:tbl>
    <w:p>
      <w:pPr>
        <w:pStyle w:val="BodyText"/>
        <w:spacing w:line="357" w:lineRule="auto" w:before="49"/>
        <w:ind w:left="513" w:right="191" w:hanging="361"/>
        <w:jc w:val="left"/>
      </w:pPr>
      <w:r>
        <w:rPr/>
        <w:t>其他说明，包括本期增减变动情况、变动原因说明： </w:t>
      </w:r>
      <w:r>
        <w:rPr>
          <w:spacing w:val="-1"/>
        </w:rPr>
        <w:t>本年资本公积股本溢价增加主要是：</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月非公开发行人民币普通股</w:t>
      </w:r>
      <w:r>
        <w:rPr>
          <w:rFonts w:ascii="Times New Roman" w:hAnsi="Times New Roman" w:cs="Times New Roman" w:eastAsia="Times New Roman" w:hint="default"/>
          <w:spacing w:val="-1"/>
        </w:rPr>
        <w:t>7,200</w:t>
      </w:r>
      <w:r>
        <w:rPr>
          <w:spacing w:val="-1"/>
        </w:rPr>
        <w:t>万股，溢价发行，计入资本公积</w:t>
      </w:r>
      <w:r>
        <w:rPr>
          <w:rFonts w:ascii="Times New Roman" w:hAnsi="Times New Roman" w:cs="Times New Roman" w:eastAsia="Times New Roman" w:hint="default"/>
          <w:spacing w:val="-1"/>
        </w:rPr>
        <w:t>-</w:t>
      </w:r>
      <w:r>
        <w:rPr>
          <w:spacing w:val="-1"/>
        </w:rPr>
        <w:t>股本溢</w:t>
      </w:r>
    </w:p>
    <w:p>
      <w:pPr>
        <w:pStyle w:val="BodyText"/>
        <w:spacing w:line="214" w:lineRule="exact"/>
        <w:ind w:right="189"/>
        <w:jc w:val="left"/>
      </w:pPr>
      <w:r>
        <w:rPr/>
        <w:t>价</w:t>
      </w:r>
      <w:r>
        <w:rPr>
          <w:rFonts w:ascii="Times New Roman" w:hAnsi="Times New Roman" w:cs="Times New Roman" w:eastAsia="Times New Roman" w:hint="default"/>
        </w:rPr>
        <w:t>33,317.4</w:t>
      </w:r>
      <w:r>
        <w:rPr/>
        <w:t>万元，资本公积股本溢价减少主要是：报告期内，为公司增加股本人民币</w:t>
      </w:r>
      <w:r>
        <w:rPr>
          <w:rFonts w:ascii="Times New Roman" w:hAnsi="Times New Roman" w:cs="Times New Roman" w:eastAsia="Times New Roman" w:hint="default"/>
        </w:rPr>
        <w:t>10,881.52</w:t>
      </w:r>
      <w:r>
        <w:rPr/>
        <w:t>万元。</w:t>
      </w:r>
    </w:p>
    <w:p>
      <w:pPr>
        <w:spacing w:after="0" w:line="214" w:lineRule="exact"/>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其他资本公积本期增加主要原因为本期实施股权激励确认相关股份支付费用所致，其他资本公积减少为收购少数股东股</w:t>
      </w:r>
      <w:r>
        <w:rPr/>
        <w:t> 权产生。</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65,480,440.00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17,467,042.00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48,013,398.00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65,480,440.00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17,467,042.00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48,013,398.00</w:t>
            </w:r>
          </w:p>
        </w:tc>
      </w:tr>
    </w:tbl>
    <w:p>
      <w:pPr>
        <w:pStyle w:val="BodyText"/>
        <w:spacing w:line="240" w:lineRule="auto" w:before="49"/>
        <w:ind w:right="0"/>
        <w:jc w:val="left"/>
      </w:pPr>
      <w:r>
        <w:rPr/>
        <w:t>其他说明，包括本期增减变动情况、变动原因说明：</w:t>
      </w:r>
    </w:p>
    <w:p>
      <w:pPr>
        <w:pStyle w:val="BodyText"/>
        <w:spacing w:line="300" w:lineRule="auto" w:before="115"/>
        <w:ind w:right="204"/>
        <w:jc w:val="left"/>
      </w:pPr>
      <w:r>
        <w:rPr/>
        <w:t>根据本公司股权激励计划，在取得该款项时</w:t>
      </w:r>
      <w:r>
        <w:rPr>
          <w:rFonts w:ascii="Times New Roman" w:hAnsi="Times New Roman" w:cs="Times New Roman" w:eastAsia="Times New Roman" w:hint="default"/>
        </w:rPr>
        <w:t>,</w:t>
      </w:r>
      <w:r>
        <w:rPr/>
        <w:t>按照取得的认股款确认股本和资本公积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同时就回购义务确认一项负 债并确认库存股</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28,308,166.48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8,256,343.41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36,564,509.89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28,308,166.48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8,256,343.41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36,564,509.89</w:t>
            </w:r>
          </w:p>
        </w:tc>
      </w:tr>
    </w:tbl>
    <w:p>
      <w:pPr>
        <w:pStyle w:val="BodyText"/>
        <w:spacing w:line="357" w:lineRule="auto" w:before="49"/>
        <w:ind w:right="3324"/>
        <w:jc w:val="left"/>
      </w:pPr>
      <w:r>
        <w:rPr/>
        <w:t>盈余公积说明，包括本期增减变动情况、变动原因说明： 本期增加法定盈余公积，是根据审计确认的母公司净利润计提</w:t>
      </w:r>
      <w:r>
        <w:rPr>
          <w:rFonts w:ascii="Times New Roman" w:hAnsi="Times New Roman" w:cs="Times New Roman" w:eastAsia="Times New Roman" w:hint="default"/>
        </w:rPr>
        <w:t>10%</w:t>
      </w:r>
      <w:r>
        <w:rPr/>
        <w:t>的法定盈余公积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314,420,569.65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236,305,424.61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314,420,569.65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236,305,424.61</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84,919,071.70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81,857,952.64</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8,256,343.41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3,742,807.60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10,882,762.85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380,200,535.09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314,420,569.65</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footerReference w:type="default" r:id="rId23"/>
          <w:pgSz w:w="11910" w:h="16840"/>
          <w:pgMar w:footer="980" w:header="745" w:top="1060" w:bottom="1160" w:left="980" w:right="980"/>
          <w:pgNumType w:start="138"/>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1,330,336,506.83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1,025,064,378.91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1,001,132,979.74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736,703,218.65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2,560,966.64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1,908,002.16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2,646,215.87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2,729,435.21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1,332,897,473.47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1,026,972,381.07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1,003,779,195.61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739,432,653.86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3,486,613.12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3,118,331.35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3,196,071.46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2,693,509.49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2,115,322.26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1,265,669.11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2,310,929.79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1,475,082.50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1,377,848.70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601,553.45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290,325.39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63,846.46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2,601.67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12,885,515.71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9,241,281.28</w:t>
            </w:r>
          </w:p>
        </w:tc>
      </w:tr>
    </w:tbl>
    <w:p>
      <w:pPr>
        <w:pStyle w:val="BodyText"/>
        <w:spacing w:line="240" w:lineRule="auto" w:before="49"/>
        <w:ind w:right="0"/>
        <w:jc w:val="left"/>
      </w:pPr>
      <w:r>
        <w:rPr/>
        <w:t>其他说明：</w:t>
      </w:r>
    </w:p>
    <w:p>
      <w:pPr>
        <w:pStyle w:val="BodyText"/>
        <w:spacing w:line="240" w:lineRule="auto" w:before="117"/>
        <w:ind w:left="513" w:right="0"/>
        <w:jc w:val="left"/>
      </w:pPr>
      <w:r>
        <w:rPr/>
        <w:t>报告期内，营业收入同比增加，相应增加税金附加。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2,366,229.28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7,595,070.41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16,953,155.98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10,931,935.30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6,299,088.66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4,948,677.96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9,986,928.80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8,303,951.36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2,375,741.65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2,786,515.05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17,022,946.83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20,244,521.24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55,004,091.20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54,810,671.32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48,483,839.67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35,733,087.82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26,142,347.48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18,713,148.91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10,933,431.28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7,191,979.23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1,839,753.05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5,769,232.52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4,734,423.51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1,849,671.49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1,865,446.68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2,417,517.42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2,264,481.70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6,225,625.00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23,429,671.35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17,346,198.75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122,131,956.74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95,914,144.65</w:t>
            </w:r>
          </w:p>
        </w:tc>
      </w:tr>
    </w:tbl>
    <w:p>
      <w:pPr>
        <w:pStyle w:val="BodyText"/>
        <w:spacing w:line="240" w:lineRule="auto" w:before="49"/>
        <w:ind w:right="0"/>
        <w:jc w:val="left"/>
      </w:pPr>
      <w:r>
        <w:rPr/>
        <w:t>其他说明：</w:t>
      </w:r>
    </w:p>
    <w:p>
      <w:pPr>
        <w:pStyle w:val="BodyText"/>
        <w:spacing w:line="300" w:lineRule="auto" w:before="117"/>
        <w:ind w:left="513" w:right="0"/>
        <w:jc w:val="left"/>
      </w:pPr>
      <w:r>
        <w:rPr/>
        <w:t>管理费用同比增加</w:t>
      </w:r>
      <w:r>
        <w:rPr>
          <w:rFonts w:ascii="Times New Roman" w:hAnsi="Times New Roman" w:cs="Times New Roman" w:eastAsia="Times New Roman" w:hint="default"/>
        </w:rPr>
        <w:t>2,622</w:t>
      </w:r>
      <w:r>
        <w:rPr/>
        <w:t>万元，主要是： 报告期内，公司继续加大集团各工厂的产品研发力度，同比增加研发费用</w:t>
      </w:r>
      <w:r>
        <w:rPr>
          <w:rFonts w:ascii="Times New Roman" w:hAnsi="Times New Roman" w:cs="Times New Roman" w:eastAsia="Times New Roman" w:hint="default"/>
        </w:rPr>
        <w:t>1,275</w:t>
      </w:r>
      <w:r>
        <w:rPr/>
        <w:t>万元，随着项目建设及经营规模增长，</w:t>
      </w:r>
    </w:p>
    <w:p>
      <w:pPr>
        <w:pStyle w:val="BodyText"/>
        <w:spacing w:line="240" w:lineRule="auto" w:before="13"/>
        <w:ind w:right="0"/>
        <w:jc w:val="left"/>
      </w:pPr>
      <w:r>
        <w:rPr/>
        <w:t>管理人员增加，相应增加人员费用</w:t>
      </w:r>
      <w:r>
        <w:rPr>
          <w:rFonts w:ascii="Times New Roman" w:hAnsi="Times New Roman" w:cs="Times New Roman" w:eastAsia="Times New Roman" w:hint="default"/>
        </w:rPr>
        <w:t>865</w:t>
      </w:r>
      <w:r>
        <w:rPr/>
        <w:t>万元。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7,203,417.20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12,520,802.83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-1,024,116.64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-919,599.03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244,340.18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-163,504.92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337,485.59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6,624,377.91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11,775,184.47</w:t>
            </w:r>
          </w:p>
        </w:tc>
      </w:tr>
    </w:tbl>
    <w:p>
      <w:pPr>
        <w:pStyle w:val="BodyText"/>
        <w:spacing w:line="240" w:lineRule="auto" w:before="49"/>
        <w:ind w:right="0"/>
        <w:jc w:val="left"/>
      </w:pPr>
      <w:r>
        <w:rPr/>
        <w:t>其他说明：</w:t>
      </w:r>
    </w:p>
    <w:p>
      <w:pPr>
        <w:pStyle w:val="BodyText"/>
        <w:spacing w:line="300" w:lineRule="auto" w:before="115"/>
        <w:ind w:left="513" w:right="0"/>
        <w:jc w:val="left"/>
      </w:pPr>
      <w:r>
        <w:rPr/>
        <w:t>财务费用同比减少</w:t>
      </w:r>
      <w:r>
        <w:rPr>
          <w:rFonts w:ascii="Times New Roman" w:hAnsi="Times New Roman" w:cs="Times New Roman" w:eastAsia="Times New Roman" w:hint="default"/>
        </w:rPr>
        <w:t>515</w:t>
      </w:r>
      <w:r>
        <w:rPr>
          <w:rFonts w:ascii="Times New Roman" w:hAnsi="Times New Roman" w:cs="Times New Roman" w:eastAsia="Times New Roman" w:hint="default"/>
          <w:spacing w:val="28"/>
        </w:rPr>
        <w:t> </w:t>
      </w:r>
      <w:r>
        <w:rPr/>
        <w:t>万元，主要是： </w:t>
      </w:r>
      <w:r>
        <w:rPr>
          <w:spacing w:val="-1"/>
        </w:rPr>
        <w:t>报告期内，公司根据经营资金回笼及募集资金置换情况，逐步减少银行借款，合计减少银行借款</w:t>
      </w:r>
      <w:r>
        <w:rPr>
          <w:rFonts w:ascii="Times New Roman" w:hAnsi="Times New Roman" w:cs="Times New Roman" w:eastAsia="Times New Roman" w:hint="default"/>
          <w:spacing w:val="-1"/>
        </w:rPr>
        <w:t>11,700</w:t>
      </w:r>
      <w:r>
        <w:rPr>
          <w:spacing w:val="-1"/>
        </w:rPr>
        <w:t>万元，相应减少</w:t>
      </w:r>
    </w:p>
    <w:p>
      <w:pPr>
        <w:pStyle w:val="BodyText"/>
        <w:spacing w:line="240" w:lineRule="auto" w:before="13"/>
        <w:ind w:right="0"/>
        <w:jc w:val="left"/>
      </w:pPr>
      <w:r>
        <w:rPr/>
        <w:t>利息支出。</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-4,833,186.08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4,657,634.51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325,997.11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766,868.83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7,016,357.36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2,509,168.39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5,424,503.34</w:t>
            </w:r>
          </w:p>
        </w:tc>
      </w:tr>
    </w:tbl>
    <w:p>
      <w:pPr>
        <w:pStyle w:val="BodyText"/>
        <w:spacing w:line="240" w:lineRule="auto" w:before="49"/>
        <w:ind w:right="0"/>
        <w:jc w:val="left"/>
      </w:pPr>
      <w:r>
        <w:rPr/>
        <w:t>其他说明：</w:t>
      </w:r>
    </w:p>
    <w:p>
      <w:pPr>
        <w:pStyle w:val="BodyText"/>
        <w:spacing w:line="300" w:lineRule="auto" w:before="115"/>
        <w:ind w:left="513" w:right="0"/>
        <w:jc w:val="left"/>
      </w:pPr>
      <w:r>
        <w:rPr/>
        <w:t>资产减值损失同比减少</w:t>
      </w:r>
      <w:r>
        <w:rPr>
          <w:rFonts w:ascii="Times New Roman" w:hAnsi="Times New Roman" w:cs="Times New Roman" w:eastAsia="Times New Roman" w:hint="default"/>
        </w:rPr>
        <w:t>291</w:t>
      </w:r>
      <w:r>
        <w:rPr/>
        <w:t>万元，主要是： </w:t>
      </w:r>
      <w:r>
        <w:rPr>
          <w:spacing w:val="-2"/>
        </w:rPr>
        <w:t>报告期内，根据第三届董事会第二十四次会议决议，公司对应收款项按照账龄分析法计提比例根据实际测试比例予以调</w:t>
      </w:r>
    </w:p>
    <w:p>
      <w:pPr>
        <w:pStyle w:val="BodyText"/>
        <w:spacing w:line="300" w:lineRule="auto" w:before="31"/>
        <w:ind w:left="513" w:right="0" w:hanging="361"/>
        <w:jc w:val="left"/>
      </w:pPr>
      <w:r>
        <w:rPr/>
        <w:t>整，实际影响减值损失减少</w:t>
      </w:r>
      <w:r>
        <w:rPr>
          <w:rFonts w:ascii="Times New Roman" w:hAnsi="Times New Roman" w:cs="Times New Roman" w:eastAsia="Times New Roman" w:hint="default"/>
        </w:rPr>
        <w:t>907</w:t>
      </w:r>
      <w:r>
        <w:rPr/>
        <w:t>万元。 </w:t>
      </w:r>
      <w:r>
        <w:rPr>
          <w:spacing w:val="-2"/>
        </w:rPr>
        <w:t>报告期末，公司对本公司之全资子公司嘉兴安诺其助剂有限公司、江苏安诺其化工有限公司收购时确认商誉进行减值测</w:t>
      </w:r>
    </w:p>
    <w:p>
      <w:pPr>
        <w:pStyle w:val="BodyText"/>
        <w:spacing w:line="240" w:lineRule="auto" w:before="31"/>
        <w:ind w:right="0"/>
        <w:jc w:val="left"/>
      </w:pPr>
      <w:r>
        <w:rPr/>
        <w:t>试，对嘉兴安诺其助剂有限公司收购时确认的商誉计提减值准备</w:t>
      </w:r>
      <w:r>
        <w:rPr>
          <w:rFonts w:ascii="Times New Roman" w:hAnsi="Times New Roman" w:cs="Times New Roman" w:eastAsia="Times New Roman" w:hint="default"/>
        </w:rPr>
        <w:t>702</w:t>
      </w:r>
      <w:r>
        <w:rPr/>
        <w:t>万元。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350,414.00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-295.70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347,406.34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-1,535,912.97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150,055.09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高新技术成果转化项目专项资金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产业转型升级发展专项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院士专家工作站经费补助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专利补助及奖励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222,620.00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天津大学课题经费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增值税即征即退的税款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718,550.20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奖励和奖金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6,704,070.20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763,077.94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763,077.94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13,619,172.77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479,154.34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677,903.59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479,154.34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1,242,232.28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14,297,076.36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1,242,232.28</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1,875,504.34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1,875,504.34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1,306,270.35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245,046.39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245,046.39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2,323,550.73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1,424,270.35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2,323,550.73</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29,928,721.51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22,564,571.49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-2,360,398.27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-3,129,009.65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27,568,323.24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19,435,561.84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111,204,227.57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27,801,056.89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-2,350,157.61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6,015,321.39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-1,903,953.22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3,603,004.93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-105,355.08</w:t>
            </w:r>
          </w:p>
        </w:tc>
      </w:tr>
      <w:tr>
        <w:trPr>
          <w:trHeight w:val="71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-1,502,542.64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-3,989,051.43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27,568,323.24</w:t>
            </w:r>
          </w:p>
        </w:tc>
      </w:tr>
    </w:tbl>
    <w:p>
      <w:pPr>
        <w:pStyle w:val="BodyText"/>
        <w:spacing w:line="240" w:lineRule="auto" w:before="49"/>
        <w:ind w:right="0"/>
        <w:jc w:val="left"/>
      </w:pPr>
      <w:r>
        <w:rPr/>
        <w:t>其他说明</w:t>
      </w:r>
    </w:p>
    <w:p>
      <w:pPr>
        <w:pStyle w:val="BodyText"/>
        <w:spacing w:line="300" w:lineRule="auto" w:before="115"/>
        <w:ind w:left="513" w:right="138"/>
        <w:jc w:val="left"/>
      </w:pPr>
      <w:r>
        <w:rPr/>
        <w:t>所得税费用同比增加</w:t>
      </w:r>
      <w:r>
        <w:rPr>
          <w:rFonts w:ascii="Times New Roman" w:hAnsi="Times New Roman" w:cs="Times New Roman" w:eastAsia="Times New Roman" w:hint="default"/>
        </w:rPr>
        <w:t>813</w:t>
      </w:r>
      <w:r>
        <w:rPr/>
        <w:t>万元，主要是： </w:t>
      </w:r>
      <w:r>
        <w:rPr>
          <w:spacing w:val="-1"/>
        </w:rPr>
        <w:t>报告期内，上海安诺其集团股份有限公司作为集团管理总部，不再进行高新技术企业申报，</w:t>
      </w:r>
      <w:r>
        <w:rPr>
          <w:rFonts w:ascii="Times New Roman" w:hAnsi="Times New Roman" w:cs="Times New Roman" w:eastAsia="Times New Roman" w:hint="default"/>
          <w:spacing w:val="-1"/>
        </w:rPr>
        <w:t>2017</w:t>
      </w:r>
      <w:r>
        <w:rPr>
          <w:spacing w:val="-1"/>
        </w:rPr>
        <w:t>年度所得税率从</w:t>
      </w:r>
      <w:r>
        <w:rPr>
          <w:rFonts w:ascii="Times New Roman" w:hAnsi="Times New Roman" w:cs="Times New Roman" w:eastAsia="Times New Roman" w:hint="default"/>
          <w:spacing w:val="-1"/>
        </w:rPr>
        <w:t>15%</w:t>
      </w:r>
      <w:r>
        <w:rPr>
          <w:spacing w:val="-1"/>
        </w:rPr>
        <w:t>调</w:t>
      </w:r>
    </w:p>
    <w:p>
      <w:pPr>
        <w:pStyle w:val="BodyText"/>
        <w:spacing w:line="240" w:lineRule="auto" w:before="13"/>
        <w:ind w:right="0"/>
        <w:jc w:val="left"/>
      </w:pPr>
      <w:r>
        <w:rPr/>
        <w:t>整为</w:t>
      </w:r>
      <w:r>
        <w:rPr>
          <w:rFonts w:ascii="Times New Roman" w:hAnsi="Times New Roman" w:cs="Times New Roman" w:eastAsia="Times New Roman" w:hint="default"/>
        </w:rPr>
        <w:t>25%</w:t>
      </w:r>
      <w:r>
        <w:rPr/>
        <w:t>，相应影响所得税费用增加。</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868,972.62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919,598.83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5,902,524.11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11,297,442.77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795,534.09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1,319,506.98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8,567,030.82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13,541,548.58</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与其他单位的资金往来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4,194,340.84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9,471,826.04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12,582,289.13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11,214,574.58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2,210,508.07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5,186,126.77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3,886,233.94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8,570,723.34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5,946.64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3,494,134.84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6,371,991.06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8,362,098.75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2,020,591.55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其他费用及支出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39,496,144.67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24,163,014.04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74,419,544.20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67,004,794.02</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4,544,731.55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4,544,731.55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83,635,904.33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80,767,760.25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2,509,168.39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5,424,503.34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38,629,804.74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31,026,893.74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90.100006pt;margin-top:226.819977pt;width:185.6pt;height:19.6pt;mso-position-horizontal-relative:page;mso-position-vertical-relative:page;z-index:-83500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00006pt;margin-top:246.859985pt;width:185.6pt;height:19.7pt;mso-position-horizontal-relative:page;mso-position-vertical-relative:page;z-index:-834976"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3,342,673.28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2,918,022.81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234,924.17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226,894.59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1,535,912.97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-150,461.59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1,875,504.34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7,351,863.35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12,357,297.94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-347,406.34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295.70</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-1,703,334.89</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-3,728,479.58</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-657,063.38</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599,469.93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-12,946,263.18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8,117,358.98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-548,702.07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-140,810,900.26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-56,543,967.02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107,398,198.16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678,595.72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3,918,428.64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67,047,614.41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108,065,282.65</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382,186,056.28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142,616,439.13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142,616,439.13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243,933,743.79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239,569,617.15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-101,317,304.66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382,186,056.28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142,616,439.13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31,781.48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91,109.09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382,154,274.80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139,255,402.04</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3,269,928.00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382,186,056.28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142,616,439.13</w:t>
            </w:r>
          </w:p>
        </w:tc>
      </w:tr>
    </w:tbl>
    <w:p>
      <w:pPr>
        <w:pStyle w:val="BodyText"/>
        <w:spacing w:line="338" w:lineRule="auto" w:before="49"/>
        <w:ind w:right="0"/>
        <w:jc w:val="left"/>
      </w:pPr>
      <w:r>
        <w:rPr/>
        <w:t>其他说明： </w:t>
      </w:r>
      <w:r>
        <w:rPr>
          <w:spacing w:val="-2"/>
        </w:rPr>
        <w:t>现金和现金等价物不含母公司或集团子公司下列使用受限制的现金和现金等价物：票据保证金：</w:t>
      </w:r>
      <w:r>
        <w:rPr>
          <w:rFonts w:ascii="宋体" w:hAnsi="宋体" w:cs="宋体" w:eastAsia="宋体" w:hint="default"/>
          <w:spacing w:val="-2"/>
        </w:rPr>
        <w:t>1,105,018.33</w:t>
      </w:r>
      <w:r>
        <w:rPr>
          <w:spacing w:val="-2"/>
        </w:rPr>
        <w:t>元；劳务工资</w:t>
      </w:r>
      <w:r>
        <w:rPr>
          <w:spacing w:val="-57"/>
        </w:rPr>
        <w:t> </w:t>
      </w:r>
      <w:r>
        <w:rPr>
          <w:spacing w:val="-57"/>
        </w:rPr>
      </w:r>
      <w:r>
        <w:rPr/>
        <w:t>保证金：</w:t>
      </w:r>
      <w:r>
        <w:rPr>
          <w:rFonts w:ascii="宋体" w:hAnsi="宋体" w:cs="宋体" w:eastAsia="宋体" w:hint="default"/>
        </w:rPr>
        <w:t>962,568.95</w:t>
      </w:r>
      <w:r>
        <w:rPr/>
        <w:t>元。</w:t>
      </w:r>
    </w:p>
    <w:p>
      <w:pPr>
        <w:spacing w:after="0" w:line="338"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0" w:right="0"/>
              <w:jc w:val="left"/>
              <w:rPr>
                <w:rFonts w:ascii="Times New Roman" w:hAnsi="Times New Roman" w:cs="Times New Roman" w:eastAsia="Times New Roman" w:hint="default"/>
                <w:sz w:val="18"/>
                <w:szCs w:val="18"/>
              </w:rPr>
            </w:pPr>
            <w:r>
              <w:rPr>
                <w:rFonts w:ascii="Times New Roman"/>
                <w:sz w:val="18"/>
              </w:rPr>
              <w:t>299,716.97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8" w:right="0"/>
              <w:jc w:val="left"/>
              <w:rPr>
                <w:rFonts w:ascii="Times New Roman" w:hAnsi="Times New Roman" w:cs="Times New Roman" w:eastAsia="Times New Roman" w:hint="default"/>
                <w:sz w:val="18"/>
                <w:szCs w:val="18"/>
              </w:rPr>
            </w:pPr>
            <w:r>
              <w:rPr>
                <w:rFonts w:ascii="Times New Roman"/>
                <w:sz w:val="18"/>
              </w:rPr>
              <w:t>1,958,411.53</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5"/>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7"/>
        <w:ind w:right="153"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日，公司第四届董事会第一次会议决议《关于全资子公司引入投资者暨增资扩股的议案》，上海安诺其科技</w:t>
      </w:r>
      <w:r>
        <w:rPr/>
        <w:t> 有限公司注册资本由人民币</w:t>
      </w:r>
      <w:r>
        <w:rPr>
          <w:rFonts w:ascii="Times New Roman" w:hAnsi="Times New Roman" w:cs="Times New Roman" w:eastAsia="Times New Roman" w:hint="default"/>
        </w:rPr>
        <w:t>300</w:t>
      </w:r>
      <w:r>
        <w:rPr/>
        <w:t>万增资至</w:t>
      </w:r>
      <w:r>
        <w:rPr>
          <w:rFonts w:ascii="Times New Roman" w:hAnsi="Times New Roman" w:cs="Times New Roman" w:eastAsia="Times New Roman" w:hint="default"/>
        </w:rPr>
        <w:t>1000</w:t>
      </w:r>
      <w:r>
        <w:rPr/>
        <w:t>万，增资后公司持有上海安诺其科技有限公司</w:t>
      </w:r>
      <w:r>
        <w:rPr>
          <w:rFonts w:ascii="Times New Roman" w:hAnsi="Times New Roman" w:cs="Times New Roman" w:eastAsia="Times New Roman" w:hint="default"/>
        </w:rPr>
        <w:t>30%</w:t>
      </w:r>
      <w:r>
        <w:rPr/>
        <w:t>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日取得 增资后的营业执照，上海安诺其科技有限公司自取得增资后营业执照之日起，不在纳入公司的合并报表范围。</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烟台安诺其纺织 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化工中间体产销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助剂产销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上海安诺其科技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东营北港环保科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上海盛丘材料科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新材料科技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嘉兴彩之云投资 管理合伙企业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w:t>
      </w:r>
      <w:r>
        <w:rPr>
          <w:rFonts w:ascii="宋体" w:hAnsi="宋体" w:cs="宋体" w:eastAsia="宋体" w:hint="default"/>
          <w:b/>
          <w:bCs/>
          <w:sz w:val="18"/>
          <w:szCs w:val="18"/>
        </w:rPr>
        <w:t>其他说明：</w:t>
      </w:r>
      <w:r>
        <w:rPr>
          <w:rFonts w:ascii="宋体" w:hAnsi="宋体" w:cs="宋体" w:eastAsia="宋体" w:hint="default"/>
          <w:sz w:val="18"/>
          <w:szCs w:val="18"/>
        </w:rPr>
      </w:r>
    </w:p>
    <w:p>
      <w:pPr>
        <w:pStyle w:val="BodyText"/>
        <w:spacing w:line="300" w:lineRule="auto" w:before="29"/>
        <w:ind w:left="513" w:right="2333"/>
        <w:jc w:val="left"/>
      </w:pPr>
      <w:r>
        <w:rPr/>
        <w:t>上海七彩云电子商务有限公司</w:t>
      </w:r>
      <w:r>
        <w:rPr>
          <w:rFonts w:ascii="Times New Roman" w:hAnsi="Times New Roman" w:cs="Times New Roman" w:eastAsia="Times New Roman" w:hint="default"/>
        </w:rPr>
        <w:t>6%</w:t>
      </w:r>
      <w:r>
        <w:rPr/>
        <w:t>股权由嘉兴彩之云投资管理合伙企业（有限合伙）持有） 嘉兴安诺其助剂有限公司原名浙江安诺其助剂有限公司。</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上海安诺其数码科技有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494,813.90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2,294,813.90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上海七彩云电子商务有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-1,693,658.93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8,514,711.96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蓬莱西港环保科技有限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117,511.32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1,858,770.55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东营北港环保科技有限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1,669,194.04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15,197,206.70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7"/>
              <w:jc w:val="center"/>
              <w:rPr>
                <w:rFonts w:ascii="宋体" w:hAnsi="宋体" w:cs="宋体" w:eastAsia="宋体" w:hint="default"/>
                <w:sz w:val="18"/>
                <w:szCs w:val="18"/>
              </w:rPr>
            </w:pPr>
            <w:r>
              <w:rPr>
                <w:rFonts w:ascii="宋体" w:hAnsi="宋体" w:cs="宋体" w:eastAsia="宋体" w:hint="default"/>
                <w:sz w:val="18"/>
                <w:szCs w:val="18"/>
              </w:rPr>
              <w:t>上海盛丘材料科技有限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-1,870,988.15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8,923,371.89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嘉兴彩之云投资管理合 伙企业（有限合伙）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3" w:right="0"/>
              <w:jc w:val="left"/>
              <w:rPr>
                <w:rFonts w:ascii="Times New Roman" w:hAnsi="Times New Roman" w:cs="Times New Roman" w:eastAsia="Times New Roman" w:hint="default"/>
                <w:sz w:val="18"/>
                <w:szCs w:val="18"/>
              </w:rPr>
            </w:pPr>
            <w:r>
              <w:rPr>
                <w:rFonts w:ascii="Times New Roman"/>
                <w:sz w:val="18"/>
              </w:rPr>
              <w:t>584,960.45</w:t>
            </w:r>
          </w:p>
        </w:tc>
      </w:tr>
    </w:tbl>
    <w:p>
      <w:pPr>
        <w:pStyle w:val="BodyText"/>
        <w:spacing w:line="360" w:lineRule="auto" w:before="49"/>
        <w:ind w:right="545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上海安 诺其数 码科技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27,100,1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9,224,38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36,324,5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2,545,28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2,545,28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3,748,51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7,096,43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10,844,9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3,056,99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3,056,99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2.28</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上海七 彩云电 子商务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33,355,5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6,395,42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39,750,9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20,792,6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20,792,6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72,925,9</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30.57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4,800,05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77,725,9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54,939,5</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49.77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54,939,5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49.77</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蓬莱西 港环保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5,975,02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14,488,7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20,463,7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1,876,08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1,876,08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6,413,96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11,935,9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18,349,9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1,604,29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1,604,29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东营北 港环保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7,189,81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27,271,1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34,460,9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36.09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689,365.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689,365.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7,384,08</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4.05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23,097,7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30,481,8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55.30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419,604.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419,604.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上海盛 丘材料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7,503,67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8,166,66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15,670,3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10,010,6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9,641,22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19,651,8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714,394.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714,394.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嘉兴彩 之云投 资管理 合伙企 </w:t>
            </w:r>
            <w:r>
              <w:rPr>
                <w:rFonts w:ascii="宋体" w:hAnsi="宋体" w:cs="宋体" w:eastAsia="宋体" w:hint="default"/>
                <w:spacing w:val="-11"/>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34,876.4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1,834,87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上海安诺其 数码科技有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10,446,223.9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111,773.64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111,773.64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-1,486,423.37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3,256,889.95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-2,656,093.34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-2,656,093.34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-1,060,251.51</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上海七彩云 电子商务有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389,992,102.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-3,828,118.02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-3,828,118.02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-14,667,897.6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260,776,491.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-5,026,903.95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-5,026,903.95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-7,008,186.58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蓬莱西港环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7,717,710.72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1,842,033.77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1,842,033.77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197,771.00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center"/>
              <w:rPr>
                <w:rFonts w:ascii="Times New Roman" w:hAnsi="Times New Roman" w:cs="Times New Roman" w:eastAsia="Times New Roman" w:hint="default"/>
                <w:sz w:val="18"/>
                <w:szCs w:val="18"/>
              </w:rPr>
            </w:pPr>
            <w:r>
              <w:rPr>
                <w:rFonts w:ascii="Times New Roman"/>
                <w:sz w:val="18"/>
              </w:rPr>
              <w:t>-245,119.00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-245,119.00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-644,767.42</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5"/>
              <w:jc w:val="both"/>
              <w:rPr>
                <w:rFonts w:ascii="宋体" w:hAnsi="宋体" w:cs="宋体" w:eastAsia="宋体" w:hint="default"/>
                <w:sz w:val="18"/>
                <w:szCs w:val="18"/>
              </w:rPr>
            </w:pPr>
            <w:r>
              <w:rPr>
                <w:rFonts w:ascii="宋体" w:hAnsi="宋体" w:cs="宋体" w:eastAsia="宋体" w:hint="default"/>
                <w:sz w:val="18"/>
                <w:szCs w:val="18"/>
              </w:rPr>
              <w:t>东营北港环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6,942,741.35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3,709,320.09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3,709,320.09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5,220,895.19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7,298,868.58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5,122,095.93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5,122,095.93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6,542,884.32</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上海盛丘材 料科技有限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1,028,139.81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-3,282,435.34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-3,282,435.34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-3,006,377.89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84,581.25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-1,062,526.25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-1,062,526.25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-581,241.15</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嘉兴彩之云 投资管理合 </w:t>
            </w:r>
            <w:r>
              <w:rPr>
                <w:rFonts w:ascii="宋体" w:hAnsi="宋体" w:cs="宋体" w:eastAsia="宋体" w:hint="default"/>
                <w:spacing w:val="-13"/>
                <w:sz w:val="18"/>
                <w:szCs w:val="18"/>
              </w:rPr>
              <w:t>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57,850,414.00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350,414.00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350,414.00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53" w:firstLine="360"/>
        <w:jc w:val="both"/>
      </w:pPr>
      <w:r>
        <w:rPr>
          <w:spacing w:val="-2"/>
        </w:rPr>
        <w:t>本公司的金融资产包括应收票据、应收账款、可供出售金融资产和其他应收款，本公司的金融负债包括短期借款、应付</w:t>
      </w:r>
      <w:r>
        <w:rPr/>
        <w:t> 票据、应付账款和其他应付款，各项金融工具的详细情况说明见本附注</w:t>
      </w:r>
      <w:r>
        <w:rPr>
          <w:rFonts w:ascii="Times New Roman" w:hAnsi="Times New Roman" w:cs="Times New Roman" w:eastAsia="Times New Roman" w:hint="default"/>
        </w:rPr>
        <w:t>5</w:t>
      </w:r>
      <w:r>
        <w:rPr/>
        <w:t>相关项目。本公司在日常活动中面临各种金融工具 </w:t>
      </w:r>
      <w:r>
        <w:rPr>
          <w:spacing w:val="-2"/>
        </w:rPr>
        <w:t>的风险，主要包括信用风险、流动性风险、市场风险，董事会全权负责建立并监督本公司的风险管理架构，以及制定和监察</w:t>
      </w:r>
      <w:r>
        <w:rPr>
          <w:spacing w:val="-67"/>
        </w:rPr>
        <w:t> </w:t>
      </w:r>
      <w:r>
        <w:rPr>
          <w:spacing w:val="-67"/>
        </w:rPr>
      </w:r>
      <w:r>
        <w:rPr/>
        <w:t>本公司的风险管理政策。</w:t>
      </w:r>
      <w:r>
        <w:rPr>
          <w:rFonts w:ascii="Times New Roman" w:hAnsi="Times New Roman" w:cs="Times New Roman" w:eastAsia="Times New Roman" w:hint="default"/>
        </w:rPr>
        <w:t>1</w:t>
      </w:r>
      <w:r>
        <w:rPr/>
        <w:t>、</w:t>
      </w:r>
    </w:p>
    <w:p>
      <w:pPr>
        <w:pStyle w:val="BodyText"/>
        <w:spacing w:line="316" w:lineRule="auto" w:before="3"/>
        <w:ind w:left="513" w:right="0"/>
        <w:jc w:val="left"/>
      </w:pPr>
      <w:r>
        <w:rPr/>
        <w:t>一、信用风险 </w:t>
      </w:r>
      <w:r>
        <w:rPr>
          <w:spacing w:val="-2"/>
        </w:rPr>
        <w:t>信用风险，是指金融工具的一方不履行义务，造成另一方发生财务损失的风险。如果金融工具涉及的顾客或对方无法履</w:t>
      </w:r>
    </w:p>
    <w:p>
      <w:pPr>
        <w:pStyle w:val="BodyText"/>
        <w:spacing w:line="316" w:lineRule="auto" w:before="19"/>
        <w:ind w:right="0"/>
        <w:jc w:val="left"/>
      </w:pPr>
      <w:r>
        <w:rPr>
          <w:spacing w:val="-2"/>
        </w:rPr>
        <w:t>行合同项下的义务对本公司造成的财务损失，即为信用风险。信用风险主要来自应收客户款项。应收账款和应收票据及其他</w:t>
      </w:r>
      <w:r>
        <w:rPr>
          <w:spacing w:val="-63"/>
        </w:rPr>
        <w:t> </w:t>
      </w:r>
      <w:r>
        <w:rPr>
          <w:spacing w:val="-63"/>
        </w:rPr>
      </w:r>
      <w:r>
        <w:rPr/>
        <w:t>应收款的账面值为本公司对于金融资产的最大信用风险。</w:t>
      </w:r>
    </w:p>
    <w:p>
      <w:pPr>
        <w:pStyle w:val="BodyText"/>
        <w:spacing w:line="316" w:lineRule="auto" w:before="19"/>
        <w:ind w:left="513" w:right="0"/>
        <w:jc w:val="left"/>
      </w:pPr>
      <w:r>
        <w:rPr/>
        <w:t>二、流动性风险 </w:t>
      </w:r>
      <w:r>
        <w:rPr>
          <w:spacing w:val="-2"/>
        </w:rPr>
        <w:t>流动性风险为本公司在履行与金融负债有关的义务时遇到资金短缺的风险。本公司在资金正常和紧张的情况下，确保有</w:t>
      </w:r>
    </w:p>
    <w:p>
      <w:pPr>
        <w:pStyle w:val="BodyText"/>
        <w:spacing w:line="319" w:lineRule="auto" w:before="19"/>
        <w:ind w:left="513" w:right="0" w:hanging="361"/>
        <w:jc w:val="left"/>
      </w:pPr>
      <w:r>
        <w:rPr/>
        <w:t>足够的流动性来履行到期债务，且与金融机构进行融资磋商，保持一定水平的备用授信额度以降低流动性风险。 三、市场风险 </w:t>
      </w:r>
      <w:r>
        <w:rPr>
          <w:spacing w:val="-2"/>
        </w:rPr>
        <w:t>金融工具的市场风险，是指金融工具的公允价值或未来现金流量因市场价格变动而发生波动的风险，包括汇率风险、利</w:t>
      </w:r>
    </w:p>
    <w:p>
      <w:pPr>
        <w:pStyle w:val="BodyText"/>
        <w:spacing w:line="240" w:lineRule="auto" w:before="17"/>
        <w:ind w:right="0"/>
        <w:jc w:val="left"/>
      </w:pPr>
      <w:r>
        <w:rPr/>
        <w:t>率风险和其他价格风险。</w:t>
      </w:r>
    </w:p>
    <w:p>
      <w:pPr>
        <w:pStyle w:val="BodyText"/>
        <w:spacing w:line="300" w:lineRule="auto" w:before="76"/>
        <w:ind w:right="152" w:firstLine="360"/>
        <w:jc w:val="both"/>
      </w:pPr>
      <w:r>
        <w:rPr>
          <w:rFonts w:ascii="Times New Roman" w:hAnsi="Times New Roman" w:cs="Times New Roman" w:eastAsia="Times New Roman" w:hint="default"/>
        </w:rPr>
        <w:t>1</w:t>
      </w:r>
      <w:r>
        <w:rPr/>
        <w:t>、</w:t>
      </w:r>
      <w:r>
        <w:rPr>
          <w:spacing w:val="-35"/>
        </w:rPr>
        <w:t> </w:t>
      </w:r>
      <w:r>
        <w:rPr>
          <w:spacing w:val="-1"/>
        </w:rPr>
        <w:t>汇率风险，是指金融工具的公允价值或未来现金流量因外汇汇率变动而发生波动的风险。汇率风险可源于以记账本</w:t>
      </w:r>
      <w:r>
        <w:rPr/>
        <w:t> 位币之外的外币进行计价的金融工具。本公司不存在重大汇率风险。</w:t>
      </w:r>
    </w:p>
    <w:p>
      <w:pPr>
        <w:pStyle w:val="BodyText"/>
        <w:spacing w:line="300" w:lineRule="auto" w:before="31"/>
        <w:ind w:right="159" w:firstLine="360"/>
        <w:jc w:val="both"/>
      </w:pPr>
      <w:r>
        <w:rPr>
          <w:rFonts w:ascii="Times New Roman" w:hAnsi="Times New Roman" w:cs="Times New Roman" w:eastAsia="Times New Roman" w:hint="default"/>
        </w:rPr>
        <w:t>2</w:t>
      </w:r>
      <w:r>
        <w:rPr/>
        <w:t>、利率风险，是指金融工具的公允价值或未来现金流量因市场利率变动而发生波动的风险。利率风险可源于已确认的 计息金融工具和未确认的金融工具</w:t>
      </w:r>
      <w:r>
        <w:rPr>
          <w:rFonts w:ascii="Times New Roman" w:hAnsi="Times New Roman" w:cs="Times New Roman" w:eastAsia="Times New Roman" w:hint="default"/>
        </w:rPr>
        <w:t>(</w:t>
      </w:r>
      <w:r>
        <w:rPr/>
        <w:t>如某些贷款承诺</w:t>
      </w:r>
      <w:r>
        <w:rPr>
          <w:rFonts w:ascii="Times New Roman" w:hAnsi="Times New Roman" w:cs="Times New Roman" w:eastAsia="Times New Roman" w:hint="default"/>
        </w:rPr>
        <w:t>)</w:t>
      </w:r>
      <w:r>
        <w:rPr/>
        <w:t>。本公司对利率波动敏感性不强，不存在重大利率风险。</w:t>
      </w:r>
    </w:p>
    <w:p>
      <w:pPr>
        <w:pStyle w:val="BodyText"/>
        <w:spacing w:line="309" w:lineRule="auto" w:before="13"/>
        <w:ind w:right="153" w:firstLine="360"/>
        <w:jc w:val="both"/>
      </w:pPr>
      <w:r>
        <w:rPr>
          <w:rFonts w:ascii="Times New Roman" w:hAnsi="Times New Roman" w:cs="Times New Roman" w:eastAsia="Times New Roman" w:hint="default"/>
        </w:rPr>
        <w:t>3</w:t>
      </w:r>
      <w:r>
        <w:rPr/>
        <w:t>、其他价格风险，是指汇率风险和利率风险以外的市场价格变动而发生波动的风险，无论这些变动是由于与单项金融 </w:t>
      </w:r>
      <w:r>
        <w:rPr>
          <w:spacing w:val="-2"/>
        </w:rPr>
        <w:t>工具或其发行方有关的因素而引起的，还是由于与市场内交易的所有类似金融工具有关的因素而引起的。其他价格风险可源</w:t>
      </w:r>
      <w:r>
        <w:rPr>
          <w:spacing w:val="-64"/>
        </w:rPr>
        <w:t> </w:t>
      </w:r>
      <w:r>
        <w:rPr>
          <w:spacing w:val="-64"/>
        </w:rPr>
      </w:r>
      <w:r>
        <w:rPr/>
        <w:t>于商品价格或权益工具价格等的变化。</w:t>
      </w:r>
    </w:p>
    <w:p>
      <w:pPr>
        <w:spacing w:line="240" w:lineRule="auto" w:before="3"/>
        <w:rPr>
          <w:rFonts w:ascii="宋体" w:hAnsi="宋体" w:cs="宋体" w:eastAsia="宋体" w:hint="default"/>
          <w:sz w:val="21"/>
          <w:szCs w:val="21"/>
        </w:rPr>
      </w:pPr>
    </w:p>
    <w:p>
      <w:pPr>
        <w:spacing w:line="506" w:lineRule="auto" w:before="0"/>
        <w:ind w:left="152" w:right="6174" w:firstLine="0"/>
        <w:jc w:val="left"/>
        <w:rPr>
          <w:rFonts w:ascii="宋体" w:hAnsi="宋体" w:cs="宋体" w:eastAsia="宋体" w:hint="default"/>
          <w:sz w:val="18"/>
          <w:szCs w:val="18"/>
        </w:rPr>
      </w:pP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p>
    <w:p>
      <w:pPr>
        <w:pStyle w:val="Heading4"/>
        <w:spacing w:line="240" w:lineRule="auto" w:before="153"/>
        <w:ind w:right="0"/>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314"/>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苏州锐发投资管理有限公司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上海益弹新材料有限公司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57" w:lineRule="auto" w:before="67"/>
        <w:ind w:right="6354"/>
        <w:jc w:val="left"/>
      </w:pPr>
      <w:r>
        <w:rPr/>
        <w:t>其他说明 本公司未与上述联营企业发生关联方交易。</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本公司大股东纪立军先生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持股</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上海诺毅投资管理有限公司持股持股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、大股东配偶张烈 寅女士投资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上海连晟纺织品有限公司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张连根持股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上海贵达科技有限公司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赵茂成持股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上海七彩云电子商务有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本公司作为被担保方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烟台安诺其纺织材料有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1,981,600.00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89"/>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3,748,900.00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733,200.00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5"/>
        <w:spacing w:line="240" w:lineRule="auto" w:before="49"/>
        <w:ind w:right="189"/>
        <w:jc w:val="left"/>
        <w:rPr>
          <w:b w:val="0"/>
          <w:bCs w:val="0"/>
        </w:rPr>
      </w:pPr>
      <w:r>
        <w:rPr/>
        <w:t>其他说明</w:t>
      </w:r>
      <w:r>
        <w:rPr>
          <w:b w:val="0"/>
          <w:bCs w:val="0"/>
        </w:rPr>
      </w:r>
    </w:p>
    <w:p>
      <w:pPr>
        <w:pStyle w:val="BodyText"/>
        <w:spacing w:line="304" w:lineRule="auto" w:before="115"/>
        <w:ind w:right="188" w:firstLine="360"/>
        <w:jc w:val="both"/>
      </w:pPr>
      <w:r>
        <w:rPr>
          <w:spacing w:val="-2"/>
        </w:rPr>
        <w:t>注</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日第三届董事会第二十三次会议审议通过的《公司首期股权激励计划首次授予部分第三个行权解</w:t>
      </w:r>
      <w:r>
        <w:rPr/>
        <w:t> </w:t>
      </w:r>
      <w:r>
        <w:rPr>
          <w:spacing w:val="-2"/>
        </w:rPr>
        <w:t>锁期可行权解锁的议案》、《公司首期股权激励计划预留授予部分第二个行权解锁期可行权解锁的议案》，董事会同意公司</w:t>
      </w:r>
      <w:r>
        <w:rPr>
          <w:spacing w:val="-65"/>
        </w:rPr>
        <w:t> </w:t>
      </w:r>
      <w:r>
        <w:rPr>
          <w:spacing w:val="-65"/>
        </w:rPr>
      </w:r>
      <w:r>
        <w:rPr>
          <w:spacing w:val="-1"/>
        </w:rPr>
        <w:t>首期股权激励计划首次授予的</w:t>
      </w:r>
      <w:r>
        <w:rPr>
          <w:rFonts w:ascii="Times New Roman" w:hAnsi="Times New Roman" w:cs="Times New Roman" w:eastAsia="Times New Roman" w:hint="default"/>
          <w:spacing w:val="-1"/>
        </w:rPr>
        <w:t>66</w:t>
      </w:r>
      <w:r>
        <w:rPr>
          <w:spacing w:val="-1"/>
        </w:rPr>
        <w:t>名激励对象在第三个行权期可行权的股票期权数量为</w:t>
      </w:r>
      <w:r>
        <w:rPr>
          <w:rFonts w:ascii="Times New Roman" w:hAnsi="Times New Roman" w:cs="Times New Roman" w:eastAsia="Times New Roman" w:hint="default"/>
          <w:spacing w:val="-1"/>
        </w:rPr>
        <w:t>157.44</w:t>
      </w:r>
      <w:r>
        <w:rPr>
          <w:spacing w:val="-1"/>
        </w:rPr>
        <w:t>万份，预留部分授予的</w:t>
      </w:r>
      <w:r>
        <w:rPr>
          <w:rFonts w:ascii="Times New Roman" w:hAnsi="Times New Roman" w:cs="Times New Roman" w:eastAsia="Times New Roman" w:hint="default"/>
          <w:spacing w:val="-1"/>
        </w:rPr>
        <w:t>35</w:t>
      </w:r>
      <w:r>
        <w:rPr>
          <w:spacing w:val="-1"/>
        </w:rPr>
        <w:t>名激励</w:t>
      </w:r>
      <w:r>
        <w:rPr>
          <w:spacing w:val="-68"/>
        </w:rPr>
        <w:t> </w:t>
      </w:r>
      <w:r>
        <w:rPr>
          <w:spacing w:val="-68"/>
        </w:rPr>
      </w:r>
      <w:r>
        <w:rPr/>
        <w:t>对象在第二个行权期可行权的股票期权数量为</w:t>
      </w:r>
      <w:r>
        <w:rPr>
          <w:rFonts w:ascii="Times New Roman" w:hAnsi="Times New Roman" w:cs="Times New Roman" w:eastAsia="Times New Roman" w:hint="default"/>
        </w:rPr>
        <w:t>36</w:t>
      </w:r>
      <w:r>
        <w:rPr/>
        <w:t>万份。自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日，其中预留部分授予中</w:t>
      </w:r>
      <w:r>
        <w:rPr>
          <w:rFonts w:ascii="Times New Roman" w:hAnsi="Times New Roman" w:cs="Times New Roman" w:eastAsia="Times New Roman" w:hint="default"/>
        </w:rPr>
        <w:t>10</w:t>
      </w:r>
      <w:r>
        <w:rPr/>
        <w:t>名激励对 象在第二个行权期已行权股票期权数量为</w:t>
      </w:r>
      <w:r>
        <w:rPr>
          <w:rFonts w:ascii="Times New Roman" w:hAnsi="Times New Roman" w:cs="Times New Roman" w:eastAsia="Times New Roman" w:hint="default"/>
        </w:rPr>
        <w:t>3.05</w:t>
      </w:r>
      <w:r>
        <w:rPr/>
        <w:t>万份，行权价格为</w:t>
      </w:r>
      <w:r>
        <w:rPr>
          <w:rFonts w:ascii="Times New Roman" w:hAnsi="Times New Roman" w:cs="Times New Roman" w:eastAsia="Times New Roman" w:hint="default"/>
        </w:rPr>
        <w:t>6.375</w:t>
      </w:r>
      <w:r>
        <w:rPr/>
        <w:t>元</w:t>
      </w:r>
      <w:r>
        <w:rPr>
          <w:rFonts w:ascii="Times New Roman" w:hAnsi="Times New Roman" w:cs="Times New Roman" w:eastAsia="Times New Roman" w:hint="default"/>
        </w:rPr>
        <w:t>/</w:t>
      </w:r>
      <w:r>
        <w:rPr/>
        <w:t>股。</w:t>
      </w:r>
    </w:p>
    <w:p>
      <w:pPr>
        <w:pStyle w:val="BodyText"/>
        <w:spacing w:line="300" w:lineRule="auto" w:before="9"/>
        <w:ind w:right="94" w:firstLine="360"/>
        <w:jc w:val="left"/>
      </w:pPr>
      <w:r>
        <w:rPr/>
        <w:t>首次授予股票期权中</w:t>
      </w:r>
      <w:r>
        <w:rPr>
          <w:rFonts w:ascii="Times New Roman" w:hAnsi="Times New Roman" w:cs="Times New Roman" w:eastAsia="Times New Roman" w:hint="default"/>
        </w:rPr>
        <w:t>43</w:t>
      </w:r>
      <w:r>
        <w:rPr/>
        <w:t>名激励对象在第三个行权期已行权股票期权数量为</w:t>
      </w:r>
      <w:r>
        <w:rPr>
          <w:rFonts w:ascii="Times New Roman" w:hAnsi="Times New Roman" w:cs="Times New Roman" w:eastAsia="Times New Roman" w:hint="default"/>
        </w:rPr>
        <w:t>85.54</w:t>
      </w:r>
      <w:r>
        <w:rPr/>
        <w:t>万份，行权价格为</w:t>
      </w:r>
      <w:r>
        <w:rPr>
          <w:rFonts w:ascii="Times New Roman" w:hAnsi="Times New Roman" w:cs="Times New Roman" w:eastAsia="Times New Roman" w:hint="default"/>
        </w:rPr>
        <w:t>3.666</w:t>
      </w:r>
      <w:r>
        <w:rPr/>
        <w:t>元</w:t>
      </w:r>
      <w:r>
        <w:rPr>
          <w:rFonts w:ascii="Times New Roman" w:hAnsi="Times New Roman" w:cs="Times New Roman" w:eastAsia="Times New Roman" w:hint="default"/>
        </w:rPr>
        <w:t>/</w:t>
      </w:r>
      <w:r>
        <w:rPr/>
        <w:t>股，根据</w:t>
      </w:r>
      <w:r>
        <w:rPr>
          <w:rFonts w:ascii="Times New Roman" w:hAnsi="Times New Roman" w:cs="Times New Roman" w:eastAsia="Times New Roman" w:hint="default"/>
        </w:rPr>
        <w:t>2017 </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2016</w:t>
      </w:r>
      <w:r>
        <w:rPr>
          <w:spacing w:val="-2"/>
        </w:rPr>
        <w:t>年年度股东大会审议通过的《</w:t>
      </w:r>
      <w:r>
        <w:rPr>
          <w:rFonts w:ascii="Times New Roman" w:hAnsi="Times New Roman" w:cs="Times New Roman" w:eastAsia="Times New Roman" w:hint="default"/>
          <w:spacing w:val="-2"/>
        </w:rPr>
        <w:t>2016</w:t>
      </w:r>
      <w:r>
        <w:rPr>
          <w:spacing w:val="-2"/>
        </w:rPr>
        <w:t>年度权益分派方案》，公司对股票期权数量和行权价格进行了调整，</w:t>
      </w:r>
      <w:r>
        <w:rPr>
          <w:spacing w:val="-58"/>
        </w:rPr>
        <w:t> </w:t>
      </w:r>
      <w:r>
        <w:rPr>
          <w:spacing w:val="-58"/>
        </w:rPr>
      </w:r>
      <w:r>
        <w:rPr/>
        <w:t>调整后，首次授予部分股票期权数量为</w:t>
      </w:r>
      <w:r>
        <w:rPr>
          <w:rFonts w:ascii="Times New Roman" w:hAnsi="Times New Roman" w:cs="Times New Roman" w:eastAsia="Times New Roman" w:hint="default"/>
        </w:rPr>
        <w:t>86.28</w:t>
      </w:r>
      <w:r>
        <w:rPr/>
        <w:t>万份，预留部分股票期权数量为</w:t>
      </w:r>
      <w:r>
        <w:rPr>
          <w:rFonts w:ascii="Times New Roman" w:hAnsi="Times New Roman" w:cs="Times New Roman" w:eastAsia="Times New Roman" w:hint="default"/>
        </w:rPr>
        <w:t>39.54</w:t>
      </w:r>
      <w:r>
        <w:rPr/>
        <w:t>万份；首次授予部分的股票期权行权价格</w:t>
      </w:r>
      <w:r>
        <w:rPr>
          <w:spacing w:val="-84"/>
        </w:rPr>
        <w:t> </w:t>
      </w:r>
      <w:r>
        <w:rPr>
          <w:spacing w:val="-84"/>
        </w:rPr>
      </w:r>
      <w:r>
        <w:rPr/>
        <w:t>为</w:t>
      </w:r>
      <w:r>
        <w:rPr>
          <w:rFonts w:ascii="Times New Roman" w:hAnsi="Times New Roman" w:cs="Times New Roman" w:eastAsia="Times New Roman" w:hint="default"/>
        </w:rPr>
        <w:t>3.0383</w:t>
      </w:r>
      <w:r>
        <w:rPr/>
        <w:t>元</w:t>
      </w:r>
      <w:r>
        <w:rPr>
          <w:rFonts w:ascii="Times New Roman" w:hAnsi="Times New Roman" w:cs="Times New Roman" w:eastAsia="Times New Roman" w:hint="default"/>
        </w:rPr>
        <w:t>/</w:t>
      </w:r>
      <w:r>
        <w:rPr/>
        <w:t>股，预留部分股票期权行权价格为</w:t>
      </w:r>
      <w:r>
        <w:rPr>
          <w:rFonts w:ascii="Times New Roman" w:hAnsi="Times New Roman" w:cs="Times New Roman" w:eastAsia="Times New Roman" w:hint="default"/>
        </w:rPr>
        <w:t>5.2958</w:t>
      </w:r>
      <w:r>
        <w:rPr/>
        <w:t>元</w:t>
      </w:r>
      <w:r>
        <w:rPr>
          <w:rFonts w:ascii="Times New Roman" w:hAnsi="Times New Roman" w:cs="Times New Roman" w:eastAsia="Times New Roman" w:hint="default"/>
        </w:rPr>
        <w:t>/</w:t>
      </w:r>
      <w:r>
        <w:rPr/>
        <w:t>股。截止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日以上期权已全部行权。</w:t>
      </w:r>
    </w:p>
    <w:p>
      <w:pPr>
        <w:pStyle w:val="BodyText"/>
        <w:spacing w:line="304" w:lineRule="auto" w:before="13"/>
        <w:ind w:right="190" w:firstLine="360"/>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日第四届董事会第二次会议审议通过的《关于对</w:t>
      </w:r>
      <w:r>
        <w:rPr>
          <w:rFonts w:ascii="Times New Roman" w:hAnsi="Times New Roman" w:cs="Times New Roman" w:eastAsia="Times New Roman" w:hint="default"/>
        </w:rPr>
        <w:t>2016</w:t>
      </w:r>
      <w:r>
        <w:rPr/>
        <w:t>年限制性股票激励计划首次授予的部分限制 </w:t>
      </w:r>
      <w:r>
        <w:rPr>
          <w:spacing w:val="-2"/>
        </w:rPr>
        <w:t>性股票进行回购注销的议案》，激励对象郭在飞、于承龙、贾兆锦因离职已不符合激励条件和资格，对其已获授但未满足解</w:t>
      </w:r>
      <w:r>
        <w:rPr>
          <w:spacing w:val="-65"/>
        </w:rPr>
        <w:t> </w:t>
      </w:r>
      <w:r>
        <w:rPr>
          <w:spacing w:val="-65"/>
        </w:rPr>
      </w:r>
      <w:r>
        <w:rPr/>
        <w:t>锁条件的</w:t>
      </w:r>
      <w:r>
        <w:rPr>
          <w:rFonts w:ascii="Times New Roman" w:hAnsi="Times New Roman" w:cs="Times New Roman" w:eastAsia="Times New Roman" w:hint="default"/>
        </w:rPr>
        <w:t>120,000</w:t>
      </w:r>
      <w:r>
        <w:rPr/>
        <w:t>股限制性股票进行回购注销，根据公司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日第四届董事会第三次会议审议通过的《关于对</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年限制性股票激励计划首次授予的部分限制性股票进行回购注销的议案》，崔田、詹樟林等</w:t>
      </w:r>
      <w:r>
        <w:rPr>
          <w:rFonts w:ascii="Times New Roman" w:hAnsi="Times New Roman" w:cs="Times New Roman" w:eastAsia="Times New Roman" w:hint="default"/>
          <w:spacing w:val="-2"/>
        </w:rPr>
        <w:t>14</w:t>
      </w:r>
      <w:r>
        <w:rPr>
          <w:spacing w:val="-2"/>
        </w:rPr>
        <w:t>名激励对象因离职已不符合激</w:t>
      </w:r>
      <w:r>
        <w:rPr>
          <w:spacing w:val="-63"/>
        </w:rPr>
        <w:t> </w:t>
      </w:r>
      <w:r>
        <w:rPr>
          <w:spacing w:val="-63"/>
        </w:rPr>
      </w:r>
      <w:r>
        <w:rPr>
          <w:spacing w:val="-1"/>
        </w:rPr>
        <w:t>励条件和资格，对其已获授但未满足解锁条件的</w:t>
      </w:r>
      <w:r>
        <w:rPr>
          <w:rFonts w:ascii="Times New Roman" w:hAnsi="Times New Roman" w:cs="Times New Roman" w:eastAsia="Times New Roman" w:hint="default"/>
          <w:spacing w:val="-1"/>
        </w:rPr>
        <w:t>613,200</w:t>
      </w:r>
      <w:r>
        <w:rPr>
          <w:spacing w:val="-1"/>
        </w:rPr>
        <w:t>股限制性股票进行回购注销，回购价格</w:t>
      </w:r>
      <w:r>
        <w:rPr>
          <w:rFonts w:ascii="Times New Roman" w:hAnsi="Times New Roman" w:cs="Times New Roman" w:eastAsia="Times New Roman" w:hint="default"/>
          <w:spacing w:val="-1"/>
        </w:rPr>
        <w:t>3.825</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2017</w:t>
      </w:r>
      <w:r>
        <w:rPr>
          <w:spacing w:val="-1"/>
        </w:rPr>
        <w:t>年度累计回</w:t>
      </w:r>
      <w:r>
        <w:rPr>
          <w:spacing w:val="-76"/>
        </w:rPr>
        <w:t> </w:t>
      </w:r>
      <w:r>
        <w:rPr>
          <w:spacing w:val="-76"/>
        </w:rPr>
      </w:r>
      <w:r>
        <w:rPr/>
        <w:t>购限制性股票</w:t>
      </w:r>
      <w:r>
        <w:rPr>
          <w:rFonts w:ascii="Times New Roman" w:hAnsi="Times New Roman" w:cs="Times New Roman" w:eastAsia="Times New Roman" w:hint="default"/>
        </w:rPr>
        <w:t>733,200</w:t>
      </w:r>
      <w:r>
        <w:rPr/>
        <w:t>股。</w:t>
      </w:r>
    </w:p>
    <w:p>
      <w:pPr>
        <w:pStyle w:val="BodyText"/>
        <w:spacing w:line="304" w:lineRule="auto" w:before="9"/>
        <w:ind w:right="184" w:firstLine="360"/>
        <w:jc w:val="both"/>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2016</w:t>
      </w:r>
      <w:r>
        <w:rPr/>
        <w:t>年第三次临时股东大会审议通过的《关于</w:t>
      </w:r>
      <w:r>
        <w:rPr>
          <w:rFonts w:ascii="Times New Roman" w:hAnsi="Times New Roman" w:cs="Times New Roman" w:eastAsia="Times New Roman" w:hint="default"/>
        </w:rPr>
        <w:t>&lt;</w:t>
      </w:r>
      <w:r>
        <w:rPr/>
        <w:t>上海安诺其集团股份有限公司</w:t>
      </w:r>
      <w:r>
        <w:rPr>
          <w:rFonts w:ascii="Times New Roman" w:hAnsi="Times New Roman" w:cs="Times New Roman" w:eastAsia="Times New Roman" w:hint="default"/>
        </w:rPr>
        <w:t>2016</w:t>
      </w:r>
      <w:r>
        <w:rPr/>
        <w:t>年限制性股</w:t>
      </w:r>
      <w:r>
        <w:rPr>
          <w:spacing w:val="2"/>
        </w:rPr>
        <w:t> </w:t>
      </w:r>
      <w:r>
        <w:rPr/>
        <w:t>票激励计划（草案）</w:t>
      </w:r>
      <w:r>
        <w:rPr>
          <w:rFonts w:ascii="Times New Roman" w:hAnsi="Times New Roman" w:cs="Times New Roman" w:eastAsia="Times New Roman" w:hint="default"/>
        </w:rPr>
        <w:t>&gt;</w:t>
      </w:r>
      <w:r>
        <w:rPr/>
        <w:t>及其摘要的议案》及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日第三届董事会第二十次会议审议通过的《关于对</w:t>
      </w:r>
      <w:r>
        <w:rPr>
          <w:rFonts w:ascii="Times New Roman" w:hAnsi="Times New Roman" w:cs="Times New Roman" w:eastAsia="Times New Roman" w:hint="default"/>
        </w:rPr>
        <w:t>2016</w:t>
      </w:r>
      <w:r>
        <w:rPr/>
        <w:t>年限制性股</w:t>
      </w:r>
      <w:r>
        <w:rPr>
          <w:spacing w:val="-13"/>
        </w:rPr>
        <w:t> </w:t>
      </w:r>
      <w:r>
        <w:rPr>
          <w:spacing w:val="-13"/>
        </w:rPr>
      </w:r>
      <w:r>
        <w:rPr/>
        <w:t>票激励计划进行调整的议案》及《关于向激励对象授予限制性股票的议案》，本次授予激励对象限制性股票人民币普通股</w:t>
      </w:r>
      <w:r>
        <w:rPr>
          <w:spacing w:val="-11"/>
        </w:rPr>
        <w:t> </w:t>
      </w:r>
      <w:r>
        <w:rPr>
          <w:spacing w:val="-11"/>
        </w:rPr>
      </w:r>
      <w:r>
        <w:rPr>
          <w:rFonts w:ascii="Times New Roman" w:hAnsi="Times New Roman" w:cs="Times New Roman" w:eastAsia="Times New Roman" w:hint="default"/>
          <w:spacing w:val="-1"/>
        </w:rPr>
        <w:t>1,500,000.00</w:t>
      </w:r>
      <w:r>
        <w:rPr>
          <w:spacing w:val="-1"/>
        </w:rPr>
        <w:t>，其中授予预留限制性股票人民币普通股</w:t>
      </w:r>
      <w:r>
        <w:rPr>
          <w:rFonts w:ascii="Times New Roman" w:hAnsi="Times New Roman" w:cs="Times New Roman" w:eastAsia="Times New Roman" w:hint="default"/>
          <w:spacing w:val="-1"/>
        </w:rPr>
        <w:t>1,200,000.00</w:t>
      </w:r>
      <w:r>
        <w:rPr>
          <w:spacing w:val="-1"/>
        </w:rPr>
        <w:t>，授予价格每股</w:t>
      </w:r>
      <w:r>
        <w:rPr>
          <w:rFonts w:ascii="Times New Roman" w:hAnsi="Times New Roman" w:cs="Times New Roman" w:eastAsia="Times New Roman" w:hint="default"/>
          <w:spacing w:val="-1"/>
        </w:rPr>
        <w:t>3.090</w:t>
      </w:r>
      <w:r>
        <w:rPr>
          <w:spacing w:val="-1"/>
        </w:rPr>
        <w:t>元；首次暂缓授予限制性股票人民币</w:t>
      </w:r>
      <w:r>
        <w:rPr>
          <w:spacing w:val="-67"/>
        </w:rPr>
        <w:t> </w:t>
      </w:r>
      <w:r>
        <w:rPr>
          <w:spacing w:val="-67"/>
        </w:rPr>
      </w:r>
      <w:r>
        <w:rPr/>
        <w:t>普通股</w:t>
      </w:r>
      <w:r>
        <w:rPr>
          <w:rFonts w:ascii="Times New Roman" w:hAnsi="Times New Roman" w:cs="Times New Roman" w:eastAsia="Times New Roman" w:hint="default"/>
        </w:rPr>
        <w:t>300,000.00</w:t>
      </w:r>
      <w:r>
        <w:rPr/>
        <w:t>，授予价格每股</w:t>
      </w:r>
      <w:r>
        <w:rPr>
          <w:rFonts w:ascii="Times New Roman" w:hAnsi="Times New Roman" w:cs="Times New Roman" w:eastAsia="Times New Roman" w:hint="default"/>
        </w:rPr>
        <w:t>3.825</w:t>
      </w:r>
      <w:r>
        <w:rPr/>
        <w:t>元。</w:t>
      </w:r>
      <w:r>
        <w:rPr>
          <w:rFonts w:ascii="Times New Roman" w:hAnsi="Times New Roman" w:cs="Times New Roman" w:eastAsia="Times New Roman" w:hint="default"/>
        </w:rPr>
        <w:t>2017</w:t>
      </w:r>
      <w:r>
        <w:rPr/>
        <w:t>年累计额授予限制性股票</w:t>
      </w:r>
      <w:r>
        <w:rPr>
          <w:rFonts w:ascii="Times New Roman" w:hAnsi="Times New Roman" w:cs="Times New Roman" w:eastAsia="Times New Roman" w:hint="default"/>
        </w:rPr>
        <w:t>1,500,000</w:t>
      </w:r>
      <w:r>
        <w:rPr/>
        <w:t>股。</w:t>
      </w:r>
    </w:p>
    <w:p>
      <w:pPr>
        <w:pStyle w:val="BodyText"/>
        <w:spacing w:line="300" w:lineRule="auto" w:before="9"/>
        <w:ind w:right="191" w:firstLine="360"/>
        <w:jc w:val="both"/>
      </w:pPr>
      <w:r>
        <w:rPr/>
        <w:t>注</w:t>
      </w:r>
      <w:r>
        <w:rPr>
          <w:rFonts w:ascii="Times New Roman" w:hAnsi="Times New Roman" w:cs="Times New Roman" w:eastAsia="Times New Roman" w:hint="default"/>
        </w:rPr>
        <w:t>2</w:t>
      </w:r>
      <w:r>
        <w:rPr/>
        <w:t>：本激励计划授予的限制性股票自授权日起满</w:t>
      </w:r>
      <w:r>
        <w:rPr>
          <w:rFonts w:ascii="Times New Roman" w:hAnsi="Times New Roman" w:cs="Times New Roman" w:eastAsia="Times New Roman" w:hint="default"/>
        </w:rPr>
        <w:t>12</w:t>
      </w:r>
      <w:r>
        <w:rPr/>
        <w:t>个月后，激励对象应在未来</w:t>
      </w:r>
      <w:r>
        <w:rPr>
          <w:rFonts w:ascii="Times New Roman" w:hAnsi="Times New Roman" w:cs="Times New Roman" w:eastAsia="Times New Roman" w:hint="default"/>
        </w:rPr>
        <w:t>36</w:t>
      </w:r>
      <w:r>
        <w:rPr/>
        <w:t>个月内分三次解锁。本次授予期权行 权期及各期行权时间安排如下：</w:t>
      </w:r>
    </w:p>
    <w:p>
      <w:pPr>
        <w:pStyle w:val="Heading5"/>
        <w:spacing w:line="240" w:lineRule="auto" w:before="31"/>
        <w:ind w:right="189"/>
        <w:jc w:val="left"/>
        <w:rPr>
          <w:b w:val="0"/>
          <w:bCs w:val="0"/>
        </w:rPr>
      </w:pPr>
      <w:r>
        <w:rPr/>
        <w:t>第二期股权激励首次授予部分</w:t>
      </w:r>
      <w:r>
        <w:rPr>
          <w:b w:val="0"/>
          <w:bCs w:val="0"/>
        </w:rPr>
      </w:r>
    </w:p>
    <w:p>
      <w:pPr>
        <w:spacing w:line="240" w:lineRule="auto" w:before="3"/>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1954"/>
        <w:gridCol w:w="6539"/>
        <w:gridCol w:w="1166"/>
      </w:tblGrid>
      <w:tr>
        <w:trPr>
          <w:trHeight w:val="34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27"/>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6"/>
              <w:jc w:val="right"/>
              <w:rPr>
                <w:rFonts w:ascii="Times New Roman" w:hAnsi="Times New Roman" w:cs="Times New Roman" w:eastAsia="Times New Roman" w:hint="default"/>
                <w:sz w:val="18"/>
                <w:szCs w:val="18"/>
              </w:rPr>
            </w:pPr>
            <w:r>
              <w:rPr>
                <w:rFonts w:ascii="Times New Roman"/>
                <w:sz w:val="18"/>
              </w:rPr>
              <w:t>30%</w:t>
            </w:r>
          </w:p>
        </w:tc>
      </w:tr>
      <w:tr>
        <w:trPr>
          <w:trHeight w:val="65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6"/>
              <w:jc w:val="right"/>
              <w:rPr>
                <w:rFonts w:ascii="Times New Roman" w:hAnsi="Times New Roman" w:cs="Times New Roman" w:eastAsia="Times New Roman" w:hint="default"/>
                <w:sz w:val="18"/>
                <w:szCs w:val="18"/>
              </w:rPr>
            </w:pPr>
            <w:r>
              <w:rPr>
                <w:rFonts w:ascii="Times New Roman"/>
                <w:sz w:val="18"/>
              </w:rPr>
              <w:t>40%</w:t>
            </w:r>
          </w:p>
        </w:tc>
      </w:tr>
      <w:tr>
        <w:trPr>
          <w:trHeight w:val="6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第三个解锁期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6"/>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40" w:lineRule="auto" w:before="44"/>
        <w:ind w:right="0"/>
        <w:jc w:val="left"/>
      </w:pPr>
      <w:r>
        <w:rPr/>
        <w:t>第二期股权激励首次授予部分暂缓授予部分</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954"/>
        <w:gridCol w:w="6539"/>
        <w:gridCol w:w="1166"/>
      </w:tblGrid>
      <w:tr>
        <w:trPr>
          <w:trHeight w:val="34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27"/>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5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6"/>
              <w:jc w:val="right"/>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6"/>
              <w:jc w:val="right"/>
              <w:rPr>
                <w:rFonts w:ascii="Times New Roman" w:hAnsi="Times New Roman" w:cs="Times New Roman" w:eastAsia="Times New Roman" w:hint="default"/>
                <w:sz w:val="18"/>
                <w:szCs w:val="18"/>
              </w:rPr>
            </w:pPr>
            <w:r>
              <w:rPr>
                <w:rFonts w:ascii="Times New Roman"/>
                <w:sz w:val="18"/>
              </w:rPr>
              <w:t>40%</w:t>
            </w:r>
          </w:p>
        </w:tc>
      </w:tr>
      <w:tr>
        <w:trPr>
          <w:trHeight w:val="6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第三个解锁期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6"/>
              <w:jc w:val="right"/>
              <w:rPr>
                <w:rFonts w:ascii="Times New Roman" w:hAnsi="Times New Roman" w:cs="Times New Roman" w:eastAsia="Times New Roman" w:hint="default"/>
                <w:sz w:val="18"/>
                <w:szCs w:val="18"/>
              </w:rPr>
            </w:pPr>
            <w:r>
              <w:rPr>
                <w:rFonts w:ascii="Times New Roman"/>
                <w:sz w:val="18"/>
              </w:rPr>
              <w:t>30%</w:t>
            </w:r>
          </w:p>
        </w:tc>
      </w:tr>
    </w:tbl>
    <w:p>
      <w:pPr>
        <w:spacing w:line="240" w:lineRule="auto" w:before="1"/>
        <w:rPr>
          <w:rFonts w:ascii="宋体" w:hAnsi="宋体" w:cs="宋体" w:eastAsia="宋体" w:hint="default"/>
          <w:sz w:val="21"/>
          <w:szCs w:val="21"/>
        </w:rPr>
      </w:pPr>
    </w:p>
    <w:p>
      <w:pPr>
        <w:pStyle w:val="BodyText"/>
        <w:spacing w:line="240" w:lineRule="auto" w:before="44"/>
        <w:ind w:right="0"/>
        <w:jc w:val="left"/>
      </w:pPr>
      <w:r>
        <w:rPr/>
        <w:t>第二期股权激励预留部分</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954"/>
        <w:gridCol w:w="6539"/>
        <w:gridCol w:w="1166"/>
      </w:tblGrid>
      <w:tr>
        <w:trPr>
          <w:trHeight w:val="34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27"/>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61"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自预留部分权益的授权日起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最后一个交易日当日止（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6"/>
              <w:jc w:val="right"/>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65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自预留部分权益的授权日起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最后一个交易日当日止（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6"/>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27"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对于授予职工的股份，其公允价值按公司股份的市场价格 计量，同时考虑授予股份所依据的条款和条件（不包括市 场条件之外的可行权条件）进行调整。</w:t>
            </w:r>
          </w:p>
        </w:tc>
      </w:tr>
      <w:tr>
        <w:trPr>
          <w:trHeight w:val="1650"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在等待期内每个资产负债表日，企业应当根据最新取得的 可行权职工人数变动等后续信息作出最佳估计，修正预计 可行权的权益工具数量，并以此为依据确认各期应分摊的 费用。在可行权日，最终预计可行权权益工具的数量应当 与实际可行权工具的数量一致。</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9,536,355.50</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2,746,183.00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89"/>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4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189"/>
        <w:jc w:val="left"/>
      </w:pPr>
      <w:r>
        <w:rPr/>
        <w:t>资产负债表日存在的重要承诺</w:t>
      </w:r>
    </w:p>
    <w:p>
      <w:pPr>
        <w:spacing w:before="96"/>
        <w:ind w:left="152" w:right="189"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日，本公司不存在需要披露的承诺事项。</w:t>
      </w:r>
    </w:p>
    <w:p>
      <w:pPr>
        <w:spacing w:line="240" w:lineRule="auto" w:before="7"/>
        <w:rPr>
          <w:rFonts w:ascii="宋体" w:hAnsi="宋体" w:cs="宋体" w:eastAsia="宋体" w:hint="default"/>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2" w:right="1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日，本公司未发生影响本财务报表阅读和理解的重大或有事项。</w:t>
      </w:r>
    </w:p>
    <w:p>
      <w:pPr>
        <w:pStyle w:val="Heading4"/>
        <w:spacing w:line="240" w:lineRule="auto" w:before="63"/>
        <w:ind w:right="189"/>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t>公司不存在需要披露的重要或有事项。</w:t>
      </w:r>
    </w:p>
    <w:p>
      <w:pPr>
        <w:spacing w:line="240" w:lineRule="auto" w:before="3"/>
        <w:rPr>
          <w:rFonts w:ascii="宋体" w:hAnsi="宋体" w:cs="宋体" w:eastAsia="宋体" w:hint="default"/>
          <w:sz w:val="25"/>
          <w:szCs w:val="25"/>
        </w:rPr>
      </w:pPr>
    </w:p>
    <w:p>
      <w:pPr>
        <w:pStyle w:val="Heading3"/>
        <w:spacing w:line="240" w:lineRule="auto"/>
        <w:ind w:right="189"/>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89"/>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9"/>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spacing w:val="-4"/>
        </w:rPr>
        <w:t>公司以内部组织结构、管理要求、内部报告制度等为依据确定经营分部。公司的经营分部是指同时满足下列条件的组成部分：</w:t>
      </w:r>
    </w:p>
    <w:p>
      <w:pPr>
        <w:pStyle w:val="BodyText"/>
        <w:spacing w:line="240" w:lineRule="auto" w:before="76"/>
        <w:ind w:right="189"/>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right="189"/>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309" w:lineRule="auto" w:before="63"/>
        <w:ind w:right="94"/>
        <w:jc w:val="left"/>
      </w:pPr>
      <w:r>
        <w:rPr>
          <w:rFonts w:ascii="Times New Roman" w:hAnsi="Times New Roman" w:cs="Times New Roman" w:eastAsia="Times New Roman" w:hint="default"/>
        </w:rPr>
        <w:t>3</w:t>
      </w:r>
      <w:r>
        <w:rPr/>
        <w:t>、能够通过分析取得该组成部分的财务状况、经营成果和现金流量等有关会计信息。 </w:t>
      </w:r>
      <w:r>
        <w:rPr>
          <w:spacing w:val="-2"/>
        </w:rPr>
        <w:t>本公司以行业分部为基础确定报告分部，与各分部共同使用的资产、负债按照规模比例在不同的分部之间分配。目前公司主</w:t>
      </w:r>
      <w:r>
        <w:rPr>
          <w:spacing w:val="-62"/>
        </w:rPr>
        <w:t> </w:t>
      </w:r>
      <w:r>
        <w:rPr>
          <w:spacing w:val="-62"/>
        </w:rPr>
      </w:r>
      <w:r>
        <w:rPr/>
        <w:t>要有分为三个分部：染料、环保及其他、电商。</w:t>
      </w:r>
    </w:p>
    <w:p>
      <w:pPr>
        <w:spacing w:line="240" w:lineRule="auto" w:before="3"/>
        <w:rPr>
          <w:rFonts w:ascii="宋体" w:hAnsi="宋体" w:cs="宋体" w:eastAsia="宋体" w:hint="default"/>
          <w:sz w:val="23"/>
          <w:szCs w:val="23"/>
        </w:rPr>
      </w:pPr>
    </w:p>
    <w:p>
      <w:pPr>
        <w:pStyle w:val="Heading4"/>
        <w:spacing w:line="240" w:lineRule="auto"/>
        <w:ind w:right="189"/>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分部一</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分部二</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分部三</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850,741,157.16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109,383,929.88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372,772,386.43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1,332,897,473.47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601,788,271.09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57,169,246.66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368,014,863.32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1,026,972,381.07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2,409,904,974.85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815,755,526.73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39,750,964.81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-1,486,307,582.53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1,779,103,883.86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434,597,169.39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245,704,142.76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20,792,645.67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-490,808,100.77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210,285,857.05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181,640,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455.66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978,760.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180,661,6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112,512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,805.48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6,092,084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106,420,72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0.64</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181,652,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205.66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180,661,6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113,246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,123.17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6,825,402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106,420,72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0.64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154,324,061.00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3,204,802.76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160,240.14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157,528,863.76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160,240.14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3,218,971.65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804,742.91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22,961.75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13,777.05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160,770,797.16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978,760.10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确定该组合依据的说明：</w:t>
      </w:r>
    </w:p>
    <w:p>
      <w:pPr>
        <w:pStyle w:val="BodyText"/>
        <w:spacing w:line="300" w:lineRule="auto" w:before="114"/>
        <w:ind w:right="0" w:firstLine="360"/>
        <w:jc w:val="left"/>
      </w:pPr>
      <w:r>
        <w:rPr/>
        <w:t>（</w:t>
      </w:r>
      <w:r>
        <w:rPr>
          <w:rFonts w:ascii="Times New Roman" w:hAnsi="Times New Roman" w:cs="Times New Roman" w:eastAsia="Times New Roman" w:hint="default"/>
        </w:rPr>
        <w:t>1</w:t>
      </w:r>
      <w:r>
        <w:rPr/>
        <w:t>）单项金额重大并单独计提坏账准备的应收账款确定依据为余额单项金额</w:t>
      </w:r>
      <w:r>
        <w:rPr>
          <w:rFonts w:ascii="Times New Roman" w:hAnsi="Times New Roman" w:cs="Times New Roman" w:eastAsia="Times New Roman" w:hint="default"/>
        </w:rPr>
        <w:t>70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70</w:t>
      </w:r>
      <w:r>
        <w:rPr/>
        <w:t>万元</w:t>
      </w:r>
      <w:r>
        <w:rPr>
          <w:rFonts w:ascii="Times New Roman" w:hAnsi="Times New Roman" w:cs="Times New Roman" w:eastAsia="Times New Roman" w:hint="default"/>
        </w:rPr>
        <w:t>)</w:t>
      </w:r>
      <w:r>
        <w:rPr/>
        <w:t>以上单项计提坏账准备 的应收账款；</w:t>
      </w:r>
    </w:p>
    <w:p>
      <w:pPr>
        <w:spacing w:after="0" w:line="30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left="513" w:right="189"/>
        <w:jc w:val="left"/>
      </w:pPr>
      <w:r>
        <w:rPr/>
        <w:t>（</w:t>
      </w:r>
      <w:r>
        <w:rPr>
          <w:rFonts w:ascii="Times New Roman" w:hAnsi="Times New Roman" w:cs="Times New Roman" w:eastAsia="Times New Roman" w:hint="default"/>
        </w:rPr>
        <w:t>2</w:t>
      </w:r>
      <w:r>
        <w:rPr/>
        <w:t>）按信用风险特征组合计提坏账准备的应收账款 </w:t>
      </w:r>
      <w:r>
        <w:rPr>
          <w:spacing w:val="-2"/>
        </w:rPr>
        <w:t>按账龄组合计提坏账准备的应收账款确定依据未单项计提坏账准备的应收款项按账龄划分为若干组合，根据以前年度与</w:t>
      </w:r>
    </w:p>
    <w:p>
      <w:pPr>
        <w:pStyle w:val="BodyText"/>
        <w:spacing w:line="316" w:lineRule="auto" w:before="31"/>
        <w:ind w:right="189"/>
        <w:jc w:val="left"/>
      </w:pPr>
      <w:r>
        <w:rPr>
          <w:spacing w:val="-2"/>
        </w:rPr>
        <w:t>之相同或相类似的、具有类似信用风险特征的应收账款组合的实际损失率为基础，结合现时情况确定各项组合计提坏账准备</w:t>
      </w:r>
      <w:r>
        <w:rPr>
          <w:spacing w:val="-64"/>
        </w:rPr>
        <w:t> </w:t>
      </w:r>
      <w:r>
        <w:rPr>
          <w:spacing w:val="-64"/>
        </w:rPr>
      </w:r>
      <w:r>
        <w:rPr/>
        <w:t>的比例，据此计算应计提的坏账准备。（含单项金额重大、单独进行减值测试未发生减值的应收账款）；</w:t>
      </w:r>
    </w:p>
    <w:p>
      <w:pPr>
        <w:pStyle w:val="BodyText"/>
        <w:spacing w:line="316" w:lineRule="auto" w:before="19"/>
        <w:ind w:right="189" w:firstLine="360"/>
        <w:jc w:val="both"/>
      </w:pPr>
      <w:r>
        <w:rPr>
          <w:spacing w:val="-2"/>
        </w:rPr>
        <w:t>按款项性质的组合：未单项计提坏账准备的应收账款按款项性质特征划分为若干组合，根据以前年度与之相同或相类似</w:t>
      </w:r>
      <w:r>
        <w:rPr/>
        <w:t> </w:t>
      </w:r>
      <w:r>
        <w:rPr>
          <w:spacing w:val="-2"/>
        </w:rPr>
        <w:t>的、具有类似信用风险特征的应收账款组合的实际损失率为基础，结合现时情况确定各项组合计提坏账准备的比例，据此计</w:t>
      </w:r>
      <w:r>
        <w:rPr>
          <w:spacing w:val="-62"/>
        </w:rPr>
        <w:t> </w:t>
      </w:r>
      <w:r>
        <w:rPr>
          <w:spacing w:val="-62"/>
        </w:rPr>
      </w:r>
      <w:r>
        <w:rPr>
          <w:spacing w:val="-2"/>
        </w:rPr>
        <w:t>算应计提的坏账准备。（含单项金额重大、单独进行减值测试未发生减值，包含在具有类似信用风险特征的应收款项组合中</w:t>
      </w:r>
      <w:r>
        <w:rPr>
          <w:spacing w:val="-64"/>
        </w:rPr>
        <w:t> </w:t>
      </w:r>
      <w:r>
        <w:rPr>
          <w:spacing w:val="-64"/>
        </w:rPr>
      </w:r>
      <w:r>
        <w:rPr/>
        <w:t>进行减值测试的应收账款）；</w:t>
      </w:r>
    </w:p>
    <w:p>
      <w:pPr>
        <w:pStyle w:val="BodyText"/>
        <w:spacing w:line="300" w:lineRule="auto" w:before="19"/>
        <w:ind w:right="193" w:firstLine="360"/>
        <w:jc w:val="both"/>
      </w:pPr>
      <w:r>
        <w:rPr/>
        <w:t>（</w:t>
      </w:r>
      <w:r>
        <w:rPr>
          <w:rFonts w:ascii="Times New Roman" w:hAnsi="Times New Roman" w:cs="Times New Roman" w:eastAsia="Times New Roman" w:hint="default"/>
        </w:rPr>
        <w:t>3</w:t>
      </w:r>
      <w:r>
        <w:rPr/>
        <w:t>）单项金额虽不重大但单独计提坏账准备的应收账款确定依据为除单项金额重大并单项计提坏账准备外单项认定进 行减值测试计提坏账准备的应收账款；</w:t>
      </w:r>
    </w:p>
    <w:p>
      <w:pPr>
        <w:spacing w:line="240" w:lineRule="auto" w:before="0"/>
        <w:rPr>
          <w:rFonts w:ascii="宋体" w:hAnsi="宋体" w:cs="宋体" w:eastAsia="宋体" w:hint="default"/>
          <w:sz w:val="18"/>
          <w:szCs w:val="18"/>
        </w:rPr>
      </w:pPr>
    </w:p>
    <w:p>
      <w:pPr>
        <w:pStyle w:val="BodyText"/>
        <w:spacing w:line="240" w:lineRule="auto" w:before="148"/>
        <w:ind w:right="189"/>
        <w:jc w:val="left"/>
      </w:pPr>
      <w:r>
        <w:rPr/>
        <w:t>组合中，采用余额百分比法计提坏账准备的应收账款：</w:t>
      </w:r>
    </w:p>
    <w:p>
      <w:pPr>
        <w:pStyle w:val="BodyText"/>
        <w:spacing w:line="350" w:lineRule="auto" w:before="115"/>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按款项性质计提坏账准备的应收账款</w:t>
      </w:r>
    </w:p>
    <w:tbl>
      <w:tblPr>
        <w:tblW w:w="0" w:type="auto"/>
        <w:jc w:val="left"/>
        <w:tblInd w:w="136" w:type="dxa"/>
        <w:tblLayout w:type="fixed"/>
        <w:tblCellMar>
          <w:top w:w="0" w:type="dxa"/>
          <w:left w:w="0" w:type="dxa"/>
          <w:bottom w:w="0" w:type="dxa"/>
          <w:right w:w="0" w:type="dxa"/>
        </w:tblCellMar>
        <w:tblLook w:val="01E0"/>
      </w:tblPr>
      <w:tblGrid>
        <w:gridCol w:w="3126"/>
        <w:gridCol w:w="2273"/>
        <w:gridCol w:w="2119"/>
        <w:gridCol w:w="2141"/>
      </w:tblGrid>
      <w:tr>
        <w:trPr>
          <w:trHeight w:val="341" w:hRule="exact"/>
        </w:trPr>
        <w:tc>
          <w:tcPr>
            <w:tcW w:w="31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53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126" w:type="dxa"/>
            <w:vMerge/>
            <w:tcBorders>
              <w:left w:val="single" w:sz="6" w:space="0" w:color="000000"/>
              <w:right w:val="single" w:sz="6" w:space="0" w:color="000000"/>
            </w:tcBorders>
            <w:shd w:val="clear" w:color="auto" w:fill="D9D9D9"/>
          </w:tcPr>
          <w:p>
            <w:pPr/>
          </w:p>
        </w:tc>
        <w:tc>
          <w:tcPr>
            <w:tcW w:w="439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left="36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left="8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3126" w:type="dxa"/>
            <w:vMerge/>
            <w:tcBorders>
              <w:left w:val="single" w:sz="6" w:space="0" w:color="000000"/>
              <w:bottom w:val="single" w:sz="6" w:space="0" w:color="000000"/>
              <w:right w:val="single" w:sz="6" w:space="0" w:color="000000"/>
            </w:tcBorders>
            <w:shd w:val="clear" w:color="auto" w:fill="D9D9D9"/>
          </w:tcPr>
          <w:p>
            <w:pPr/>
          </w:p>
        </w:tc>
        <w:tc>
          <w:tcPr>
            <w:tcW w:w="2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6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57"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1"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30"/>
              <w:jc w:val="right"/>
              <w:rPr>
                <w:rFonts w:ascii="Times New Roman" w:hAnsi="Times New Roman" w:cs="Times New Roman" w:eastAsia="Times New Roman" w:hint="default"/>
                <w:sz w:val="18"/>
                <w:szCs w:val="18"/>
              </w:rPr>
            </w:pPr>
            <w:r>
              <w:rPr>
                <w:rFonts w:ascii="Times New Roman"/>
                <w:spacing w:val="-1"/>
                <w:sz w:val="18"/>
              </w:rPr>
              <w:t>20,670,470.50</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93" w:right="0"/>
              <w:jc w:val="left"/>
              <w:rPr>
                <w:rFonts w:ascii="Times New Roman" w:hAnsi="Times New Roman" w:cs="Times New Roman" w:eastAsia="Times New Roman" w:hint="default"/>
                <w:sz w:val="18"/>
                <w:szCs w:val="18"/>
              </w:rPr>
            </w:pPr>
            <w:r>
              <w:rPr>
                <w:rFonts w:ascii="Times New Roman"/>
                <w:sz w:val="18"/>
              </w:rPr>
              <w:t>9,500.00</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540"/>
              <w:jc w:val="right"/>
              <w:rPr>
                <w:rFonts w:ascii="Times New Roman" w:hAnsi="Times New Roman" w:cs="Times New Roman" w:eastAsia="Times New Roman" w:hint="default"/>
                <w:sz w:val="18"/>
                <w:szCs w:val="18"/>
              </w:rPr>
            </w:pPr>
            <w:r>
              <w:rPr>
                <w:rFonts w:ascii="Times New Roman"/>
                <w:spacing w:val="-1"/>
                <w:sz w:val="18"/>
              </w:rPr>
              <w:t>189,688.00</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30"/>
              <w:jc w:val="right"/>
              <w:rPr>
                <w:rFonts w:ascii="Times New Roman" w:hAnsi="Times New Roman" w:cs="Times New Roman" w:eastAsia="Times New Roman" w:hint="default"/>
                <w:sz w:val="18"/>
                <w:szCs w:val="18"/>
              </w:rPr>
            </w:pPr>
            <w:r>
              <w:rPr>
                <w:rFonts w:ascii="Times New Roman"/>
                <w:spacing w:val="-1"/>
                <w:sz w:val="18"/>
              </w:rPr>
              <w:t>20,869,658.50</w:t>
            </w:r>
          </w:p>
        </w:tc>
        <w:tc>
          <w:tcPr>
            <w:tcW w:w="2119"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before="36"/>
        <w:ind w:right="18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40"/>
        </w:sectPr>
      </w:pPr>
    </w:p>
    <w:p>
      <w:pPr>
        <w:pStyle w:val="BodyText"/>
        <w:spacing w:line="338" w:lineRule="auto" w:before="44"/>
        <w:ind w:right="-14"/>
        <w:jc w:val="left"/>
      </w:pPr>
      <w:r>
        <w:rPr/>
        <w:t>本期计提坏账准备金额元；本期收回或转回坏账准备金额</w:t>
      </w:r>
      <w:r>
        <w:rPr>
          <w:spacing w:val="-46"/>
        </w:rPr>
        <w:t> </w:t>
      </w:r>
      <w:r>
        <w:rPr>
          <w:rFonts w:ascii="Times New Roman" w:hAnsi="Times New Roman" w:cs="Times New Roman" w:eastAsia="Times New Roman" w:hint="default"/>
        </w:rPr>
        <w:t>5,834,892.43</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40"/>
          <w:cols w:num="2" w:equalWidth="0">
            <w:col w:w="6054" w:space="2775"/>
            <w:col w:w="116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14" w:lineRule="auto" w:before="8"/>
        <w:ind w:right="94" w:firstLine="360"/>
        <w:jc w:val="left"/>
      </w:pPr>
      <w:r>
        <w:rPr/>
        <w:t>公司对应收款项报告期末进行减值测试并计提坏账准备，其中对款项账龄组合的部分，按照账龄分析法计提坏账准备， 其计提比例为公司上市前（</w:t>
      </w:r>
      <w:r>
        <w:rPr>
          <w:rFonts w:ascii="Times New Roman" w:hAnsi="Times New Roman" w:cs="Times New Roman" w:eastAsia="Times New Roman" w:hint="default"/>
        </w:rPr>
        <w:t>2010</w:t>
      </w:r>
      <w:r>
        <w:rPr/>
        <w:t>年）根据前期历史数据测算确定的坏账比例，随着公司经营规模持续发展及销售渠道拓展， 销售客户结构优化，公司不断加强对应收款项的坏账风险管控，实际坏账发生比例远低于前期测算确定的比例。公司</w:t>
      </w:r>
      <w:r>
        <w:rPr>
          <w:rFonts w:ascii="Times New Roman" w:hAnsi="Times New Roman" w:cs="Times New Roman" w:eastAsia="Times New Roman" w:hint="default"/>
        </w:rPr>
        <w:t>2015 </w:t>
      </w:r>
      <w:r>
        <w:rPr>
          <w:spacing w:val="-2"/>
        </w:rPr>
        <w:t>年设立上海七彩云电子商务有限公司，涉足染料产品及相关化学品电子商务交易，其销售模式、应收款项管控、坏账风险均</w:t>
      </w:r>
      <w:r>
        <w:rPr>
          <w:spacing w:val="-64"/>
        </w:rPr>
        <w:t> </w:t>
      </w:r>
      <w:r>
        <w:rPr>
          <w:spacing w:val="-64"/>
        </w:rPr>
      </w:r>
      <w:r>
        <w:rPr>
          <w:spacing w:val="-2"/>
        </w:rPr>
        <w:t>同传统的销售模式存在较大差异，电商平台大批量交易，对客户信用及资质要求更加严格，其应收款项坏账风险远低于传统</w:t>
      </w:r>
      <w:r>
        <w:rPr>
          <w:spacing w:val="-66"/>
        </w:rPr>
        <w:t> </w:t>
      </w:r>
      <w:r>
        <w:rPr>
          <w:spacing w:val="-66"/>
        </w:rPr>
      </w:r>
      <w:r>
        <w:rPr>
          <w:spacing w:val="-2"/>
        </w:rPr>
        <w:t>销售模式的坏账风险。公司根据《企业会计准则》的相关规定及公司及其子公司生产经营实际情况，为了能提供更真实、更</w:t>
      </w:r>
      <w:r>
        <w:rPr>
          <w:spacing w:val="-67"/>
        </w:rPr>
        <w:t> </w:t>
      </w:r>
      <w:r>
        <w:rPr>
          <w:spacing w:val="-67"/>
        </w:rPr>
      </w:r>
      <w:r>
        <w:rPr>
          <w:spacing w:val="-2"/>
        </w:rPr>
        <w:t>准确的会计信息，更公允地反映公司财务状况及经营成果，公司结合应收款项的构成、近年来应收款项的回款情况、实际坏</w:t>
      </w:r>
      <w:r>
        <w:rPr>
          <w:spacing w:val="-65"/>
        </w:rPr>
        <w:t> </w:t>
      </w:r>
      <w:r>
        <w:rPr>
          <w:spacing w:val="-65"/>
        </w:rPr>
      </w:r>
      <w:r>
        <w:rPr>
          <w:spacing w:val="-2"/>
        </w:rPr>
        <w:t>账发生情况，对公司应收款项的坏账准备计提方法进行了充分的评估，对款项账龄组合的部分，按照账龄分析法计提比例拟</w:t>
      </w:r>
      <w:r>
        <w:rPr>
          <w:spacing w:val="-63"/>
        </w:rPr>
        <w:t> </w:t>
      </w:r>
      <w:r>
        <w:rPr>
          <w:spacing w:val="-63"/>
        </w:rPr>
      </w:r>
      <w:r>
        <w:rPr/>
        <w:t>根据实际测算比例予以调整。</w:t>
      </w:r>
    </w:p>
    <w:p>
      <w:pPr>
        <w:spacing w:after="0" w:line="314" w:lineRule="auto"/>
        <w:jc w:val="left"/>
        <w:sectPr>
          <w:type w:val="continuous"/>
          <w:pgSz w:w="11910" w:h="16840"/>
          <w:pgMar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报告期内本公司核销应收账款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998,966.40</w:t>
            </w:r>
          </w:p>
        </w:tc>
      </w:tr>
    </w:tbl>
    <w:p>
      <w:pPr>
        <w:pStyle w:val="BodyText"/>
        <w:spacing w:line="240" w:lineRule="auto" w:before="49"/>
        <w:ind w:right="0"/>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1841"/>
        <w:gridCol w:w="1381"/>
        <w:gridCol w:w="1632"/>
        <w:gridCol w:w="1308"/>
        <w:gridCol w:w="1647"/>
        <w:gridCol w:w="1850"/>
      </w:tblGrid>
      <w:tr>
        <w:trPr>
          <w:trHeight w:val="733"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55"/>
              <w:ind w:left="652" w:right="3" w:hanging="6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c>
          <w:tcPr>
            <w:tcW w:w="1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20,670,470.50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14" w:right="0"/>
              <w:jc w:val="left"/>
              <w:rPr>
                <w:rFonts w:ascii="Times New Roman" w:hAnsi="Times New Roman" w:cs="Times New Roman" w:eastAsia="Times New Roman" w:hint="default"/>
                <w:sz w:val="18"/>
                <w:szCs w:val="18"/>
              </w:rPr>
            </w:pPr>
            <w:r>
              <w:rPr>
                <w:rFonts w:ascii="Times New Roman"/>
                <w:sz w:val="18"/>
              </w:rPr>
              <w:t>11.38</w:t>
            </w: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4,606,385.65</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60" w:right="0"/>
              <w:jc w:val="left"/>
              <w:rPr>
                <w:rFonts w:ascii="Times New Roman" w:hAnsi="Times New Roman" w:cs="Times New Roman" w:eastAsia="Times New Roman" w:hint="default"/>
                <w:sz w:val="18"/>
                <w:szCs w:val="18"/>
              </w:rPr>
            </w:pPr>
            <w:r>
              <w:rPr>
                <w:rFonts w:ascii="Times New Roman"/>
                <w:sz w:val="18"/>
              </w:rPr>
              <w:t>2.54</w:t>
            </w: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3,754,952.54</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60" w:right="0"/>
              <w:jc w:val="left"/>
              <w:rPr>
                <w:rFonts w:ascii="Times New Roman" w:hAnsi="Times New Roman" w:cs="Times New Roman" w:eastAsia="Times New Roman" w:hint="default"/>
                <w:sz w:val="18"/>
                <w:szCs w:val="18"/>
              </w:rPr>
            </w:pPr>
            <w:r>
              <w:rPr>
                <w:rFonts w:ascii="Times New Roman"/>
                <w:sz w:val="18"/>
              </w:rPr>
              <w:t>2.07</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59,841.38</w:t>
            </w:r>
          </w:p>
        </w:tc>
      </w:tr>
      <w:tr>
        <w:trPr>
          <w:trHeight w:val="427"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3,580,171.58</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60" w:right="0"/>
              <w:jc w:val="left"/>
              <w:rPr>
                <w:rFonts w:ascii="Times New Roman" w:hAnsi="Times New Roman" w:cs="Times New Roman" w:eastAsia="Times New Roman" w:hint="default"/>
                <w:sz w:val="18"/>
                <w:szCs w:val="18"/>
              </w:rPr>
            </w:pPr>
            <w:r>
              <w:rPr>
                <w:rFonts w:ascii="Times New Roman"/>
                <w:sz w:val="18"/>
              </w:rPr>
              <w:t>1.97</w:t>
            </w: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6" w:space="0" w:color="000000"/>
              <w:left w:val="single" w:sz="6" w:space="0" w:color="000000"/>
              <w:bottom w:val="single" w:sz="15"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3,421,732.65</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60" w:right="0"/>
              <w:jc w:val="left"/>
              <w:rPr>
                <w:rFonts w:ascii="Times New Roman" w:hAnsi="Times New Roman" w:cs="Times New Roman" w:eastAsia="Times New Roman" w:hint="default"/>
                <w:sz w:val="18"/>
                <w:szCs w:val="18"/>
              </w:rPr>
            </w:pPr>
            <w:r>
              <w:rPr>
                <w:rFonts w:ascii="Times New Roman"/>
                <w:sz w:val="18"/>
              </w:rPr>
              <w:t>1.88</w:t>
            </w:r>
          </w:p>
        </w:tc>
        <w:tc>
          <w:tcPr>
            <w:tcW w:w="1850"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6" w:space="0" w:color="000000"/>
              <w:left w:val="single" w:sz="6" w:space="0" w:color="000000"/>
              <w:bottom w:val="single" w:sz="6" w:space="0" w:color="000000"/>
              <w:right w:val="single" w:sz="13" w:space="0" w:color="000000"/>
            </w:tcBorders>
            <w:shd w:val="clear" w:color="auto" w:fill="D9D9D9"/>
          </w:tcPr>
          <w:p>
            <w:pPr>
              <w:pStyle w:val="TableParagraph"/>
              <w:spacing w:line="240" w:lineRule="auto" w:before="100"/>
              <w:ind w:left="11"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15" w:space="0" w:color="000000"/>
              <w:left w:val="single" w:sz="13" w:space="0" w:color="000000"/>
              <w:bottom w:val="single" w:sz="28" w:space="0" w:color="000000"/>
              <w:right w:val="single" w:sz="12" w:space="0" w:color="000000"/>
            </w:tcBorders>
            <w:shd w:val="clear" w:color="auto" w:fill="D9D9D9"/>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36,033,712.92</w:t>
            </w:r>
          </w:p>
        </w:tc>
        <w:tc>
          <w:tcPr>
            <w:tcW w:w="1308"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6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0"/>
              <w:ind w:left="614" w:right="0"/>
              <w:jc w:val="left"/>
              <w:rPr>
                <w:rFonts w:ascii="Times New Roman" w:hAnsi="Times New Roman" w:cs="Times New Roman" w:eastAsia="Times New Roman" w:hint="default"/>
                <w:sz w:val="18"/>
                <w:szCs w:val="18"/>
              </w:rPr>
            </w:pPr>
            <w:r>
              <w:rPr>
                <w:rFonts w:ascii="Times New Roman"/>
                <w:sz w:val="18"/>
              </w:rPr>
              <w:t>19.84</w:t>
            </w:r>
          </w:p>
        </w:tc>
        <w:tc>
          <w:tcPr>
            <w:tcW w:w="1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59,841.38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201,211,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100.36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201,172,5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74.10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348,965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23,035.66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348,942,77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3.75</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201,211,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100.36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38,526.2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201,172,5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74.10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348,965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,809.41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23,035.66</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348,942,77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3.75</w:t>
            </w:r>
          </w:p>
        </w:tc>
      </w:tr>
    </w:tbl>
    <w:p>
      <w:pPr>
        <w:pStyle w:val="BodyText"/>
        <w:spacing w:line="240" w:lineRule="auto" w:before="49"/>
        <w:ind w:right="0"/>
        <w:jc w:val="left"/>
      </w:pPr>
      <w:r>
        <w:rPr/>
        <w:t>期末单项金额重大并单项计提坏账准备的其他应收款：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992,472.76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497,725.17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1,490,197.93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24,886.26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1,504,897.93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38,526.26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确定该组合依据的说明：</w:t>
      </w:r>
    </w:p>
    <w:p>
      <w:pPr>
        <w:pStyle w:val="BodyText"/>
        <w:spacing w:line="300" w:lineRule="auto" w:before="115"/>
        <w:ind w:right="149" w:firstLine="360"/>
        <w:jc w:val="both"/>
      </w:pPr>
      <w:r>
        <w:rPr/>
        <w:t>（</w:t>
      </w:r>
      <w:r>
        <w:rPr>
          <w:rFonts w:ascii="Times New Roman" w:hAnsi="Times New Roman" w:cs="Times New Roman" w:eastAsia="Times New Roman" w:hint="default"/>
        </w:rPr>
        <w:t>1</w:t>
      </w:r>
      <w:r>
        <w:rPr/>
        <w:t>）单项金额重大并单独计提坏账准备的其他应收款确定依据为余额为单项金额</w:t>
      </w:r>
      <w:r>
        <w:rPr>
          <w:rFonts w:ascii="Times New Roman" w:hAnsi="Times New Roman" w:cs="Times New Roman" w:eastAsia="Times New Roman" w:hint="default"/>
        </w:rPr>
        <w:t>70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70</w:t>
      </w:r>
      <w:r>
        <w:rPr/>
        <w:t>万元</w:t>
      </w:r>
      <w:r>
        <w:rPr>
          <w:rFonts w:ascii="Times New Roman" w:hAnsi="Times New Roman" w:cs="Times New Roman" w:eastAsia="Times New Roman" w:hint="default"/>
        </w:rPr>
        <w:t>)</w:t>
      </w:r>
      <w:r>
        <w:rPr/>
        <w:t>以上单项计提坏账 准备的其他应收款；</w:t>
      </w:r>
    </w:p>
    <w:p>
      <w:pPr>
        <w:pStyle w:val="BodyText"/>
        <w:spacing w:line="300" w:lineRule="auto" w:before="31"/>
        <w:ind w:left="513" w:right="0"/>
        <w:jc w:val="left"/>
      </w:pPr>
      <w:r>
        <w:rPr/>
        <w:t>（</w:t>
      </w:r>
      <w:r>
        <w:rPr>
          <w:rFonts w:ascii="Times New Roman" w:hAnsi="Times New Roman" w:cs="Times New Roman" w:eastAsia="Times New Roman" w:hint="default"/>
        </w:rPr>
        <w:t>2</w:t>
      </w:r>
      <w:r>
        <w:rPr/>
        <w:t>）按信用风险特征组合计提坏账准备的其他应收款 </w:t>
      </w:r>
      <w:r>
        <w:rPr>
          <w:spacing w:val="-2"/>
        </w:rPr>
        <w:t>按款项性质的组合：未单项计提坏账准备的其他应收款按款项性质特征划分为若干组合，根据以前年度与之相同或相类</w:t>
      </w:r>
    </w:p>
    <w:p>
      <w:pPr>
        <w:pStyle w:val="BodyText"/>
        <w:spacing w:line="316" w:lineRule="auto" w:before="31"/>
        <w:ind w:right="150"/>
        <w:jc w:val="both"/>
      </w:pPr>
      <w:r>
        <w:rPr>
          <w:spacing w:val="-2"/>
        </w:rPr>
        <w:t>似的、具有类似信用风险特征的其他应收款组合的实际损失率为基础，结合现时情况确定各项组合计提坏账准备的比例，据</w:t>
      </w:r>
      <w:r>
        <w:rPr>
          <w:spacing w:val="-63"/>
        </w:rPr>
        <w:t> </w:t>
      </w:r>
      <w:r>
        <w:rPr>
          <w:spacing w:val="-63"/>
        </w:rPr>
      </w:r>
      <w:r>
        <w:rPr>
          <w:spacing w:val="-2"/>
        </w:rPr>
        <w:t>此计算应计提的坏账准备。（含单项金额重大、单独进行减值测试未发生减值，包含在具有类似信用风险特征的应收款项组</w:t>
      </w:r>
      <w:r>
        <w:rPr>
          <w:spacing w:val="-64"/>
        </w:rPr>
        <w:t> </w:t>
      </w:r>
      <w:r>
        <w:rPr>
          <w:spacing w:val="-64"/>
        </w:rPr>
      </w:r>
      <w:r>
        <w:rPr/>
        <w:t>合中进行减值测试的其他应收款）；</w:t>
      </w:r>
    </w:p>
    <w:p>
      <w:pPr>
        <w:pStyle w:val="BodyText"/>
        <w:spacing w:line="319" w:lineRule="auto" w:before="19"/>
        <w:ind w:right="149" w:firstLine="360"/>
        <w:jc w:val="both"/>
      </w:pPr>
      <w:r>
        <w:rPr>
          <w:spacing w:val="-2"/>
        </w:rPr>
        <w:t>按款项账龄的组合：未单项计提坏账准备的其他应收款按账龄划分为若干组合，根据以前年度与之相同或相类似的、具</w:t>
      </w:r>
      <w:r>
        <w:rPr/>
        <w:t> </w:t>
      </w:r>
      <w:r>
        <w:rPr>
          <w:spacing w:val="-2"/>
        </w:rPr>
        <w:t>有类似信用风险特征的应收账款组合的实际损失率为基础，结合现时情况确定各项组合计提坏账准备的比例，据此计算应计</w:t>
      </w:r>
      <w:r>
        <w:rPr>
          <w:spacing w:val="-64"/>
        </w:rPr>
        <w:t> </w:t>
      </w:r>
      <w:r>
        <w:rPr>
          <w:spacing w:val="-64"/>
        </w:rPr>
      </w:r>
      <w:r>
        <w:rPr>
          <w:spacing w:val="-2"/>
        </w:rPr>
        <w:t>提的坏账准备。（含单项金额重大、单独进行减值测试未发生减值，包含在具有类似信用风险特征的应收款项组合中进行减</w:t>
      </w:r>
      <w:r>
        <w:rPr>
          <w:spacing w:val="-64"/>
        </w:rPr>
        <w:t> </w:t>
      </w:r>
      <w:r>
        <w:rPr>
          <w:spacing w:val="-64"/>
        </w:rPr>
      </w:r>
      <w:r>
        <w:rPr/>
        <w:t>值测试的其他应收款）；</w:t>
      </w:r>
    </w:p>
    <w:p>
      <w:pPr>
        <w:pStyle w:val="BodyText"/>
        <w:spacing w:line="300" w:lineRule="auto" w:before="17"/>
        <w:ind w:right="153" w:firstLine="360"/>
        <w:jc w:val="both"/>
      </w:pPr>
      <w:r>
        <w:rPr/>
        <w:t>（</w:t>
      </w:r>
      <w:r>
        <w:rPr>
          <w:rFonts w:ascii="Times New Roman" w:hAnsi="Times New Roman" w:cs="Times New Roman" w:eastAsia="Times New Roman" w:hint="default"/>
        </w:rPr>
        <w:t>3</w:t>
      </w:r>
      <w:r>
        <w:rPr/>
        <w:t>）单项金额虽不重大但单独计提坏账准备的其他应收款确定依据为除单项金额重大并单项计提坏账准备外单项认定 进行减值测试计提坏账准备的其他应收款。</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338" w:lineRule="auto" w:before="41"/>
        <w:ind w:left="513" w:right="59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按照款项性质组合提坏账准备的其他应收款</w:t>
      </w:r>
    </w:p>
    <w:tbl>
      <w:tblPr>
        <w:tblW w:w="0" w:type="auto"/>
        <w:jc w:val="left"/>
        <w:tblInd w:w="136" w:type="dxa"/>
        <w:tblLayout w:type="fixed"/>
        <w:tblCellMar>
          <w:top w:w="0" w:type="dxa"/>
          <w:left w:w="0" w:type="dxa"/>
          <w:bottom w:w="0" w:type="dxa"/>
          <w:right w:w="0" w:type="dxa"/>
        </w:tblCellMar>
        <w:tblLook w:val="01E0"/>
      </w:tblPr>
      <w:tblGrid>
        <w:gridCol w:w="3126"/>
        <w:gridCol w:w="2273"/>
        <w:gridCol w:w="2119"/>
        <w:gridCol w:w="2141"/>
      </w:tblGrid>
      <w:tr>
        <w:trPr>
          <w:trHeight w:val="348" w:hRule="exact"/>
        </w:trPr>
        <w:tc>
          <w:tcPr>
            <w:tcW w:w="31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35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53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3126" w:type="dxa"/>
            <w:vMerge/>
            <w:tcBorders>
              <w:left w:val="single" w:sz="6" w:space="0" w:color="000000"/>
              <w:right w:val="single" w:sz="6" w:space="0" w:color="000000"/>
            </w:tcBorders>
            <w:shd w:val="clear" w:color="auto" w:fill="D9D9D9"/>
          </w:tcPr>
          <w:p>
            <w:pPr/>
          </w:p>
        </w:tc>
        <w:tc>
          <w:tcPr>
            <w:tcW w:w="439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6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60"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126" w:type="dxa"/>
            <w:vMerge/>
            <w:tcBorders>
              <w:left w:val="single" w:sz="6" w:space="0" w:color="000000"/>
              <w:bottom w:val="single" w:sz="6" w:space="0" w:color="000000"/>
              <w:right w:val="single" w:sz="6" w:space="0" w:color="000000"/>
            </w:tcBorders>
            <w:shd w:val="clear" w:color="auto" w:fill="D9D9D9"/>
          </w:tcPr>
          <w:p>
            <w:pPr/>
          </w:p>
        </w:tc>
        <w:tc>
          <w:tcPr>
            <w:tcW w:w="2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6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
        </w:tc>
      </w:tr>
      <w:tr>
        <w:trPr>
          <w:trHeight w:val="348"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62"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59" w:right="0"/>
              <w:jc w:val="center"/>
              <w:rPr>
                <w:rFonts w:ascii="Times New Roman" w:hAnsi="Times New Roman" w:cs="Times New Roman" w:eastAsia="Times New Roman" w:hint="default"/>
                <w:sz w:val="18"/>
                <w:szCs w:val="18"/>
              </w:rPr>
            </w:pPr>
            <w:r>
              <w:rPr>
                <w:rFonts w:ascii="Times New Roman"/>
                <w:sz w:val="18"/>
              </w:rPr>
              <w:t>198,714,193.44</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62"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62" w:right="0"/>
              <w:jc w:val="center"/>
              <w:rPr>
                <w:rFonts w:ascii="Times New Roman" w:hAnsi="Times New Roman" w:cs="Times New Roman" w:eastAsia="Times New Roman" w:hint="default"/>
                <w:sz w:val="18"/>
                <w:szCs w:val="18"/>
              </w:rPr>
            </w:pPr>
            <w:r>
              <w:rPr>
                <w:rFonts w:ascii="Times New Roman"/>
                <w:sz w:val="18"/>
              </w:rPr>
              <w:t>728,449.19</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2" w:right="0"/>
              <w:jc w:val="left"/>
              <w:rPr>
                <w:rFonts w:ascii="宋体" w:hAnsi="宋体" w:cs="宋体" w:eastAsia="宋体" w:hint="default"/>
                <w:sz w:val="18"/>
                <w:szCs w:val="18"/>
              </w:rPr>
            </w:pPr>
            <w:r>
              <w:rPr>
                <w:rFonts w:ascii="宋体" w:hAnsi="宋体" w:cs="宋体" w:eastAsia="宋体" w:hint="default"/>
                <w:sz w:val="18"/>
                <w:szCs w:val="18"/>
              </w:rPr>
              <w:t>七彩云商务有限公司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62" w:right="0"/>
              <w:jc w:val="center"/>
              <w:rPr>
                <w:rFonts w:ascii="Times New Roman" w:hAnsi="Times New Roman" w:cs="Times New Roman" w:eastAsia="Times New Roman" w:hint="default"/>
                <w:sz w:val="18"/>
                <w:szCs w:val="18"/>
              </w:rPr>
            </w:pPr>
            <w:r>
              <w:rPr>
                <w:rFonts w:ascii="Times New Roman"/>
                <w:sz w:val="18"/>
              </w:rPr>
              <w:t>259,559.80</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62"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60" w:right="0"/>
              <w:jc w:val="center"/>
              <w:rPr>
                <w:rFonts w:ascii="Times New Roman" w:hAnsi="Times New Roman" w:cs="Times New Roman" w:eastAsia="Times New Roman" w:hint="default"/>
                <w:sz w:val="18"/>
                <w:szCs w:val="18"/>
              </w:rPr>
            </w:pPr>
            <w:r>
              <w:rPr>
                <w:rFonts w:ascii="Times New Roman"/>
                <w:sz w:val="18"/>
              </w:rPr>
              <w:t>4,000.00</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126"/>
        <w:gridCol w:w="2273"/>
        <w:gridCol w:w="2119"/>
        <w:gridCol w:w="2141"/>
      </w:tblGrid>
      <w:tr>
        <w:trPr>
          <w:trHeight w:val="329" w:hRule="exact"/>
        </w:trPr>
        <w:tc>
          <w:tcPr>
            <w:tcW w:w="3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746" w:right="0"/>
              <w:jc w:val="left"/>
              <w:rPr>
                <w:rFonts w:ascii="Times New Roman" w:hAnsi="Times New Roman" w:cs="Times New Roman" w:eastAsia="Times New Roman" w:hint="default"/>
                <w:sz w:val="18"/>
                <w:szCs w:val="18"/>
              </w:rPr>
            </w:pPr>
            <w:r>
              <w:rPr>
                <w:rFonts w:ascii="Times New Roman"/>
                <w:sz w:val="18"/>
              </w:rPr>
              <w:t>199,706,202.43</w:t>
            </w:r>
          </w:p>
        </w:tc>
        <w:tc>
          <w:tcPr>
            <w:tcW w:w="21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0" w:lineRule="auto" w:before="44"/>
        <w:ind w:right="-17"/>
        <w:jc w:val="left"/>
      </w:pPr>
      <w:r>
        <w:rPr/>
        <w:t>本期计提坏账准备金额元；本期收回或转回坏账准备金额</w:t>
      </w:r>
      <w:r>
        <w:rPr>
          <w:spacing w:val="-45"/>
        </w:rPr>
        <w:t> </w:t>
      </w:r>
      <w:r>
        <w:rPr>
          <w:rFonts w:ascii="Times New Roman" w:hAnsi="Times New Roman" w:cs="Times New Roman" w:eastAsia="Times New Roman" w:hint="default"/>
        </w:rPr>
        <w:t>15,490.60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828" w:space="3001"/>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报告期内本公司核销其他应收账款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223.30</w:t>
            </w: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1,504,897.93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341,763.15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199,706,202.43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348,624,046.26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201,211,100.36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348,965,809.41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烟台安诺其精细化工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198,714,193.44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上海安诺其数码科技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728,449.19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光大证券股份有限公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372,088.32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284,690.53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七彩云商务有限公司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259,559.80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200,358,981.28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99.23%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989,327,992.76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989,327,992.76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586,586,246.00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586,586,246.00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57,850,414.00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57,850,414.00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1,047,178,406.76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1,047,178,406.76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586,586,246.00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586,586,246.00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烟台安诺其纺织 材料有限公司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266,194,800.00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266,194,800.00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浙江安诺其助剂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47,816,446.00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47,816,446.00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9,375,000.00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27,204,526.05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36,579,526.05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上海安诺其科技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东营北港环保科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17,672,867.37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17,672,867.37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上海盛丘材料科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7,743,863.76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7,743,863.76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嘉兴彩之云投资 管理合伙企业</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1,250,489.58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1,250,489.58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586,586,246.00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434,541,746.76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31,800,000.00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989,327,992.76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苏州锐发 投资管理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-300,559.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29,699,44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上海益弹 新材料有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21,254,31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396,655.1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21,650,97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上格时尚 文化创意</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上海安诺 其科技有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57,754,31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96,096.17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57,754,31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96,096.17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8"/>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837,452,715.35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683,659,555.18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507,423,372.80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374,306,118.63</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43,172,652.51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42,028,954.68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5,637,341.18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5,368,602.61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880,625,367.86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725,688,509.86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513,060,713.98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379,674,721.24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28,552,235.08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753,655.48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96,096.17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28,648,331.25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753,655.48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-3,411,417.31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5,985,520.00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794,185.89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435,889.47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-117,420.48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3,049,819.59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6"/>
      </w:tblGrid>
      <w:tr>
        <w:trPr>
          <w:trHeight w:val="403"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52" w:right="0" w:firstLine="3133"/>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0"/>
        <w:jc w:val="left"/>
      </w:pPr>
      <w:r>
        <w:rPr>
          <w:spacing w:val="2"/>
        </w:rPr>
        <w:t>一、载有公司法定代表人、主管会计工作负责人、公司会计机构负责人签名并</w:t>
      </w:r>
      <w:r>
        <w:rPr>
          <w:spacing w:val="-106"/>
        </w:rPr>
        <w:t> </w:t>
      </w:r>
      <w:r>
        <w:rPr>
          <w:spacing w:val="-106"/>
        </w:rPr>
      </w:r>
      <w:r>
        <w:rPr/>
        <w:t>盖章的财务报表。</w:t>
      </w:r>
      <w:r>
        <w:rPr>
          <w:w w:val="100"/>
        </w:rPr>
        <w:t> </w:t>
      </w:r>
      <w:r>
        <w:rPr/>
        <w:t>二、载有会计师事务所盖章、注册会计师签名并盖章的审计报告原件。</w:t>
      </w:r>
      <w:r>
        <w:rPr>
          <w:w w:val="100"/>
        </w:rPr>
        <w:t> </w:t>
      </w:r>
      <w:r>
        <w:rPr/>
        <w:t>三、经公司法定代表人签名的</w:t>
      </w:r>
      <w:r>
        <w:rPr>
          <w:rFonts w:ascii="Times New Roman" w:hAnsi="Times New Roman" w:cs="Times New Roman" w:eastAsia="Times New Roman" w:hint="default"/>
        </w:rPr>
        <w:t>2017</w:t>
      </w:r>
      <w:r>
        <w:rPr/>
        <w:t>年年度报告文件原件。</w:t>
      </w:r>
    </w:p>
    <w:p>
      <w:pPr>
        <w:pStyle w:val="Heading2"/>
        <w:spacing w:line="240" w:lineRule="auto"/>
        <w:ind w:right="0"/>
        <w:jc w:val="left"/>
      </w:pPr>
      <w:r>
        <w:rPr/>
        <w:t>四、其他相关资料。</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69995pt;margin-top:795.613892pt;width:6.5pt;height:11pt;mso-position-horizontal-relative:page;mso-position-vertical-relative:page;z-index:-836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835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835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835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138</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36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36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36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836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1.933899pt;width:15.7pt;height:11pt;mso-position-horizontal-relative:page;mso-position-vertical-relative:page;z-index:-836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1.933899pt;width:15.7pt;height:11pt;mso-position-horizontal-relative:page;mso-position-vertical-relative:page;z-index:-835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835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835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836152" type="#_x0000_t202" filled="false" stroked="false">
          <v:textbox inset="0,0,0,0">
            <w:txbxContent>
              <w:p>
                <w:pPr>
                  <w:pStyle w:val="BodyText"/>
                  <w:spacing w:line="214" w:lineRule="exact"/>
                  <w:ind w:left="20" w:right="0"/>
                  <w:jc w:val="left"/>
                </w:pPr>
                <w:r>
                  <w:rPr/>
                  <w:t>上海安诺其集团股份有限公司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spacing w:before="60"/>
      <w:ind w:left="152"/>
      <w:outlineLvl w:val="2"/>
    </w:pPr>
    <w:rPr>
      <w:rFonts w:ascii="宋体" w:hAnsi="宋体" w:eastAsia="宋体"/>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anoky.com.cn/" TargetMode="External"/><Relationship Id="rId10" Type="http://schemas.openxmlformats.org/officeDocument/2006/relationships/hyperlink" Target="mailto:investor@anoky.com.cn" TargetMode="External"/><Relationship Id="rId11" Type="http://schemas.openxmlformats.org/officeDocument/2006/relationships/hyperlink" Target="http://www.cninfo.com.cn/" TargetMode="External"/><Relationship Id="rId12" Type="http://schemas.openxmlformats.org/officeDocument/2006/relationships/hyperlink" Target="http://irm.cninfo.com.cn/szse/index.ht"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上海安诺其集团股份有限公司</dc:creator>
  <dc:title>上海安诺其集团股份有限公司2017年年度报告全文</dc:title>
  <dcterms:created xsi:type="dcterms:W3CDTF">2020-05-02T23:45:56Z</dcterms:created>
  <dcterms:modified xsi:type="dcterms:W3CDTF">2020-05-02T23:45:56Z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2010</vt:lpwstr>
  </property>
  <property fmtid="{D5CDD505-2E9C-101B-9397-08002B2CF9AE}" pid="4" name="LastSaved">
    <vt:filetime>2020-05-02T00:00:00Z</vt:filetime>
  </property>
</Properties>
</file>