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1735" w:lineRule="exact"/>
        <w:ind w:left="1627"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4"/>
          <w:sz w:val="20"/>
          <w:szCs w:val="20"/>
        </w:rPr>
        <w:drawing>
          <wp:inline distT="0" distB="0" distL="0" distR="0">
            <wp:extent cx="4295482" cy="1102042"/>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4295482" cy="1102042"/>
                    </a:xfrm>
                    <a:prstGeom prst="rect">
                      <a:avLst/>
                    </a:prstGeom>
                  </pic:spPr>
                </pic:pic>
              </a:graphicData>
            </a:graphic>
          </wp:inline>
        </w:drawing>
      </w:r>
      <w:r>
        <w:rPr>
          <w:rFonts w:ascii="Times New Roman" w:hAnsi="Times New Roman" w:cs="Times New Roman" w:eastAsia="Times New Roman" w:hint="default"/>
          <w:position w:val="-34"/>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460" w:lineRule="exact" w:before="0"/>
        <w:ind w:left="2601" w:right="3587" w:firstLine="0"/>
        <w:jc w:val="center"/>
        <w:rPr>
          <w:rFonts w:ascii="宋体" w:hAnsi="宋体" w:cs="宋体" w:eastAsia="宋体" w:hint="default"/>
          <w:sz w:val="36"/>
          <w:szCs w:val="36"/>
        </w:rPr>
      </w:pPr>
      <w:r>
        <w:rPr>
          <w:rFonts w:ascii="宋体" w:hAnsi="宋体" w:cs="宋体" w:eastAsia="宋体" w:hint="default"/>
          <w:b/>
          <w:bCs/>
          <w:sz w:val="36"/>
          <w:szCs w:val="36"/>
        </w:rPr>
        <w:t>上海安诺其集团股份有限公司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601" w:right="358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3"/>
        <w:rPr>
          <w:rFonts w:ascii="宋体" w:hAnsi="宋体" w:cs="宋体" w:eastAsia="宋体" w:hint="default"/>
          <w:b/>
          <w:bCs/>
          <w:sz w:val="32"/>
          <w:szCs w:val="32"/>
        </w:rPr>
      </w:pPr>
    </w:p>
    <w:p>
      <w:pPr>
        <w:spacing w:before="0"/>
        <w:ind w:left="2601" w:right="3580" w:firstLine="0"/>
        <w:jc w:val="center"/>
        <w:rPr>
          <w:rFonts w:ascii="Times New Roman" w:hAnsi="Times New Roman" w:cs="Times New Roman" w:eastAsia="Times New Roman" w:hint="default"/>
          <w:sz w:val="32"/>
          <w:szCs w:val="32"/>
        </w:rPr>
      </w:pPr>
      <w:r>
        <w:rPr>
          <w:rFonts w:ascii="Times New Roman"/>
          <w:b/>
          <w:sz w:val="32"/>
        </w:rPr>
        <w:t>2019-017</w:t>
      </w:r>
      <w:r>
        <w:rPr>
          <w:rFonts w:ascii="Times New Roman"/>
          <w:sz w:val="32"/>
        </w:rPr>
      </w: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4"/>
        <w:rPr>
          <w:rFonts w:ascii="Times New Roman" w:hAnsi="Times New Roman" w:cs="Times New Roman" w:eastAsia="Times New Roman" w:hint="default"/>
          <w:b/>
          <w:bCs/>
          <w:sz w:val="37"/>
          <w:szCs w:val="37"/>
        </w:rPr>
      </w:pPr>
    </w:p>
    <w:p>
      <w:pPr>
        <w:spacing w:before="0"/>
        <w:ind w:left="2601" w:right="357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80" w:top="1060" w:bottom="1160" w:left="980" w:right="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2" w:right="1133"/>
        <w:jc w:val="left"/>
        <w:rPr>
          <w:b w:val="0"/>
          <w:bCs w:val="0"/>
        </w:rPr>
      </w:pPr>
      <w:bookmarkStart w:name="_bookmark0" w:id="1"/>
      <w:bookmarkEnd w:id="1"/>
      <w:r>
        <w:rPr>
          <w:b w:val="0"/>
          <w:bCs w:val="0"/>
        </w:rPr>
      </w:r>
      <w:r>
        <w:rPr/>
        <w:t>第一节</w:t>
      </w:r>
      <w:r>
        <w:rPr>
          <w:spacing w:val="-5"/>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136"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w w:val="99"/>
          <w:sz w:val="28"/>
          <w:szCs w:val="28"/>
        </w:rPr>
        <w:t> </w:t>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408" w:lineRule="auto" w:before="162"/>
        <w:ind w:left="152" w:right="1129"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公司负责人纪立军、主管会计工作负责人郑强及会计机构负责人（会计主</w:t>
      </w:r>
      <w:r>
        <w:rPr>
          <w:rFonts w:ascii="宋体" w:hAnsi="宋体" w:cs="宋体" w:eastAsia="宋体" w:hint="default"/>
          <w:b/>
          <w:bCs/>
          <w:w w:val="99"/>
          <w:sz w:val="28"/>
          <w:szCs w:val="28"/>
        </w:rPr>
        <w:t> </w:t>
      </w:r>
      <w:r>
        <w:rPr>
          <w:rFonts w:ascii="宋体" w:hAnsi="宋体" w:cs="宋体" w:eastAsia="宋体" w:hint="default"/>
          <w:b/>
          <w:bCs/>
          <w:sz w:val="28"/>
          <w:szCs w:val="28"/>
        </w:rPr>
        <w:t>管人员）章纪巍声明：保证年度报告中财务报告的真实、准确、完整。</w:t>
      </w:r>
      <w:r>
        <w:rPr>
          <w:rFonts w:ascii="宋体" w:hAnsi="宋体" w:cs="宋体" w:eastAsia="宋体" w:hint="default"/>
          <w:sz w:val="28"/>
          <w:szCs w:val="28"/>
        </w:rPr>
      </w:r>
    </w:p>
    <w:p>
      <w:pPr>
        <w:spacing w:line="472" w:lineRule="auto" w:before="162"/>
        <w:ind w:left="714" w:right="1133"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本报告中如有涉及未来的计划、业绩预测等方面的内容，均不构成本公司</w:t>
      </w:r>
      <w:r>
        <w:rPr>
          <w:rFonts w:ascii="宋体" w:hAnsi="宋体" w:cs="宋体" w:eastAsia="宋体" w:hint="default"/>
          <w:spacing w:val="2"/>
          <w:sz w:val="28"/>
          <w:szCs w:val="28"/>
        </w:rPr>
      </w:r>
    </w:p>
    <w:p>
      <w:pPr>
        <w:spacing w:line="408" w:lineRule="auto" w:before="0"/>
        <w:ind w:left="152" w:right="1129" w:firstLine="0"/>
        <w:jc w:val="left"/>
        <w:rPr>
          <w:rFonts w:ascii="宋体" w:hAnsi="宋体" w:cs="宋体" w:eastAsia="宋体" w:hint="default"/>
          <w:sz w:val="28"/>
          <w:szCs w:val="28"/>
        </w:rPr>
      </w:pPr>
      <w:r>
        <w:rPr>
          <w:rFonts w:ascii="宋体" w:hAnsi="宋体" w:cs="宋体" w:eastAsia="宋体" w:hint="default"/>
          <w:b/>
          <w:bCs/>
          <w:spacing w:val="2"/>
          <w:sz w:val="28"/>
          <w:szCs w:val="28"/>
        </w:rPr>
        <w:t>对任何投资者及相关人士的实质承诺，投资者及相关人士均应当对此保持足够</w:t>
      </w:r>
      <w:r>
        <w:rPr>
          <w:rFonts w:ascii="宋体" w:hAnsi="宋体" w:cs="宋体" w:eastAsia="宋体" w:hint="default"/>
          <w:b/>
          <w:bCs/>
          <w:w w:val="99"/>
          <w:sz w:val="28"/>
          <w:szCs w:val="28"/>
        </w:rPr>
        <w:t> </w:t>
      </w:r>
      <w:r>
        <w:rPr>
          <w:rFonts w:ascii="宋体" w:hAnsi="宋体" w:cs="宋体" w:eastAsia="宋体" w:hint="default"/>
          <w:b/>
          <w:bCs/>
          <w:sz w:val="28"/>
          <w:szCs w:val="28"/>
        </w:rPr>
        <w:t>的风险认识，并且应当理解计划、预测与承诺之间的差异。</w:t>
      </w:r>
      <w:r>
        <w:rPr>
          <w:rFonts w:ascii="宋体" w:hAnsi="宋体" w:cs="宋体" w:eastAsia="宋体" w:hint="default"/>
          <w:sz w:val="28"/>
          <w:szCs w:val="28"/>
        </w:rPr>
      </w:r>
    </w:p>
    <w:p>
      <w:pPr>
        <w:spacing w:line="393" w:lineRule="auto" w:before="162"/>
        <w:ind w:left="152" w:right="1128"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公司存在经营管理风险、宏观经济波动风险、安全环保治理风险、价格波</w:t>
      </w:r>
      <w:r>
        <w:rPr>
          <w:rFonts w:ascii="宋体" w:hAnsi="宋体" w:cs="宋体" w:eastAsia="宋体" w:hint="default"/>
          <w:b/>
          <w:bCs/>
          <w:w w:val="99"/>
          <w:sz w:val="28"/>
          <w:szCs w:val="28"/>
        </w:rPr>
        <w:t> </w:t>
      </w:r>
      <w:r>
        <w:rPr>
          <w:rFonts w:ascii="宋体" w:hAnsi="宋体" w:cs="宋体" w:eastAsia="宋体" w:hint="default"/>
          <w:b/>
          <w:bCs/>
          <w:spacing w:val="2"/>
          <w:sz w:val="28"/>
          <w:szCs w:val="28"/>
        </w:rPr>
        <w:t>动风险等，敬请广大投资者注意投资风险。详细内容见本报告</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第四节</w:t>
      </w:r>
      <w:r>
        <w:rPr>
          <w:rFonts w:ascii="宋体" w:hAnsi="宋体" w:cs="宋体" w:eastAsia="宋体" w:hint="default"/>
          <w:b/>
          <w:bCs/>
          <w:spacing w:val="6"/>
          <w:sz w:val="28"/>
          <w:szCs w:val="28"/>
        </w:rPr>
        <w:t> </w:t>
      </w:r>
      <w:r>
        <w:rPr>
          <w:rFonts w:ascii="宋体" w:hAnsi="宋体" w:cs="宋体" w:eastAsia="宋体" w:hint="default"/>
          <w:b/>
          <w:bCs/>
          <w:spacing w:val="2"/>
          <w:sz w:val="28"/>
          <w:szCs w:val="28"/>
        </w:rPr>
        <w:t>经营情</w:t>
      </w:r>
      <w:r>
        <w:rPr>
          <w:rFonts w:ascii="宋体" w:hAnsi="宋体" w:cs="宋体" w:eastAsia="宋体" w:hint="default"/>
          <w:b/>
          <w:bCs/>
          <w:spacing w:val="2"/>
          <w:w w:val="99"/>
          <w:sz w:val="28"/>
          <w:szCs w:val="28"/>
        </w:rPr>
        <w:t> </w:t>
      </w:r>
      <w:r>
        <w:rPr>
          <w:rFonts w:ascii="宋体" w:hAnsi="宋体" w:cs="宋体" w:eastAsia="宋体" w:hint="default"/>
          <w:b/>
          <w:bCs/>
          <w:spacing w:val="-2"/>
          <w:sz w:val="28"/>
          <w:szCs w:val="28"/>
        </w:rPr>
        <w:t>况讨论与分析</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之</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九、公司未来发展的展望</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中未来可能面临的风险及相应对策</w:t>
      </w:r>
      <w:r>
        <w:rPr>
          <w:rFonts w:ascii="宋体" w:hAnsi="宋体" w:cs="宋体" w:eastAsia="宋体" w:hint="default"/>
          <w:b/>
          <w:bCs/>
          <w:spacing w:val="-131"/>
          <w:sz w:val="28"/>
          <w:szCs w:val="28"/>
        </w:rPr>
        <w:t> </w:t>
      </w:r>
      <w:r>
        <w:rPr>
          <w:rFonts w:ascii="宋体" w:hAnsi="宋体" w:cs="宋体" w:eastAsia="宋体" w:hint="default"/>
          <w:b/>
          <w:bCs/>
          <w:spacing w:val="-131"/>
          <w:sz w:val="28"/>
          <w:szCs w:val="28"/>
        </w:rPr>
      </w:r>
      <w:r>
        <w:rPr>
          <w:rFonts w:ascii="宋体" w:hAnsi="宋体" w:cs="宋体" w:eastAsia="宋体" w:hint="default"/>
          <w:b/>
          <w:bCs/>
          <w:sz w:val="28"/>
          <w:szCs w:val="28"/>
        </w:rPr>
        <w:t>部分，敬请投资者关注相关内容。</w:t>
      </w:r>
      <w:r>
        <w:rPr>
          <w:rFonts w:ascii="宋体" w:hAnsi="宋体" w:cs="宋体" w:eastAsia="宋体" w:hint="default"/>
          <w:sz w:val="28"/>
          <w:szCs w:val="28"/>
        </w:rPr>
      </w:r>
    </w:p>
    <w:p>
      <w:pPr>
        <w:spacing w:before="179"/>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88"/>
          <w:sz w:val="28"/>
          <w:szCs w:val="28"/>
        </w:rPr>
        <w:t> </w:t>
      </w:r>
      <w:r>
        <w:rPr>
          <w:rFonts w:ascii="Times New Roman" w:hAnsi="Times New Roman" w:cs="Times New Roman" w:eastAsia="Times New Roman" w:hint="default"/>
          <w:b/>
          <w:bCs/>
          <w:sz w:val="28"/>
          <w:szCs w:val="28"/>
        </w:rPr>
        <w:t>713,878,388</w:t>
      </w:r>
      <w:r>
        <w:rPr>
          <w:rFonts w:ascii="Times New Roman" w:hAnsi="Times New Roman" w:cs="Times New Roman" w:eastAsia="Times New Roman" w:hint="default"/>
          <w:b/>
          <w:bCs/>
          <w:spacing w:val="-17"/>
          <w:sz w:val="28"/>
          <w:szCs w:val="28"/>
        </w:rPr>
        <w:t> </w:t>
      </w:r>
      <w:r>
        <w:rPr>
          <w:rFonts w:ascii="宋体" w:hAnsi="宋体" w:cs="宋体" w:eastAsia="宋体" w:hint="default"/>
          <w:b/>
          <w:bCs/>
          <w:spacing w:val="-6"/>
          <w:sz w:val="28"/>
          <w:szCs w:val="28"/>
        </w:rPr>
        <w:t>股（不含回</w:t>
      </w:r>
      <w:r>
        <w:rPr>
          <w:rFonts w:ascii="宋体" w:hAnsi="宋体" w:cs="宋体" w:eastAsia="宋体" w:hint="default"/>
          <w:spacing w:val="-6"/>
          <w:sz w:val="28"/>
          <w:szCs w:val="28"/>
        </w:rPr>
      </w:r>
    </w:p>
    <w:p>
      <w:pPr>
        <w:spacing w:before="236"/>
        <w:ind w:left="152" w:right="0" w:firstLine="0"/>
        <w:jc w:val="left"/>
        <w:rPr>
          <w:rFonts w:ascii="Times New Roman" w:hAnsi="Times New Roman" w:cs="Times New Roman" w:eastAsia="Times New Roman" w:hint="default"/>
          <w:sz w:val="28"/>
          <w:szCs w:val="28"/>
        </w:rPr>
      </w:pPr>
      <w:r>
        <w:rPr>
          <w:rFonts w:ascii="宋体" w:hAnsi="宋体" w:cs="宋体" w:eastAsia="宋体" w:hint="default"/>
          <w:b/>
          <w:bCs/>
          <w:w w:val="99"/>
          <w:sz w:val="28"/>
          <w:szCs w:val="28"/>
        </w:rPr>
        <w:t>购股</w:t>
      </w:r>
      <w:r>
        <w:rPr>
          <w:rFonts w:ascii="宋体" w:hAnsi="宋体" w:cs="宋体" w:eastAsia="宋体" w:hint="default"/>
          <w:b/>
          <w:bCs/>
          <w:spacing w:val="2"/>
          <w:w w:val="99"/>
          <w:sz w:val="28"/>
          <w:szCs w:val="28"/>
        </w:rPr>
        <w:t>份</w:t>
      </w:r>
      <w:r>
        <w:rPr>
          <w:rFonts w:ascii="宋体" w:hAnsi="宋体" w:cs="宋体" w:eastAsia="宋体" w:hint="default"/>
          <w:b/>
          <w:bCs/>
          <w:w w:val="99"/>
          <w:sz w:val="28"/>
          <w:szCs w:val="28"/>
        </w:rPr>
        <w:t>）为基数，向全</w:t>
      </w:r>
      <w:r>
        <w:rPr>
          <w:rFonts w:ascii="宋体" w:hAnsi="宋体" w:cs="宋体" w:eastAsia="宋体" w:hint="default"/>
          <w:b/>
          <w:bCs/>
          <w:spacing w:val="2"/>
          <w:w w:val="99"/>
          <w:sz w:val="28"/>
          <w:szCs w:val="28"/>
        </w:rPr>
        <w:t>体</w:t>
      </w:r>
      <w:r>
        <w:rPr>
          <w:rFonts w:ascii="宋体" w:hAnsi="宋体" w:cs="宋体" w:eastAsia="宋体" w:hint="default"/>
          <w:b/>
          <w:bCs/>
          <w:w w:val="99"/>
          <w:sz w:val="28"/>
          <w:szCs w:val="28"/>
        </w:rPr>
        <w:t>股东每</w:t>
      </w:r>
      <w:r>
        <w:rPr>
          <w:rFonts w:ascii="宋体" w:hAnsi="宋体" w:cs="宋体" w:eastAsia="宋体" w:hint="default"/>
          <w:b/>
          <w:bCs/>
          <w:spacing w:val="-54"/>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15"/>
          <w:sz w:val="28"/>
          <w:szCs w:val="28"/>
        </w:rPr>
        <w:t> </w:t>
      </w:r>
      <w:r>
        <w:rPr>
          <w:rFonts w:ascii="宋体" w:hAnsi="宋体" w:cs="宋体" w:eastAsia="宋体" w:hint="default"/>
          <w:b/>
          <w:bCs/>
          <w:w w:val="99"/>
          <w:sz w:val="28"/>
          <w:szCs w:val="28"/>
        </w:rPr>
        <w:t>股派发</w:t>
      </w:r>
      <w:r>
        <w:rPr>
          <w:rFonts w:ascii="宋体" w:hAnsi="宋体" w:cs="宋体" w:eastAsia="宋体" w:hint="default"/>
          <w:b/>
          <w:bCs/>
          <w:spacing w:val="2"/>
          <w:w w:val="99"/>
          <w:sz w:val="28"/>
          <w:szCs w:val="28"/>
        </w:rPr>
        <w:t>现</w:t>
      </w:r>
      <w:r>
        <w:rPr>
          <w:rFonts w:ascii="宋体" w:hAnsi="宋体" w:cs="宋体" w:eastAsia="宋体" w:hint="default"/>
          <w:b/>
          <w:bCs/>
          <w:w w:val="99"/>
          <w:sz w:val="28"/>
          <w:szCs w:val="28"/>
        </w:rPr>
        <w:t>金红利</w:t>
      </w:r>
      <w:r>
        <w:rPr>
          <w:rFonts w:ascii="宋体" w:hAnsi="宋体" w:cs="宋体" w:eastAsia="宋体" w:hint="default"/>
          <w:b/>
          <w:bCs/>
          <w:spacing w:val="-55"/>
          <w:sz w:val="28"/>
          <w:szCs w:val="28"/>
        </w:rPr>
        <w:t> </w:t>
      </w:r>
      <w:r>
        <w:rPr>
          <w:rFonts w:ascii="Times New Roman" w:hAnsi="Times New Roman" w:cs="Times New Roman" w:eastAsia="Times New Roman" w:hint="default"/>
          <w:b/>
          <w:bCs/>
          <w:w w:val="100"/>
          <w:sz w:val="28"/>
          <w:szCs w:val="28"/>
        </w:rPr>
        <w:t>1.00</w:t>
      </w:r>
      <w:r>
        <w:rPr>
          <w:rFonts w:ascii="Times New Roman" w:hAnsi="Times New Roman" w:cs="Times New Roman" w:eastAsia="Times New Roman" w:hint="default"/>
          <w:b/>
          <w:bCs/>
          <w:spacing w:val="16"/>
          <w:sz w:val="28"/>
          <w:szCs w:val="28"/>
        </w:rPr>
        <w:t> </w:t>
      </w:r>
      <w:r>
        <w:rPr>
          <w:rFonts w:ascii="宋体" w:hAnsi="宋体" w:cs="宋体" w:eastAsia="宋体" w:hint="default"/>
          <w:b/>
          <w:bCs/>
          <w:w w:val="99"/>
          <w:sz w:val="28"/>
          <w:szCs w:val="28"/>
        </w:rPr>
        <w:t>元（</w:t>
      </w:r>
      <w:r>
        <w:rPr>
          <w:rFonts w:ascii="宋体" w:hAnsi="宋体" w:cs="宋体" w:eastAsia="宋体" w:hint="default"/>
          <w:b/>
          <w:bCs/>
          <w:spacing w:val="2"/>
          <w:w w:val="99"/>
          <w:sz w:val="28"/>
          <w:szCs w:val="28"/>
        </w:rPr>
        <w:t>含</w:t>
      </w:r>
      <w:r>
        <w:rPr>
          <w:rFonts w:ascii="宋体" w:hAnsi="宋体" w:cs="宋体" w:eastAsia="宋体" w:hint="default"/>
          <w:b/>
          <w:bCs/>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52"/>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w w:val="100"/>
          <w:sz w:val="28"/>
          <w:szCs w:val="28"/>
        </w:rPr>
      </w:r>
    </w:p>
    <w:p>
      <w:pPr>
        <w:spacing w:before="236"/>
        <w:ind w:left="152" w:right="1133" w:firstLine="0"/>
        <w:jc w:val="left"/>
        <w:rPr>
          <w:rFonts w:ascii="宋体" w:hAnsi="宋体" w:cs="宋体" w:eastAsia="宋体" w:hint="default"/>
          <w:sz w:val="28"/>
          <w:szCs w:val="28"/>
        </w:rPr>
      </w:pPr>
      <w:r>
        <w:rPr>
          <w:rFonts w:ascii="宋体" w:hAnsi="宋体" w:cs="宋体" w:eastAsia="宋体" w:hint="default"/>
          <w:b/>
          <w:bCs/>
          <w:w w:val="99"/>
          <w:sz w:val="28"/>
          <w:szCs w:val="28"/>
        </w:rPr>
        <w:t>股（</w:t>
      </w:r>
      <w:r>
        <w:rPr>
          <w:rFonts w:ascii="宋体" w:hAnsi="宋体" w:cs="宋体" w:eastAsia="宋体" w:hint="default"/>
          <w:b/>
          <w:bCs/>
          <w:spacing w:val="2"/>
          <w:w w:val="99"/>
          <w:sz w:val="28"/>
          <w:szCs w:val="28"/>
        </w:rPr>
        <w:t>含</w:t>
      </w:r>
      <w:r>
        <w:rPr>
          <w:rFonts w:ascii="宋体" w:hAnsi="宋体" w:cs="宋体" w:eastAsia="宋体" w:hint="default"/>
          <w:b/>
          <w:bCs/>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w w:val="99"/>
          <w:sz w:val="28"/>
          <w:szCs w:val="28"/>
        </w:rPr>
        <w:t>，以</w:t>
      </w:r>
      <w:r>
        <w:rPr>
          <w:rFonts w:ascii="宋体" w:hAnsi="宋体" w:cs="宋体" w:eastAsia="宋体" w:hint="default"/>
          <w:b/>
          <w:bCs/>
          <w:spacing w:val="2"/>
          <w:w w:val="99"/>
          <w:sz w:val="28"/>
          <w:szCs w:val="28"/>
        </w:rPr>
        <w:t>资</w:t>
      </w:r>
      <w:r>
        <w:rPr>
          <w:rFonts w:ascii="宋体" w:hAnsi="宋体" w:cs="宋体" w:eastAsia="宋体" w:hint="default"/>
          <w:b/>
          <w:bCs/>
          <w:w w:val="99"/>
          <w:sz w:val="28"/>
          <w:szCs w:val="28"/>
        </w:rPr>
        <w:t>本公积</w:t>
      </w:r>
      <w:r>
        <w:rPr>
          <w:rFonts w:ascii="宋体" w:hAnsi="宋体" w:cs="宋体" w:eastAsia="宋体" w:hint="default"/>
          <w:b/>
          <w:bCs/>
          <w:spacing w:val="2"/>
          <w:w w:val="99"/>
          <w:sz w:val="28"/>
          <w:szCs w:val="28"/>
        </w:rPr>
        <w:t>金</w:t>
      </w:r>
      <w:r>
        <w:rPr>
          <w:rFonts w:ascii="宋体" w:hAnsi="宋体" w:cs="宋体" w:eastAsia="宋体" w:hint="default"/>
          <w:b/>
          <w:bCs/>
          <w:w w:val="99"/>
          <w:sz w:val="28"/>
          <w:szCs w:val="28"/>
        </w:rPr>
        <w:t>向全体股东每</w:t>
      </w:r>
      <w:r>
        <w:rPr>
          <w:rFonts w:ascii="宋体" w:hAnsi="宋体" w:cs="宋体" w:eastAsia="宋体" w:hint="default"/>
          <w:b/>
          <w:bCs/>
          <w:spacing w:val="-68"/>
          <w:sz w:val="28"/>
          <w:szCs w:val="28"/>
        </w:rPr>
        <w:t> </w:t>
      </w:r>
      <w:r>
        <w:rPr>
          <w:rFonts w:ascii="Times New Roman" w:hAnsi="Times New Roman" w:cs="Times New Roman" w:eastAsia="Times New Roman" w:hint="default"/>
          <w:b/>
          <w:bCs/>
          <w:spacing w:val="-2"/>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w w:val="99"/>
          <w:sz w:val="28"/>
          <w:szCs w:val="28"/>
        </w:rPr>
        <w:t>股转增</w:t>
      </w:r>
      <w:r>
        <w:rPr>
          <w:rFonts w:ascii="宋体" w:hAnsi="宋体" w:cs="宋体" w:eastAsia="宋体" w:hint="default"/>
          <w:b/>
          <w:bCs/>
          <w:spacing w:val="-70"/>
          <w:sz w:val="28"/>
          <w:szCs w:val="28"/>
        </w:rPr>
        <w:t> </w:t>
      </w:r>
      <w:r>
        <w:rPr>
          <w:rFonts w:ascii="Times New Roman" w:hAnsi="Times New Roman" w:cs="Times New Roman" w:eastAsia="Times New Roman" w:hint="default"/>
          <w:b/>
          <w:bCs/>
          <w:w w:val="100"/>
          <w:sz w:val="28"/>
          <w:szCs w:val="28"/>
        </w:rPr>
        <w:t>3</w:t>
      </w:r>
      <w:r>
        <w:rPr>
          <w:rFonts w:ascii="Times New Roman" w:hAnsi="Times New Roman" w:cs="Times New Roman" w:eastAsia="Times New Roman" w:hint="default"/>
          <w:b/>
          <w:bCs/>
          <w:spacing w:val="-2"/>
          <w:sz w:val="28"/>
          <w:szCs w:val="28"/>
        </w:rPr>
        <w:t> </w:t>
      </w:r>
      <w:r>
        <w:rPr>
          <w:rFonts w:ascii="宋体" w:hAnsi="宋体" w:cs="宋体" w:eastAsia="宋体" w:hint="default"/>
          <w:b/>
          <w:bCs/>
          <w:w w:val="99"/>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80" w:header="745" w:top="1060" w:bottom="1160" w:left="980" w:right="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2601" w:right="3579"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2"/>
        <w:rPr>
          <w:rFonts w:ascii="宋体" w:hAnsi="宋体" w:cs="宋体" w:eastAsia="宋体" w:hint="default"/>
          <w:b/>
          <w:bCs/>
          <w:sz w:val="41"/>
          <w:szCs w:val="41"/>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3"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2">
            <w:r>
              <w:rPr/>
              <w:t>第三节</w:t>
            </w:r>
            <w:r>
              <w:rPr>
                <w:spacing w:val="1"/>
              </w:rPr>
              <w:t> </w:t>
            </w:r>
            <w:r>
              <w:rPr/>
              <w:t>公司业务概要</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
              </w:rPr>
              <w:t> </w:t>
            </w:r>
            <w:r>
              <w:rPr/>
              <w:t>经营情况讨论与分析</w:t>
            </w:r>
            <w:r>
              <w:rPr>
                <w:rFonts w:ascii="Times New Roman" w:hAnsi="Times New Roman" w:cs="Times New Roman" w:eastAsia="Times New Roman" w:hint="default"/>
              </w:rPr>
              <w:tab/>
              <w:t>19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
              </w:rPr>
              <w:t> </w:t>
            </w:r>
            <w:r>
              <w:rPr/>
              <w:t>重要事项</w:t>
            </w:r>
            <w:r>
              <w:rPr>
                <w:rFonts w:ascii="Times New Roman" w:hAnsi="Times New Roman" w:cs="Times New Roman" w:eastAsia="Times New Roman" w:hint="default"/>
              </w:rPr>
              <w:tab/>
              <w:t>45</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64</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r>
            <w:r>
              <w:rPr>
                <w:spacing w:val="1"/>
              </w:rPr>
              <w:t> </w:t>
            </w:r>
            <w:r>
              <w:rPr/>
              <w:t>优先股相关情况</w:t>
            </w:r>
            <w:r>
              <w:rPr>
                <w:rFonts w:ascii="Times New Roman" w:hAnsi="Times New Roman" w:cs="Times New Roman" w:eastAsia="Times New Roman" w:hint="default"/>
              </w:rPr>
              <w:tab/>
              <w:t>73</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w:t>
            </w:r>
            <w:r>
              <w:rPr>
                <w:spacing w:val="1"/>
              </w:rPr>
              <w:t> </w:t>
            </w:r>
            <w:r>
              <w:rPr/>
              <w:t>董事、监事、高级管理人员和员工情况</w:t>
            </w:r>
            <w:r>
              <w:rPr>
                <w:rFonts w:ascii="Times New Roman" w:hAnsi="Times New Roman" w:cs="Times New Roman" w:eastAsia="Times New Roman" w:hint="default"/>
              </w:rPr>
              <w:tab/>
              <w:t>74</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第九节</w:t>
            </w:r>
            <w:r>
              <w:rPr>
                <w:spacing w:val="1"/>
              </w:rPr>
              <w:t> </w:t>
            </w:r>
            <w:r>
              <w:rPr/>
              <w:t>公司治理</w:t>
            </w:r>
            <w:r>
              <w:rPr>
                <w:rFonts w:ascii="Times New Roman" w:hAnsi="Times New Roman" w:cs="Times New Roman" w:eastAsia="Times New Roman" w:hint="default"/>
              </w:rPr>
              <w:tab/>
              <w:t>81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r>
            <w:r>
              <w:rPr>
                <w:spacing w:val="1"/>
              </w:rPr>
              <w:t> </w:t>
            </w:r>
            <w:r>
              <w:rPr/>
              <w:t>公司债券相关情况</w:t>
            </w:r>
            <w:r>
              <w:rPr>
                <w:rFonts w:ascii="Times New Roman" w:hAnsi="Times New Roman" w:cs="Times New Roman" w:eastAsia="Times New Roman" w:hint="default"/>
              </w:rPr>
              <w:tab/>
              <w:t>88</w:t>
            </w:r>
            <w:r>
              <w:rPr>
                <w:rFonts w:ascii="Times New Roman" w:hAnsi="Times New Roman" w:cs="Times New Roman" w:eastAsia="Times New Roman" w:hint="default"/>
                <w:b w:val="0"/>
                <w:bCs w:val="0"/>
              </w:rPr>
            </w:r>
          </w:hyperlink>
        </w:p>
        <w:p>
          <w:pPr>
            <w:pStyle w:val="TOC1"/>
            <w:tabs>
              <w:tab w:pos="9783"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10">
            <w:r>
              <w:rPr/>
              <w:t>第十一节</w:t>
            </w:r>
            <w:r>
              <w:rPr>
                <w:spacing w:val="-2"/>
              </w:rPr>
              <w:t> </w:t>
            </w:r>
            <w:r>
              <w:rPr/>
              <w:t>财务报告</w:t>
            </w:r>
            <w:r>
              <w:rPr>
                <w:rFonts w:ascii="Times New Roman" w:hAnsi="Times New Roman" w:cs="Times New Roman" w:eastAsia="Times New Roman" w:hint="default"/>
              </w:rPr>
              <w:tab/>
              <w:t>89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1">
            <w:r>
              <w:rPr/>
              <w:t>第十二节</w:t>
            </w:r>
            <w:r>
              <w:rPr>
                <w:spacing w:val="-2"/>
              </w:rPr>
              <w:t> </w:t>
            </w:r>
            <w:r>
              <w:rPr/>
              <w:t>备查文件目录</w:t>
            </w:r>
            <w:r>
              <w:rPr>
                <w:rFonts w:ascii="Times New Roman" w:hAnsi="Times New Roman" w:cs="Times New Roman" w:eastAsia="Times New Roman" w:hint="default"/>
              </w:rPr>
              <w:tab/>
              <w:t>182</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5" w:footer="980" w:top="1060" w:bottom="1160" w:left="980" w:right="0"/>
        </w:sectPr>
      </w:pPr>
    </w:p>
    <w:p>
      <w:pPr>
        <w:spacing w:before="945"/>
        <w:ind w:left="2601" w:right="3579" w:firstLine="0"/>
        <w:jc w:val="center"/>
        <w:rPr>
          <w:rFonts w:ascii="宋体" w:hAnsi="宋体" w:cs="宋体" w:eastAsia="宋体" w:hint="default"/>
          <w:sz w:val="32"/>
          <w:szCs w:val="32"/>
        </w:rPr>
      </w:pPr>
      <w:r>
        <w:rPr/>
        <w:pict>
          <v:shape style="position:absolute;margin-left:173.028pt;margin-top:367.849976pt;width:90.7pt;height:35.2pt;mso-position-horizontal-relative:page;mso-position-vertical-relative:page;z-index:-934480" type="#_x0000_t202" filled="false" stroked="false">
            <v:textbox inset="0,0,0,0">
              <w:txbxContent>
                <w:p>
                  <w:pPr>
                    <w:pStyle w:val="BodyText"/>
                    <w:spacing w:line="240" w:lineRule="auto" w:before="49"/>
                    <w:ind w:left="0" w:right="0"/>
                    <w:jc w:val="left"/>
                  </w:pPr>
                  <w:r>
                    <w:rPr/>
                    <w:t>彩云染化电商、</w:t>
                  </w:r>
                </w:p>
              </w:txbxContent>
            </v:textbox>
            <w10:wrap type="none"/>
          </v:shape>
        </w:pict>
      </w: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24"/>
        <w:gridCol w:w="622"/>
        <w:gridCol w:w="5425"/>
      </w:tblGrid>
      <w:tr>
        <w:trPr>
          <w:trHeight w:val="398"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718"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68"/>
              <w:jc w:val="left"/>
              <w:rPr>
                <w:rFonts w:ascii="宋体" w:hAnsi="宋体" w:cs="宋体" w:eastAsia="宋体" w:hint="default"/>
                <w:sz w:val="18"/>
                <w:szCs w:val="18"/>
              </w:rPr>
            </w:pPr>
            <w:r>
              <w:rPr>
                <w:rFonts w:ascii="宋体" w:hAnsi="宋体" w:cs="宋体" w:eastAsia="宋体" w:hint="default"/>
                <w:sz w:val="18"/>
                <w:szCs w:val="18"/>
              </w:rPr>
              <w:t>公司、本公司、安诺其、上海安诺其、安诺 其集团</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上海安诺其集团股份有限公司。</w:t>
            </w:r>
          </w:p>
        </w:tc>
      </w:tr>
      <w:tr>
        <w:trPr>
          <w:trHeight w:val="71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东营子公司、东营安诺其</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东营安诺其纺织材料有限公司，本公司全资子公司，位于山东省东营</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市河口经济开发区。</w:t>
            </w:r>
          </w:p>
        </w:tc>
      </w:tr>
      <w:tr>
        <w:trPr>
          <w:trHeight w:val="71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烟台尚乎、烟台子公司、烟台安诺其</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80"/>
              <w:jc w:val="left"/>
              <w:rPr>
                <w:rFonts w:ascii="宋体" w:hAnsi="宋体" w:cs="宋体" w:eastAsia="宋体" w:hint="default"/>
                <w:sz w:val="18"/>
                <w:szCs w:val="18"/>
              </w:rPr>
            </w:pPr>
            <w:r>
              <w:rPr>
                <w:rFonts w:ascii="宋体" w:hAnsi="宋体" w:cs="宋体" w:eastAsia="宋体" w:hint="default"/>
                <w:spacing w:val="-4"/>
                <w:sz w:val="18"/>
                <w:szCs w:val="18"/>
              </w:rPr>
              <w:t>烟台尚乎数码科技有限公司（原烟台安诺其纺织材料有限公司），本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公司全资子公司，位于山东省蓬莱市经济开发区。</w:t>
            </w:r>
          </w:p>
        </w:tc>
      </w:tr>
      <w:tr>
        <w:trPr>
          <w:trHeight w:val="71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浙江子公司、浙江安诺其、嘉兴安诺其</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8"/>
              <w:jc w:val="left"/>
              <w:rPr>
                <w:rFonts w:ascii="宋体" w:hAnsi="宋体" w:cs="宋体" w:eastAsia="宋体" w:hint="default"/>
                <w:sz w:val="18"/>
                <w:szCs w:val="18"/>
              </w:rPr>
            </w:pPr>
            <w:r>
              <w:rPr>
                <w:rFonts w:ascii="宋体" w:hAnsi="宋体" w:cs="宋体" w:eastAsia="宋体" w:hint="default"/>
                <w:spacing w:val="-3"/>
                <w:sz w:val="18"/>
                <w:szCs w:val="18"/>
              </w:rPr>
              <w:t>嘉兴安诺其助剂有限公司（原浙江安诺其助剂有限公司），本公司控</w:t>
            </w:r>
            <w:r>
              <w:rPr>
                <w:rFonts w:ascii="宋体" w:hAnsi="宋体" w:cs="宋体" w:eastAsia="宋体" w:hint="default"/>
                <w:sz w:val="18"/>
                <w:szCs w:val="18"/>
              </w:rPr>
              <w:t> 股子公司。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江苏子公司、江苏安诺其</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江苏安诺其化工有限公司，本公司全资子公司。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安诺其数码、数码科技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上海安诺其数码科技有限公司，本公司全资子公司。</w:t>
            </w:r>
          </w:p>
        </w:tc>
      </w:tr>
      <w:tr>
        <w:trPr>
          <w:trHeight w:val="71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91"/>
              <w:jc w:val="left"/>
              <w:rPr>
                <w:rFonts w:ascii="宋体" w:hAnsi="宋体" w:cs="宋体" w:eastAsia="宋体" w:hint="default"/>
                <w:sz w:val="18"/>
                <w:szCs w:val="18"/>
              </w:rPr>
            </w:pPr>
            <w:r>
              <w:rPr>
                <w:rFonts w:ascii="宋体" w:hAnsi="宋体" w:cs="宋体" w:eastAsia="宋体" w:hint="default"/>
                <w:spacing w:val="-4"/>
                <w:sz w:val="18"/>
                <w:szCs w:val="18"/>
              </w:rPr>
              <w:t>七彩云电商、上海七彩云、七</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七彩云</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上海七彩云电子商务有限公司，本公司参股公司。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安诺其科技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上海安诺其科技有限公司，本公司参股公司。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蓬莱西港</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蓬莱西港环保科技有限公司，本公司控股子公司。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东营北港</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东营北港环保科技有限公司，本公司控股子公司。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山东安诺其</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山东安诺其精细化工有限公司，本公司全资子公司。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烟台精细、烟台精细化工</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烟台安诺其精细化工有限公司，本公司全资子公司。</w:t>
            </w:r>
          </w:p>
        </w:tc>
      </w:tr>
      <w:tr>
        <w:trPr>
          <w:trHeight w:val="71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盛丘、盛丘公司</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上海盛丘材料科技有限公司，本公司控股子公司，已于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 完成工商注销。</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宁波彩晖</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宁波梅山保税港区彩晖投资合伙企业（有限合伙</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嘉兴彩之云</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嘉兴彩之云投资管理合伙企业（有限合伙</w:t>
            </w:r>
            <w:r>
              <w:rPr>
                <w:rFonts w:ascii="宋体" w:hAnsi="宋体" w:cs="宋体" w:eastAsia="宋体" w:hint="default"/>
                <w:spacing w:val="-92"/>
                <w:sz w:val="18"/>
                <w:szCs w:val="18"/>
              </w:rPr>
              <w:t>）</w:t>
            </w:r>
            <w:r>
              <w:rPr>
                <w:rFonts w:ascii="宋体" w:hAnsi="宋体" w:cs="宋体" w:eastAsia="宋体" w:hint="default"/>
                <w:sz w:val="18"/>
                <w:szCs w:val="18"/>
              </w:rPr>
              <w:t>，本公司控股子</w:t>
            </w:r>
            <w:r>
              <w:rPr>
                <w:rFonts w:ascii="宋体" w:hAnsi="宋体" w:cs="宋体" w:eastAsia="宋体" w:hint="default"/>
                <w:spacing w:val="2"/>
                <w:sz w:val="18"/>
                <w:szCs w:val="18"/>
              </w:rPr>
              <w:t>公</w:t>
            </w:r>
            <w:r>
              <w:rPr>
                <w:rFonts w:ascii="宋体" w:hAnsi="宋体" w:cs="宋体" w:eastAsia="宋体" w:hint="default"/>
                <w:sz w:val="18"/>
                <w:szCs w:val="18"/>
              </w:rPr>
              <w:t>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苏州锐发、锐发公司</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苏州锐发打印技术有限公司，本公司参股公司。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上海益弹、益弹新材</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上海益弹新材料有限公司，本公司参股公司。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上格、上海上格</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上格时尚文化创意（上海）有限公司，本公司参股公司。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盐城东吴、盐城东吴化工</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盐城东吴化工有限公司。</w:t>
            </w:r>
          </w:p>
        </w:tc>
      </w:tr>
      <w:tr>
        <w:trPr>
          <w:trHeight w:val="40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奇赞、上海奇赞、奇赞数码</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上海奇赞数码科技有限公司，本公司参股公司。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上海尚乎、尚乎数码</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上海尚乎数码科技有限公司，本公司全资子公司。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众华</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众华会计师事务所（特殊普通合伙</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现行《上海安诺其集团股份有限公司章程</w:t>
            </w:r>
            <w:r>
              <w:rPr>
                <w:rFonts w:ascii="宋体" w:hAnsi="宋体" w:cs="宋体" w:eastAsia="宋体" w:hint="default"/>
                <w:spacing w:val="-92"/>
                <w:sz w:val="18"/>
                <w:szCs w:val="18"/>
              </w:rPr>
              <w:t>》</w:t>
            </w:r>
            <w:r>
              <w:rPr>
                <w:rFonts w:ascii="宋体" w:hAnsi="宋体" w:cs="宋体" w:eastAsia="宋体" w:hint="default"/>
                <w:sz w:val="18"/>
                <w:szCs w:val="18"/>
              </w:rPr>
              <w:t>。</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上海安诺其集团股份有限公司董事会。</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525"/>
        <w:gridCol w:w="620"/>
        <w:gridCol w:w="5425"/>
      </w:tblGrid>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上海安诺其集团股份有限公司监事会。</w:t>
            </w:r>
          </w:p>
        </w:tc>
      </w:tr>
      <w:tr>
        <w:trPr>
          <w:trHeight w:val="102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活性印花</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2"/>
                <w:sz w:val="18"/>
                <w:szCs w:val="18"/>
              </w:rPr>
              <w:t>使用活性染料渗透进面料，而形成的印花。在印花过程中，活性染料</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的活性基团与纤维素纤维发生化学反应，使染料和纤维形成一个整 体。</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超细纤维</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一般把单纤维细度低于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旦（直径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微米）的纤维称为超细纤维。</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中间体</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69"/>
              <w:jc w:val="left"/>
              <w:rPr>
                <w:rFonts w:ascii="宋体" w:hAnsi="宋体" w:cs="宋体" w:eastAsia="宋体" w:hint="default"/>
                <w:sz w:val="18"/>
                <w:szCs w:val="18"/>
              </w:rPr>
            </w:pPr>
            <w:r>
              <w:rPr>
                <w:rFonts w:ascii="宋体" w:hAnsi="宋体" w:cs="宋体" w:eastAsia="宋体" w:hint="default"/>
                <w:sz w:val="18"/>
                <w:szCs w:val="18"/>
              </w:rPr>
              <w:t>又称有机中间体，用煤焦油或石油产品为原料以制造染料的中间产 物。</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海通、保荐机构、主办券商</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海通证券股份有限公司。</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left="2642" w:right="1133"/>
        <w:jc w:val="left"/>
        <w:rPr>
          <w:b w:val="0"/>
          <w:bCs w:val="0"/>
        </w:rPr>
      </w:pPr>
      <w:bookmarkStart w:name="_bookmark1" w:id="2"/>
      <w:bookmarkEnd w:id="2"/>
      <w:r>
        <w:rPr>
          <w:b w:val="0"/>
          <w:bCs w:val="0"/>
        </w:rPr>
      </w:r>
      <w:r>
        <w:rPr/>
        <w:t>第二节</w:t>
      </w:r>
      <w:r>
        <w:rPr>
          <w:spacing w:val="-5"/>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r>
        <w:rPr/>
        <w:pict>
          <v:shape style="position:absolute;margin-left:138pt;margin-top:114.675598pt;width:396.95pt;height:19.7pt;mso-position-horizontal-relative:page;mso-position-vertical-relative:paragraph;z-index:-934456" type="#_x0000_t202" filled="false" stroked="false">
            <v:textbox inset="0,0,0,0">
              <w:txbxContent>
                <w:p>
                  <w:pPr>
                    <w:pStyle w:val="BodyText"/>
                    <w:spacing w:line="240" w:lineRule="auto" w:before="49"/>
                    <w:ind w:left="0" w:right="0"/>
                    <w:jc w:val="left"/>
                  </w:pPr>
                  <w:r>
                    <w:rPr/>
                    <w:t>（如有）</w:t>
                  </w:r>
                </w:p>
              </w:txbxContent>
            </v:textbox>
            <w10:wrap type="none"/>
          </v:shape>
        </w:pict>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84"/>
        <w:gridCol w:w="2954"/>
        <w:gridCol w:w="2154"/>
        <w:gridCol w:w="2177"/>
      </w:tblGrid>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安诺其</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300067</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上海安诺其集团股份有限公司</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安诺其</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Shanghai Anoky Group Co.,</w:t>
            </w:r>
            <w:r>
              <w:rPr>
                <w:rFonts w:ascii="Times New Roman"/>
                <w:spacing w:val="-19"/>
                <w:sz w:val="18"/>
              </w:rPr>
              <w:t> </w:t>
            </w:r>
            <w:r>
              <w:rPr>
                <w:rFonts w:ascii="Times New Roman"/>
                <w:sz w:val="18"/>
              </w:rPr>
              <w:t>Ltd</w:t>
            </w:r>
          </w:p>
        </w:tc>
      </w:tr>
      <w:tr>
        <w:trPr>
          <w:trHeight w:val="403" w:hRule="exact"/>
        </w:trPr>
        <w:tc>
          <w:tcPr>
            <w:tcW w:w="2284"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86" w:type="dxa"/>
            <w:gridSpan w:val="3"/>
            <w:tcBorders>
              <w:top w:val="single" w:sz="4" w:space="0" w:color="000000"/>
              <w:left w:val="single" w:sz="13" w:space="0" w:color="FFFFFF"/>
              <w:bottom w:val="single" w:sz="4" w:space="0" w:color="000000"/>
              <w:right w:val="single" w:sz="13" w:space="0" w:color="FFFFFF"/>
            </w:tcBorders>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ANOKY</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纪立军</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上海市青浦区崧华路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881 </w:t>
            </w:r>
            <w:r>
              <w:rPr>
                <w:rFonts w:ascii="宋体" w:hAnsi="宋体" w:cs="宋体" w:eastAsia="宋体" w:hint="default"/>
                <w:sz w:val="18"/>
                <w:szCs w:val="18"/>
              </w:rPr>
              <w:t>号</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201703</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上海市青浦区崧华路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881 </w:t>
            </w:r>
            <w:r>
              <w:rPr>
                <w:rFonts w:ascii="宋体" w:hAnsi="宋体" w:cs="宋体" w:eastAsia="宋体" w:hint="default"/>
                <w:sz w:val="18"/>
                <w:szCs w:val="18"/>
              </w:rPr>
              <w:t>号</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201703</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9">
              <w:r>
                <w:rPr>
                  <w:rFonts w:ascii="Times New Roman"/>
                  <w:sz w:val="18"/>
                </w:rPr>
                <w:t>www.anoky.com.cn</w:t>
              </w:r>
            </w:hyperlink>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hyperlink r:id="rId10">
              <w:r>
                <w:rPr>
                  <w:rFonts w:ascii="Times New Roman"/>
                  <w:sz w:val="18"/>
                </w:rPr>
                <w:t>investor@anoky.com.cn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徐长进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李静</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上海市青浦区崧华路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881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上海市青浦区崧华路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881 </w:t>
            </w:r>
            <w:r>
              <w:rPr>
                <w:rFonts w:ascii="宋体" w:hAnsi="宋体" w:cs="宋体" w:eastAsia="宋体" w:hint="default"/>
                <w:sz w:val="18"/>
                <w:szCs w:val="18"/>
              </w:rPr>
              <w:t>号</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021-59867500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021-59867500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021-59867578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021-59867578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investor@anoky.com.cn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investor@anoky.com.cn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《证券日</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中国证券报》</w:t>
            </w:r>
          </w:p>
        </w:tc>
      </w:tr>
      <w:tr>
        <w:trPr>
          <w:trHeight w:val="716"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中国证监会指定的创业板信息披露网站</w:t>
            </w:r>
            <w:r>
              <w:rPr>
                <w:rFonts w:ascii="Times New Roman" w:hAnsi="Times New Roman" w:cs="Times New Roman" w:eastAsia="Times New Roman" w:hint="default"/>
                <w:sz w:val="18"/>
                <w:szCs w:val="18"/>
              </w:rPr>
              <w:t>-</w:t>
            </w:r>
            <w:r>
              <w:rPr>
                <w:rFonts w:ascii="宋体" w:hAnsi="宋体" w:cs="宋体" w:eastAsia="宋体" w:hint="default"/>
                <w:sz w:val="18"/>
                <w:szCs w:val="18"/>
              </w:rPr>
              <w:t>巨潮资讯网</w:t>
            </w:r>
          </w:p>
          <w:p>
            <w:pPr>
              <w:pStyle w:val="TableParagraph"/>
              <w:spacing w:line="240" w:lineRule="auto" w:before="105"/>
              <w:ind w:left="23"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r>
        <w:rPr/>
        <w:t>四、其他有关资料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公司聘请的会计师事务所</w:t>
      </w:r>
    </w:p>
    <w:p>
      <w:pPr>
        <w:spacing w:after="0" w:line="240" w:lineRule="auto"/>
        <w:jc w:val="lef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众华会计师事务所（特殊普通合伙）</w:t>
            </w:r>
          </w:p>
        </w:tc>
      </w:tr>
      <w:tr>
        <w:trPr>
          <w:trHeight w:val="404"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上海市黄浦区中山南路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号金外滩国际广场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楼</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莫旭巍、李明</w:t>
            </w:r>
          </w:p>
        </w:tc>
      </w:tr>
    </w:tbl>
    <w:p>
      <w:pPr>
        <w:pStyle w:val="BodyText"/>
        <w:spacing w:line="240" w:lineRule="auto" w:before="49"/>
        <w:ind w:right="1133"/>
        <w:jc w:val="left"/>
      </w:pPr>
      <w:r>
        <w:rPr/>
        <w:t>公司聘请的报告期内履行持续督导职责的保荐机构</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海通证券股份有限公司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上海市广东路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689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号海通证券 大厦</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崔浩、陈赛德</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49"/>
        <w:ind w:right="1133"/>
        <w:jc w:val="left"/>
      </w:pPr>
      <w:r>
        <w:rPr/>
        <w:t>公司聘请的报告期内履行持续督导职责的财务顾问</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五、主要会计数据和财务指标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公司是否需追溯调整或重述以前年度会计数据</w:t>
      </w:r>
    </w:p>
    <w:p>
      <w:pPr>
        <w:pStyle w:val="BodyText"/>
        <w:spacing w:line="240" w:lineRule="auto" w:before="115"/>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621"/>
        <w:gridCol w:w="1738"/>
        <w:gridCol w:w="1738"/>
        <w:gridCol w:w="1738"/>
        <w:gridCol w:w="1735"/>
      </w:tblGrid>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1,159,937,624.09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1,332,897,473.47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-12.98%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1,003,779,195.61</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138,281,513.67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84,919,071.70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62.84%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81,857,952.64</w:t>
            </w:r>
          </w:p>
        </w:tc>
      </w:tr>
      <w:tr>
        <w:trPr>
          <w:trHeight w:val="71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122,913,282.70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81,869,252.11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50.13%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71,991,286.14</w:t>
            </w:r>
          </w:p>
        </w:tc>
      </w:tr>
      <w:tr>
        <w:trPr>
          <w:trHeight w:val="716"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9,693,542.99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67,047,614.41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-85.54%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108,065,282.65</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0.1917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0.1319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45.34%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0.15</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0.1915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0.1314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45.74%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0.15</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8.27%</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1,904,021,214.48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1,779,103,883.86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7.02%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1,443,475,086.13</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1,611,377,762.14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1,531,444,191.36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1,025,105,830.72</w:t>
            </w:r>
          </w:p>
        </w:tc>
      </w:tr>
    </w:tbl>
    <w:p>
      <w:pPr>
        <w:pStyle w:val="BodyText"/>
        <w:spacing w:line="314" w:lineRule="auto" w:before="49"/>
        <w:ind w:right="1129"/>
        <w:jc w:val="left"/>
      </w:pPr>
      <w:r>
        <w:rPr>
          <w:spacing w:val="-2"/>
        </w:rPr>
        <w:t>公司报告期末至年度报告披露日股本是否因发行新股、增发、配股、股权激励行权、回购等原因发生变化且影响所有者权益</w:t>
      </w:r>
      <w:r>
        <w:rPr>
          <w:spacing w:val="-66"/>
        </w:rPr>
        <w:t> </w:t>
      </w:r>
      <w:r>
        <w:rPr>
          <w:spacing w:val="-66"/>
        </w:rPr>
      </w:r>
      <w:r>
        <w:rPr/>
        <w:t>金额</w:t>
      </w:r>
    </w:p>
    <w:p>
      <w:pPr>
        <w:pStyle w:val="BodyText"/>
        <w:spacing w:line="240" w:lineRule="auto" w:before="62"/>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524"/>
        <w:gridCol w:w="5046"/>
      </w:tblGrid>
      <w:tr>
        <w:trPr>
          <w:trHeight w:val="401" w:hRule="exact"/>
        </w:trPr>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用最新股本计算的全面摊薄每股收益（元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0.1937</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六、分季度主要财务指标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单位：元</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621"/>
        <w:gridCol w:w="1741"/>
        <w:gridCol w:w="1740"/>
        <w:gridCol w:w="1738"/>
        <w:gridCol w:w="1730"/>
      </w:tblGrid>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345,789,659.53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353,378,048.27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268,176,989.66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192,592,926.63</w:t>
            </w: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41,542,449.51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58,771,386.39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26,048,167.03</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11,919,510.74</w:t>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40,816,528.96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45,136,672.08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27,841,184.29</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9,118,897.37</w:t>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-73,708,422.22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-26,351,117.66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37,705,845.19</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72,047,237.68</w:t>
            </w:r>
          </w:p>
        </w:tc>
      </w:tr>
    </w:tbl>
    <w:p>
      <w:pPr>
        <w:pStyle w:val="BodyText"/>
        <w:spacing w:line="240" w:lineRule="auto" w:before="49"/>
        <w:ind w:right="1133"/>
        <w:jc w:val="left"/>
      </w:pPr>
      <w:r>
        <w:rPr/>
        <w:t>上述财务指标或其加总数是否与公司已披露季度报告、半年度报告相关财务指标存在重大差异</w:t>
      </w:r>
    </w:p>
    <w:p>
      <w:pPr>
        <w:pStyle w:val="BodyText"/>
        <w:spacing w:line="240" w:lineRule="auto" w:before="115"/>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1576"/>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3"/>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26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1133"/>
        <w:jc w:val="left"/>
        <w:rPr>
          <w:b w:val="0"/>
          <w:bCs w:val="0"/>
        </w:rPr>
      </w:pPr>
      <w:r>
        <w:rPr/>
        <w:t>八、非经常性损益项目及金额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296"/>
        <w:gridCol w:w="1522"/>
        <w:gridCol w:w="1520"/>
        <w:gridCol w:w="1522"/>
        <w:gridCol w:w="1711"/>
      </w:tblGrid>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550,821.20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-3,411,417.31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150,055.09</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10,284,035.05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5,985,520.00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13,619,172.77</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6,724,221.42</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-968,284.80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794,185.89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-746,366.76</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5,714,699.45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435,889.47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2,454,365.11</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-4,492,137.55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-117,420.48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701,829.49</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15,368,230.97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3,049,819.59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9,866,666.50</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117"/>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446" w:right="1133"/>
        <w:jc w:val="left"/>
        <w:rPr>
          <w:b w:val="0"/>
          <w:bCs w:val="0"/>
        </w:rPr>
      </w:pPr>
      <w:bookmarkStart w:name="_bookmark2" w:id="3"/>
      <w:bookmarkEnd w:id="3"/>
      <w:r>
        <w:rPr>
          <w:b w:val="0"/>
          <w:bCs w:val="0"/>
        </w:rPr>
      </w:r>
      <w:r>
        <w:rPr/>
        <w:t>第三节</w:t>
      </w:r>
      <w:r>
        <w:rPr>
          <w:spacing w:val="-6"/>
        </w:rPr>
        <w:t> </w:t>
      </w:r>
      <w:r>
        <w:rPr/>
        <w:t>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33"/>
        <w:jc w:val="left"/>
        <w:rPr>
          <w:b w:val="0"/>
          <w:bCs w:val="0"/>
        </w:rPr>
      </w:pP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694"/>
        <w:jc w:val="left"/>
      </w:pPr>
      <w:r>
        <w:rPr/>
        <w:t>公司是否需要遵守特殊行业的披露要求 否</w:t>
      </w:r>
    </w:p>
    <w:p>
      <w:pPr>
        <w:pStyle w:val="Heading4"/>
        <w:spacing w:line="240" w:lineRule="auto" w:before="25"/>
        <w:ind w:right="1133"/>
        <w:jc w:val="left"/>
        <w:rPr>
          <w:b w:val="0"/>
          <w:bCs w:val="0"/>
        </w:rPr>
      </w:pPr>
      <w:r>
        <w:rPr/>
        <w:t>（一）主要业务及产品</w:t>
      </w:r>
      <w:r>
        <w:rPr>
          <w:b w:val="0"/>
          <w:bCs w:val="0"/>
        </w:rPr>
      </w:r>
    </w:p>
    <w:p>
      <w:pPr>
        <w:pStyle w:val="BodyText"/>
        <w:spacing w:line="340" w:lineRule="auto" w:before="117"/>
        <w:ind w:left="513" w:right="1133"/>
        <w:jc w:val="left"/>
      </w:pPr>
      <w:r>
        <w:rPr>
          <w:rFonts w:ascii="Times New Roman" w:hAnsi="Times New Roman" w:cs="Times New Roman" w:eastAsia="Times New Roman" w:hint="default"/>
        </w:rPr>
        <w:t>1</w:t>
      </w:r>
      <w:r>
        <w:rPr/>
        <w:t>、精细化工领域 </w:t>
      </w:r>
      <w:r>
        <w:rPr>
          <w:spacing w:val="-2"/>
        </w:rPr>
        <w:t>公司一直致力于中高端差异化染料的研发、生产和销售，坚持</w:t>
      </w:r>
      <w:r>
        <w:rPr>
          <w:rFonts w:ascii="Times New Roman" w:hAnsi="Times New Roman" w:cs="Times New Roman" w:eastAsia="Times New Roman" w:hint="default"/>
          <w:spacing w:val="-2"/>
        </w:rPr>
        <w:t>“</w:t>
      </w:r>
      <w:r>
        <w:rPr>
          <w:spacing w:val="-2"/>
        </w:rPr>
        <w:t>做强主业，做大企业</w:t>
      </w:r>
      <w:r>
        <w:rPr>
          <w:rFonts w:ascii="Times New Roman" w:hAnsi="Times New Roman" w:cs="Times New Roman" w:eastAsia="Times New Roman" w:hint="default"/>
          <w:spacing w:val="-2"/>
        </w:rPr>
        <w:t>”</w:t>
      </w:r>
      <w:r>
        <w:rPr>
          <w:spacing w:val="-2"/>
        </w:rPr>
        <w:t>。多年来，公司在差异化染料市场</w:t>
      </w:r>
    </w:p>
    <w:p>
      <w:pPr>
        <w:pStyle w:val="BodyText"/>
        <w:spacing w:line="215" w:lineRule="exact"/>
        <w:ind w:right="0"/>
        <w:jc w:val="both"/>
      </w:pPr>
      <w:r>
        <w:rPr/>
        <w:t>始终具有较强的竞争优势和较高的市场地位，并保持健康、快速、持续发展。公司产品在超细纤维用分散染料、高水洗分散</w:t>
      </w:r>
    </w:p>
    <w:p>
      <w:pPr>
        <w:pStyle w:val="BodyText"/>
        <w:spacing w:line="316" w:lineRule="auto" w:before="77"/>
        <w:ind w:right="1130"/>
        <w:jc w:val="both"/>
      </w:pPr>
      <w:r>
        <w:rPr>
          <w:spacing w:val="-2"/>
        </w:rPr>
        <w:t>染料、环保型分散染料、活性印花染料、低温活性染料、超微环保液体分散染料、数码墨水专用染料，以及多纤维混纺用染</w:t>
      </w:r>
      <w:r>
        <w:rPr>
          <w:spacing w:val="-67"/>
        </w:rPr>
        <w:t> </w:t>
      </w:r>
      <w:r>
        <w:rPr>
          <w:spacing w:val="-67"/>
        </w:rPr>
      </w:r>
      <w:r>
        <w:rPr>
          <w:spacing w:val="-2"/>
        </w:rPr>
        <w:t>料等细分市场占据领先地位；公司最新研发的超微环保液体分散染料已经投放市场，该产品大大提高分散染料固色率，大大</w:t>
      </w:r>
      <w:r>
        <w:rPr>
          <w:spacing w:val="-63"/>
        </w:rPr>
        <w:t> </w:t>
      </w:r>
      <w:r>
        <w:rPr>
          <w:spacing w:val="-63"/>
        </w:rPr>
      </w:r>
      <w:r>
        <w:rPr>
          <w:spacing w:val="-2"/>
        </w:rPr>
        <w:t>降低印染废水排放，受到客户好评，将会进一步提高公司在差异化染料市场的竞争优势。公司立足染料化学品领域，定位于</w:t>
      </w:r>
      <w:r>
        <w:rPr>
          <w:spacing w:val="-65"/>
        </w:rPr>
        <w:t> </w:t>
      </w:r>
      <w:r>
        <w:rPr>
          <w:spacing w:val="-65"/>
        </w:rPr>
      </w:r>
      <w:r>
        <w:rPr>
          <w:spacing w:val="-2"/>
        </w:rPr>
        <w:t>新型纺织面料和特色化需求的全面染整解决方案供应商，通过研发创新、应用创新、经营模式创新，不仅为客户提供各种满</w:t>
      </w:r>
      <w:r>
        <w:rPr>
          <w:spacing w:val="-64"/>
        </w:rPr>
        <w:t> </w:t>
      </w:r>
      <w:r>
        <w:rPr>
          <w:spacing w:val="-64"/>
        </w:rPr>
      </w:r>
      <w:r>
        <w:rPr/>
        <w:t>足特定需求的差异化染料产品，更为客户提供配套的印染工艺和技术解决方案。</w:t>
      </w:r>
    </w:p>
    <w:p>
      <w:pPr>
        <w:pStyle w:val="BodyText"/>
        <w:spacing w:line="309" w:lineRule="auto" w:before="57"/>
        <w:ind w:right="1128" w:firstLine="360"/>
        <w:jc w:val="both"/>
      </w:pPr>
      <w:r>
        <w:rPr/>
        <w:t>为了提高公司染料竞争优势，公司投资建设的烟台安诺其精细化工有限公司染料中间体项目，第一期工程在</w:t>
      </w:r>
      <w:r>
        <w:rPr>
          <w:spacing w:val="-4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年已 </w:t>
      </w:r>
      <w:r>
        <w:rPr>
          <w:spacing w:val="-2"/>
        </w:rPr>
        <w:t>经陆续投产，从而，稳定了公司原料供应，降低了公司原料成本，提高了公司经营业绩。中间体以自用为主，少量外卖。烟</w:t>
      </w:r>
      <w:r>
        <w:rPr>
          <w:spacing w:val="-73"/>
        </w:rPr>
        <w:t> </w:t>
      </w:r>
      <w:r>
        <w:rPr>
          <w:spacing w:val="-73"/>
        </w:rPr>
      </w:r>
      <w:r>
        <w:rPr/>
        <w:t>台精细中间体二期工程正在进行规划调整，以更好地满足市场需求和公司产品规划。</w:t>
      </w:r>
    </w:p>
    <w:p>
      <w:pPr>
        <w:pStyle w:val="BodyText"/>
        <w:spacing w:line="316" w:lineRule="auto" w:before="65"/>
        <w:ind w:right="1130" w:firstLine="360"/>
        <w:jc w:val="both"/>
      </w:pPr>
      <w:r>
        <w:rPr>
          <w:spacing w:val="-2"/>
        </w:rPr>
        <w:t>公司经过多年产业发展，积累了丰富的工业废水治理经验，投资控股了东营北港环保科技有限公司、蓬莱西港环保科技</w:t>
      </w:r>
      <w:r>
        <w:rPr/>
        <w:t> </w:t>
      </w:r>
      <w:r>
        <w:rPr>
          <w:spacing w:val="-2"/>
        </w:rPr>
        <w:t>有限公司，开展园区污水治理业务。通过运营上述两个环保项目，公司不断积累、强化工业废水治理等重要的环保治理经验</w:t>
      </w:r>
      <w:r>
        <w:rPr>
          <w:spacing w:val="-64"/>
        </w:rPr>
        <w:t> </w:t>
      </w:r>
      <w:r>
        <w:rPr>
          <w:spacing w:val="-64"/>
        </w:rPr>
      </w:r>
      <w:r>
        <w:rPr>
          <w:spacing w:val="-2"/>
        </w:rPr>
        <w:t>及技术，同时培养和建立了专业的环保技术团队，通过投入环保专项资金，采用先进的环保技术，大大提升了安诺其的环保</w:t>
      </w:r>
      <w:r>
        <w:rPr>
          <w:spacing w:val="-65"/>
        </w:rPr>
        <w:t> </w:t>
      </w:r>
      <w:r>
        <w:rPr>
          <w:spacing w:val="-65"/>
        </w:rPr>
      </w:r>
      <w:r>
        <w:rPr/>
        <w:t>技术水平，为公司在染料及中间体项目上的环保治理提供了极大的支持和保障，协同效应明显。</w:t>
      </w:r>
    </w:p>
    <w:p>
      <w:pPr>
        <w:pStyle w:val="BodyText"/>
        <w:spacing w:line="300" w:lineRule="auto" w:before="60"/>
        <w:ind w:right="1127" w:firstLine="360"/>
        <w:jc w:val="both"/>
        <w:rPr>
          <w:rFonts w:ascii="Times New Roman" w:hAnsi="Times New Roman" w:cs="Times New Roman" w:eastAsia="Times New Roman" w:hint="default"/>
        </w:rPr>
      </w:pPr>
      <w:r>
        <w:rPr>
          <w:spacing w:val="7"/>
        </w:rPr>
        <w:t>公司精</w:t>
      </w:r>
      <w:r>
        <w:rPr>
          <w:spacing w:val="4"/>
        </w:rPr>
        <w:t>细</w:t>
      </w:r>
      <w:r>
        <w:rPr>
          <w:spacing w:val="7"/>
        </w:rPr>
        <w:t>化工</w:t>
      </w:r>
      <w:r>
        <w:rPr>
          <w:spacing w:val="4"/>
        </w:rPr>
        <w:t>主</w:t>
      </w:r>
      <w:r>
        <w:rPr>
          <w:spacing w:val="7"/>
        </w:rPr>
        <w:t>要产</w:t>
      </w:r>
      <w:r>
        <w:rPr>
          <w:spacing w:val="4"/>
        </w:rPr>
        <w:t>品</w:t>
      </w:r>
      <w:r>
        <w:rPr>
          <w:spacing w:val="7"/>
        </w:rPr>
        <w:t>包括</w:t>
      </w:r>
      <w:r>
        <w:rPr>
          <w:spacing w:val="4"/>
        </w:rPr>
        <w:t>了</w:t>
      </w:r>
      <w:r>
        <w:rPr>
          <w:spacing w:val="7"/>
        </w:rPr>
        <w:t>分散染</w:t>
      </w:r>
      <w:r>
        <w:rPr/>
        <w:t>料</w:t>
      </w:r>
      <w:r>
        <w:rPr>
          <w:spacing w:val="9"/>
        </w:rPr>
        <w:t> </w:t>
      </w:r>
      <w:r>
        <w:rPr>
          <w:rFonts w:ascii="Times New Roman" w:hAnsi="Times New Roman" w:cs="Times New Roman" w:eastAsia="Times New Roman" w:hint="default"/>
          <w:spacing w:val="-3"/>
          <w:w w:val="99"/>
        </w:rPr>
        <w:t>A</w:t>
      </w:r>
      <w:r>
        <w:rPr>
          <w:rFonts w:ascii="Times New Roman" w:hAnsi="Times New Roman" w:cs="Times New Roman" w:eastAsia="Times New Roman" w:hint="default"/>
          <w:w w:val="99"/>
        </w:rPr>
        <w:t>N</w:t>
      </w:r>
      <w:r>
        <w:rPr>
          <w:rFonts w:ascii="Times New Roman" w:hAnsi="Times New Roman" w:cs="Times New Roman" w:eastAsia="Times New Roman" w:hint="default"/>
          <w:spacing w:val="-1"/>
          <w:w w:val="99"/>
        </w:rPr>
        <w:t>O</w:t>
      </w:r>
      <w:r>
        <w:rPr>
          <w:rFonts w:ascii="Times New Roman" w:hAnsi="Times New Roman" w:cs="Times New Roman" w:eastAsia="Times New Roman" w:hint="default"/>
          <w:w w:val="99"/>
        </w:rPr>
        <w:t>CRO</w:t>
      </w:r>
      <w:r>
        <w:rPr>
          <w:rFonts w:ascii="Times New Roman" w:hAnsi="Times New Roman" w:cs="Times New Roman" w:eastAsia="Times New Roman" w:hint="default"/>
          <w:spacing w:val="-1"/>
          <w:w w:val="99"/>
        </w:rPr>
        <w:t>N</w:t>
      </w:r>
      <w:r>
        <w:rPr>
          <w:rFonts w:ascii="Times New Roman" w:hAnsi="Times New Roman" w:cs="Times New Roman" w:eastAsia="Times New Roman" w:hint="default"/>
          <w:spacing w:val="7"/>
        </w:rPr>
        <w:t>®</w:t>
      </w:r>
      <w:r>
        <w:rPr>
          <w:spacing w:val="7"/>
        </w:rPr>
        <w:t>（安诺可隆</w:t>
      </w:r>
      <w:r>
        <w:rPr>
          <w:rFonts w:ascii="Times New Roman" w:hAnsi="Times New Roman" w:cs="Times New Roman" w:eastAsia="Times New Roman" w:hint="default"/>
          <w:spacing w:val="7"/>
        </w:rPr>
        <w:t>®</w:t>
      </w:r>
      <w:r>
        <w:rPr>
          <w:spacing w:val="-84"/>
        </w:rPr>
        <w:t>）</w:t>
      </w:r>
      <w:r>
        <w:rPr>
          <w:spacing w:val="4"/>
        </w:rPr>
        <w:t>、</w:t>
      </w:r>
      <w:r>
        <w:rPr>
          <w:spacing w:val="7"/>
        </w:rPr>
        <w:t>活性染</w:t>
      </w:r>
      <w:r>
        <w:rPr/>
        <w:t>料</w:t>
      </w:r>
      <w:r>
        <w:rPr>
          <w:spacing w:val="6"/>
        </w:rPr>
        <w:t> </w:t>
      </w:r>
      <w:r>
        <w:rPr>
          <w:rFonts w:ascii="Times New Roman" w:hAnsi="Times New Roman" w:cs="Times New Roman" w:eastAsia="Times New Roman" w:hint="default"/>
          <w:spacing w:val="-3"/>
          <w:w w:val="99"/>
        </w:rPr>
        <w:t>A</w:t>
      </w:r>
      <w:r>
        <w:rPr>
          <w:rFonts w:ascii="Times New Roman" w:hAnsi="Times New Roman" w:cs="Times New Roman" w:eastAsia="Times New Roman" w:hint="default"/>
          <w:w w:val="99"/>
        </w:rPr>
        <w:t>N</w:t>
      </w:r>
      <w:r>
        <w:rPr>
          <w:rFonts w:ascii="Times New Roman" w:hAnsi="Times New Roman" w:cs="Times New Roman" w:eastAsia="Times New Roman" w:hint="default"/>
          <w:spacing w:val="-1"/>
          <w:w w:val="99"/>
        </w:rPr>
        <w:t>O</w:t>
      </w:r>
      <w:r>
        <w:rPr>
          <w:rFonts w:ascii="Times New Roman" w:hAnsi="Times New Roman" w:cs="Times New Roman" w:eastAsia="Times New Roman" w:hint="default"/>
          <w:w w:val="99"/>
        </w:rPr>
        <w:t>ZOL</w:t>
      </w:r>
      <w:r>
        <w:rPr>
          <w:rFonts w:ascii="Times New Roman" w:hAnsi="Times New Roman" w:cs="Times New Roman" w:eastAsia="Times New Roman" w:hint="default"/>
          <w:spacing w:val="7"/>
          <w:w w:val="99"/>
        </w:rPr>
        <w:t>®</w:t>
      </w:r>
      <w:r>
        <w:rPr>
          <w:spacing w:val="7"/>
          <w:w w:val="99"/>
        </w:rPr>
        <w:t>（安</w:t>
      </w:r>
      <w:r>
        <w:rPr>
          <w:spacing w:val="4"/>
          <w:w w:val="99"/>
        </w:rPr>
        <w:t>诺</w:t>
      </w:r>
      <w:r>
        <w:rPr>
          <w:spacing w:val="8"/>
          <w:w w:val="99"/>
        </w:rPr>
        <w:t>素</w:t>
      </w:r>
      <w:r>
        <w:rPr>
          <w:rFonts w:ascii="Times New Roman" w:hAnsi="Times New Roman" w:cs="Times New Roman" w:eastAsia="Times New Roman" w:hint="default"/>
          <w:spacing w:val="7"/>
          <w:w w:val="99"/>
        </w:rPr>
        <w:t>®</w:t>
      </w:r>
      <w:r>
        <w:rPr>
          <w:spacing w:val="-85"/>
          <w:w w:val="99"/>
        </w:rPr>
        <w:t>）</w:t>
      </w:r>
      <w:r>
        <w:rPr>
          <w:spacing w:val="4"/>
          <w:w w:val="99"/>
        </w:rPr>
        <w:t>、</w:t>
      </w:r>
      <w:r>
        <w:rPr>
          <w:spacing w:val="7"/>
          <w:w w:val="99"/>
        </w:rPr>
        <w:t>酸性染</w:t>
      </w:r>
      <w:r>
        <w:rPr>
          <w:w w:val="99"/>
        </w:rPr>
        <w:t>料</w:t>
      </w:r>
      <w:r>
        <w:rPr>
          <w:w w:val="99"/>
        </w:rPr>
        <w:t> </w:t>
      </w:r>
      <w:r>
        <w:rPr>
          <w:rFonts w:ascii="Times New Roman" w:hAnsi="Times New Roman" w:cs="Times New Roman" w:eastAsia="Times New Roman" w:hint="default"/>
          <w:spacing w:val="-3"/>
          <w:w w:val="99"/>
        </w:rPr>
        <w:t>A</w:t>
      </w:r>
      <w:r>
        <w:rPr>
          <w:rFonts w:ascii="Times New Roman" w:hAnsi="Times New Roman" w:cs="Times New Roman" w:eastAsia="Times New Roman" w:hint="default"/>
          <w:spacing w:val="1"/>
          <w:w w:val="99"/>
        </w:rPr>
        <w:t>N</w:t>
      </w:r>
      <w:r>
        <w:rPr>
          <w:rFonts w:ascii="Times New Roman" w:hAnsi="Times New Roman" w:cs="Times New Roman" w:eastAsia="Times New Roman" w:hint="default"/>
          <w:w w:val="99"/>
        </w:rPr>
        <w:t>OSE</w:t>
      </w:r>
      <w:r>
        <w:rPr>
          <w:rFonts w:ascii="Times New Roman" w:hAnsi="Times New Roman" w:cs="Times New Roman" w:eastAsia="Times New Roman" w:hint="default"/>
          <w:spacing w:val="-2"/>
        </w:rPr>
        <w:t>T</w:t>
      </w:r>
      <w:r>
        <w:rPr>
          <w:rFonts w:ascii="Times New Roman" w:hAnsi="Times New Roman" w:cs="Times New Roman" w:eastAsia="Times New Roman" w:hint="default"/>
          <w:spacing w:val="-48"/>
        </w:rPr>
        <w:t>®</w:t>
      </w:r>
      <w:r>
        <w:rPr/>
        <w:t>（安诺赛</w:t>
      </w:r>
      <w:r>
        <w:rPr>
          <w:spacing w:val="-1"/>
        </w:rPr>
        <w:t>特</w:t>
      </w:r>
      <w:r>
        <w:rPr>
          <w:rFonts w:ascii="Times New Roman" w:hAnsi="Times New Roman" w:cs="Times New Roman" w:eastAsia="Times New Roman" w:hint="default"/>
        </w:rPr>
        <w:t>®</w:t>
      </w:r>
      <w:r>
        <w:rPr>
          <w:spacing w:val="-92"/>
        </w:rPr>
        <w:t>）</w:t>
      </w:r>
      <w:r>
        <w:rPr>
          <w:spacing w:val="-49"/>
        </w:rPr>
        <w:t>、</w:t>
      </w:r>
      <w:r>
        <w:rPr/>
        <w:t>毛</w:t>
      </w:r>
      <w:r>
        <w:rPr>
          <w:spacing w:val="2"/>
        </w:rPr>
        <w:t>用</w:t>
      </w:r>
      <w:r>
        <w:rPr/>
        <w:t>染料</w:t>
      </w:r>
      <w:r>
        <w:rPr>
          <w:spacing w:val="-44"/>
        </w:rPr>
        <w:t> </w:t>
      </w:r>
      <w:r>
        <w:rPr>
          <w:rFonts w:ascii="Times New Roman" w:hAnsi="Times New Roman" w:cs="Times New Roman" w:eastAsia="Times New Roman" w:hint="default"/>
          <w:spacing w:val="-3"/>
          <w:w w:val="99"/>
        </w:rPr>
        <w:t>A</w:t>
      </w:r>
      <w:r>
        <w:rPr>
          <w:rFonts w:ascii="Times New Roman" w:hAnsi="Times New Roman" w:cs="Times New Roman" w:eastAsia="Times New Roman" w:hint="default"/>
          <w:w w:val="99"/>
        </w:rPr>
        <w:t>N</w:t>
      </w:r>
      <w:r>
        <w:rPr>
          <w:rFonts w:ascii="Times New Roman" w:hAnsi="Times New Roman" w:cs="Times New Roman" w:eastAsia="Times New Roman" w:hint="default"/>
          <w:spacing w:val="-1"/>
          <w:w w:val="99"/>
        </w:rPr>
        <w:t>O</w:t>
      </w:r>
      <w:r>
        <w:rPr>
          <w:rFonts w:ascii="Times New Roman" w:hAnsi="Times New Roman" w:cs="Times New Roman" w:eastAsia="Times New Roman" w:hint="default"/>
          <w:w w:val="99"/>
        </w:rPr>
        <w:t>FI</w:t>
      </w:r>
      <w:r>
        <w:rPr>
          <w:rFonts w:ascii="Times New Roman" w:hAnsi="Times New Roman" w:cs="Times New Roman" w:eastAsia="Times New Roman" w:hint="default"/>
          <w:spacing w:val="1"/>
          <w:w w:val="99"/>
        </w:rPr>
        <w:t>X</w:t>
      </w:r>
      <w:r>
        <w:rPr>
          <w:rFonts w:ascii="Times New Roman" w:hAnsi="Times New Roman" w:cs="Times New Roman" w:eastAsia="Times New Roman" w:hint="default"/>
          <w:spacing w:val="-48"/>
        </w:rPr>
        <w:t>®</w:t>
      </w:r>
      <w:r>
        <w:rPr/>
        <w:t>（安诺菲克斯</w:t>
      </w:r>
      <w:r>
        <w:rPr>
          <w:rFonts w:ascii="Times New Roman" w:hAnsi="Times New Roman" w:cs="Times New Roman" w:eastAsia="Times New Roman" w:hint="default"/>
        </w:rPr>
        <w:t>®</w:t>
      </w:r>
      <w:r>
        <w:rPr>
          <w:spacing w:val="-92"/>
        </w:rPr>
        <w:t>）</w:t>
      </w:r>
      <w:r>
        <w:rPr>
          <w:spacing w:val="-49"/>
        </w:rPr>
        <w:t>、</w:t>
      </w:r>
      <w:r>
        <w:rPr/>
        <w:t>锦纶染料</w:t>
      </w:r>
      <w:r>
        <w:rPr>
          <w:spacing w:val="-44"/>
        </w:rPr>
        <w:t> </w:t>
      </w:r>
      <w:r>
        <w:rPr>
          <w:rFonts w:ascii="Times New Roman" w:hAnsi="Times New Roman" w:cs="Times New Roman" w:eastAsia="Times New Roman" w:hint="default"/>
          <w:spacing w:val="-3"/>
          <w:w w:val="99"/>
        </w:rPr>
        <w:t>A</w:t>
      </w:r>
      <w:r>
        <w:rPr>
          <w:rFonts w:ascii="Times New Roman" w:hAnsi="Times New Roman" w:cs="Times New Roman" w:eastAsia="Times New Roman" w:hint="default"/>
          <w:w w:val="99"/>
        </w:rPr>
        <w:t>N</w:t>
      </w:r>
      <w:r>
        <w:rPr>
          <w:rFonts w:ascii="Times New Roman" w:hAnsi="Times New Roman" w:cs="Times New Roman" w:eastAsia="Times New Roman" w:hint="default"/>
          <w:spacing w:val="-1"/>
          <w:w w:val="99"/>
        </w:rPr>
        <w:t>O</w:t>
      </w:r>
      <w:r>
        <w:rPr>
          <w:rFonts w:ascii="Times New Roman" w:hAnsi="Times New Roman" w:cs="Times New Roman" w:eastAsia="Times New Roman" w:hint="default"/>
          <w:w w:val="99"/>
        </w:rPr>
        <w:t>M</w:t>
      </w:r>
      <w:r>
        <w:rPr>
          <w:rFonts w:ascii="Times New Roman" w:hAnsi="Times New Roman" w:cs="Times New Roman" w:eastAsia="Times New Roman" w:hint="default"/>
          <w:w w:val="99"/>
        </w:rPr>
        <w:t>EN</w:t>
      </w:r>
      <w:r>
        <w:rPr>
          <w:rFonts w:ascii="Times New Roman" w:hAnsi="Times New Roman" w:cs="Times New Roman" w:eastAsia="Times New Roman" w:hint="default"/>
          <w:spacing w:val="-48"/>
        </w:rPr>
        <w:t>®</w:t>
      </w:r>
      <w:r>
        <w:rPr/>
        <w:t>（安</w:t>
      </w:r>
      <w:r>
        <w:rPr>
          <w:spacing w:val="2"/>
        </w:rPr>
        <w:t>诺</w:t>
      </w:r>
      <w:r>
        <w:rPr/>
        <w:t>门</w:t>
      </w:r>
      <w:r>
        <w:rPr>
          <w:rFonts w:ascii="Times New Roman" w:hAnsi="Times New Roman" w:cs="Times New Roman" w:eastAsia="Times New Roman" w:hint="default"/>
        </w:rPr>
        <w:t>®</w:t>
      </w:r>
      <w:r>
        <w:rPr>
          <w:spacing w:val="-92"/>
        </w:rPr>
        <w:t>）</w:t>
      </w:r>
      <w:r>
        <w:rPr>
          <w:spacing w:val="-49"/>
        </w:rPr>
        <w:t>、</w:t>
      </w:r>
      <w:r>
        <w:rPr/>
        <w:t>数码印花墨水</w:t>
      </w:r>
      <w:r>
        <w:rPr>
          <w:spacing w:val="-44"/>
        </w:rPr>
        <w:t> </w:t>
      </w:r>
      <w:r>
        <w:rPr>
          <w:rFonts w:ascii="Times New Roman" w:hAnsi="Times New Roman" w:cs="Times New Roman" w:eastAsia="Times New Roman" w:hint="default"/>
          <w:spacing w:val="-3"/>
          <w:w w:val="99"/>
        </w:rPr>
        <w:t>A</w:t>
      </w:r>
      <w:r>
        <w:rPr>
          <w:rFonts w:ascii="Times New Roman" w:hAnsi="Times New Roman" w:cs="Times New Roman" w:eastAsia="Times New Roman" w:hint="default"/>
          <w:w w:val="99"/>
        </w:rPr>
        <w:t>N</w:t>
      </w:r>
      <w:r>
        <w:rPr>
          <w:rFonts w:ascii="Times New Roman" w:hAnsi="Times New Roman" w:cs="Times New Roman" w:eastAsia="Times New Roman" w:hint="default"/>
          <w:spacing w:val="1"/>
          <w:w w:val="99"/>
        </w:rPr>
        <w:t>O</w:t>
      </w:r>
      <w:r>
        <w:rPr>
          <w:rFonts w:ascii="Times New Roman" w:hAnsi="Times New Roman" w:cs="Times New Roman" w:eastAsia="Times New Roman" w:hint="default"/>
          <w:w w:val="99"/>
        </w:rPr>
        <w:t>KE®</w:t>
      </w:r>
      <w:r>
        <w:rPr>
          <w:rFonts w:ascii="Times New Roman" w:hAnsi="Times New Roman" w:cs="Times New Roman" w:eastAsia="Times New Roman" w:hint="default"/>
        </w:rPr>
      </w:r>
    </w:p>
    <w:p>
      <w:pPr>
        <w:pStyle w:val="BodyText"/>
        <w:spacing w:line="240" w:lineRule="auto" w:before="13"/>
        <w:ind w:right="0"/>
        <w:jc w:val="both"/>
      </w:pPr>
      <w:r>
        <w:rPr/>
        <w:t>（安诺科</w:t>
      </w:r>
      <w:r>
        <w:rPr>
          <w:rFonts w:ascii="Times New Roman" w:hAnsi="Times New Roman" w:cs="Times New Roman" w:eastAsia="Times New Roman" w:hint="default"/>
        </w:rPr>
        <w:t>®</w:t>
      </w:r>
      <w:r>
        <w:rPr>
          <w:spacing w:val="-92"/>
        </w:rPr>
        <w:t>）</w:t>
      </w:r>
      <w:r>
        <w:rPr/>
        <w:t>、印染助剂</w:t>
      </w:r>
      <w:r>
        <w:rPr>
          <w:spacing w:val="-45"/>
        </w:rPr>
        <w:t> </w:t>
      </w:r>
      <w:r>
        <w:rPr>
          <w:rFonts w:ascii="Times New Roman" w:hAnsi="Times New Roman" w:cs="Times New Roman" w:eastAsia="Times New Roman" w:hint="default"/>
          <w:w w:val="99"/>
        </w:rPr>
        <w:t>A</w:t>
      </w:r>
      <w:r>
        <w:rPr>
          <w:rFonts w:ascii="Times New Roman" w:hAnsi="Times New Roman" w:cs="Times New Roman" w:eastAsia="Times New Roman" w:hint="default"/>
          <w:spacing w:val="-1"/>
          <w:w w:val="99"/>
        </w:rPr>
        <w:t>N</w:t>
      </w:r>
      <w:r>
        <w:rPr>
          <w:rFonts w:ascii="Times New Roman" w:hAnsi="Times New Roman" w:cs="Times New Roman" w:eastAsia="Times New Roman" w:hint="default"/>
          <w:w w:val="99"/>
        </w:rPr>
        <w:t>O</w:t>
      </w:r>
      <w:r>
        <w:rPr>
          <w:rFonts w:ascii="Times New Roman" w:hAnsi="Times New Roman" w:cs="Times New Roman" w:eastAsia="Times New Roman" w:hint="default"/>
          <w:spacing w:val="1"/>
          <w:w w:val="99"/>
        </w:rPr>
        <w:t>K</w:t>
      </w:r>
      <w:r>
        <w:rPr>
          <w:rFonts w:ascii="Times New Roman" w:hAnsi="Times New Roman" w:cs="Times New Roman" w:eastAsia="Times New Roman" w:hint="default"/>
        </w:rPr>
        <w:t>E®</w:t>
      </w:r>
      <w:r>
        <w:rPr/>
        <w:t>（安诺科</w:t>
      </w:r>
      <w:r>
        <w:rPr>
          <w:rFonts w:ascii="Times New Roman" w:hAnsi="Times New Roman" w:cs="Times New Roman" w:eastAsia="Times New Roman" w:hint="default"/>
        </w:rPr>
        <w:t>®</w:t>
      </w:r>
      <w:r>
        <w:rPr/>
        <w:t>）等七大品牌系列。主要产品及相应用途如下：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BodyText"/>
        <w:spacing w:line="240" w:lineRule="auto" w:before="44"/>
        <w:ind w:left="0" w:right="1031"/>
        <w:jc w:val="right"/>
      </w:pPr>
      <w:r>
        <w:rPr/>
        <w:pict>
          <v:shape style="position:absolute;margin-left:56.279999pt;margin-top:-48.008297pt;width:484.1pt;height:245.3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92"/>
                    <w:gridCol w:w="1363"/>
                    <w:gridCol w:w="1983"/>
                    <w:gridCol w:w="5821"/>
                  </w:tblGrid>
                  <w:tr>
                    <w:trPr>
                      <w:trHeight w:val="348" w:hRule="exact"/>
                    </w:trPr>
                    <w:tc>
                      <w:tcPr>
                        <w:tcW w:w="49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6"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36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314" w:right="0"/>
                          <w:jc w:val="left"/>
                          <w:rPr>
                            <w:rFonts w:ascii="宋体" w:hAnsi="宋体" w:cs="宋体" w:eastAsia="宋体" w:hint="default"/>
                            <w:sz w:val="18"/>
                            <w:szCs w:val="18"/>
                          </w:rPr>
                        </w:pPr>
                        <w:r>
                          <w:rPr>
                            <w:rFonts w:ascii="宋体" w:hAnsi="宋体" w:cs="宋体" w:eastAsia="宋体" w:hint="default"/>
                            <w:b/>
                            <w:bCs/>
                            <w:sz w:val="18"/>
                            <w:szCs w:val="18"/>
                          </w:rPr>
                          <w:t>产品名称</w:t>
                        </w:r>
                        <w:r>
                          <w:rPr>
                            <w:rFonts w:ascii="宋体" w:hAnsi="宋体" w:cs="宋体" w:eastAsia="宋体" w:hint="default"/>
                            <w:sz w:val="18"/>
                            <w:szCs w:val="18"/>
                          </w:rPr>
                        </w:r>
                      </w:p>
                    </w:tc>
                    <w:tc>
                      <w:tcPr>
                        <w:tcW w:w="198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b/>
                            <w:bCs/>
                            <w:sz w:val="18"/>
                            <w:szCs w:val="18"/>
                          </w:rPr>
                          <w:t>注册商标</w:t>
                        </w:r>
                        <w:r>
                          <w:rPr>
                            <w:rFonts w:ascii="宋体" w:hAnsi="宋体" w:cs="宋体" w:eastAsia="宋体" w:hint="default"/>
                            <w:sz w:val="18"/>
                            <w:szCs w:val="18"/>
                          </w:rPr>
                        </w:r>
                      </w:p>
                    </w:tc>
                    <w:tc>
                      <w:tcPr>
                        <w:tcW w:w="582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7" w:right="0"/>
                          <w:jc w:val="center"/>
                          <w:rPr>
                            <w:rFonts w:ascii="宋体" w:hAnsi="宋体" w:cs="宋体" w:eastAsia="宋体" w:hint="default"/>
                            <w:sz w:val="18"/>
                            <w:szCs w:val="18"/>
                          </w:rPr>
                        </w:pPr>
                        <w:r>
                          <w:rPr>
                            <w:rFonts w:ascii="宋体" w:hAnsi="宋体" w:cs="宋体" w:eastAsia="宋体" w:hint="default"/>
                            <w:b/>
                            <w:bCs/>
                            <w:sz w:val="18"/>
                            <w:szCs w:val="18"/>
                          </w:rPr>
                          <w:t>用途</w:t>
                        </w:r>
                        <w:r>
                          <w:rPr>
                            <w:rFonts w:ascii="宋体" w:hAnsi="宋体" w:cs="宋体" w:eastAsia="宋体" w:hint="default"/>
                            <w:sz w:val="18"/>
                            <w:szCs w:val="18"/>
                          </w:rPr>
                        </w:r>
                      </w:p>
                    </w:tc>
                  </w:tr>
                  <w:tr>
                    <w:trPr>
                      <w:trHeight w:val="972" w:hRule="exact"/>
                    </w:trPr>
                    <w:tc>
                      <w:tcPr>
                        <w:tcW w:w="49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1" w:right="0"/>
                          <w:jc w:val="center"/>
                          <w:rPr>
                            <w:rFonts w:ascii="Times New Roman" w:hAnsi="Times New Roman" w:cs="Times New Roman" w:eastAsia="Times New Roman" w:hint="default"/>
                            <w:sz w:val="18"/>
                            <w:szCs w:val="18"/>
                          </w:rPr>
                        </w:pPr>
                        <w:r>
                          <w:rPr>
                            <w:rFonts w:ascii="Times New Roman"/>
                            <w:sz w:val="18"/>
                          </w:rPr>
                          <w:t>1</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分散染料</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 w:right="-3"/>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ANOCRON®</w:t>
                        </w:r>
                        <w:r>
                          <w:rPr>
                            <w:rFonts w:ascii="宋体" w:hAnsi="宋体" w:cs="宋体" w:eastAsia="宋体" w:hint="default"/>
                            <w:spacing w:val="3"/>
                            <w:sz w:val="18"/>
                            <w:szCs w:val="18"/>
                          </w:rPr>
                          <w:t>（安诺可隆</w:t>
                        </w:r>
                        <w:r>
                          <w:rPr>
                            <w:rFonts w:ascii="宋体" w:hAnsi="宋体" w:cs="宋体" w:eastAsia="宋体" w:hint="default"/>
                            <w:sz w:val="18"/>
                            <w:szCs w:val="18"/>
                          </w:rPr>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82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0"/>
                          <w:jc w:val="both"/>
                          <w:rPr>
                            <w:rFonts w:ascii="宋体" w:hAnsi="宋体" w:cs="宋体" w:eastAsia="宋体" w:hint="default"/>
                            <w:sz w:val="18"/>
                            <w:szCs w:val="18"/>
                          </w:rPr>
                        </w:pPr>
                        <w:r>
                          <w:rPr>
                            <w:rFonts w:ascii="宋体" w:hAnsi="宋体" w:cs="宋体" w:eastAsia="宋体" w:hint="default"/>
                            <w:sz w:val="18"/>
                            <w:szCs w:val="18"/>
                          </w:rPr>
                          <w:t>主要应用于聚酯纤维的印染加工。除了满足常规印染要求之外，该系列产</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品在涤纶超细仿麂皮绒面料、高水洗涤氨面料、高日晒车用面料和家纺面</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料等多个细分高端市场具有较高的市场占有率，并取得了市场的广泛认可</w:t>
                        </w:r>
                      </w:p>
                    </w:tc>
                  </w:tr>
                  <w:tr>
                    <w:trPr>
                      <w:trHeight w:val="970" w:hRule="exact"/>
                    </w:trPr>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1" w:right="0"/>
                          <w:jc w:val="center"/>
                          <w:rPr>
                            <w:rFonts w:ascii="Times New Roman" w:hAnsi="Times New Roman" w:cs="Times New Roman" w:eastAsia="Times New Roman" w:hint="default"/>
                            <w:sz w:val="18"/>
                            <w:szCs w:val="18"/>
                          </w:rPr>
                        </w:pPr>
                        <w:r>
                          <w:rPr>
                            <w:rFonts w:ascii="Times New Roman"/>
                            <w:sz w:val="18"/>
                          </w:rPr>
                          <w:t>2</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活性染料</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ANOZOL®</w:t>
                        </w:r>
                        <w:r>
                          <w:rPr>
                            <w:rFonts w:ascii="宋体" w:hAnsi="宋体" w:cs="宋体" w:eastAsia="宋体" w:hint="default"/>
                            <w:sz w:val="18"/>
                            <w:szCs w:val="18"/>
                          </w:rPr>
                          <w:t>（安诺素</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82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0"/>
                          <w:jc w:val="both"/>
                          <w:rPr>
                            <w:rFonts w:ascii="宋体" w:hAnsi="宋体" w:cs="宋体" w:eastAsia="宋体" w:hint="default"/>
                            <w:sz w:val="18"/>
                            <w:szCs w:val="18"/>
                          </w:rPr>
                        </w:pPr>
                        <w:r>
                          <w:rPr>
                            <w:rFonts w:ascii="宋体" w:hAnsi="宋体" w:cs="宋体" w:eastAsia="宋体" w:hint="default"/>
                            <w:sz w:val="18"/>
                            <w:szCs w:val="18"/>
                          </w:rPr>
                          <w:t>主要应用于棉、麻、粘胶等纤维素纤维及其混纺纤维的印染加工。除了常</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规的印染要求之外，该系列产品开拓性地在低温活性染色领域取得历史性</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突破，已经取得市场的广泛认可。</w:t>
                        </w:r>
                      </w:p>
                    </w:tc>
                  </w:tr>
                  <w:tr>
                    <w:trPr>
                      <w:trHeight w:val="973" w:hRule="exact"/>
                    </w:trPr>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1" w:right="0"/>
                          <w:jc w:val="center"/>
                          <w:rPr>
                            <w:rFonts w:ascii="Times New Roman" w:hAnsi="Times New Roman" w:cs="Times New Roman" w:eastAsia="Times New Roman" w:hint="default"/>
                            <w:sz w:val="18"/>
                            <w:szCs w:val="18"/>
                          </w:rPr>
                        </w:pPr>
                        <w:r>
                          <w:rPr>
                            <w:rFonts w:ascii="Times New Roman"/>
                            <w:sz w:val="18"/>
                          </w:rPr>
                          <w:t>3</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酸性染料</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 w:right="-20"/>
                          <w:jc w:val="center"/>
                          <w:rPr>
                            <w:rFonts w:ascii="宋体" w:hAnsi="宋体" w:cs="宋体" w:eastAsia="宋体" w:hint="default"/>
                            <w:sz w:val="18"/>
                            <w:szCs w:val="18"/>
                          </w:rPr>
                        </w:pPr>
                        <w:r>
                          <w:rPr>
                            <w:rFonts w:ascii="Times New Roman" w:hAnsi="Times New Roman" w:cs="Times New Roman" w:eastAsia="Times New Roman" w:hint="default"/>
                            <w:spacing w:val="-6"/>
                            <w:sz w:val="18"/>
                            <w:szCs w:val="18"/>
                          </w:rPr>
                          <w:t>ANOSET®</w:t>
                        </w:r>
                        <w:r>
                          <w:rPr>
                            <w:rFonts w:ascii="宋体" w:hAnsi="宋体" w:cs="宋体" w:eastAsia="宋体" w:hint="default"/>
                            <w:spacing w:val="-6"/>
                            <w:sz w:val="18"/>
                            <w:szCs w:val="18"/>
                          </w:rPr>
                          <w:t>（安诺赛特</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宋体" w:hAnsi="宋体" w:cs="宋体" w:eastAsia="宋体" w:hint="default"/>
                            <w:sz w:val="18"/>
                            <w:szCs w:val="18"/>
                          </w:rPr>
                        </w:r>
                      </w:p>
                    </w:tc>
                    <w:tc>
                      <w:tcPr>
                        <w:tcW w:w="5821"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4" w:right="0"/>
                          <w:jc w:val="left"/>
                          <w:rPr>
                            <w:rFonts w:ascii="宋体" w:hAnsi="宋体" w:cs="宋体" w:eastAsia="宋体" w:hint="default"/>
                            <w:sz w:val="18"/>
                            <w:szCs w:val="18"/>
                          </w:rPr>
                        </w:pPr>
                        <w:r>
                          <w:rPr>
                            <w:rFonts w:ascii="宋体" w:hAnsi="宋体" w:cs="宋体" w:eastAsia="宋体" w:hint="default"/>
                            <w:spacing w:val="-2"/>
                            <w:sz w:val="18"/>
                            <w:szCs w:val="18"/>
                          </w:rPr>
                          <w:t>主要应用于高牢度的羊毛染色加工。产品包括经典</w:t>
                        </w:r>
                        <w:r>
                          <w:rPr>
                            <w:rFonts w:ascii="Times New Roman" w:hAnsi="Times New Roman" w:cs="Times New Roman" w:eastAsia="Times New Roman" w:hint="default"/>
                            <w:spacing w:val="-2"/>
                            <w:sz w:val="18"/>
                            <w:szCs w:val="18"/>
                          </w:rPr>
                          <w:t>A</w:t>
                        </w:r>
                        <w:r>
                          <w:rPr>
                            <w:rFonts w:ascii="宋体" w:hAnsi="宋体" w:cs="宋体" w:eastAsia="宋体" w:hint="default"/>
                            <w:spacing w:val="-2"/>
                            <w:sz w:val="18"/>
                            <w:szCs w:val="18"/>
                          </w:rPr>
                          <w:t>型系列、</w:t>
                        </w:r>
                        <w:r>
                          <w:rPr>
                            <w:rFonts w:ascii="Times New Roman" w:hAnsi="Times New Roman" w:cs="Times New Roman" w:eastAsia="Times New Roman" w:hint="default"/>
                            <w:spacing w:val="-2"/>
                            <w:sz w:val="18"/>
                            <w:szCs w:val="18"/>
                          </w:rPr>
                          <w:t>ARC</w:t>
                        </w:r>
                        <w:r>
                          <w:rPr>
                            <w:rFonts w:ascii="宋体" w:hAnsi="宋体" w:cs="宋体" w:eastAsia="宋体" w:hint="default"/>
                            <w:spacing w:val="-2"/>
                            <w:sz w:val="18"/>
                            <w:szCs w:val="18"/>
                          </w:rPr>
                          <w:t>系列、</w:t>
                        </w:r>
                        <w:r>
                          <w:rPr>
                            <w:rFonts w:ascii="Times New Roman" w:hAnsi="Times New Roman" w:cs="Times New Roman" w:eastAsia="Times New Roman" w:hint="default"/>
                            <w:spacing w:val="-2"/>
                            <w:sz w:val="18"/>
                            <w:szCs w:val="18"/>
                          </w:rPr>
                          <w:t>C</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型系列、高浓度</w:t>
                        </w:r>
                        <w:r>
                          <w:rPr>
                            <w:rFonts w:ascii="Times New Roman" w:hAnsi="Times New Roman" w:cs="Times New Roman" w:eastAsia="Times New Roman" w:hint="default"/>
                            <w:sz w:val="18"/>
                            <w:szCs w:val="18"/>
                          </w:rPr>
                          <w:t>N</w:t>
                        </w:r>
                        <w:r>
                          <w:rPr>
                            <w:rFonts w:ascii="宋体" w:hAnsi="宋体" w:cs="宋体" w:eastAsia="宋体" w:hint="default"/>
                            <w:sz w:val="18"/>
                            <w:szCs w:val="18"/>
                          </w:rPr>
                          <w:t>系列、经济型</w:t>
                        </w:r>
                        <w:r>
                          <w:rPr>
                            <w:rFonts w:ascii="Times New Roman" w:hAnsi="Times New Roman" w:cs="Times New Roman" w:eastAsia="Times New Roman" w:hint="default"/>
                            <w:sz w:val="18"/>
                            <w:szCs w:val="18"/>
                          </w:rPr>
                          <w:t>H</w:t>
                        </w:r>
                        <w:r>
                          <w:rPr>
                            <w:rFonts w:ascii="宋体" w:hAnsi="宋体" w:cs="宋体" w:eastAsia="宋体" w:hint="default"/>
                            <w:sz w:val="18"/>
                            <w:szCs w:val="18"/>
                          </w:rPr>
                          <w:t>系列等</w:t>
                        </w:r>
                        <w:r>
                          <w:rPr>
                            <w:rFonts w:ascii="Times New Roman" w:hAnsi="Times New Roman" w:cs="Times New Roman" w:eastAsia="Times New Roman" w:hint="default"/>
                            <w:sz w:val="18"/>
                            <w:szCs w:val="18"/>
                          </w:rPr>
                          <w:t>5</w:t>
                        </w:r>
                        <w:r>
                          <w:rPr>
                            <w:rFonts w:ascii="宋体" w:hAnsi="宋体" w:cs="宋体" w:eastAsia="宋体" w:hint="default"/>
                            <w:sz w:val="18"/>
                            <w:szCs w:val="18"/>
                          </w:rPr>
                          <w:t>大类，具有色泽鲜艳、色谱齐全 牢度优秀、取代媒介、绿色环保、三原色配伍性优异等特性。</w:t>
                        </w:r>
                      </w:p>
                    </w:tc>
                  </w:tr>
                  <w:tr>
                    <w:trPr>
                      <w:trHeight w:val="658" w:hRule="exact"/>
                    </w:trPr>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毛用染料</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ANOFIX®</w:t>
                        </w:r>
                        <w:r>
                          <w:rPr>
                            <w:rFonts w:ascii="宋体" w:hAnsi="宋体" w:cs="宋体" w:eastAsia="宋体" w:hint="default"/>
                            <w:spacing w:val="4"/>
                            <w:sz w:val="18"/>
                            <w:szCs w:val="18"/>
                          </w:rPr>
                          <w:t>（安诺菲克斯</w:t>
                        </w:r>
                      </w:p>
                      <w:p>
                        <w:pPr>
                          <w:pStyle w:val="TableParagraph"/>
                          <w:spacing w:line="240" w:lineRule="auto" w:before="63"/>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82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72"/>
                          <w:jc w:val="left"/>
                          <w:rPr>
                            <w:rFonts w:ascii="宋体" w:hAnsi="宋体" w:cs="宋体" w:eastAsia="宋体" w:hint="default"/>
                            <w:sz w:val="18"/>
                            <w:szCs w:val="18"/>
                          </w:rPr>
                        </w:pPr>
                        <w:r>
                          <w:rPr>
                            <w:rFonts w:ascii="宋体" w:hAnsi="宋体" w:cs="宋体" w:eastAsia="宋体" w:hint="default"/>
                            <w:spacing w:val="-2"/>
                            <w:sz w:val="18"/>
                            <w:szCs w:val="18"/>
                          </w:rPr>
                          <w:t>主要应用于羊毛与尼龙染色加工。通过研发推出的产品兼顾满足染色性能</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加工成本和色牢度方面要求，羊毛和尼龙面料符合</w:t>
                        </w:r>
                        <w:r>
                          <w:rPr>
                            <w:rFonts w:ascii="Times New Roman" w:hAnsi="Times New Roman" w:cs="Times New Roman" w:eastAsia="Times New Roman" w:hint="default"/>
                            <w:sz w:val="18"/>
                            <w:szCs w:val="18"/>
                          </w:rPr>
                          <w:t>OEKO-TEX</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标准。</w:t>
                        </w:r>
                      </w:p>
                    </w:tc>
                  </w:tr>
                  <w:tr>
                    <w:trPr>
                      <w:trHeight w:val="972" w:hRule="exact"/>
                    </w:trPr>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1" w:right="0"/>
                          <w:jc w:val="center"/>
                          <w:rPr>
                            <w:rFonts w:ascii="Times New Roman" w:hAnsi="Times New Roman" w:cs="Times New Roman" w:eastAsia="Times New Roman" w:hint="default"/>
                            <w:sz w:val="18"/>
                            <w:szCs w:val="18"/>
                          </w:rPr>
                        </w:pPr>
                        <w:r>
                          <w:rPr>
                            <w:rFonts w:ascii="Times New Roman"/>
                            <w:sz w:val="18"/>
                          </w:rPr>
                          <w:t>5</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锦纶染料</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ANOMEN®</w:t>
                        </w:r>
                        <w:r>
                          <w:rPr>
                            <w:rFonts w:ascii="宋体" w:hAnsi="宋体" w:cs="宋体" w:eastAsia="宋体" w:hint="default"/>
                            <w:sz w:val="18"/>
                            <w:szCs w:val="18"/>
                          </w:rPr>
                          <w:t>（安诺门</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82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0"/>
                          <w:jc w:val="both"/>
                          <w:rPr>
                            <w:rFonts w:ascii="宋体" w:hAnsi="宋体" w:cs="宋体" w:eastAsia="宋体" w:hint="default"/>
                            <w:sz w:val="18"/>
                            <w:szCs w:val="18"/>
                          </w:rPr>
                        </w:pPr>
                        <w:r>
                          <w:rPr>
                            <w:rFonts w:ascii="宋体" w:hAnsi="宋体" w:cs="宋体" w:eastAsia="宋体" w:hint="default"/>
                            <w:sz w:val="18"/>
                            <w:szCs w:val="18"/>
                          </w:rPr>
                          <w:t>主要应用于锦纶高牢度染色加工。产品色光鲜艳，对锦纶织物具有优异的</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色牢度特征，其中湿摩擦牢度较为突出，是同类染料产品所不及的；产品</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也可应用于锦棉、棉涤、涤锦等混纺织物的染色加工。</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pStyle w:val="BodyText"/>
        <w:spacing w:line="240" w:lineRule="auto" w:before="44"/>
        <w:ind w:left="0" w:right="1028"/>
        <w:jc w:val="right"/>
      </w:pPr>
      <w:r>
        <w:rPr/>
        <w:t>、</w:t>
      </w:r>
    </w:p>
    <w:p>
      <w:pPr>
        <w:spacing w:line="240" w:lineRule="auto" w:before="12"/>
        <w:rPr>
          <w:rFonts w:ascii="宋体" w:hAnsi="宋体" w:cs="宋体" w:eastAsia="宋体" w:hint="default"/>
          <w:sz w:val="28"/>
          <w:szCs w:val="28"/>
        </w:rPr>
      </w:pPr>
    </w:p>
    <w:p>
      <w:pPr>
        <w:pStyle w:val="BodyText"/>
        <w:spacing w:line="240" w:lineRule="auto" w:before="44"/>
        <w:ind w:left="0" w:right="1031"/>
        <w:jc w:val="right"/>
      </w:pPr>
      <w:r>
        <w:rPr/>
        <w:t>、</w:t>
      </w:r>
    </w:p>
    <w:p>
      <w:pPr>
        <w:spacing w:after="0" w:line="240" w:lineRule="auto"/>
        <w:jc w:val="right"/>
        <w:sectPr>
          <w:pgSz w:w="11910" w:h="16840"/>
          <w:pgMar w:header="745" w:footer="980" w:top="1060" w:bottom="1160" w:left="980" w:right="0"/>
        </w:sectPr>
      </w:pPr>
    </w:p>
    <w:p>
      <w:pPr>
        <w:spacing w:line="240" w:lineRule="auto" w:before="7"/>
        <w:rPr>
          <w:rFonts w:ascii="宋体" w:hAnsi="宋体" w:cs="宋体" w:eastAsia="宋体" w:hint="default"/>
          <w:sz w:val="27"/>
          <w:szCs w:val="27"/>
        </w:rPr>
      </w:pPr>
    </w:p>
    <w:p>
      <w:pPr>
        <w:pStyle w:val="BodyText"/>
        <w:spacing w:line="240" w:lineRule="auto" w:before="44"/>
        <w:ind w:left="0" w:right="1031"/>
        <w:jc w:val="right"/>
      </w:pPr>
      <w:r>
        <w:rPr/>
        <w:pict>
          <v:shape style="position:absolute;margin-left:56.279999pt;margin-top:.591707pt;width:484.1pt;height:97.8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92"/>
                    <w:gridCol w:w="1363"/>
                    <w:gridCol w:w="1983"/>
                    <w:gridCol w:w="5821"/>
                  </w:tblGrid>
                  <w:tr>
                    <w:trPr>
                      <w:trHeight w:val="972" w:hRule="exact"/>
                    </w:trPr>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91"/>
                          <w:jc w:val="right"/>
                          <w:rPr>
                            <w:rFonts w:ascii="Times New Roman" w:hAnsi="Times New Roman" w:cs="Times New Roman" w:eastAsia="Times New Roman" w:hint="default"/>
                            <w:sz w:val="18"/>
                            <w:szCs w:val="18"/>
                          </w:rPr>
                        </w:pPr>
                        <w:r>
                          <w:rPr>
                            <w:rFonts w:ascii="Times New Roman"/>
                            <w:sz w:val="18"/>
                          </w:rPr>
                          <w:t>6</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数码印花墨水</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ANOKE®</w:t>
                        </w:r>
                        <w:r>
                          <w:rPr>
                            <w:rFonts w:ascii="宋体" w:hAnsi="宋体" w:cs="宋体" w:eastAsia="宋体" w:hint="default"/>
                            <w:sz w:val="18"/>
                            <w:szCs w:val="18"/>
                          </w:rPr>
                          <w:t>（安诺科</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821"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主要应用于纺织品数码喷墨印花加工。着眼于未来纺织印花产业发展趋势 公司进行了分散墨水、活性墨水、酸性墨水等研发和推广，具有行业前瞻</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性。</w:t>
                        </w:r>
                      </w:p>
                    </w:tc>
                  </w:tr>
                  <w:tr>
                    <w:trPr>
                      <w:trHeight w:val="970" w:hRule="exact"/>
                    </w:trPr>
                    <w:tc>
                      <w:tcPr>
                        <w:tcW w:w="4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191"/>
                          <w:jc w:val="right"/>
                          <w:rPr>
                            <w:rFonts w:ascii="Times New Roman" w:hAnsi="Times New Roman" w:cs="Times New Roman" w:eastAsia="Times New Roman" w:hint="default"/>
                            <w:sz w:val="18"/>
                            <w:szCs w:val="18"/>
                          </w:rPr>
                        </w:pPr>
                        <w:r>
                          <w:rPr>
                            <w:rFonts w:ascii="Times New Roman"/>
                            <w:sz w:val="18"/>
                          </w:rPr>
                          <w:t>7</w:t>
                        </w: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印染助剂</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ANOKE®</w:t>
                        </w:r>
                        <w:r>
                          <w:rPr>
                            <w:rFonts w:ascii="宋体" w:hAnsi="宋体" w:cs="宋体" w:eastAsia="宋体" w:hint="default"/>
                            <w:sz w:val="18"/>
                            <w:szCs w:val="18"/>
                          </w:rPr>
                          <w:t>（安诺科</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821"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主要应用于纺织品染整加工。拥有前处理助剂、染色用助剂、印花用助剂 后整理用助剂及特殊助剂，产品节能、环保、性价比高，能为客户提供系</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统的产品解决方案。</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40" w:lineRule="auto"/>
        <w:ind w:left="0" w:right="1031"/>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340" w:lineRule="auto" w:before="44"/>
        <w:ind w:left="513" w:right="1129"/>
        <w:jc w:val="left"/>
      </w:pPr>
      <w:r>
        <w:rPr>
          <w:rFonts w:ascii="Times New Roman" w:hAnsi="Times New Roman" w:cs="Times New Roman" w:eastAsia="Times New Roman" w:hint="default"/>
        </w:rPr>
        <w:t>2</w:t>
      </w:r>
      <w:r>
        <w:rPr/>
        <w:t>、数码领域 </w:t>
      </w:r>
      <w:r>
        <w:rPr>
          <w:spacing w:val="-2"/>
        </w:rPr>
        <w:t>在立足做好染料主业的同时，公司继续布局大数码，培养公司发展新引擎。报告期内，公司投资设立全资子公司上海尚</w:t>
      </w:r>
    </w:p>
    <w:p>
      <w:pPr>
        <w:pStyle w:val="BodyText"/>
        <w:spacing w:line="309" w:lineRule="auto" w:before="1"/>
        <w:ind w:right="1034"/>
        <w:jc w:val="left"/>
      </w:pPr>
      <w:r>
        <w:rPr/>
        <w:t>乎数码科技有限公司，打造 </w:t>
      </w:r>
      <w:r>
        <w:rPr>
          <w:rFonts w:ascii="Times New Roman" w:hAnsi="Times New Roman" w:cs="Times New Roman" w:eastAsia="Times New Roman" w:hint="default"/>
        </w:rPr>
        <w:t>B2C</w:t>
      </w:r>
      <w:r>
        <w:rPr>
          <w:rFonts w:ascii="Times New Roman" w:hAnsi="Times New Roman" w:cs="Times New Roman" w:eastAsia="Times New Roman" w:hint="default"/>
          <w:spacing w:val="-8"/>
        </w:rPr>
        <w:t> </w:t>
      </w:r>
      <w:r>
        <w:rPr/>
        <w:t>数码印花柔性定制平台，拓展数码终端巨大消费市场。目前，尚乎数码小程序已经上线， 尚乎数码</w:t>
      </w:r>
      <w:r>
        <w:rPr>
          <w:spacing w:val="-42"/>
        </w:rPr>
        <w:t> </w:t>
      </w:r>
      <w:r>
        <w:rPr>
          <w:rFonts w:ascii="Times New Roman" w:hAnsi="Times New Roman" w:cs="Times New Roman" w:eastAsia="Times New Roman" w:hint="default"/>
        </w:rPr>
        <w:t>APP</w:t>
      </w:r>
      <w:r>
        <w:rPr>
          <w:rFonts w:ascii="Times New Roman" w:hAnsi="Times New Roman" w:cs="Times New Roman" w:eastAsia="Times New Roman" w:hint="default"/>
          <w:spacing w:val="5"/>
        </w:rPr>
        <w:t> </w:t>
      </w:r>
      <w:r>
        <w:rPr>
          <w:spacing w:val="-3"/>
        </w:rPr>
        <w:t>也即将上线，线下和线上开始试运行。报告期内，公司将</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年非公开发行股票部分募投项目变更用途用于</w:t>
      </w:r>
      <w:r>
        <w:rPr>
          <w:spacing w:val="-86"/>
        </w:rPr>
        <w:t> </w:t>
      </w:r>
      <w:r>
        <w:rPr>
          <w:spacing w:val="-86"/>
        </w:rPr>
      </w:r>
      <w:r>
        <w:rPr>
          <w:spacing w:val="-2"/>
        </w:rPr>
        <w:t>投资建设烟台尚乎数码科技有限公司项目，打造数码印花智能制造工厂，为公司拓展数码印花业务提供产能支持。公司数码</w:t>
      </w:r>
      <w:r>
        <w:rPr>
          <w:spacing w:val="-63"/>
        </w:rPr>
        <w:t> </w:t>
      </w:r>
      <w:r>
        <w:rPr>
          <w:spacing w:val="-63"/>
        </w:rPr>
      </w:r>
      <w:r>
        <w:rPr>
          <w:spacing w:val="-2"/>
        </w:rPr>
        <w:t>印花产品定位于数码消费品市场，目标市场主要包括体育、影视、文旅、文创、工艺品、礼品、服装、丝巾、袜子、居家消</w:t>
      </w:r>
      <w:r>
        <w:rPr>
          <w:spacing w:val="-75"/>
        </w:rPr>
        <w:t> </w:t>
      </w:r>
      <w:r>
        <w:rPr>
          <w:spacing w:val="-75"/>
        </w:rPr>
      </w:r>
      <w:r>
        <w:rPr/>
        <w:t>费品等，市场巨大，前景广阔。</w:t>
      </w:r>
      <w:r>
        <w:rPr>
          <w:spacing w:val="-5"/>
        </w:rPr>
        <w:t> </w:t>
      </w:r>
      <w:r>
        <w:rPr/>
        <w:t>公司数码印花主要产品包括高端双面数码印花丝巾，高端数码印花</w:t>
      </w:r>
      <w:r>
        <w:rPr>
          <w:spacing w:val="-46"/>
        </w:rPr>
        <w:t> </w:t>
      </w:r>
      <w:r>
        <w:rPr>
          <w:rFonts w:ascii="Times New Roman" w:hAnsi="Times New Roman" w:cs="Times New Roman" w:eastAsia="Times New Roman" w:hint="default"/>
        </w:rPr>
        <w:t>T</w:t>
      </w:r>
      <w:r>
        <w:rPr>
          <w:rFonts w:ascii="Times New Roman" w:hAnsi="Times New Roman" w:cs="Times New Roman" w:eastAsia="Times New Roman" w:hint="default"/>
          <w:spacing w:val="-4"/>
        </w:rPr>
        <w:t> </w:t>
      </w:r>
      <w:r>
        <w:rPr/>
        <w:t>恤、高端数码印花袜 </w:t>
      </w:r>
      <w:r>
        <w:rPr>
          <w:spacing w:val="-2"/>
        </w:rPr>
        <w:t>子、数码文创产品等。公司是目前国内首家能够实现正反同步一次成型的数码双面印花厂家，彻底解决了数码印花渗透不好</w:t>
      </w:r>
      <w:r>
        <w:rPr>
          <w:spacing w:val="-66"/>
        </w:rPr>
        <w:t> </w:t>
      </w:r>
      <w:r>
        <w:rPr>
          <w:spacing w:val="-66"/>
        </w:rPr>
      </w:r>
      <w:r>
        <w:rPr/>
        <w:t>的工艺缺陷，公司建设的双面数码同步喷印生产线将助力高端丝绸丝巾、面料制品实现终端个性、时尚、高品位的定制化。 公司希望将尚乎数码</w:t>
      </w:r>
      <w:r>
        <w:rPr>
          <w:spacing w:val="-46"/>
        </w:rPr>
        <w:t> </w:t>
      </w:r>
      <w:r>
        <w:rPr>
          <w:rFonts w:ascii="Times New Roman" w:hAnsi="Times New Roman" w:cs="Times New Roman" w:eastAsia="Times New Roman" w:hint="default"/>
        </w:rPr>
        <w:t>B2C</w:t>
      </w:r>
      <w:r>
        <w:rPr>
          <w:rFonts w:ascii="Times New Roman" w:hAnsi="Times New Roman" w:cs="Times New Roman" w:eastAsia="Times New Roman" w:hint="default"/>
          <w:spacing w:val="-2"/>
        </w:rPr>
        <w:t> </w:t>
      </w:r>
      <w:r>
        <w:rPr/>
        <w:t>平台打造为全球领先的色彩数码定制平台，用色彩科技引领快时尚生活。</w:t>
      </w:r>
    </w:p>
    <w:p>
      <w:pPr>
        <w:pStyle w:val="BodyText"/>
        <w:spacing w:line="316" w:lineRule="auto" w:before="43"/>
        <w:ind w:right="1132" w:firstLine="360"/>
        <w:jc w:val="both"/>
      </w:pPr>
      <w:r>
        <w:rPr>
          <w:spacing w:val="-2"/>
        </w:rPr>
        <w:t>公司还通过参股苏州锐发打印技术有限公司、成立上海安诺其数码科技有限公司、参股无锡市德赛数码科技有限公司等</w:t>
      </w:r>
      <w:r>
        <w:rPr/>
        <w:t> </w:t>
      </w:r>
      <w:r>
        <w:rPr>
          <w:spacing w:val="-2"/>
        </w:rPr>
        <w:t>方式，从数码打印喷头及其芯片、数码设备、数码染料、数码墨水等领域为公司数码印花业务提供支持，各个数码板块的协</w:t>
      </w:r>
      <w:r>
        <w:rPr>
          <w:spacing w:val="-65"/>
        </w:rPr>
        <w:t> </w:t>
      </w:r>
      <w:r>
        <w:rPr>
          <w:spacing w:val="-65"/>
        </w:rPr>
      </w:r>
      <w:r>
        <w:rPr/>
        <w:t>同效应将会形成公司</w:t>
      </w:r>
      <w:r>
        <w:rPr>
          <w:spacing w:val="-46"/>
        </w:rPr>
        <w:t> </w:t>
      </w:r>
      <w:r>
        <w:rPr>
          <w:rFonts w:ascii="Times New Roman" w:hAnsi="Times New Roman" w:cs="Times New Roman" w:eastAsia="Times New Roman" w:hint="default"/>
        </w:rPr>
        <w:t>B2C</w:t>
      </w:r>
      <w:r>
        <w:rPr>
          <w:rFonts w:ascii="Times New Roman" w:hAnsi="Times New Roman" w:cs="Times New Roman" w:eastAsia="Times New Roman" w:hint="default"/>
          <w:spacing w:val="-2"/>
        </w:rPr>
        <w:t> </w:t>
      </w:r>
      <w:r>
        <w:rPr/>
        <w:t>数码领域的核心竞争力，助推公司数码业务发展，培育公司发展新引擎。</w:t>
      </w:r>
    </w:p>
    <w:p>
      <w:pPr>
        <w:pStyle w:val="Heading4"/>
        <w:spacing w:line="240" w:lineRule="auto" w:before="40"/>
        <w:ind w:right="1133"/>
        <w:jc w:val="left"/>
        <w:rPr>
          <w:b w:val="0"/>
          <w:bCs w:val="0"/>
        </w:rPr>
      </w:pPr>
      <w:r>
        <w:rPr/>
        <w:t>（二）经营模式</w:t>
      </w:r>
      <w:r>
        <w:rPr>
          <w:b w:val="0"/>
          <w:bCs w:val="0"/>
        </w:rPr>
      </w:r>
    </w:p>
    <w:p>
      <w:pPr>
        <w:pStyle w:val="BodyText"/>
        <w:spacing w:line="240" w:lineRule="auto" w:before="117"/>
        <w:ind w:left="513" w:right="1133"/>
        <w:jc w:val="left"/>
      </w:pPr>
      <w:r>
        <w:rPr>
          <w:rFonts w:ascii="Times New Roman" w:hAnsi="Times New Roman" w:cs="Times New Roman" w:eastAsia="Times New Roman" w:hint="default"/>
        </w:rPr>
        <w:t>1</w:t>
      </w:r>
      <w:r>
        <w:rPr/>
        <w:t>、精细化工领域</w:t>
      </w:r>
    </w:p>
    <w:p>
      <w:pPr>
        <w:pStyle w:val="BodyText"/>
        <w:spacing w:line="340" w:lineRule="auto" w:before="101"/>
        <w:ind w:left="513" w:right="1133"/>
        <w:jc w:val="left"/>
      </w:pPr>
      <w:r>
        <w:rPr/>
        <w:t>（</w:t>
      </w:r>
      <w:r>
        <w:rPr>
          <w:rFonts w:ascii="Times New Roman" w:hAnsi="Times New Roman" w:cs="Times New Roman" w:eastAsia="Times New Roman" w:hint="default"/>
        </w:rPr>
        <w:t>1</w:t>
      </w:r>
      <w:r>
        <w:rPr/>
        <w:t>）销售模式 </w:t>
      </w:r>
      <w:r>
        <w:rPr>
          <w:spacing w:val="-2"/>
        </w:rPr>
        <w:t>公司自创立以来，主要以</w:t>
      </w:r>
      <w:r>
        <w:rPr>
          <w:rFonts w:ascii="Times New Roman" w:hAnsi="Times New Roman" w:cs="Times New Roman" w:eastAsia="Times New Roman" w:hint="default"/>
          <w:spacing w:val="-2"/>
        </w:rPr>
        <w:t>“</w:t>
      </w:r>
      <w:r>
        <w:rPr>
          <w:spacing w:val="-2"/>
        </w:rPr>
        <w:t>直营</w:t>
      </w:r>
      <w:r>
        <w:rPr>
          <w:rFonts w:ascii="Times New Roman" w:hAnsi="Times New Roman" w:cs="Times New Roman" w:eastAsia="Times New Roman" w:hint="default"/>
          <w:spacing w:val="-2"/>
        </w:rPr>
        <w:t>”</w:t>
      </w:r>
      <w:r>
        <w:rPr>
          <w:spacing w:val="-2"/>
        </w:rPr>
        <w:t>模式来开拓市场，公司在广东、福建、浙江、江苏、山东等印染企业集聚区设立了办事</w:t>
      </w:r>
    </w:p>
    <w:p>
      <w:pPr>
        <w:pStyle w:val="BodyText"/>
        <w:spacing w:line="215" w:lineRule="exact"/>
        <w:ind w:right="0"/>
        <w:jc w:val="left"/>
      </w:pPr>
      <w:r>
        <w:rPr/>
        <w:t>处，直接面向各地印染企业客户，保持与最终客户的面对面沟通和快捷服务，保证对客户的了解是全方位的、及时准确的。</w:t>
      </w:r>
    </w:p>
    <w:p>
      <w:pPr>
        <w:pStyle w:val="BodyText"/>
        <w:spacing w:line="300" w:lineRule="auto" w:before="77"/>
        <w:ind w:right="1133"/>
        <w:jc w:val="left"/>
      </w:pPr>
      <w:r>
        <w:rPr/>
        <w:t>公司始终坚持</w:t>
      </w:r>
      <w:r>
        <w:rPr>
          <w:rFonts w:ascii="Times New Roman" w:hAnsi="Times New Roman" w:cs="Times New Roman" w:eastAsia="Times New Roman" w:hint="default"/>
        </w:rPr>
        <w:t>“</w:t>
      </w:r>
      <w:r>
        <w:rPr/>
        <w:t>品质创造价值</w:t>
      </w:r>
      <w:r>
        <w:rPr>
          <w:rFonts w:ascii="Times New Roman" w:hAnsi="Times New Roman" w:cs="Times New Roman" w:eastAsia="Times New Roman" w:hint="default"/>
        </w:rPr>
        <w:t>”</w:t>
      </w:r>
      <w:r>
        <w:rPr/>
        <w:t>的营销理念，为印染客户提供包括染料应用技术以及染整工艺在内的全面的染整技术解决方</w:t>
      </w:r>
      <w:r>
        <w:rPr>
          <w:spacing w:val="7"/>
        </w:rPr>
        <w:t> </w:t>
      </w:r>
      <w:r>
        <w:rPr>
          <w:spacing w:val="7"/>
        </w:rPr>
      </w:r>
      <w:r>
        <w:rPr/>
        <w:t>案。</w:t>
      </w:r>
    </w:p>
    <w:p>
      <w:pPr>
        <w:pStyle w:val="BodyText"/>
        <w:spacing w:line="316" w:lineRule="auto" w:before="72"/>
        <w:ind w:right="1129" w:firstLine="360"/>
        <w:jc w:val="left"/>
      </w:pPr>
      <w:r>
        <w:rPr>
          <w:spacing w:val="-2"/>
        </w:rPr>
        <w:t>经销商是公司直营销售队伍的有益补充，主要分布在公司办事处覆盖不足的区域。与部分经销商合作，有利于拓展销售</w:t>
      </w:r>
      <w:r>
        <w:rPr/>
        <w:t> 渠道，扩大销售规模，降低销售成本，规避收款风险。</w:t>
      </w:r>
    </w:p>
    <w:p>
      <w:pPr>
        <w:pStyle w:val="BodyText"/>
        <w:spacing w:line="340" w:lineRule="auto" w:before="57"/>
        <w:ind w:left="513" w:right="1133"/>
        <w:jc w:val="left"/>
      </w:pPr>
      <w:r>
        <w:rPr/>
        <w:t>（</w:t>
      </w:r>
      <w:r>
        <w:rPr>
          <w:rFonts w:ascii="Times New Roman" w:hAnsi="Times New Roman" w:cs="Times New Roman" w:eastAsia="Times New Roman" w:hint="default"/>
        </w:rPr>
        <w:t>2</w:t>
      </w:r>
      <w:r>
        <w:rPr/>
        <w:t>）生产模式 </w:t>
      </w:r>
      <w:r>
        <w:rPr>
          <w:spacing w:val="-2"/>
        </w:rPr>
        <w:t>公司实行</w:t>
      </w:r>
      <w:r>
        <w:rPr>
          <w:rFonts w:ascii="Times New Roman" w:hAnsi="Times New Roman" w:cs="Times New Roman" w:eastAsia="Times New Roman" w:hint="default"/>
          <w:spacing w:val="-2"/>
        </w:rPr>
        <w:t>“</w:t>
      </w:r>
      <w:r>
        <w:rPr>
          <w:spacing w:val="-2"/>
        </w:rPr>
        <w:t>以销定产</w:t>
      </w:r>
      <w:r>
        <w:rPr>
          <w:rFonts w:ascii="Times New Roman" w:hAnsi="Times New Roman" w:cs="Times New Roman" w:eastAsia="Times New Roman" w:hint="default"/>
          <w:spacing w:val="-2"/>
        </w:rPr>
        <w:t>”</w:t>
      </w:r>
      <w:r>
        <w:rPr>
          <w:spacing w:val="-2"/>
        </w:rPr>
        <w:t>的生产模式。公司每月制订生产计划，各个工厂的生产计划由集团公司生产计划部统一制订。生产</w:t>
      </w:r>
    </w:p>
    <w:p>
      <w:pPr>
        <w:pStyle w:val="BodyText"/>
        <w:spacing w:line="215" w:lineRule="exact"/>
        <w:ind w:right="0"/>
        <w:jc w:val="both"/>
      </w:pPr>
      <w:r>
        <w:rPr/>
        <w:t>计划主要参照销售计划、产品库存、待交订单、价格趋势、需求趋势等多种因素制订。公司定期召开生产调度会，根据市场</w:t>
      </w:r>
    </w:p>
    <w:p>
      <w:pPr>
        <w:pStyle w:val="BodyText"/>
        <w:spacing w:line="240" w:lineRule="auto" w:before="76"/>
        <w:ind w:right="0"/>
        <w:jc w:val="both"/>
      </w:pPr>
      <w:r>
        <w:rPr/>
        <w:t>行情和订单情况适当调整生产计划，满足客户的订单需求，努力做到按照约定日期交货。</w:t>
      </w:r>
    </w:p>
    <w:p>
      <w:pPr>
        <w:pStyle w:val="BodyText"/>
        <w:spacing w:line="338" w:lineRule="auto" w:before="117"/>
        <w:ind w:left="513" w:right="1129"/>
        <w:jc w:val="left"/>
      </w:pPr>
      <w:r>
        <w:rPr/>
        <w:t>（</w:t>
      </w:r>
      <w:r>
        <w:rPr>
          <w:rFonts w:ascii="Times New Roman" w:hAnsi="Times New Roman" w:cs="Times New Roman" w:eastAsia="Times New Roman" w:hint="default"/>
        </w:rPr>
        <w:t>3</w:t>
      </w:r>
      <w:r>
        <w:rPr/>
        <w:t>）采购模式 </w:t>
      </w:r>
      <w:r>
        <w:rPr>
          <w:spacing w:val="-2"/>
        </w:rPr>
        <w:t>公司采购实行集中采购模式，由集团公司采购中心负责各个子公司的原料、设备及其配件、能源等的采购。采购计划根</w:t>
      </w:r>
    </w:p>
    <w:p>
      <w:pPr>
        <w:pStyle w:val="BodyText"/>
        <w:spacing w:line="319" w:lineRule="auto" w:before="2"/>
        <w:ind w:right="1130"/>
        <w:jc w:val="both"/>
      </w:pPr>
      <w:r>
        <w:rPr>
          <w:spacing w:val="-2"/>
        </w:rPr>
        <w:t>据销售计划、生产计划、产品库存、价格行情等因素制订。公司有规范的采购管理制度，外购产品需要通过询价、比价、议</w:t>
      </w:r>
      <w:r>
        <w:rPr>
          <w:spacing w:val="-71"/>
        </w:rPr>
        <w:t> </w:t>
      </w:r>
      <w:r>
        <w:rPr>
          <w:spacing w:val="-71"/>
        </w:rPr>
      </w:r>
      <w:r>
        <w:rPr>
          <w:spacing w:val="-2"/>
        </w:rPr>
        <w:t>价、审批等流程，公司定期对供应商进行分析和评价，评出合格供应商。采购合同由集团公司法务部统一制订，非标采购合</w:t>
      </w:r>
      <w:r>
        <w:rPr>
          <w:spacing w:val="-67"/>
        </w:rPr>
        <w:t> </w:t>
      </w:r>
      <w:r>
        <w:rPr>
          <w:spacing w:val="-67"/>
        </w:rPr>
      </w:r>
      <w:r>
        <w:rPr>
          <w:spacing w:val="-2"/>
        </w:rPr>
        <w:t>同需要按照规定流程进行审批方可签订。公司采购人员跟各供应商保持实时沟通，跟据各供应商实时报价情况灵活选择，预</w:t>
      </w:r>
      <w:r>
        <w:rPr>
          <w:spacing w:val="-63"/>
        </w:rPr>
        <w:t> </w:t>
      </w:r>
      <w:r>
        <w:rPr>
          <w:spacing w:val="-63"/>
        </w:rPr>
      </w:r>
      <w:r>
        <w:rPr>
          <w:spacing w:val="-2"/>
        </w:rPr>
        <w:t>计主要原材料价格上涨时则提前采购备用，以降低公司原料成本；预计原材料价格下跌时则减少采购，消耗库存，以规避原</w:t>
      </w:r>
      <w:r>
        <w:rPr>
          <w:spacing w:val="-64"/>
        </w:rPr>
        <w:t> </w:t>
      </w:r>
      <w:r>
        <w:rPr>
          <w:spacing w:val="-64"/>
        </w:rPr>
      </w:r>
      <w:r>
        <w:rPr/>
        <w:t>料降价损失。</w:t>
      </w:r>
    </w:p>
    <w:p>
      <w:pPr>
        <w:pStyle w:val="BodyText"/>
        <w:spacing w:line="240" w:lineRule="auto" w:before="58"/>
        <w:ind w:left="513" w:right="1133"/>
        <w:jc w:val="left"/>
      </w:pPr>
      <w:r>
        <w:rPr>
          <w:rFonts w:ascii="Times New Roman" w:hAnsi="Times New Roman" w:cs="Times New Roman" w:eastAsia="Times New Roman" w:hint="default"/>
        </w:rPr>
        <w:t>2</w:t>
      </w:r>
      <w:r>
        <w:rPr/>
        <w:t>、数码领域</w:t>
      </w:r>
    </w:p>
    <w:p>
      <w:pPr>
        <w:pStyle w:val="BodyText"/>
        <w:spacing w:line="240" w:lineRule="auto" w:before="103"/>
        <w:ind w:left="513" w:right="1133"/>
        <w:jc w:val="left"/>
      </w:pPr>
      <w:r>
        <w:rPr/>
        <w:t>（</w:t>
      </w:r>
      <w:r>
        <w:rPr>
          <w:rFonts w:ascii="Times New Roman" w:hAnsi="Times New Roman" w:cs="Times New Roman" w:eastAsia="Times New Roman" w:hint="default"/>
        </w:rPr>
        <w:t>1</w:t>
      </w:r>
      <w:r>
        <w:rPr/>
        <w:t>）销售模式</w:t>
      </w:r>
    </w:p>
    <w:p>
      <w:pPr>
        <w:pStyle w:val="BodyText"/>
        <w:spacing w:line="240" w:lineRule="auto" w:before="101"/>
        <w:ind w:left="513" w:right="0"/>
        <w:jc w:val="left"/>
      </w:pPr>
      <w:r>
        <w:rPr/>
        <w:t>尚乎数码采用电商平台定制为主，线下销售为辅。尚乎数码小程序已经上线，尚乎数码 </w:t>
      </w:r>
      <w:r>
        <w:rPr>
          <w:rFonts w:ascii="Times New Roman" w:hAnsi="Times New Roman" w:cs="Times New Roman" w:eastAsia="Times New Roman" w:hint="default"/>
        </w:rPr>
        <w:t>APP</w:t>
      </w:r>
      <w:r>
        <w:rPr>
          <w:rFonts w:ascii="Times New Roman" w:hAnsi="Times New Roman" w:cs="Times New Roman" w:eastAsia="Times New Roman" w:hint="default"/>
          <w:spacing w:val="-7"/>
        </w:rPr>
        <w:t> </w:t>
      </w:r>
      <w:r>
        <w:rPr/>
        <w:t>也即将上线，客户可以微</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9" w:lineRule="auto" w:before="44"/>
        <w:ind w:right="1132"/>
        <w:jc w:val="both"/>
      </w:pPr>
      <w:r>
        <w:rPr>
          <w:spacing w:val="-2"/>
        </w:rPr>
        <w:t>信搜索尚乎数码定制小程序进行体验，公司还计划在线下开设体验店。烟台尚乎数码科技有限公司的数码智能制造工厂预计</w:t>
      </w:r>
      <w:r>
        <w:rPr>
          <w:spacing w:val="-64"/>
        </w:rPr>
        <w:t> </w:t>
      </w:r>
      <w:r>
        <w:rPr>
          <w:spacing w:val="-64"/>
        </w:rPr>
      </w:r>
      <w:r>
        <w:rPr/>
        <w:t>在第二季度投产，首批产品主要包括数码袜子、数码丝巾、数码 </w:t>
      </w:r>
      <w:r>
        <w:rPr>
          <w:rFonts w:ascii="Times New Roman" w:hAnsi="Times New Roman" w:cs="Times New Roman" w:eastAsia="Times New Roman" w:hint="default"/>
        </w:rPr>
        <w:t>T</w:t>
      </w:r>
      <w:r>
        <w:rPr>
          <w:rFonts w:ascii="Times New Roman" w:hAnsi="Times New Roman" w:cs="Times New Roman" w:eastAsia="Times New Roman" w:hint="default"/>
          <w:spacing w:val="33"/>
        </w:rPr>
        <w:t> </w:t>
      </w:r>
      <w:r>
        <w:rPr/>
        <w:t>恤、以及数码工艺品和数码礼品。今后还会逐步拓展数 码墙布、床上用品、数码油画等居家和办公用品。公司也会通过其它电商平台，销售数码产品。</w:t>
      </w:r>
    </w:p>
    <w:p>
      <w:pPr>
        <w:pStyle w:val="BodyText"/>
        <w:spacing w:line="338" w:lineRule="auto" w:before="65"/>
        <w:ind w:left="513" w:right="1133"/>
        <w:jc w:val="left"/>
      </w:pPr>
      <w:r>
        <w:rPr/>
        <w:t>（</w:t>
      </w:r>
      <w:r>
        <w:rPr>
          <w:rFonts w:ascii="Times New Roman" w:hAnsi="Times New Roman" w:cs="Times New Roman" w:eastAsia="Times New Roman" w:hint="default"/>
        </w:rPr>
        <w:t>2</w:t>
      </w:r>
      <w:r>
        <w:rPr/>
        <w:t>）生产模式 </w:t>
      </w:r>
      <w:r>
        <w:rPr>
          <w:spacing w:val="-2"/>
        </w:rPr>
        <w:t>公司数码产品实行</w:t>
      </w:r>
      <w:r>
        <w:rPr>
          <w:rFonts w:ascii="Times New Roman" w:hAnsi="Times New Roman" w:cs="Times New Roman" w:eastAsia="Times New Roman" w:hint="default"/>
          <w:spacing w:val="-2"/>
        </w:rPr>
        <w:t>“</w:t>
      </w:r>
      <w:r>
        <w:rPr>
          <w:spacing w:val="-2"/>
        </w:rPr>
        <w:t>柔性定制，按需生产</w:t>
      </w:r>
      <w:r>
        <w:rPr>
          <w:rFonts w:ascii="Times New Roman" w:hAnsi="Times New Roman" w:cs="Times New Roman" w:eastAsia="Times New Roman" w:hint="default"/>
          <w:spacing w:val="-2"/>
        </w:rPr>
        <w:t>”</w:t>
      </w:r>
      <w:r>
        <w:rPr>
          <w:spacing w:val="-2"/>
        </w:rPr>
        <w:t>的生产模式，对应常规产品，也会适当备货，以提高发货效率，缩短客户等待</w:t>
      </w:r>
    </w:p>
    <w:p>
      <w:pPr>
        <w:pStyle w:val="BodyText"/>
        <w:spacing w:line="217" w:lineRule="exact"/>
        <w:ind w:right="0"/>
        <w:jc w:val="both"/>
      </w:pPr>
      <w:r>
        <w:rPr/>
        <w:t>时间。公司数码印花产品生产主要有两种类型，一种是公司自主尚乎品牌，公司会根据历史订单情况及市场趋势分析，制定</w:t>
      </w:r>
    </w:p>
    <w:p>
      <w:pPr>
        <w:pStyle w:val="BodyText"/>
        <w:spacing w:line="240" w:lineRule="auto" w:before="76"/>
        <w:ind w:right="0"/>
        <w:jc w:val="both"/>
      </w:pPr>
      <w:r>
        <w:rPr/>
        <w:t>月度生产计划，按照生产计划进行生产。一种是个性化定制或</w:t>
      </w:r>
      <w:r>
        <w:rPr>
          <w:spacing w:val="-46"/>
        </w:rPr>
        <w:t> </w:t>
      </w:r>
      <w:r>
        <w:rPr>
          <w:rFonts w:ascii="Times New Roman" w:hAnsi="Times New Roman" w:cs="Times New Roman" w:eastAsia="Times New Roman" w:hint="default"/>
        </w:rPr>
        <w:t>OEM</w:t>
      </w:r>
      <w:r>
        <w:rPr>
          <w:rFonts w:ascii="Times New Roman" w:hAnsi="Times New Roman" w:cs="Times New Roman" w:eastAsia="Times New Roman" w:hint="default"/>
          <w:spacing w:val="-1"/>
        </w:rPr>
        <w:t> </w:t>
      </w:r>
      <w:r>
        <w:rPr/>
        <w:t>产品，公司根据订单进行生产，及时交货。</w:t>
      </w:r>
    </w:p>
    <w:p>
      <w:pPr>
        <w:pStyle w:val="BodyText"/>
        <w:spacing w:line="340" w:lineRule="auto" w:before="103"/>
        <w:ind w:left="513" w:right="1133"/>
        <w:jc w:val="left"/>
      </w:pPr>
      <w:r>
        <w:rPr/>
        <w:t>（</w:t>
      </w:r>
      <w:r>
        <w:rPr>
          <w:rFonts w:ascii="Times New Roman" w:hAnsi="Times New Roman" w:cs="Times New Roman" w:eastAsia="Times New Roman" w:hint="default"/>
        </w:rPr>
        <w:t>3</w:t>
      </w:r>
      <w:r>
        <w:rPr/>
        <w:t>）采购模式 </w:t>
      </w:r>
      <w:r>
        <w:rPr>
          <w:spacing w:val="-2"/>
        </w:rPr>
        <w:t>尚乎数码独立运营，自主采购。数码平台根据产品定位、目标市场等因素，适当储备数码产品基材和耗材，并根据平台</w:t>
      </w:r>
    </w:p>
    <w:p>
      <w:pPr>
        <w:pStyle w:val="BodyText"/>
        <w:spacing w:line="316" w:lineRule="auto" w:before="1"/>
        <w:ind w:right="1135"/>
        <w:jc w:val="both"/>
      </w:pPr>
      <w:r>
        <w:rPr>
          <w:spacing w:val="-2"/>
        </w:rPr>
        <w:t>订单、安全库存量等因素动态补充库存，做到既要及时满足需求，又要降低库存水平，节约运营成本。尚乎数码平台追求品</w:t>
      </w:r>
      <w:r>
        <w:rPr>
          <w:spacing w:val="-67"/>
        </w:rPr>
        <w:t> </w:t>
      </w:r>
      <w:r>
        <w:rPr>
          <w:spacing w:val="-67"/>
        </w:rPr>
      </w:r>
      <w:r>
        <w:rPr/>
        <w:t>质，注重质量，平台会提前锁定合格供应商，确保产品保质保量及时提供。</w:t>
      </w:r>
    </w:p>
    <w:p>
      <w:pPr>
        <w:pStyle w:val="Heading4"/>
        <w:spacing w:line="240" w:lineRule="auto" w:before="57"/>
        <w:ind w:right="1133"/>
        <w:jc w:val="left"/>
        <w:rPr>
          <w:b w:val="0"/>
          <w:bCs w:val="0"/>
        </w:rPr>
      </w:pPr>
      <w:r>
        <w:rPr/>
        <w:t>（三）主要的业绩驱动因素</w:t>
      </w:r>
      <w:r>
        <w:rPr>
          <w:b w:val="0"/>
          <w:bCs w:val="0"/>
        </w:rPr>
      </w:r>
    </w:p>
    <w:p>
      <w:pPr>
        <w:pStyle w:val="BodyText"/>
        <w:spacing w:line="300" w:lineRule="auto" w:before="117"/>
        <w:ind w:right="1119" w:firstLine="360"/>
        <w:jc w:val="left"/>
      </w:pPr>
      <w:r>
        <w:rPr/>
        <w:t>报告期内，公司实现营业收入</w:t>
      </w:r>
      <w:r>
        <w:rPr>
          <w:spacing w:val="-40"/>
        </w:rPr>
        <w:t> </w:t>
      </w:r>
      <w:r>
        <w:rPr>
          <w:rFonts w:ascii="Times New Roman" w:hAnsi="Times New Roman" w:cs="Times New Roman" w:eastAsia="Times New Roman" w:hint="default"/>
        </w:rPr>
        <w:t>11.60</w:t>
      </w:r>
      <w:r>
        <w:rPr>
          <w:rFonts w:ascii="Times New Roman" w:hAnsi="Times New Roman" w:cs="Times New Roman" w:eastAsia="Times New Roman" w:hint="default"/>
          <w:spacing w:val="6"/>
        </w:rPr>
        <w:t> </w:t>
      </w:r>
      <w:r>
        <w:rPr/>
        <w:t>亿元，利润总额同比增长</w:t>
      </w:r>
      <w:r>
        <w:rPr>
          <w:spacing w:val="-40"/>
        </w:rPr>
        <w:t> </w:t>
      </w:r>
      <w:r>
        <w:rPr>
          <w:rFonts w:ascii="Times New Roman" w:hAnsi="Times New Roman" w:cs="Times New Roman" w:eastAsia="Times New Roman" w:hint="default"/>
        </w:rPr>
        <w:t>52.22%</w:t>
      </w:r>
      <w:r>
        <w:rPr/>
        <w:t>，归属于公司股东的净利润同比增长</w:t>
      </w:r>
      <w:r>
        <w:rPr>
          <w:spacing w:val="-41"/>
        </w:rPr>
        <w:t> </w:t>
      </w:r>
      <w:r>
        <w:rPr>
          <w:rFonts w:ascii="Times New Roman" w:hAnsi="Times New Roman" w:cs="Times New Roman" w:eastAsia="Times New Roman" w:hint="default"/>
        </w:rPr>
        <w:t>62.84%</w:t>
      </w:r>
      <w:r>
        <w:rPr/>
        <w:t>。关 于业绩大幅度增长的主要原因，说明如下：</w:t>
      </w:r>
    </w:p>
    <w:p>
      <w:pPr>
        <w:pStyle w:val="BodyText"/>
        <w:spacing w:line="309" w:lineRule="auto" w:before="72"/>
        <w:ind w:right="1131" w:firstLine="360"/>
        <w:jc w:val="both"/>
      </w:pPr>
      <w:r>
        <w:rPr/>
        <w:t>（</w:t>
      </w:r>
      <w:r>
        <w:rPr>
          <w:rFonts w:ascii="Times New Roman" w:hAnsi="Times New Roman" w:cs="Times New Roman" w:eastAsia="Times New Roman" w:hint="default"/>
        </w:rPr>
        <w:t>1</w:t>
      </w:r>
      <w:r>
        <w:rPr/>
        <w:t>）公司持续加强研发创新、生产运营和市场营销工作，促进公司业绩增长。报告期内，公司加强高水洗分散染料、 </w:t>
      </w:r>
      <w:r>
        <w:rPr>
          <w:spacing w:val="-2"/>
        </w:rPr>
        <w:t>印花染料、超细纤维用分散染料、环保型分散染料等差异化产品的销售，加强染料新产品的销售，加强销售团队建设和市场</w:t>
      </w:r>
      <w:r>
        <w:rPr>
          <w:spacing w:val="-65"/>
        </w:rPr>
        <w:t> </w:t>
      </w:r>
      <w:r>
        <w:rPr>
          <w:spacing w:val="-65"/>
        </w:rPr>
      </w:r>
      <w:r>
        <w:rPr/>
        <w:t>推广，促进了公司业绩增长。</w:t>
      </w:r>
    </w:p>
    <w:p>
      <w:pPr>
        <w:pStyle w:val="BodyText"/>
        <w:spacing w:line="240" w:lineRule="auto" w:before="62"/>
        <w:ind w:left="513" w:right="1133"/>
        <w:jc w:val="left"/>
      </w:pPr>
      <w:r>
        <w:rPr/>
        <w:t>（</w:t>
      </w:r>
      <w:r>
        <w:rPr>
          <w:rFonts w:ascii="Times New Roman" w:hAnsi="Times New Roman" w:cs="Times New Roman" w:eastAsia="Times New Roman" w:hint="default"/>
        </w:rPr>
        <w:t>2</w:t>
      </w:r>
      <w:r>
        <w:rPr/>
        <w:t>）公司中间体项目逐步达产，稳定了原材料供应，降低了原料成本，增加了公司利润。</w:t>
      </w:r>
    </w:p>
    <w:p>
      <w:pPr>
        <w:pStyle w:val="BodyText"/>
        <w:spacing w:line="300" w:lineRule="auto" w:before="103"/>
        <w:ind w:right="1124" w:firstLine="360"/>
        <w:jc w:val="left"/>
      </w:pPr>
      <w:r>
        <w:rPr/>
        <w:t>（</w:t>
      </w:r>
      <w:r>
        <w:rPr>
          <w:rFonts w:ascii="Times New Roman" w:hAnsi="Times New Roman" w:cs="Times New Roman" w:eastAsia="Times New Roman" w:hint="default"/>
        </w:rPr>
        <w:t>3</w:t>
      </w:r>
      <w:r>
        <w:rPr/>
        <w:t>）受国家环保政策和供给侧改革的影响，染料价格持续上涨，染料产品销售毛利率比去年同期增加，进而增加了公 司净利润。</w:t>
      </w:r>
    </w:p>
    <w:p>
      <w:pPr>
        <w:pStyle w:val="BodyText"/>
        <w:spacing w:line="240" w:lineRule="auto" w:before="72"/>
        <w:ind w:left="513" w:right="0"/>
        <w:jc w:val="left"/>
      </w:pPr>
      <w:r>
        <w:rPr/>
        <w:t>（</w:t>
      </w:r>
      <w:r>
        <w:rPr>
          <w:rFonts w:ascii="Times New Roman" w:hAnsi="Times New Roman" w:cs="Times New Roman" w:eastAsia="Times New Roman" w:hint="default"/>
        </w:rPr>
        <w:t>4</w:t>
      </w:r>
      <w:r>
        <w:rPr/>
        <w:t>）报告期内，财务费用比上年同期减少</w:t>
      </w:r>
      <w:r>
        <w:rPr>
          <w:spacing w:val="-47"/>
        </w:rPr>
        <w:t> </w:t>
      </w:r>
      <w:r>
        <w:rPr>
          <w:rFonts w:ascii="Times New Roman" w:hAnsi="Times New Roman" w:cs="Times New Roman" w:eastAsia="Times New Roman" w:hint="default"/>
        </w:rPr>
        <w:t>438</w:t>
      </w:r>
      <w:r>
        <w:rPr>
          <w:rFonts w:ascii="Times New Roman" w:hAnsi="Times New Roman" w:cs="Times New Roman" w:eastAsia="Times New Roman" w:hint="default"/>
          <w:spacing w:val="-2"/>
        </w:rPr>
        <w:t> </w:t>
      </w:r>
      <w:r>
        <w:rPr/>
        <w:t>万元，主要是：报告期内，上年末募集资金前期投入置换</w:t>
      </w:r>
      <w:r>
        <w:rPr>
          <w:spacing w:val="-47"/>
        </w:rPr>
        <w:t> </w:t>
      </w:r>
      <w:r>
        <w:rPr>
          <w:rFonts w:ascii="Times New Roman" w:hAnsi="Times New Roman" w:cs="Times New Roman" w:eastAsia="Times New Roman" w:hint="default"/>
        </w:rPr>
        <w:t>11,530</w:t>
      </w:r>
      <w:r>
        <w:rPr>
          <w:rFonts w:ascii="Times New Roman" w:hAnsi="Times New Roman" w:cs="Times New Roman" w:eastAsia="Times New Roman" w:hint="default"/>
          <w:spacing w:val="-2"/>
        </w:rPr>
        <w:t> </w:t>
      </w:r>
      <w:r>
        <w:rPr/>
        <w:t>万元，</w:t>
      </w:r>
    </w:p>
    <w:p>
      <w:pPr>
        <w:pStyle w:val="BodyText"/>
        <w:spacing w:line="240" w:lineRule="auto" w:before="63"/>
        <w:ind w:right="0"/>
        <w:jc w:val="both"/>
      </w:pPr>
      <w:r>
        <w:rPr/>
        <w:t>提前归还银行借款，报告期内银行借款平均余额比上年同期减少</w:t>
      </w:r>
      <w:r>
        <w:rPr>
          <w:spacing w:val="-47"/>
        </w:rPr>
        <w:t> </w:t>
      </w:r>
      <w:r>
        <w:rPr>
          <w:rFonts w:ascii="Times New Roman" w:hAnsi="Times New Roman" w:cs="Times New Roman" w:eastAsia="Times New Roman" w:hint="default"/>
        </w:rPr>
        <w:t>6,350</w:t>
      </w:r>
      <w:r>
        <w:rPr>
          <w:rFonts w:ascii="Times New Roman" w:hAnsi="Times New Roman" w:cs="Times New Roman" w:eastAsia="Times New Roman" w:hint="default"/>
          <w:spacing w:val="-2"/>
        </w:rPr>
        <w:t> </w:t>
      </w:r>
      <w:r>
        <w:rPr/>
        <w:t>万元，相应减少利息支出。</w:t>
      </w:r>
    </w:p>
    <w:p>
      <w:pPr>
        <w:pStyle w:val="BodyText"/>
        <w:spacing w:line="300" w:lineRule="auto" w:before="101"/>
        <w:ind w:right="1120" w:firstLine="360"/>
        <w:jc w:val="left"/>
      </w:pPr>
      <w:r>
        <w:rPr/>
        <w:t>（</w:t>
      </w:r>
      <w:r>
        <w:rPr>
          <w:rFonts w:ascii="Times New Roman" w:hAnsi="Times New Roman" w:cs="Times New Roman" w:eastAsia="Times New Roman" w:hint="default"/>
        </w:rPr>
        <w:t>5</w:t>
      </w:r>
      <w:r>
        <w:rPr/>
        <w:t>）报告期内，投资收益比上年同期增加</w:t>
      </w:r>
      <w:r>
        <w:rPr>
          <w:spacing w:val="-55"/>
        </w:rPr>
        <w:t> </w:t>
      </w:r>
      <w:r>
        <w:rPr>
          <w:rFonts w:ascii="Times New Roman" w:hAnsi="Times New Roman" w:cs="Times New Roman" w:eastAsia="Times New Roman" w:hint="default"/>
        </w:rPr>
        <w:t>1,610</w:t>
      </w:r>
      <w:r>
        <w:rPr>
          <w:rFonts w:ascii="Times New Roman" w:hAnsi="Times New Roman" w:cs="Times New Roman" w:eastAsia="Times New Roman" w:hint="default"/>
          <w:spacing w:val="-9"/>
        </w:rPr>
        <w:t> </w:t>
      </w:r>
      <w:r>
        <w:rPr/>
        <w:t>万元，主要是：</w:t>
      </w:r>
      <w:r>
        <w:rPr>
          <w:spacing w:val="-27"/>
        </w:rPr>
        <w:t> </w:t>
      </w:r>
      <w:r>
        <w:rPr/>
        <w:t>报告期内，公司转让七彩云电商</w:t>
      </w:r>
      <w:r>
        <w:rPr>
          <w:spacing w:val="-55"/>
        </w:rPr>
        <w:t> </w:t>
      </w:r>
      <w:r>
        <w:rPr>
          <w:rFonts w:ascii="Times New Roman" w:hAnsi="Times New Roman" w:cs="Times New Roman" w:eastAsia="Times New Roman" w:hint="default"/>
        </w:rPr>
        <w:t>25%</w:t>
      </w:r>
      <w:r>
        <w:rPr/>
        <w:t>股权，取得投资 收益</w:t>
      </w:r>
      <w:r>
        <w:rPr>
          <w:spacing w:val="-46"/>
        </w:rPr>
        <w:t> </w:t>
      </w:r>
      <w:r>
        <w:rPr>
          <w:rFonts w:ascii="Times New Roman" w:hAnsi="Times New Roman" w:cs="Times New Roman" w:eastAsia="Times New Roman" w:hint="default"/>
        </w:rPr>
        <w:t>989</w:t>
      </w:r>
      <w:r>
        <w:rPr>
          <w:rFonts w:ascii="Times New Roman" w:hAnsi="Times New Roman" w:cs="Times New Roman" w:eastAsia="Times New Roman" w:hint="default"/>
          <w:spacing w:val="-1"/>
        </w:rPr>
        <w:t> </w:t>
      </w:r>
      <w:r>
        <w:rPr/>
        <w:t>万元；报告期内，对暂时闲置募集资金进行保本收益理财，取得投资收益</w:t>
      </w:r>
      <w:r>
        <w:rPr>
          <w:spacing w:val="-46"/>
        </w:rPr>
        <w:t> </w:t>
      </w:r>
      <w:r>
        <w:rPr>
          <w:rFonts w:ascii="Times New Roman" w:hAnsi="Times New Roman" w:cs="Times New Roman" w:eastAsia="Times New Roman" w:hint="default"/>
        </w:rPr>
        <w:t>672</w:t>
      </w:r>
      <w:r>
        <w:rPr>
          <w:rFonts w:ascii="Times New Roman" w:hAnsi="Times New Roman" w:cs="Times New Roman" w:eastAsia="Times New Roman" w:hint="default"/>
          <w:spacing w:val="-1"/>
        </w:rPr>
        <w:t> </w:t>
      </w:r>
      <w:r>
        <w:rPr/>
        <w:t>万元。</w:t>
      </w:r>
    </w:p>
    <w:p>
      <w:pPr>
        <w:pStyle w:val="Heading4"/>
        <w:spacing w:line="240" w:lineRule="auto" w:before="54"/>
        <w:ind w:right="1133"/>
        <w:jc w:val="left"/>
        <w:rPr>
          <w:b w:val="0"/>
          <w:bCs w:val="0"/>
        </w:rPr>
      </w:pPr>
      <w:r>
        <w:rPr/>
        <w:t>（四）行业发展阶段、周期性特点及公司所处地位</w:t>
      </w:r>
      <w:r>
        <w:rPr>
          <w:b w:val="0"/>
          <w:bCs w:val="0"/>
        </w:rPr>
      </w:r>
    </w:p>
    <w:p>
      <w:pPr>
        <w:pStyle w:val="BodyText"/>
        <w:spacing w:line="338" w:lineRule="auto" w:before="117"/>
        <w:ind w:left="513" w:right="1129"/>
        <w:jc w:val="left"/>
      </w:pPr>
      <w:r>
        <w:rPr>
          <w:rFonts w:ascii="Times New Roman" w:hAnsi="Times New Roman" w:cs="Times New Roman" w:eastAsia="Times New Roman" w:hint="default"/>
        </w:rPr>
        <w:t>1</w:t>
      </w:r>
      <w:r>
        <w:rPr/>
        <w:t>、精细化工行业 </w:t>
      </w:r>
      <w:r>
        <w:rPr>
          <w:spacing w:val="-2"/>
        </w:rPr>
        <w:t>染料行业是我国的传统优势产业，也是关乎基本民生的重要行业，经过多年的发展和竞争，行业的集中度较高。从上世</w:t>
      </w:r>
    </w:p>
    <w:p>
      <w:pPr>
        <w:pStyle w:val="BodyText"/>
        <w:spacing w:line="316" w:lineRule="auto" w:before="2"/>
        <w:ind w:right="1128"/>
        <w:jc w:val="both"/>
      </w:pPr>
      <w:r>
        <w:rPr>
          <w:spacing w:val="-2"/>
        </w:rPr>
        <w:t>纪末全球生产重心从欧美转移到中国开始，目前中国已成为全球染料第一大生产国、消费国和出口国。我国作为最大的染料</w:t>
      </w:r>
      <w:r>
        <w:rPr>
          <w:spacing w:val="-63"/>
        </w:rPr>
        <w:t> </w:t>
      </w:r>
      <w:r>
        <w:rPr>
          <w:spacing w:val="-63"/>
        </w:rPr>
      </w:r>
      <w:r>
        <w:rPr>
          <w:spacing w:val="-2"/>
        </w:rPr>
        <w:t>生产及出口国家，染料精细化工产业链和配套体系较为成熟、完整，为我国染料中间体行业的发展提供了诸多有利条件。目</w:t>
      </w:r>
      <w:r>
        <w:rPr>
          <w:spacing w:val="-66"/>
        </w:rPr>
        <w:t> </w:t>
      </w:r>
      <w:r>
        <w:rPr>
          <w:spacing w:val="-66"/>
        </w:rPr>
      </w:r>
      <w:r>
        <w:rPr/>
        <w:t>前我国可生产的染料品种约有</w:t>
      </w:r>
      <w:r>
        <w:rPr>
          <w:spacing w:val="-51"/>
        </w:rPr>
        <w:t> </w:t>
      </w:r>
      <w:r>
        <w:rPr>
          <w:rFonts w:ascii="Times New Roman" w:hAnsi="Times New Roman" w:cs="Times New Roman" w:eastAsia="Times New Roman" w:hint="default"/>
        </w:rPr>
        <w:t>2,000</w:t>
      </w:r>
      <w:r>
        <w:rPr>
          <w:rFonts w:ascii="Times New Roman" w:hAnsi="Times New Roman" w:cs="Times New Roman" w:eastAsia="Times New Roman" w:hint="default"/>
          <w:spacing w:val="-5"/>
        </w:rPr>
        <w:t> </w:t>
      </w:r>
      <w:r>
        <w:rPr>
          <w:spacing w:val="-3"/>
        </w:rPr>
        <w:t>个，常年生产的染料有</w:t>
      </w:r>
      <w:r>
        <w:rPr>
          <w:spacing w:val="-54"/>
        </w:rPr>
        <w:t> </w:t>
      </w:r>
      <w:r>
        <w:rPr>
          <w:rFonts w:ascii="Times New Roman" w:hAnsi="Times New Roman" w:cs="Times New Roman" w:eastAsia="Times New Roman" w:hint="default"/>
        </w:rPr>
        <w:t>800</w:t>
      </w:r>
      <w:r>
        <w:rPr>
          <w:rFonts w:ascii="Times New Roman" w:hAnsi="Times New Roman" w:cs="Times New Roman" w:eastAsia="Times New Roman" w:hint="default"/>
          <w:spacing w:val="-6"/>
        </w:rPr>
        <w:t> </w:t>
      </w:r>
      <w:r>
        <w:rPr/>
        <w:t>多个品种，根据中国染料工业协会统计，</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spacing w:val="-4"/>
        </w:rPr>
        <w:t>年，我国染料</w:t>
      </w:r>
    </w:p>
    <w:p>
      <w:pPr>
        <w:pStyle w:val="BodyText"/>
        <w:spacing w:line="248" w:lineRule="exact"/>
        <w:ind w:right="0"/>
        <w:jc w:val="both"/>
      </w:pPr>
      <w:r>
        <w:rPr/>
        <w:t>总产量达到</w:t>
      </w:r>
      <w:r>
        <w:rPr>
          <w:spacing w:val="-57"/>
        </w:rPr>
        <w:t> </w:t>
      </w:r>
      <w:r>
        <w:rPr>
          <w:rFonts w:ascii="Times New Roman" w:hAnsi="Times New Roman" w:cs="Times New Roman" w:eastAsia="Times New Roman" w:hint="default"/>
        </w:rPr>
        <w:t>99</w:t>
      </w:r>
      <w:r>
        <w:rPr>
          <w:rFonts w:ascii="Times New Roman" w:hAnsi="Times New Roman" w:cs="Times New Roman" w:eastAsia="Times New Roman" w:hint="default"/>
          <w:spacing w:val="-12"/>
        </w:rPr>
        <w:t> </w:t>
      </w:r>
      <w:r>
        <w:rPr/>
        <w:t>万吨，约占全球产量的</w:t>
      </w:r>
      <w:r>
        <w:rPr>
          <w:spacing w:val="-57"/>
        </w:rPr>
        <w:t> </w:t>
      </w:r>
      <w:r>
        <w:rPr>
          <w:rFonts w:ascii="Times New Roman" w:hAnsi="Times New Roman" w:cs="Times New Roman" w:eastAsia="Times New Roman" w:hint="default"/>
        </w:rPr>
        <w:t>70%</w:t>
      </w:r>
      <w:r>
        <w:rPr/>
        <w:t>，出口量</w:t>
      </w:r>
      <w:r>
        <w:rPr>
          <w:spacing w:val="-59"/>
        </w:rPr>
        <w:t> </w:t>
      </w:r>
      <w:r>
        <w:rPr>
          <w:rFonts w:ascii="Times New Roman" w:hAnsi="Times New Roman" w:cs="Times New Roman" w:eastAsia="Times New Roman" w:hint="default"/>
        </w:rPr>
        <w:t>27.6</w:t>
      </w:r>
      <w:r>
        <w:rPr>
          <w:rFonts w:ascii="Times New Roman" w:hAnsi="Times New Roman" w:cs="Times New Roman" w:eastAsia="Times New Roman" w:hint="default"/>
          <w:spacing w:val="-11"/>
        </w:rPr>
        <w:t> </w:t>
      </w:r>
      <w:r>
        <w:rPr/>
        <w:t>万吨。我国已经成为了世界染料生产和供应中心，染料产品的整体</w:t>
      </w:r>
    </w:p>
    <w:p>
      <w:pPr>
        <w:pStyle w:val="BodyText"/>
        <w:spacing w:line="340" w:lineRule="auto" w:before="63"/>
        <w:ind w:left="513" w:right="1120" w:hanging="361"/>
        <w:jc w:val="left"/>
      </w:pPr>
      <w:r>
        <w:rPr/>
        <w:t>品质已达国际水准，在欧美市场上取得优势地位，产品出口到世界上约</w:t>
      </w:r>
      <w:r>
        <w:rPr>
          <w:spacing w:val="-44"/>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个国家和地区。 </w:t>
      </w:r>
      <w:r>
        <w:rPr>
          <w:spacing w:val="-1"/>
          <w:w w:val="100"/>
        </w:rPr>
        <w:t>中国染料工业</w:t>
      </w:r>
      <w:r>
        <w:rPr>
          <w:rFonts w:ascii="Times New Roman" w:hAnsi="Times New Roman" w:cs="Times New Roman" w:eastAsia="Times New Roman" w:hint="default"/>
          <w:spacing w:val="-1"/>
          <w:w w:val="100"/>
        </w:rPr>
        <w:t>“</w:t>
      </w:r>
      <w:r>
        <w:rPr>
          <w:spacing w:val="-1"/>
          <w:w w:val="100"/>
        </w:rPr>
        <w:t>十三五</w:t>
      </w:r>
      <w:r>
        <w:rPr>
          <w:rFonts w:ascii="Times New Roman" w:hAnsi="Times New Roman" w:cs="Times New Roman" w:eastAsia="Times New Roman" w:hint="default"/>
          <w:spacing w:val="-1"/>
          <w:w w:val="100"/>
        </w:rPr>
        <w:t>”</w:t>
      </w:r>
      <w:r>
        <w:rPr>
          <w:spacing w:val="-1"/>
          <w:w w:val="100"/>
        </w:rPr>
        <w:t>期间（</w:t>
      </w:r>
      <w:r>
        <w:rPr>
          <w:rFonts w:ascii="Times New Roman" w:hAnsi="Times New Roman" w:cs="Times New Roman" w:eastAsia="Times New Roman" w:hint="default"/>
          <w:spacing w:val="-1"/>
          <w:w w:val="100"/>
        </w:rPr>
        <w:t>2016</w:t>
      </w:r>
      <w:r>
        <w:rPr>
          <w:rFonts w:ascii="Times New Roman" w:hAnsi="Times New Roman" w:cs="Times New Roman" w:eastAsia="Times New Roman" w:hint="default"/>
          <w:w w:val="100"/>
        </w:rPr>
        <w:t>  </w:t>
      </w:r>
      <w:r>
        <w:rPr/>
        <w:t>年至 </w:t>
      </w:r>
      <w:r>
        <w:rPr>
          <w:rFonts w:ascii="Times New Roman" w:hAnsi="Times New Roman" w:cs="Times New Roman" w:eastAsia="Times New Roman" w:hint="default"/>
          <w:spacing w:val="-1"/>
        </w:rPr>
        <w:t>2020</w:t>
      </w:r>
      <w:r>
        <w:rPr>
          <w:rFonts w:ascii="Times New Roman" w:hAnsi="Times New Roman" w:cs="Times New Roman" w:eastAsia="Times New Roman" w:hint="default"/>
          <w:spacing w:val="6"/>
        </w:rPr>
        <w:t> </w:t>
      </w:r>
      <w:r>
        <w:rPr>
          <w:spacing w:val="-3"/>
        </w:rPr>
        <w:t>年），行业发展重点为：要实现从规模扩张向结构调整、质量提升、品牌</w:t>
      </w:r>
    </w:p>
    <w:p>
      <w:pPr>
        <w:pStyle w:val="BodyText"/>
        <w:spacing w:line="215" w:lineRule="exact"/>
        <w:ind w:right="0"/>
        <w:jc w:val="both"/>
      </w:pPr>
      <w:r>
        <w:rPr/>
        <w:t>效应转变。以产品结构高端化、产业布局集约化、节能环保生态化、营销平台网络化为主要发展路径；以产业结构优化、产</w:t>
      </w:r>
    </w:p>
    <w:p>
      <w:pPr>
        <w:pStyle w:val="BodyText"/>
        <w:spacing w:line="316" w:lineRule="auto" w:before="76"/>
        <w:ind w:right="1131"/>
        <w:jc w:val="both"/>
      </w:pPr>
      <w:r>
        <w:rPr>
          <w:spacing w:val="-2"/>
        </w:rPr>
        <w:t>品结构优化、制备过程集成化、智能化为主要发展方向；以科技创新和体制创新为核心驱动力；以提升产业的国际竞争力和</w:t>
      </w:r>
      <w:r>
        <w:rPr>
          <w:spacing w:val="-64"/>
        </w:rPr>
        <w:t> </w:t>
      </w:r>
      <w:r>
        <w:rPr>
          <w:spacing w:val="-64"/>
        </w:rPr>
      </w:r>
      <w:r>
        <w:rPr/>
        <w:t>可持续发展能力，是产业实现高附加值、高利润率、生态安全的健康发展，初步实现染料产业强国的发展目标。</w:t>
      </w:r>
    </w:p>
    <w:p>
      <w:pPr>
        <w:pStyle w:val="BodyText"/>
        <w:spacing w:line="314" w:lineRule="auto" w:before="60"/>
        <w:ind w:right="1034" w:firstLine="360"/>
        <w:jc w:val="left"/>
      </w:pPr>
      <w:r>
        <w:rPr>
          <w:spacing w:val="-2"/>
        </w:rPr>
        <w:t>随着市场的发展和国家产业政策的引导、环保政策的趋严，绿色、环保和差异化、满足中高端需求的染料产品将成为未</w:t>
      </w:r>
      <w:r>
        <w:rPr/>
        <w:t> </w:t>
      </w:r>
      <w:r>
        <w:rPr>
          <w:spacing w:val="-2"/>
        </w:rPr>
        <w:t>来发展的方向。中国大型染料企业已经逐步树立起全方位的生态、环境和健康理念，加大环保综合治理的投入，围绕节能减</w:t>
      </w:r>
      <w:r>
        <w:rPr>
          <w:spacing w:val="-64"/>
        </w:rPr>
        <w:t> </w:t>
      </w:r>
      <w:r>
        <w:rPr>
          <w:spacing w:val="-64"/>
        </w:rPr>
      </w:r>
      <w:r>
        <w:rPr/>
        <w:t>排不断改进生产装备、工艺技术，并结合自身实际不断吸收高新技术成果，大力推广染料清洁生产制备技术，减少了废水、 </w:t>
      </w:r>
      <w:r>
        <w:rPr>
          <w:rFonts w:ascii="Times New Roman" w:hAnsi="Times New Roman" w:cs="Times New Roman" w:eastAsia="Times New Roman" w:hint="default"/>
        </w:rPr>
        <w:t>COD</w:t>
      </w:r>
      <w:r>
        <w:rPr>
          <w:rFonts w:ascii="Times New Roman" w:hAnsi="Times New Roman" w:cs="Times New Roman" w:eastAsia="Times New Roman" w:hint="default"/>
          <w:spacing w:val="31"/>
        </w:rPr>
        <w:t> </w:t>
      </w:r>
      <w:r>
        <w:rPr/>
        <w:t>等污染物的产生。中小型染料企业综合实力偏弱，若无法在技术、环保等方面进行大额投入，将在激烈的市场竞争中 淘汰。未来染料行业集中度将进一步提升，大型染料企业的市场份额也将进一步扩大。</w:t>
      </w:r>
    </w:p>
    <w:p>
      <w:pPr>
        <w:pStyle w:val="BodyText"/>
        <w:spacing w:line="240" w:lineRule="auto" w:before="59"/>
        <w:ind w:left="513" w:right="0"/>
        <w:jc w:val="left"/>
      </w:pPr>
      <w:r>
        <w:rPr/>
        <w:t>公司规模在整个染料行业不是最大，但是公司目标定位于中高端差异化染料市场，公司产品在超细纤维用分散染料、高</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2" w:lineRule="auto" w:before="44"/>
        <w:ind w:right="1033"/>
        <w:jc w:val="left"/>
      </w:pPr>
      <w:r>
        <w:rPr>
          <w:spacing w:val="-2"/>
        </w:rPr>
        <w:t>水洗分散染料、环保型分散染料、活性印花染料、低温活性染料、超微环保液体分散染料、数码墨水专用染料，以及多纤维</w:t>
      </w:r>
      <w:r>
        <w:rPr>
          <w:spacing w:val="-67"/>
        </w:rPr>
        <w:t> </w:t>
      </w:r>
      <w:r>
        <w:rPr>
          <w:spacing w:val="-67"/>
        </w:rPr>
      </w:r>
      <w:r>
        <w:rPr/>
        <w:t>混纺用染料等细分市场占据领先地位，具有较强的竞争优势。</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年公司重点推广的产品包括高水洗分散</w:t>
      </w:r>
      <w:r>
        <w:rPr>
          <w:spacing w:val="-49"/>
        </w:rPr>
        <w:t> </w:t>
      </w:r>
      <w:r>
        <w:rPr>
          <w:rFonts w:ascii="Times New Roman" w:hAnsi="Times New Roman" w:cs="Times New Roman" w:eastAsia="Times New Roman" w:hint="default"/>
        </w:rPr>
        <w:t>PUD</w:t>
      </w:r>
      <w:r>
        <w:rPr>
          <w:rFonts w:ascii="Times New Roman" w:hAnsi="Times New Roman" w:cs="Times New Roman" w:eastAsia="Times New Roman" w:hint="default"/>
          <w:spacing w:val="-5"/>
        </w:rPr>
        <w:t> </w:t>
      </w:r>
      <w:r>
        <w:rPr>
          <w:spacing w:val="-4"/>
        </w:rPr>
        <w:t>系列、环保</w:t>
      </w:r>
      <w:r>
        <w:rPr/>
        <w:t> 分散 </w:t>
      </w:r>
      <w:r>
        <w:rPr>
          <w:rFonts w:ascii="Times New Roman" w:hAnsi="Times New Roman" w:cs="Times New Roman" w:eastAsia="Times New Roman" w:hint="default"/>
        </w:rPr>
        <w:t>DRDW </w:t>
      </w:r>
      <w:r>
        <w:rPr/>
        <w:t>系列、分散印花系列和活性印花系列。公司研发的环保型分散染料安诺可隆 </w:t>
      </w:r>
      <w:r>
        <w:rPr>
          <w:rFonts w:ascii="Times New Roman" w:hAnsi="Times New Roman" w:cs="Times New Roman" w:eastAsia="Times New Roman" w:hint="default"/>
        </w:rPr>
        <w:t>DRDW</w:t>
      </w:r>
      <w:r>
        <w:rPr>
          <w:rFonts w:ascii="Times New Roman" w:hAnsi="Times New Roman" w:cs="Times New Roman" w:eastAsia="Times New Roman" w:hint="default"/>
          <w:spacing w:val="-14"/>
        </w:rPr>
        <w:t> </w:t>
      </w:r>
      <w:r>
        <w:rPr/>
        <w:t>系列染料产品不含可裂解 致癌苏香胺、不含致癌染料、不含致敏染料及其他禁用分散染料，完全符合</w:t>
      </w:r>
      <w:r>
        <w:rPr>
          <w:spacing w:val="-47"/>
        </w:rPr>
        <w:t> </w:t>
      </w:r>
      <w:r>
        <w:rPr>
          <w:rFonts w:ascii="Times New Roman" w:hAnsi="Times New Roman" w:cs="Times New Roman" w:eastAsia="Times New Roman" w:hint="default"/>
        </w:rPr>
        <w:t>OEKO-Tex</w:t>
      </w:r>
      <w:r>
        <w:rPr>
          <w:rFonts w:ascii="Times New Roman" w:hAnsi="Times New Roman" w:cs="Times New Roman" w:eastAsia="Times New Roman" w:hint="default"/>
          <w:spacing w:val="13"/>
        </w:rPr>
        <w:t> </w:t>
      </w:r>
      <w:r>
        <w:rPr>
          <w:rFonts w:ascii="Times New Roman" w:hAnsi="Times New Roman" w:cs="Times New Roman" w:eastAsia="Times New Roman" w:hint="default"/>
        </w:rPr>
        <w:t>100</w:t>
      </w:r>
      <w:r>
        <w:rPr>
          <w:rFonts w:ascii="Times New Roman" w:hAnsi="Times New Roman" w:cs="Times New Roman" w:eastAsia="Times New Roman" w:hint="default"/>
          <w:spacing w:val="-2"/>
        </w:rPr>
        <w:t> </w:t>
      </w:r>
      <w:r>
        <w:rPr/>
        <w:t>对</w:t>
      </w:r>
      <w:r>
        <w:rPr>
          <w:spacing w:val="-51"/>
        </w:rPr>
        <w:t> </w:t>
      </w:r>
      <w:r>
        <w:rPr>
          <w:rFonts w:ascii="Times New Roman" w:hAnsi="Times New Roman" w:cs="Times New Roman" w:eastAsia="Times New Roman" w:hint="default"/>
        </w:rPr>
        <w:t>PCP/TeCP</w:t>
      </w:r>
      <w:r>
        <w:rPr>
          <w:rFonts w:ascii="Times New Roman" w:hAnsi="Times New Roman" w:cs="Times New Roman" w:eastAsia="Times New Roman" w:hint="default"/>
          <w:spacing w:val="-2"/>
        </w:rPr>
        <w:t> </w:t>
      </w:r>
      <w:r>
        <w:rPr/>
        <w:t>的</w:t>
      </w:r>
      <w:r>
        <w:rPr>
          <w:spacing w:val="-49"/>
        </w:rPr>
        <w:t> </w:t>
      </w:r>
      <w:r>
        <w:rPr>
          <w:rFonts w:ascii="Times New Roman" w:hAnsi="Times New Roman" w:cs="Times New Roman" w:eastAsia="Times New Roman" w:hint="default"/>
        </w:rPr>
        <w:t>I</w:t>
      </w:r>
      <w:r>
        <w:rPr>
          <w:rFonts w:ascii="Times New Roman" w:hAnsi="Times New Roman" w:cs="Times New Roman" w:eastAsia="Times New Roman" w:hint="default"/>
          <w:spacing w:val="-4"/>
        </w:rPr>
        <w:t> </w:t>
      </w:r>
      <w:r>
        <w:rPr/>
        <w:t>类标准要求。 公司的</w:t>
      </w:r>
      <w:r>
        <w:rPr>
          <w:spacing w:val="-40"/>
        </w:rPr>
        <w:t> </w:t>
      </w:r>
      <w:r>
        <w:rPr>
          <w:rFonts w:ascii="Times New Roman" w:hAnsi="Times New Roman" w:cs="Times New Roman" w:eastAsia="Times New Roman" w:hint="default"/>
          <w:w w:val="99"/>
        </w:rPr>
        <w:t>PUD</w:t>
      </w:r>
      <w:r>
        <w:rPr>
          <w:rFonts w:ascii="Times New Roman" w:hAnsi="Times New Roman" w:cs="Times New Roman" w:eastAsia="Times New Roman" w:hint="default"/>
          <w:spacing w:val="4"/>
          <w:w w:val="99"/>
        </w:rPr>
        <w:t> </w:t>
      </w:r>
      <w:r>
        <w:rPr>
          <w:spacing w:val="-3"/>
        </w:rPr>
        <w:t>型高水洗牢度分散染料产品可以较一般的染料减少一次还原清洗过程，从而减少</w:t>
      </w:r>
      <w:r>
        <w:rPr>
          <w:spacing w:val="-38"/>
        </w:rPr>
        <w:t> </w:t>
      </w:r>
      <w:r>
        <w:rPr>
          <w:rFonts w:ascii="Times New Roman" w:hAnsi="Times New Roman" w:cs="Times New Roman" w:eastAsia="Times New Roman" w:hint="default"/>
          <w:spacing w:val="-1"/>
        </w:rPr>
        <w:t>20%</w:t>
      </w:r>
      <w:r>
        <w:rPr>
          <w:spacing w:val="-1"/>
        </w:rPr>
        <w:t>左右的用水量和废水排放，</w:t>
      </w:r>
      <w:r>
        <w:rPr>
          <w:spacing w:val="-88"/>
        </w:rPr>
        <w:t> </w:t>
      </w:r>
      <w:r>
        <w:rPr>
          <w:spacing w:val="-88"/>
        </w:rPr>
      </w:r>
      <w:r>
        <w:rPr/>
        <w:t>并且水皂洗牢度、升华牢度等各项牢度指标较高。自主研发的 </w:t>
      </w:r>
      <w:r>
        <w:rPr>
          <w:rFonts w:ascii="Times New Roman" w:hAnsi="Times New Roman" w:cs="Times New Roman" w:eastAsia="Times New Roman" w:hint="default"/>
        </w:rPr>
        <w:t>L </w:t>
      </w:r>
      <w:r>
        <w:rPr/>
        <w:t>型低温活性染料产品，可以较常规活性染料降低</w:t>
      </w:r>
      <w:r>
        <w:rPr>
          <w:spacing w:val="-28"/>
        </w:rPr>
        <w:t> </w:t>
      </w:r>
      <w:r>
        <w:rPr>
          <w:rFonts w:ascii="Times New Roman" w:hAnsi="Times New Roman" w:cs="Times New Roman" w:eastAsia="Times New Roman" w:hint="default"/>
        </w:rPr>
        <w:t>30%</w:t>
      </w:r>
      <w:r>
        <w:rPr/>
        <w:t>的蒸</w:t>
      </w:r>
      <w:r>
        <w:rPr>
          <w:spacing w:val="-3"/>
        </w:rPr>
        <w:t> </w:t>
      </w:r>
      <w:r>
        <w:rPr/>
        <w:t>汽消耗和减少 </w:t>
      </w:r>
      <w:r>
        <w:rPr>
          <w:rFonts w:ascii="Times New Roman" w:hAnsi="Times New Roman" w:cs="Times New Roman" w:eastAsia="Times New Roman" w:hint="default"/>
        </w:rPr>
        <w:t>30%</w:t>
      </w:r>
      <w:r>
        <w:rPr/>
        <w:t>的污水排放，节能减排的效益显著。公司将通过不断调整产品结构，不断开发节能环保型染料产品，未</w:t>
      </w:r>
      <w:r>
        <w:rPr>
          <w:spacing w:val="-60"/>
        </w:rPr>
        <w:t> </w:t>
      </w:r>
      <w:r>
        <w:rPr>
          <w:spacing w:val="-60"/>
        </w:rPr>
      </w:r>
      <w:r>
        <w:rPr/>
        <w:t>来的产品发展方向完全符合国家环保升级的趋势。</w:t>
      </w:r>
    </w:p>
    <w:p>
      <w:pPr>
        <w:pStyle w:val="BodyText"/>
        <w:spacing w:line="338" w:lineRule="auto" w:before="70"/>
        <w:ind w:left="513" w:right="1129"/>
        <w:jc w:val="left"/>
      </w:pPr>
      <w:r>
        <w:rPr>
          <w:rFonts w:ascii="Times New Roman" w:hAnsi="Times New Roman" w:cs="Times New Roman" w:eastAsia="Times New Roman" w:hint="default"/>
        </w:rPr>
        <w:t>2</w:t>
      </w:r>
      <w:r>
        <w:rPr/>
        <w:t>、数码行业 </w:t>
      </w:r>
      <w:r>
        <w:rPr>
          <w:spacing w:val="-2"/>
        </w:rPr>
        <w:t>经过长期的发展，我国印染行业的生产加工能力已位居世界首位，但仍存在着创新能力不足、产品附加值不高、环境保</w:t>
      </w:r>
    </w:p>
    <w:p>
      <w:pPr>
        <w:pStyle w:val="BodyText"/>
        <w:spacing w:line="307" w:lineRule="auto" w:before="2"/>
        <w:ind w:right="1129"/>
        <w:jc w:val="both"/>
      </w:pPr>
      <w:r>
        <w:rPr/>
        <w:t>护不到位等问题。印染行业亟需产业转型和技术升级，数码印花成为行业发展的未来趋势。据统计，</w:t>
      </w:r>
      <w:r>
        <w:rPr>
          <w:rFonts w:ascii="Times New Roman" w:hAnsi="Times New Roman" w:cs="Times New Roman" w:eastAsia="Times New Roman" w:hint="default"/>
        </w:rPr>
        <w:t>2015</w:t>
      </w:r>
      <w:r>
        <w:rPr>
          <w:rFonts w:ascii="Times New Roman" w:hAnsi="Times New Roman" w:cs="Times New Roman" w:eastAsia="Times New Roman" w:hint="default"/>
          <w:spacing w:val="6"/>
        </w:rPr>
        <w:t> </w:t>
      </w:r>
      <w:r>
        <w:rPr/>
        <w:t>年包括面料、服 装以及广告布等在内的数码印花产品仅占印花市场份额的</w:t>
      </w:r>
      <w:r>
        <w:rPr>
          <w:spacing w:val="-31"/>
        </w:rPr>
        <w:t> </w:t>
      </w:r>
      <w:r>
        <w:rPr>
          <w:rFonts w:ascii="Times New Roman" w:hAnsi="Times New Roman" w:cs="Times New Roman" w:eastAsia="Times New Roman" w:hint="default"/>
        </w:rPr>
        <w:t>3.6%</w:t>
      </w:r>
      <w:r>
        <w:rPr/>
        <w:t>左右，</w:t>
      </w:r>
      <w:r>
        <w:rPr>
          <w:rFonts w:ascii="Times New Roman" w:hAnsi="Times New Roman" w:cs="Times New Roman" w:eastAsia="Times New Roman" w:hint="default"/>
        </w:rPr>
        <w:t>2016</w:t>
      </w:r>
      <w:r>
        <w:rPr>
          <w:rFonts w:ascii="Times New Roman" w:hAnsi="Times New Roman" w:cs="Times New Roman" w:eastAsia="Times New Roman" w:hint="default"/>
          <w:spacing w:val="14"/>
        </w:rPr>
        <w:t> </w:t>
      </w:r>
      <w:r>
        <w:rPr/>
        <w:t>年数码印花产品占比已达</w:t>
      </w:r>
      <w:r>
        <w:rPr>
          <w:spacing w:val="-32"/>
        </w:rPr>
        <w:t> </w:t>
      </w:r>
      <w:r>
        <w:rPr>
          <w:rFonts w:ascii="Times New Roman" w:hAnsi="Times New Roman" w:cs="Times New Roman" w:eastAsia="Times New Roman" w:hint="default"/>
        </w:rPr>
        <w:t>4.36%</w:t>
      </w:r>
      <w:r>
        <w:rPr/>
        <w:t>。</w:t>
      </w:r>
      <w:r>
        <w:rPr>
          <w:rFonts w:ascii="Times New Roman" w:hAnsi="Times New Roman" w:cs="Times New Roman" w:eastAsia="Times New Roman" w:hint="default"/>
        </w:rPr>
        <w:t>WTiN</w:t>
      </w:r>
      <w:r>
        <w:rPr>
          <w:rFonts w:ascii="Times New Roman" w:hAnsi="Times New Roman" w:cs="Times New Roman" w:eastAsia="Times New Roman" w:hint="default"/>
          <w:spacing w:val="12"/>
        </w:rPr>
        <w:t> </w:t>
      </w:r>
      <w:r>
        <w:rPr/>
        <w:t>预计未 来几年全球数码印花市场将以</w:t>
      </w:r>
      <w:r>
        <w:rPr>
          <w:spacing w:val="28"/>
        </w:rPr>
        <w:t> </w:t>
      </w:r>
      <w:r>
        <w:rPr>
          <w:rFonts w:ascii="Times New Roman" w:hAnsi="Times New Roman" w:cs="Times New Roman" w:eastAsia="Times New Roman" w:hint="default"/>
        </w:rPr>
        <w:t>17%</w:t>
      </w:r>
      <w:r>
        <w:rPr/>
        <w:t>的年复合增长率继续保持增长态势。当前，小批量、多品种、短交期日渐成为印染订单</w:t>
      </w:r>
      <w:r>
        <w:rPr>
          <w:spacing w:val="-86"/>
        </w:rPr>
        <w:t> </w:t>
      </w:r>
      <w:r>
        <w:rPr>
          <w:spacing w:val="-86"/>
        </w:rPr>
      </w:r>
      <w:r>
        <w:rPr>
          <w:spacing w:val="-2"/>
        </w:rPr>
        <w:t>的普遍特点。另外，终端消费市场对产品品质的追求愈来愈高，也更趋向个性化产品。在环保方面，随着中央和地方政府不</w:t>
      </w:r>
      <w:r>
        <w:rPr>
          <w:spacing w:val="-67"/>
        </w:rPr>
        <w:t> </w:t>
      </w:r>
      <w:r>
        <w:rPr>
          <w:spacing w:val="-67"/>
        </w:rPr>
      </w:r>
      <w:r>
        <w:rPr>
          <w:spacing w:val="-2"/>
        </w:rPr>
        <w:t>遗余力地强化环境立法，以及环保监管力度的加强，我国印染行业也在不断寻求更加绿色的生产加工方式。市场需求和政策</w:t>
      </w:r>
      <w:r>
        <w:rPr>
          <w:spacing w:val="-62"/>
        </w:rPr>
        <w:t> </w:t>
      </w:r>
      <w:r>
        <w:rPr>
          <w:spacing w:val="-62"/>
        </w:rPr>
      </w:r>
      <w:r>
        <w:rPr/>
        <w:t>高压在促进印染企业转型升级的同时，也成就了我国数码印花市场的发展。</w:t>
      </w:r>
    </w:p>
    <w:p>
      <w:pPr>
        <w:pStyle w:val="BodyText"/>
        <w:spacing w:line="304" w:lineRule="auto" w:before="67"/>
        <w:ind w:right="1126" w:firstLine="360"/>
        <w:jc w:val="both"/>
      </w:pPr>
      <w:r>
        <w:rPr>
          <w:rFonts w:ascii="Times New Roman" w:hAnsi="Times New Roman" w:cs="Times New Roman" w:eastAsia="Times New Roman" w:hint="default"/>
        </w:rPr>
        <w:t>Keypoint</w:t>
      </w:r>
      <w:r>
        <w:rPr>
          <w:rFonts w:ascii="Times New Roman" w:hAnsi="Times New Roman" w:cs="Times New Roman" w:eastAsia="Times New Roman" w:hint="default"/>
          <w:spacing w:val="41"/>
        </w:rPr>
        <w:t> </w:t>
      </w:r>
      <w:r>
        <w:rPr>
          <w:rFonts w:ascii="Times New Roman" w:hAnsi="Times New Roman" w:cs="Times New Roman" w:eastAsia="Times New Roman" w:hint="default"/>
        </w:rPr>
        <w:t>Intelligence</w:t>
      </w:r>
      <w:r>
        <w:rPr>
          <w:rFonts w:ascii="Times New Roman" w:hAnsi="Times New Roman" w:cs="Times New Roman" w:eastAsia="Times New Roman" w:hint="default"/>
          <w:spacing w:val="-2"/>
        </w:rPr>
        <w:t> </w:t>
      </w:r>
      <w:r>
        <w:rPr/>
        <w:t>预测，到</w:t>
      </w:r>
      <w:r>
        <w:rPr>
          <w:spacing w:val="-50"/>
        </w:rPr>
        <w:t> </w:t>
      </w:r>
      <w:r>
        <w:rPr>
          <w:rFonts w:ascii="Times New Roman" w:hAnsi="Times New Roman" w:cs="Times New Roman" w:eastAsia="Times New Roman" w:hint="default"/>
        </w:rPr>
        <w:t>2021</w:t>
      </w:r>
      <w:r>
        <w:rPr>
          <w:rFonts w:ascii="Times New Roman" w:hAnsi="Times New Roman" w:cs="Times New Roman" w:eastAsia="Times New Roman" w:hint="default"/>
          <w:spacing w:val="-1"/>
        </w:rPr>
        <w:t> </w:t>
      </w:r>
      <w:r>
        <w:rPr/>
        <w:t>年全球数码印花市场规模将达到</w:t>
      </w:r>
      <w:r>
        <w:rPr>
          <w:spacing w:val="-48"/>
        </w:rPr>
        <w:t> </w:t>
      </w:r>
      <w:r>
        <w:rPr>
          <w:rFonts w:ascii="Times New Roman" w:hAnsi="Times New Roman" w:cs="Times New Roman" w:eastAsia="Times New Roman" w:hint="default"/>
        </w:rPr>
        <w:t>340</w:t>
      </w:r>
      <w:r>
        <w:rPr>
          <w:rFonts w:ascii="Times New Roman" w:hAnsi="Times New Roman" w:cs="Times New Roman" w:eastAsia="Times New Roman" w:hint="default"/>
          <w:spacing w:val="-2"/>
        </w:rPr>
        <w:t> </w:t>
      </w:r>
      <w:r>
        <w:rPr/>
        <w:t>亿美元，年均复合增长率高达</w:t>
      </w:r>
      <w:r>
        <w:rPr>
          <w:spacing w:val="-47"/>
        </w:rPr>
        <w:t> </w:t>
      </w:r>
      <w:r>
        <w:rPr>
          <w:rFonts w:ascii="Times New Roman" w:hAnsi="Times New Roman" w:cs="Times New Roman" w:eastAsia="Times New Roman" w:hint="default"/>
        </w:rPr>
        <w:t>20%</w:t>
      </w:r>
      <w:r>
        <w:rPr/>
        <w:t>。</w:t>
      </w:r>
      <w:r>
        <w:rPr>
          <w:rFonts w:ascii="Times New Roman" w:hAnsi="Times New Roman" w:cs="Times New Roman" w:eastAsia="Times New Roman" w:hint="default"/>
        </w:rPr>
        <w:t>WTiN</w:t>
      </w:r>
      <w:r>
        <w:rPr>
          <w:rFonts w:ascii="Times New Roman" w:hAnsi="Times New Roman" w:cs="Times New Roman" w:eastAsia="Times New Roman" w:hint="default"/>
          <w:spacing w:val="-3"/>
        </w:rPr>
        <w:t> </w:t>
      </w:r>
      <w:r>
        <w:rPr/>
        <w:t>的 统计显示，</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年数码印花布占印花布总产量的比例为</w:t>
      </w:r>
      <w:r>
        <w:rPr>
          <w:spacing w:val="-50"/>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2016</w:t>
      </w:r>
      <w:r>
        <w:rPr>
          <w:rFonts w:ascii="Times New Roman" w:hAnsi="Times New Roman" w:cs="Times New Roman" w:eastAsia="Times New Roman" w:hint="default"/>
          <w:spacing w:val="-5"/>
        </w:rPr>
        <w:t> </w:t>
      </w:r>
      <w:r>
        <w:rPr/>
        <w:t>年为</w:t>
      </w:r>
      <w:r>
        <w:rPr>
          <w:spacing w:val="-53"/>
        </w:rPr>
        <w:t> </w:t>
      </w:r>
      <w:r>
        <w:rPr>
          <w:rFonts w:ascii="Times New Roman" w:hAnsi="Times New Roman" w:cs="Times New Roman" w:eastAsia="Times New Roman" w:hint="default"/>
        </w:rPr>
        <w:t>4.36%</w:t>
      </w:r>
      <w:r>
        <w:rPr/>
        <w:t>，到</w:t>
      </w:r>
      <w:r>
        <w:rPr>
          <w:spacing w:val="-53"/>
        </w:rPr>
        <w:t> </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年这一比例将提高到</w:t>
      </w:r>
      <w:r>
        <w:rPr>
          <w:spacing w:val="-50"/>
        </w:rPr>
        <w:t> </w:t>
      </w:r>
      <w:r>
        <w:rPr>
          <w:rFonts w:ascii="Times New Roman" w:hAnsi="Times New Roman" w:cs="Times New Roman" w:eastAsia="Times New Roman" w:hint="default"/>
        </w:rPr>
        <w:t>7.2%</w:t>
      </w:r>
      <w:r>
        <w:rPr/>
        <w:t>。从传统 </w:t>
      </w:r>
      <w:r>
        <w:rPr>
          <w:spacing w:val="-2"/>
        </w:rPr>
        <w:t>品牌到快时尚品牌，以数码印花为代表的新兴制造技术为品牌商的大规模定制创造出更多可能，不但能够满足客户的个性化</w:t>
      </w:r>
      <w:r>
        <w:rPr>
          <w:spacing w:val="-64"/>
        </w:rPr>
        <w:t> </w:t>
      </w:r>
      <w:r>
        <w:rPr>
          <w:spacing w:val="-64"/>
        </w:rPr>
      </w:r>
      <w:r>
        <w:rPr/>
        <w:t>需求和及时交货要求，而且为提升可持续性和降低能源、资源消耗提供了解决之道。</w:t>
      </w:r>
      <w:r>
        <w:rPr>
          <w:rFonts w:ascii="Times New Roman" w:hAnsi="Times New Roman" w:cs="Times New Roman" w:eastAsia="Times New Roman" w:hint="default"/>
        </w:rPr>
        <w:t>2018</w:t>
      </w:r>
      <w:r>
        <w:rPr>
          <w:rFonts w:ascii="Times New Roman" w:hAnsi="Times New Roman" w:cs="Times New Roman" w:eastAsia="Times New Roman" w:hint="default"/>
          <w:spacing w:val="-11"/>
        </w:rPr>
        <w:t> </w:t>
      </w:r>
      <w:r>
        <w:rPr/>
        <w:t>年</w:t>
      </w:r>
      <w:r>
        <w:rPr>
          <w:spacing w:val="-56"/>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0"/>
        </w:rPr>
        <w:t> </w:t>
      </w:r>
      <w:r>
        <w:rPr/>
        <w:t>月，国家工信部首次将纺织 品数码喷印项目列入国家绿色工厂示范点。</w:t>
      </w:r>
    </w:p>
    <w:p>
      <w:pPr>
        <w:pStyle w:val="BodyText"/>
        <w:spacing w:line="309" w:lineRule="auto" w:before="68"/>
        <w:ind w:right="1129" w:firstLine="360"/>
        <w:jc w:val="both"/>
      </w:pPr>
      <w:r>
        <w:rPr/>
        <w:t>顺应行业发展趋势，公司率先在数码印花领域进行布局，公司和数码设备厂家通过近</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spacing w:val="-4"/>
        </w:rPr>
        <w:t>年多的通力协作、研讨，参与研</w:t>
      </w:r>
      <w:r>
        <w:rPr/>
        <w:t> 发了数码纺织面料双面即时印花设备，依托于强大</w:t>
      </w:r>
      <w:r>
        <w:rPr>
          <w:spacing w:val="-46"/>
        </w:rPr>
        <w:t> </w:t>
      </w:r>
      <w:r>
        <w:rPr>
          <w:rFonts w:ascii="Times New Roman" w:hAnsi="Times New Roman" w:cs="Times New Roman" w:eastAsia="Times New Roman" w:hint="default"/>
        </w:rPr>
        <w:t>AI</w:t>
      </w:r>
      <w:r>
        <w:rPr>
          <w:rFonts w:ascii="Times New Roman" w:hAnsi="Times New Roman" w:cs="Times New Roman" w:eastAsia="Times New Roman" w:hint="default"/>
          <w:spacing w:val="-2"/>
        </w:rPr>
        <w:t> </w:t>
      </w:r>
      <w:r>
        <w:rPr/>
        <w:t>人工智能芯片的高速计算对位，精度全部由机器板卡自动控制，不需 </w:t>
      </w:r>
      <w:r>
        <w:rPr>
          <w:spacing w:val="-2"/>
        </w:rPr>
        <w:t>要扫描观测单面花型轨迹，是真正的做到产业界首家实现正反同步一次成型的双面印花技术，彻底解决了数码印花渗透不好</w:t>
      </w:r>
      <w:r>
        <w:rPr>
          <w:spacing w:val="-64"/>
        </w:rPr>
        <w:t> </w:t>
      </w:r>
      <w:r>
        <w:rPr>
          <w:spacing w:val="-64"/>
        </w:rPr>
      </w:r>
      <w:r>
        <w:rPr>
          <w:spacing w:val="-2"/>
        </w:rPr>
        <w:t>的工艺缺陷，完全是具备行业技术先进性、前瞻性的高新设备。在彻底解决渗透的同时也带来了新的应用技术创新。烟台尚</w:t>
      </w:r>
      <w:r>
        <w:rPr>
          <w:spacing w:val="-64"/>
        </w:rPr>
        <w:t> </w:t>
      </w:r>
      <w:r>
        <w:rPr>
          <w:spacing w:val="-64"/>
        </w:rPr>
      </w:r>
      <w:r>
        <w:rPr/>
        <w:t>乎数码科技公司倾情打造的双面数码同步喷印生产线，将是国内首条具有国际领先性、科技含量高的标杆性生产线。</w:t>
      </w:r>
    </w:p>
    <w:p>
      <w:pPr>
        <w:pStyle w:val="BodyText"/>
        <w:spacing w:line="304" w:lineRule="auto" w:before="62"/>
        <w:ind w:right="1027" w:firstLine="360"/>
        <w:jc w:val="left"/>
      </w:pPr>
      <w:r>
        <w:rPr/>
        <w:t>公司的数码印花产品将主要集中在体育、影视、数码袜子、数码丝巾、数码 </w:t>
      </w:r>
      <w:r>
        <w:rPr>
          <w:rFonts w:ascii="Times New Roman" w:hAnsi="Times New Roman" w:cs="Times New Roman" w:eastAsia="Times New Roman" w:hint="default"/>
        </w:rPr>
        <w:t>T</w:t>
      </w:r>
      <w:r>
        <w:rPr>
          <w:rFonts w:ascii="Times New Roman" w:hAnsi="Times New Roman" w:cs="Times New Roman" w:eastAsia="Times New Roman" w:hint="default"/>
          <w:spacing w:val="32"/>
        </w:rPr>
        <w:t> </w:t>
      </w:r>
      <w:r>
        <w:rPr/>
        <w:t>恤、旅游文创、团建文化衍生品等主题 产品上，根据国家统计局核算，</w:t>
      </w: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年，全国体育产业总规模为</w:t>
      </w:r>
      <w:r>
        <w:rPr>
          <w:spacing w:val="-53"/>
        </w:rPr>
        <w:t> </w:t>
      </w:r>
      <w:r>
        <w:rPr>
          <w:rFonts w:ascii="Times New Roman" w:hAnsi="Times New Roman" w:cs="Times New Roman" w:eastAsia="Times New Roman" w:hint="default"/>
          <w:b/>
          <w:bCs/>
        </w:rPr>
        <w:t>2.2</w:t>
      </w:r>
      <w:r>
        <w:rPr>
          <w:rFonts w:ascii="Times New Roman" w:hAnsi="Times New Roman" w:cs="Times New Roman" w:eastAsia="Times New Roman" w:hint="default"/>
          <w:b/>
          <w:bCs/>
          <w:spacing w:val="-6"/>
        </w:rPr>
        <w:t> </w:t>
      </w:r>
      <w:r>
        <w:rPr>
          <w:rFonts w:ascii="宋体" w:hAnsi="宋体" w:cs="宋体" w:eastAsia="宋体" w:hint="default"/>
          <w:b/>
          <w:bCs/>
        </w:rPr>
        <w:t>万亿元</w:t>
      </w:r>
      <w:r>
        <w:rPr/>
        <w:t>，体育用品及相关产品制造的总产出为</w:t>
      </w:r>
      <w:r>
        <w:rPr>
          <w:spacing w:val="-52"/>
        </w:rPr>
        <w:t> </w:t>
      </w:r>
      <w:r>
        <w:rPr>
          <w:rFonts w:ascii="Times New Roman" w:hAnsi="Times New Roman" w:cs="Times New Roman" w:eastAsia="Times New Roman" w:hint="default"/>
        </w:rPr>
        <w:t>13,509.2 </w:t>
      </w:r>
      <w:r>
        <w:rPr/>
        <w:t>亿元，增长率为 </w:t>
      </w:r>
      <w:r>
        <w:rPr>
          <w:rFonts w:ascii="Times New Roman" w:hAnsi="Times New Roman" w:cs="Times New Roman" w:eastAsia="Times New Roman" w:hint="default"/>
        </w:rPr>
        <w:t>14%</w:t>
      </w:r>
      <w:r>
        <w:rPr/>
        <w:t>，可以预见，随着国内消费升级，未来中国体育产业总规模将持续增长，中国体育制造产业的未来发</w:t>
      </w:r>
      <w:r>
        <w:rPr>
          <w:spacing w:val="-59"/>
        </w:rPr>
        <w:t> </w:t>
      </w:r>
      <w:r>
        <w:rPr>
          <w:spacing w:val="-59"/>
        </w:rPr>
      </w:r>
      <w:r>
        <w:rPr>
          <w:spacing w:val="-2"/>
        </w:rPr>
        <w:t>展空间无可限量。专业运动员的球衣、普通民众业余健身的运动装备、各类全民赛事如马拉松、骑行等的运动装备、球迷的</w:t>
      </w:r>
      <w:r>
        <w:rPr>
          <w:spacing w:val="-67"/>
        </w:rPr>
        <w:t> </w:t>
      </w:r>
      <w:r>
        <w:rPr>
          <w:spacing w:val="-67"/>
        </w:rPr>
      </w:r>
      <w:r>
        <w:rPr>
          <w:spacing w:val="-2"/>
        </w:rPr>
        <w:t>球鞋衣帽、现场观看比赛的服饰、体育明星的各类数码喷绘产品等将迎来一片持续快速增长的市场。数码印花高新技术的应</w:t>
      </w:r>
      <w:r>
        <w:rPr>
          <w:spacing w:val="-63"/>
        </w:rPr>
        <w:t> </w:t>
      </w:r>
      <w:r>
        <w:rPr>
          <w:spacing w:val="-63"/>
        </w:rPr>
      </w:r>
      <w:r>
        <w:rPr/>
        <w:t>用，将助力体育相关消费品的升级，让消费者进一步获得运动的时尚潮流感、幸福愉悦感。</w:t>
      </w:r>
      <w:r>
        <w:rPr>
          <w:rFonts w:ascii="Times New Roman" w:hAnsi="Times New Roman" w:cs="Times New Roman" w:eastAsia="Times New Roman" w:hint="default"/>
        </w:rPr>
        <w:t>2017</w:t>
      </w:r>
      <w:r>
        <w:rPr>
          <w:rFonts w:ascii="Times New Roman" w:hAnsi="Times New Roman" w:cs="Times New Roman" w:eastAsia="Times New Roman" w:hint="default"/>
          <w:spacing w:val="-19"/>
        </w:rPr>
        <w:t> </w:t>
      </w:r>
      <w:r>
        <w:rPr/>
        <w:t>年，中国电影票房突破</w:t>
      </w:r>
      <w:r>
        <w:rPr>
          <w:spacing w:val="-66"/>
        </w:rPr>
        <w:t> </w:t>
      </w:r>
      <w:r>
        <w:rPr>
          <w:rFonts w:ascii="Times New Roman" w:hAnsi="Times New Roman" w:cs="Times New Roman" w:eastAsia="Times New Roman" w:hint="default"/>
        </w:rPr>
        <w:t>559</w:t>
      </w:r>
      <w:r>
        <w:rPr>
          <w:rFonts w:ascii="Times New Roman" w:hAnsi="Times New Roman" w:cs="Times New Roman" w:eastAsia="Times New Roman" w:hint="default"/>
          <w:spacing w:val="1"/>
        </w:rPr>
        <w:t> </w:t>
      </w:r>
      <w:r>
        <w:rPr/>
        <w:t>亿元；国内影视收入的</w:t>
      </w:r>
      <w:r>
        <w:rPr>
          <w:spacing w:val="-57"/>
        </w:rPr>
        <w:t> </w:t>
      </w:r>
      <w:r>
        <w:rPr>
          <w:rFonts w:ascii="Times New Roman" w:hAnsi="Times New Roman" w:cs="Times New Roman" w:eastAsia="Times New Roman" w:hint="default"/>
        </w:rPr>
        <w:t>90%</w:t>
      </w:r>
      <w:r>
        <w:rPr/>
        <w:t>到</w:t>
      </w:r>
      <w:r>
        <w:rPr>
          <w:spacing w:val="-59"/>
        </w:rPr>
        <w:t> </w:t>
      </w:r>
      <w:r>
        <w:rPr>
          <w:rFonts w:ascii="Times New Roman" w:hAnsi="Times New Roman" w:cs="Times New Roman" w:eastAsia="Times New Roman" w:hint="default"/>
        </w:rPr>
        <w:t>95%</w:t>
      </w:r>
      <w:r>
        <w:rPr/>
        <w:t>都来自票房和植入式广告，影视衍生品收入不到</w:t>
      </w:r>
      <w:r>
        <w:rPr>
          <w:spacing w:val="-57"/>
        </w:rPr>
        <w:t> </w:t>
      </w:r>
      <w:r>
        <w:rPr>
          <w:rFonts w:ascii="Times New Roman" w:hAnsi="Times New Roman" w:cs="Times New Roman" w:eastAsia="Times New Roman" w:hint="default"/>
        </w:rPr>
        <w:t>10%</w:t>
      </w:r>
      <w:r>
        <w:rPr/>
        <w:t>；在美国电影行业中，动画、科幻、 魔幻等类型作品的收入只有</w:t>
      </w:r>
      <w:r>
        <w:rPr>
          <w:spacing w:val="-37"/>
        </w:rPr>
        <w:t> </w:t>
      </w:r>
      <w:r>
        <w:rPr>
          <w:rFonts w:ascii="Times New Roman" w:hAnsi="Times New Roman" w:cs="Times New Roman" w:eastAsia="Times New Roman" w:hint="default"/>
        </w:rPr>
        <w:t>30%</w:t>
      </w:r>
      <w:r>
        <w:rPr/>
        <w:t>至</w:t>
      </w:r>
      <w:r>
        <w:rPr>
          <w:spacing w:val="-37"/>
        </w:rPr>
        <w:t> </w:t>
      </w:r>
      <w:r>
        <w:rPr>
          <w:rFonts w:ascii="Times New Roman" w:hAnsi="Times New Roman" w:cs="Times New Roman" w:eastAsia="Times New Roman" w:hint="default"/>
        </w:rPr>
        <w:t>40%</w:t>
      </w:r>
      <w:r>
        <w:rPr/>
        <w:t>来自票房，约</w:t>
      </w:r>
      <w:r>
        <w:rPr>
          <w:spacing w:val="-37"/>
        </w:rPr>
        <w:t> </w:t>
      </w:r>
      <w:r>
        <w:rPr>
          <w:rFonts w:ascii="Times New Roman" w:hAnsi="Times New Roman" w:cs="Times New Roman" w:eastAsia="Times New Roman" w:hint="default"/>
        </w:rPr>
        <w:t>70%</w:t>
      </w:r>
      <w:r>
        <w:rPr/>
        <w:t>收入来自衍生品等业务；以收入达到票房的</w:t>
      </w:r>
      <w:r>
        <w:rPr>
          <w:spacing w:val="-36"/>
        </w:rPr>
        <w:t> </w:t>
      </w:r>
      <w:r>
        <w:rPr>
          <w:rFonts w:ascii="Times New Roman" w:hAnsi="Times New Roman" w:cs="Times New Roman" w:eastAsia="Times New Roman" w:hint="default"/>
        </w:rPr>
        <w:t>30%</w:t>
      </w:r>
      <w:r>
        <w:rPr/>
        <w:t>计，中国影视衍 生品等业务的市场规模将达</w:t>
      </w:r>
      <w:r>
        <w:rPr>
          <w:spacing w:val="-37"/>
        </w:rPr>
        <w:t> </w:t>
      </w:r>
      <w:r>
        <w:rPr>
          <w:rFonts w:ascii="Times New Roman" w:hAnsi="Times New Roman" w:cs="Times New Roman" w:eastAsia="Times New Roman" w:hint="default"/>
        </w:rPr>
        <w:t>160</w:t>
      </w:r>
      <w:r>
        <w:rPr>
          <w:rFonts w:ascii="Times New Roman" w:hAnsi="Times New Roman" w:cs="Times New Roman" w:eastAsia="Times New Roman" w:hint="default"/>
          <w:spacing w:val="8"/>
        </w:rPr>
        <w:t> </w:t>
      </w:r>
      <w:r>
        <w:rPr>
          <w:spacing w:val="-3"/>
        </w:rPr>
        <w:t>亿元以上。尚乎数码已先后和悍城、创业时代、大江大河、大泼猴等剧组达成了衍生品合作</w:t>
      </w:r>
      <w:r>
        <w:rPr>
          <w:spacing w:val="-73"/>
        </w:rPr>
        <w:t> </w:t>
      </w:r>
      <w:r>
        <w:rPr>
          <w:spacing w:val="-73"/>
        </w:rPr>
      </w:r>
      <w:r>
        <w:rPr/>
        <w:t>开发、销售意向。根据中国产业信息网数据统计，</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年全球袜子市场规模已达到</w:t>
      </w:r>
      <w:r>
        <w:rPr>
          <w:spacing w:val="-49"/>
        </w:rPr>
        <w:t> </w:t>
      </w:r>
      <w:r>
        <w:rPr>
          <w:rFonts w:ascii="Times New Roman" w:hAnsi="Times New Roman" w:cs="Times New Roman" w:eastAsia="Times New Roman" w:hint="default"/>
        </w:rPr>
        <w:t>474.7</w:t>
      </w:r>
      <w:r>
        <w:rPr>
          <w:rFonts w:ascii="Times New Roman" w:hAnsi="Times New Roman" w:cs="Times New Roman" w:eastAsia="Times New Roman" w:hint="default"/>
          <w:spacing w:val="-5"/>
        </w:rPr>
        <w:t> </w:t>
      </w:r>
      <w:r>
        <w:rPr/>
        <w:t>亿美元，若是</w:t>
      </w:r>
      <w:r>
        <w:rPr>
          <w:spacing w:val="-48"/>
        </w:rPr>
        <w:t> </w:t>
      </w:r>
      <w:r>
        <w:rPr>
          <w:rFonts w:ascii="Times New Roman" w:hAnsi="Times New Roman" w:cs="Times New Roman" w:eastAsia="Times New Roman" w:hint="default"/>
        </w:rPr>
        <w:t>10%</w:t>
      </w:r>
      <w:r>
        <w:rPr/>
        <w:t>采用数码印花， 则市场规模就超过</w:t>
      </w:r>
      <w:r>
        <w:rPr>
          <w:spacing w:val="-45"/>
        </w:rPr>
        <w:t> </w:t>
      </w:r>
      <w:r>
        <w:rPr>
          <w:rFonts w:ascii="Times New Roman" w:hAnsi="Times New Roman" w:cs="Times New Roman" w:eastAsia="Times New Roman" w:hint="default"/>
        </w:rPr>
        <w:t>50 </w:t>
      </w:r>
      <w:r>
        <w:rPr/>
        <w:t>亿美元，市场规模巨大。</w:t>
      </w:r>
    </w:p>
    <w:p>
      <w:pPr>
        <w:pStyle w:val="BodyText"/>
        <w:spacing w:line="309" w:lineRule="auto" w:before="50"/>
        <w:ind w:right="1130" w:firstLine="360"/>
        <w:jc w:val="both"/>
      </w:pPr>
      <w:r>
        <w:rPr/>
        <w:t>公司建设的烟台尚乎数码科技有限公司项目，该项目达产后预计形成年产 </w:t>
      </w:r>
      <w:r>
        <w:rPr>
          <w:rFonts w:ascii="Times New Roman" w:hAnsi="Times New Roman" w:cs="Times New Roman" w:eastAsia="Times New Roman" w:hint="default"/>
        </w:rPr>
        <w:t>735 </w:t>
      </w:r>
      <w:r>
        <w:rPr/>
        <w:t>万米高端丝巾、</w:t>
      </w:r>
      <w:r>
        <w:rPr>
          <w:rFonts w:ascii="Times New Roman" w:hAnsi="Times New Roman" w:cs="Times New Roman" w:eastAsia="Times New Roman" w:hint="default"/>
        </w:rPr>
        <w:t>1,554 </w:t>
      </w:r>
      <w:r>
        <w:rPr/>
        <w:t>万件 </w:t>
      </w:r>
      <w:r>
        <w:rPr>
          <w:rFonts w:ascii="Times New Roman" w:hAnsi="Times New Roman" w:cs="Times New Roman" w:eastAsia="Times New Roman" w:hint="default"/>
        </w:rPr>
        <w:t>T</w:t>
      </w:r>
      <w:r>
        <w:rPr>
          <w:rFonts w:ascii="Times New Roman" w:hAnsi="Times New Roman" w:cs="Times New Roman" w:eastAsia="Times New Roman" w:hint="default"/>
          <w:spacing w:val="29"/>
        </w:rPr>
        <w:t> </w:t>
      </w:r>
      <w:r>
        <w:rPr/>
        <w:t>恤、</w:t>
      </w:r>
      <w:r>
        <w:rPr>
          <w:rFonts w:ascii="Times New Roman" w:hAnsi="Times New Roman" w:cs="Times New Roman" w:eastAsia="Times New Roman" w:hint="default"/>
        </w:rPr>
        <w:t>1,110 </w:t>
      </w:r>
      <w:r>
        <w:rPr>
          <w:spacing w:val="-2"/>
        </w:rPr>
        <w:t>万双袜子的生产能力，技术先进性与高端产品生产能力在国内首屈一指，已经走在国内前沿，占据先发优势，未来发展势头</w:t>
      </w:r>
      <w:r>
        <w:rPr>
          <w:spacing w:val="-64"/>
        </w:rPr>
        <w:t> </w:t>
      </w:r>
      <w:r>
        <w:rPr>
          <w:spacing w:val="-64"/>
        </w:rPr>
      </w:r>
      <w:r>
        <w:rPr/>
        <w:t>将十分迅猛。</w:t>
      </w:r>
    </w:p>
    <w:p>
      <w:pPr>
        <w:spacing w:after="0" w:line="309" w:lineRule="auto"/>
        <w:jc w:val="both"/>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7"/>
          <w:szCs w:val="17"/>
        </w:rPr>
      </w:pPr>
    </w:p>
    <w:p>
      <w:pPr>
        <w:pStyle w:val="BodyText"/>
        <w:spacing w:line="240" w:lineRule="auto" w:before="44"/>
        <w:ind w:left="0" w:right="1139"/>
        <w:jc w:val="right"/>
      </w:pPr>
      <w:r>
        <w:rPr/>
        <w:pict>
          <v:shape style="position:absolute;margin-left:56.400002pt;margin-top:-217.478271pt;width:479.3pt;height:386.85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51"/>
                    <w:gridCol w:w="6519"/>
                  </w:tblGrid>
                  <w:tr>
                    <w:trPr>
                      <w:trHeight w:val="187"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3"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vMerge w:val="restart"/>
                        <w:tcBorders>
                          <w:top w:val="single" w:sz="4" w:space="0" w:color="000000"/>
                          <w:left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日第四届董事会第五次会议决议，公司将其所持有的七彩云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股</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权以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万元转让给宁波彩晖公司。</w:t>
                        </w: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9" w:type="dxa"/>
                        <w:vMerge/>
                        <w:tcBorders>
                          <w:left w:val="single" w:sz="4" w:space="0" w:color="000000"/>
                          <w:right w:val="single" w:sz="4" w:space="0" w:color="000000"/>
                        </w:tcBorders>
                      </w:tcPr>
                      <w:p>
                        <w:pPr/>
                      </w:p>
                    </w:tc>
                  </w:tr>
                  <w:tr>
                    <w:trPr>
                      <w:trHeight w:val="161"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vMerge/>
                        <w:tcBorders>
                          <w:left w:val="single" w:sz="4" w:space="0" w:color="000000"/>
                          <w:bottom w:val="single" w:sz="4" w:space="0" w:color="000000"/>
                          <w:right w:val="single" w:sz="4" w:space="0" w:color="000000"/>
                        </w:tcBorders>
                      </w:tcPr>
                      <w:p>
                        <w:pP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317"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vMerge w:val="restart"/>
                        <w:tcBorders>
                          <w:top w:val="single" w:sz="4" w:space="0" w:color="000000"/>
                          <w:left w:val="single" w:sz="4" w:space="0" w:color="000000"/>
                          <w:right w:val="single" w:sz="4" w:space="0" w:color="000000"/>
                        </w:tcBorders>
                      </w:tcPr>
                      <w:p>
                        <w:pPr>
                          <w:pStyle w:val="TableParagraph"/>
                          <w:spacing w:line="300"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在建工程报告期期末比年初增加</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4,827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万元，增幅</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40.57%</w:t>
                        </w:r>
                        <w:r>
                          <w:rPr>
                            <w:rFonts w:ascii="宋体" w:hAnsi="宋体" w:cs="宋体" w:eastAsia="宋体" w:hint="default"/>
                            <w:sz w:val="18"/>
                            <w:szCs w:val="18"/>
                          </w:rPr>
                          <w:t>，主要是：报告期内，公 司新增年产不低于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万吨染料及中间体项目、烟台尚乎数码打印项目，相应增加在</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建工程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2,976 </w:t>
                        </w:r>
                        <w:r>
                          <w:rPr>
                            <w:rFonts w:ascii="宋体" w:hAnsi="宋体" w:cs="宋体" w:eastAsia="宋体" w:hint="default"/>
                            <w:sz w:val="18"/>
                            <w:szCs w:val="18"/>
                          </w:rPr>
                          <w:t>万元。</w:t>
                        </w:r>
                      </w:p>
                    </w:tc>
                  </w:tr>
                  <w:tr>
                    <w:trPr>
                      <w:trHeight w:val="392"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9" w:type="dxa"/>
                        <w:vMerge/>
                        <w:tcBorders>
                          <w:left w:val="single" w:sz="4" w:space="0" w:color="000000"/>
                          <w:right w:val="single" w:sz="4" w:space="0" w:color="000000"/>
                        </w:tcBorders>
                      </w:tcPr>
                      <w:p>
                        <w:pPr/>
                      </w:p>
                    </w:tc>
                  </w:tr>
                  <w:tr>
                    <w:trPr>
                      <w:trHeight w:val="317"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vMerge/>
                        <w:tcBorders>
                          <w:left w:val="single" w:sz="4" w:space="0" w:color="000000"/>
                          <w:bottom w:val="single" w:sz="4" w:space="0" w:color="000000"/>
                          <w:right w:val="single" w:sz="4" w:space="0" w:color="000000"/>
                        </w:tcBorders>
                      </w:tcPr>
                      <w:p>
                        <w:pPr/>
                      </w:p>
                    </w:tc>
                  </w:tr>
                  <w:tr>
                    <w:trPr>
                      <w:trHeight w:val="1027"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货币资金报告期期末比年初减少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13,408 </w:t>
                        </w:r>
                        <w:r>
                          <w:rPr>
                            <w:rFonts w:ascii="宋体" w:hAnsi="宋体" w:cs="宋体" w:eastAsia="宋体" w:hint="default"/>
                            <w:sz w:val="18"/>
                            <w:szCs w:val="18"/>
                          </w:rPr>
                          <w:t>万元，减幅</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34.89%</w:t>
                        </w:r>
                        <w:r>
                          <w:rPr>
                            <w:rFonts w:ascii="宋体" w:hAnsi="宋体" w:cs="宋体" w:eastAsia="宋体" w:hint="default"/>
                            <w:sz w:val="18"/>
                            <w:szCs w:val="18"/>
                          </w:rPr>
                          <w:t>，主要是：报告期内， 公司对暂时闲置的募集资金进行保本浮动收益理财</w:t>
                        </w:r>
                        <w:r>
                          <w:rPr>
                            <w:rFonts w:ascii="Times New Roman" w:hAnsi="Times New Roman" w:cs="Times New Roman" w:eastAsia="Times New Roman" w:hint="default"/>
                            <w:sz w:val="18"/>
                            <w:szCs w:val="18"/>
                          </w:rPr>
                          <w:t>,</w:t>
                        </w:r>
                        <w:r>
                          <w:rPr>
                            <w:rFonts w:ascii="宋体" w:hAnsi="宋体" w:cs="宋体" w:eastAsia="宋体" w:hint="default"/>
                            <w:sz w:val="18"/>
                            <w:szCs w:val="18"/>
                          </w:rPr>
                          <w:t>报告期末尚有保本理财产品 </w:t>
                        </w:r>
                        <w:r>
                          <w:rPr>
                            <w:rFonts w:ascii="Times New Roman" w:hAnsi="Times New Roman" w:cs="Times New Roman" w:eastAsia="Times New Roman" w:hint="default"/>
                            <w:sz w:val="18"/>
                            <w:szCs w:val="18"/>
                          </w:rPr>
                          <w:t>11,500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万元尚未到期。</w:t>
                        </w:r>
                      </w:p>
                    </w:tc>
                  </w:tr>
                  <w:tr>
                    <w:trPr>
                      <w:trHeight w:val="1025"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其它应收款报告期期末比年初增加</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871</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万元，增幅</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197.84%</w:t>
                        </w:r>
                        <w:r>
                          <w:rPr>
                            <w:rFonts w:ascii="宋体" w:hAnsi="宋体" w:cs="宋体" w:eastAsia="宋体" w:hint="default"/>
                            <w:spacing w:val="-4"/>
                            <w:sz w:val="18"/>
                            <w:szCs w:val="18"/>
                          </w:rPr>
                          <w:t>，主要是：报告期期末</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根据当地能源公司规定</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本公司之子公司东营安诺其公司、烟台精细化工预付天然气</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及蒸汽款项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349 </w:t>
                        </w:r>
                        <w:r>
                          <w:rPr>
                            <w:rFonts w:ascii="宋体" w:hAnsi="宋体" w:cs="宋体" w:eastAsia="宋体" w:hint="default"/>
                            <w:sz w:val="18"/>
                            <w:szCs w:val="18"/>
                          </w:rPr>
                          <w:t>万元，不低于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万吨染料及中间体项目预付工程设计费</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234 </w:t>
                        </w:r>
                        <w:r>
                          <w:rPr>
                            <w:rFonts w:ascii="宋体" w:hAnsi="宋体" w:cs="宋体" w:eastAsia="宋体" w:hint="default"/>
                            <w:sz w:val="18"/>
                            <w:szCs w:val="18"/>
                          </w:rPr>
                          <w:t>万元。</w:t>
                        </w:r>
                      </w:p>
                    </w:tc>
                  </w:tr>
                  <w:tr>
                    <w:trPr>
                      <w:trHeight w:val="1339"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23"/>
                          <w:jc w:val="both"/>
                          <w:rPr>
                            <w:rFonts w:ascii="宋体" w:hAnsi="宋体" w:cs="宋体" w:eastAsia="宋体" w:hint="default"/>
                            <w:sz w:val="18"/>
                            <w:szCs w:val="18"/>
                          </w:rPr>
                        </w:pPr>
                        <w:r>
                          <w:rPr>
                            <w:rFonts w:ascii="宋体" w:hAnsi="宋体" w:cs="宋体" w:eastAsia="宋体" w:hint="default"/>
                            <w:sz w:val="18"/>
                            <w:szCs w:val="18"/>
                          </w:rPr>
                          <w:t>存货报告期末比年初增加</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9,002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万元，增幅</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37.57%</w:t>
                        </w:r>
                        <w:r>
                          <w:rPr>
                            <w:rFonts w:ascii="宋体" w:hAnsi="宋体" w:cs="宋体" w:eastAsia="宋体" w:hint="default"/>
                            <w:sz w:val="18"/>
                            <w:szCs w:val="18"/>
                          </w:rPr>
                          <w:t>，主要是：报告期末，公司为确 </w:t>
                        </w:r>
                        <w:r>
                          <w:rPr>
                            <w:rFonts w:ascii="宋体" w:hAnsi="宋体" w:cs="宋体" w:eastAsia="宋体" w:hint="default"/>
                            <w:spacing w:val="-1"/>
                            <w:sz w:val="18"/>
                            <w:szCs w:val="18"/>
                          </w:rPr>
                          <w:t>保明年工厂正常生产，在原料合理价位基础上，进行还原物、间苯二胺等主要原料</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1"/>
                            <w:sz w:val="18"/>
                            <w:szCs w:val="18"/>
                          </w:rPr>
                          <w:t>备货，为确保明年第一季度销售，对成品进行备货，工厂产能充分释放，在产品及</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自制半成品比年初有所增加。</w:t>
                        </w:r>
                      </w:p>
                    </w:tc>
                  </w:tr>
                  <w:tr>
                    <w:trPr>
                      <w:trHeight w:val="1028"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1"/>
                          <w:jc w:val="both"/>
                          <w:rPr>
                            <w:rFonts w:ascii="宋体" w:hAnsi="宋体" w:cs="宋体" w:eastAsia="宋体" w:hint="default"/>
                            <w:sz w:val="18"/>
                            <w:szCs w:val="18"/>
                          </w:rPr>
                        </w:pPr>
                        <w:r>
                          <w:rPr>
                            <w:rFonts w:ascii="宋体" w:hAnsi="宋体" w:cs="宋体" w:eastAsia="宋体" w:hint="default"/>
                            <w:sz w:val="18"/>
                            <w:szCs w:val="18"/>
                          </w:rPr>
                          <w:t>其它流动资产报告期期末比年初增加</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11,120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万元，增幅</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273.76%</w:t>
                        </w:r>
                        <w:r>
                          <w:rPr>
                            <w:rFonts w:ascii="宋体" w:hAnsi="宋体" w:cs="宋体" w:eastAsia="宋体" w:hint="default"/>
                            <w:sz w:val="18"/>
                            <w:szCs w:val="18"/>
                          </w:rPr>
                          <w:t>，主要是：报告期 </w:t>
                        </w:r>
                        <w:r>
                          <w:rPr>
                            <w:rFonts w:ascii="宋体" w:hAnsi="宋体" w:cs="宋体" w:eastAsia="宋体" w:hint="default"/>
                            <w:spacing w:val="-1"/>
                            <w:sz w:val="18"/>
                            <w:szCs w:val="18"/>
                          </w:rPr>
                          <w:t>内，公司对暂时闲置的募集资金进行保本浮动收益理财，报告期末尚有保本理财产</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11,500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万元尚未到期。</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right="7694"/>
        <w:jc w:val="left"/>
      </w:pPr>
      <w:r>
        <w:rPr/>
        <w:t>公司是否需要遵守特殊行业的披露要求 否</w:t>
      </w:r>
    </w:p>
    <w:p>
      <w:pPr>
        <w:pStyle w:val="BodyText"/>
        <w:spacing w:line="316" w:lineRule="auto" w:before="29"/>
        <w:ind w:right="1131" w:firstLine="360"/>
        <w:jc w:val="both"/>
      </w:pPr>
      <w:r>
        <w:rPr>
          <w:spacing w:val="-2"/>
        </w:rPr>
        <w:t>报告期内，公司核心竞争力进一步巩固和提升，未发生因核心管理团队或关键技术人员离职、设备或技术升级换代、特</w:t>
      </w:r>
      <w:r>
        <w:rPr/>
        <w:t> 许经营权丧失等导致公司核心竞争力受到严重影响的情形。公司在促进染料精细化工主业做强做大的同时大力发展数码产</w:t>
      </w:r>
      <w:r>
        <w:rPr>
          <w:spacing w:val="-11"/>
        </w:rPr>
        <w:t> </w:t>
      </w:r>
      <w:r>
        <w:rPr>
          <w:spacing w:val="-11"/>
        </w:rPr>
      </w:r>
      <w:r>
        <w:rPr/>
        <w:t>业，公司的核心竞争力不断增强。</w:t>
      </w:r>
    </w:p>
    <w:p>
      <w:pPr>
        <w:pStyle w:val="BodyText"/>
        <w:spacing w:line="357" w:lineRule="auto" w:before="59"/>
        <w:ind w:left="513" w:right="1129"/>
        <w:jc w:val="left"/>
      </w:pPr>
      <w:r>
        <w:rPr>
          <w:rFonts w:ascii="宋体" w:hAnsi="宋体" w:cs="宋体" w:eastAsia="宋体" w:hint="default"/>
          <w:b/>
          <w:bCs/>
        </w:rPr>
        <w:t>（一）研发创新优势</w:t>
      </w:r>
      <w:r>
        <w:rPr>
          <w:rFonts w:ascii="宋体" w:hAnsi="宋体" w:cs="宋体" w:eastAsia="宋体" w:hint="default"/>
          <w:b/>
          <w:bCs/>
          <w:w w:val="99"/>
        </w:rPr>
        <w:t> </w:t>
      </w:r>
      <w:r>
        <w:rPr>
          <w:spacing w:val="-2"/>
        </w:rPr>
        <w:t>公司专注于新型纺织面料和个性化需求面料的染化料产品、数码新材料产品等技术开发研究，坚持以满足客户特色化需</w:t>
      </w:r>
    </w:p>
    <w:p>
      <w:pPr>
        <w:pStyle w:val="BodyText"/>
        <w:spacing w:line="224" w:lineRule="exact"/>
        <w:ind w:right="0"/>
        <w:jc w:val="left"/>
      </w:pPr>
      <w:r>
        <w:rPr/>
        <w:t>求为核心的经营理念，在特色化染料产品开发和应用技术服务方面建立起核心竞争优势，在国内染料企业中独树一帜，并获</w:t>
      </w:r>
    </w:p>
    <w:p>
      <w:pPr>
        <w:spacing w:after="0" w:line="224" w:lineRule="exact"/>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r>
        <w:rPr/>
        <w:t>得市场认可。</w:t>
      </w:r>
    </w:p>
    <w:p>
      <w:pPr>
        <w:pStyle w:val="BodyText"/>
        <w:spacing w:line="314" w:lineRule="auto" w:before="117"/>
        <w:ind w:right="1049" w:firstLine="360"/>
        <w:jc w:val="left"/>
      </w:pPr>
      <w:r>
        <w:rPr/>
        <w:t>科技是第一生产力，创新是企业的灵魂。公司设立由总经理负责的企业技术中心、研发创新管理小组、质量管理小组、 </w:t>
      </w:r>
      <w:r>
        <w:rPr>
          <w:spacing w:val="-2"/>
        </w:rPr>
        <w:t>安全环保管理小组，形成研发创新协调机制。其中，安诺其技术中心下设染料研究院、应用技术部和实验室。技术中心现有</w:t>
      </w:r>
      <w:r>
        <w:rPr>
          <w:spacing w:val="-67"/>
        </w:rPr>
        <w:t> </w:t>
      </w:r>
      <w:r>
        <w:rPr>
          <w:spacing w:val="-67"/>
        </w:rPr>
      </w:r>
      <w:r>
        <w:rPr/>
        <w:t>员工近</w:t>
      </w:r>
      <w:r>
        <w:rPr>
          <w:spacing w:val="-41"/>
        </w:rPr>
        <w:t> </w:t>
      </w:r>
      <w:r>
        <w:rPr>
          <w:rFonts w:ascii="Times New Roman" w:hAnsi="Times New Roman" w:cs="Times New Roman" w:eastAsia="Times New Roman" w:hint="default"/>
        </w:rPr>
        <w:t>200</w:t>
      </w:r>
      <w:r>
        <w:rPr>
          <w:rFonts w:ascii="Times New Roman" w:hAnsi="Times New Roman" w:cs="Times New Roman" w:eastAsia="Times New Roman" w:hint="default"/>
          <w:spacing w:val="5"/>
        </w:rPr>
        <w:t> </w:t>
      </w:r>
      <w:r>
        <w:rPr>
          <w:spacing w:val="-2"/>
        </w:rPr>
        <w:t>人（含子公司技术人员），涵盖基础研究、应用研究、中间体合成、染料合成、化学品生产、分析检测、印染加</w:t>
      </w:r>
      <w:r>
        <w:rPr>
          <w:spacing w:val="-87"/>
        </w:rPr>
        <w:t> </w:t>
      </w:r>
      <w:r>
        <w:rPr>
          <w:spacing w:val="-87"/>
        </w:rPr>
      </w:r>
      <w:r>
        <w:rPr>
          <w:spacing w:val="-2"/>
        </w:rPr>
        <w:t>工、质量管理、数码印花等各个领域的专业人才。科技和创新的关键是人才，通过多年的研发积累和实践锻炼，公司逐步培</w:t>
      </w:r>
      <w:r>
        <w:rPr>
          <w:spacing w:val="-67"/>
        </w:rPr>
        <w:t> </w:t>
      </w:r>
      <w:r>
        <w:rPr>
          <w:spacing w:val="-67"/>
        </w:rPr>
      </w:r>
      <w:r>
        <w:rPr>
          <w:spacing w:val="-2"/>
        </w:rPr>
        <w:t>养建立了一支专业结构合理、综合素质高、研发实力强的优秀研发团队，为公司研发创新和差异化市场定位打下了坚实的人</w:t>
      </w:r>
      <w:r>
        <w:rPr>
          <w:spacing w:val="-63"/>
        </w:rPr>
        <w:t> </w:t>
      </w:r>
      <w:r>
        <w:rPr>
          <w:spacing w:val="-63"/>
        </w:rPr>
      </w:r>
      <w:r>
        <w:rPr>
          <w:spacing w:val="-2"/>
        </w:rPr>
        <w:t>才基础。另外，公司与清华大学、上海交通大学、东华大学等高校建立了紧密的产学研合作关系，开展染料及中间体、新材</w:t>
      </w:r>
      <w:r>
        <w:rPr>
          <w:spacing w:val="-65"/>
        </w:rPr>
        <w:t> </w:t>
      </w:r>
      <w:r>
        <w:rPr>
          <w:spacing w:val="-65"/>
        </w:rPr>
      </w:r>
      <w:r>
        <w:rPr/>
        <w:t>料等领域的研究开发和人才培养。公司成立院士专家企业工作站，设立安诺其</w:t>
      </w:r>
      <w:r>
        <w:rPr>
          <w:rFonts w:ascii="Times New Roman" w:hAnsi="Times New Roman" w:cs="Times New Roman" w:eastAsia="Times New Roman" w:hint="default"/>
        </w:rPr>
        <w:t>-</w:t>
      </w:r>
      <w:r>
        <w:rPr/>
        <w:t>上海交大新材料研发中心，聘请中国工程院</w:t>
      </w:r>
      <w:r>
        <w:rPr>
          <w:spacing w:val="-56"/>
        </w:rPr>
        <w:t> </w:t>
      </w:r>
      <w:r>
        <w:rPr>
          <w:spacing w:val="-56"/>
        </w:rPr>
      </w:r>
      <w:r>
        <w:rPr>
          <w:spacing w:val="-2"/>
        </w:rPr>
        <w:t>院士及其专家团队进驻企业，在难题项目决策咨询、技术研发，高端技术创新人才培养，先进科技信息交流，科技成果引进</w:t>
      </w:r>
      <w:r>
        <w:rPr>
          <w:spacing w:val="-67"/>
        </w:rPr>
        <w:t> </w:t>
      </w:r>
      <w:r>
        <w:rPr>
          <w:spacing w:val="-67"/>
        </w:rPr>
      </w:r>
      <w:r>
        <w:rPr/>
        <w:t>和转化等方面深入开展产学研合作，建立与科研院所、院士专家的长效合作机制。</w:t>
      </w:r>
    </w:p>
    <w:p>
      <w:pPr>
        <w:pStyle w:val="BodyText"/>
        <w:spacing w:line="240" w:lineRule="auto" w:before="59"/>
        <w:ind w:left="513" w:right="0"/>
        <w:jc w:val="left"/>
        <w:rPr>
          <w:rFonts w:ascii="Times New Roman" w:hAnsi="Times New Roman" w:cs="Times New Roman" w:eastAsia="Times New Roman" w:hint="default"/>
        </w:rPr>
      </w:pPr>
      <w:r>
        <w:rPr>
          <w:spacing w:val="-1"/>
        </w:rPr>
        <w:t>随着不断创新和持续快速发展，公司进一步完善了自主知识产权体系。截至报告期末，公司累计申请国家发明专利</w:t>
      </w:r>
      <w:r>
        <w:rPr>
          <w:spacing w:val="-30"/>
        </w:rPr>
        <w:t> </w:t>
      </w:r>
      <w:r>
        <w:rPr>
          <w:rFonts w:ascii="Times New Roman" w:hAnsi="Times New Roman" w:cs="Times New Roman" w:eastAsia="Times New Roman" w:hint="default"/>
          <w:spacing w:val="-1"/>
        </w:rPr>
        <w:t>244</w:t>
      </w:r>
    </w:p>
    <w:p>
      <w:pPr>
        <w:pStyle w:val="BodyText"/>
        <w:spacing w:line="307" w:lineRule="auto" w:before="63"/>
        <w:ind w:right="1126"/>
        <w:jc w:val="both"/>
      </w:pPr>
      <w:r>
        <w:rPr/>
        <w:t>件，获得国家发明专利授权</w:t>
      </w:r>
      <w:r>
        <w:rPr>
          <w:spacing w:val="-50"/>
        </w:rPr>
        <w:t> </w:t>
      </w:r>
      <w:r>
        <w:rPr>
          <w:rFonts w:ascii="Times New Roman" w:hAnsi="Times New Roman" w:cs="Times New Roman" w:eastAsia="Times New Roman" w:hint="default"/>
        </w:rPr>
        <w:t>99</w:t>
      </w:r>
      <w:r>
        <w:rPr>
          <w:rFonts w:ascii="Times New Roman" w:hAnsi="Times New Roman" w:cs="Times New Roman" w:eastAsia="Times New Roman" w:hint="default"/>
          <w:spacing w:val="-6"/>
        </w:rPr>
        <w:t> </w:t>
      </w:r>
      <w:r>
        <w:rPr/>
        <w:t>件，累计申请实用新型专利</w:t>
      </w:r>
      <w:r>
        <w:rPr>
          <w:spacing w:val="-49"/>
        </w:rPr>
        <w:t> </w:t>
      </w:r>
      <w:r>
        <w:rPr>
          <w:rFonts w:ascii="Times New Roman" w:hAnsi="Times New Roman" w:cs="Times New Roman" w:eastAsia="Times New Roman" w:hint="default"/>
        </w:rPr>
        <w:t>80</w:t>
      </w:r>
      <w:r>
        <w:rPr>
          <w:rFonts w:ascii="Times New Roman" w:hAnsi="Times New Roman" w:cs="Times New Roman" w:eastAsia="Times New Roman" w:hint="default"/>
          <w:spacing w:val="-6"/>
        </w:rPr>
        <w:t> </w:t>
      </w:r>
      <w:r>
        <w:rPr/>
        <w:t>件，获得实用新型专利授权</w:t>
      </w:r>
      <w:r>
        <w:rPr>
          <w:spacing w:val="-50"/>
        </w:rPr>
        <w:t> </w:t>
      </w:r>
      <w:r>
        <w:rPr>
          <w:rFonts w:ascii="Times New Roman" w:hAnsi="Times New Roman" w:cs="Times New Roman" w:eastAsia="Times New Roman" w:hint="default"/>
        </w:rPr>
        <w:t>32</w:t>
      </w:r>
      <w:r>
        <w:rPr>
          <w:rFonts w:ascii="Times New Roman" w:hAnsi="Times New Roman" w:cs="Times New Roman" w:eastAsia="Times New Roman" w:hint="default"/>
          <w:spacing w:val="-6"/>
        </w:rPr>
        <w:t> </w:t>
      </w:r>
      <w:r>
        <w:rPr>
          <w:spacing w:val="-3"/>
        </w:rPr>
        <w:t>件，核准注册商标</w:t>
      </w:r>
      <w:r>
        <w:rPr>
          <w:spacing w:val="-49"/>
        </w:rPr>
        <w:t> </w:t>
      </w:r>
      <w:r>
        <w:rPr>
          <w:rFonts w:ascii="Times New Roman" w:hAnsi="Times New Roman" w:cs="Times New Roman" w:eastAsia="Times New Roman" w:hint="default"/>
        </w:rPr>
        <w:t>89</w:t>
      </w:r>
      <w:r>
        <w:rPr>
          <w:rFonts w:ascii="Times New Roman" w:hAnsi="Times New Roman" w:cs="Times New Roman" w:eastAsia="Times New Roman" w:hint="default"/>
          <w:spacing w:val="-4"/>
        </w:rPr>
        <w:t> </w:t>
      </w:r>
      <w:r>
        <w:rPr>
          <w:spacing w:val="-5"/>
        </w:rPr>
        <w:t>件，制定</w:t>
      </w:r>
      <w:r>
        <w:rPr/>
        <w:t> 企业标准 </w:t>
      </w:r>
      <w:r>
        <w:rPr>
          <w:rFonts w:ascii="Times New Roman" w:hAnsi="Times New Roman" w:cs="Times New Roman" w:eastAsia="Times New Roman" w:hint="default"/>
        </w:rPr>
        <w:t>18 </w:t>
      </w:r>
      <w:r>
        <w:rPr>
          <w:spacing w:val="-1"/>
        </w:rPr>
        <w:t>件。公司承担国家纺织染化料产品开发基地建设，承担国家高技术研究发展计划（</w:t>
      </w:r>
      <w:r>
        <w:rPr>
          <w:rFonts w:ascii="Times New Roman" w:hAnsi="Times New Roman" w:cs="Times New Roman" w:eastAsia="Times New Roman" w:hint="default"/>
          <w:spacing w:val="-1"/>
        </w:rPr>
        <w:t>863</w:t>
      </w:r>
      <w:r>
        <w:rPr>
          <w:rFonts w:ascii="Times New Roman" w:hAnsi="Times New Roman" w:cs="Times New Roman" w:eastAsia="Times New Roman" w:hint="default"/>
          <w:spacing w:val="-28"/>
        </w:rPr>
        <w:t> </w:t>
      </w:r>
      <w:r>
        <w:rPr>
          <w:spacing w:val="-10"/>
        </w:rPr>
        <w:t>计划）、国家重点研发计</w:t>
      </w:r>
      <w:r>
        <w:rPr/>
        <w:t> </w:t>
      </w:r>
      <w:r>
        <w:rPr>
          <w:spacing w:val="-2"/>
        </w:rPr>
        <w:t>划项目等，公司拥有上海市认定企业技术中心、上海市著名商标、上海名牌等，被认定为上海市优秀专利工作示范企业、上</w:t>
      </w:r>
      <w:r>
        <w:rPr>
          <w:spacing w:val="-67"/>
        </w:rPr>
        <w:t> </w:t>
      </w:r>
      <w:r>
        <w:rPr>
          <w:spacing w:val="-67"/>
        </w:rPr>
      </w:r>
      <w:r>
        <w:rPr>
          <w:spacing w:val="-2"/>
        </w:rPr>
        <w:t>海市创新型企业等。公司核心产品获上海市科技进步奖、上海市发明创造专利奖，专利产品被认定为上海市高新技术成果转</w:t>
      </w:r>
      <w:r>
        <w:rPr>
          <w:spacing w:val="-63"/>
        </w:rPr>
        <w:t> </w:t>
      </w:r>
      <w:r>
        <w:rPr>
          <w:spacing w:val="-63"/>
        </w:rPr>
      </w:r>
      <w:r>
        <w:rPr/>
        <w:t>化项目</w:t>
      </w:r>
      <w:r>
        <w:rPr>
          <w:spacing w:val="-58"/>
        </w:rPr>
        <w:t> </w:t>
      </w:r>
      <w:r>
        <w:rPr>
          <w:rFonts w:ascii="Times New Roman" w:hAnsi="Times New Roman" w:cs="Times New Roman" w:eastAsia="Times New Roman" w:hint="default"/>
        </w:rPr>
        <w:t>21</w:t>
      </w:r>
      <w:r>
        <w:rPr>
          <w:rFonts w:ascii="Times New Roman" w:hAnsi="Times New Roman" w:cs="Times New Roman" w:eastAsia="Times New Roman" w:hint="default"/>
          <w:spacing w:val="-13"/>
        </w:rPr>
        <w:t> </w:t>
      </w:r>
      <w:r>
        <w:rPr/>
        <w:t>项等。</w:t>
      </w:r>
      <w:r>
        <w:rPr>
          <w:rFonts w:ascii="Times New Roman" w:hAnsi="Times New Roman" w:cs="Times New Roman" w:eastAsia="Times New Roman" w:hint="default"/>
        </w:rPr>
        <w:t>2018</w:t>
      </w:r>
      <w:r>
        <w:rPr>
          <w:rFonts w:ascii="Times New Roman" w:hAnsi="Times New Roman" w:cs="Times New Roman" w:eastAsia="Times New Roman" w:hint="default"/>
          <w:spacing w:val="-13"/>
        </w:rPr>
        <w:t> </w:t>
      </w:r>
      <w:r>
        <w:rPr/>
        <w:t>年，公司荣获中国染料百年优秀企业、上海制造业百强、上海市专精特新中小企业、上海市高新技术 成果转化百佳项目等荣誉。</w:t>
      </w:r>
    </w:p>
    <w:p>
      <w:pPr>
        <w:pStyle w:val="BodyText"/>
        <w:spacing w:line="240" w:lineRule="auto" w:before="67"/>
        <w:ind w:left="513" w:right="1133"/>
        <w:jc w:val="left"/>
      </w:pPr>
      <w:r>
        <w:rPr/>
        <w:t>报告期内公司新增的主要专利情况如下：</w:t>
      </w:r>
    </w:p>
    <w:p>
      <w:pPr>
        <w:spacing w:line="240" w:lineRule="auto" w:before="4"/>
        <w:rPr>
          <w:rFonts w:ascii="宋体" w:hAnsi="宋体" w:cs="宋体" w:eastAsia="宋体" w:hint="default"/>
          <w:sz w:val="8"/>
          <w:szCs w:val="8"/>
        </w:rPr>
      </w:pPr>
    </w:p>
    <w:tbl>
      <w:tblPr>
        <w:tblW w:w="0" w:type="auto"/>
        <w:jc w:val="left"/>
        <w:tblInd w:w="136" w:type="dxa"/>
        <w:tblLayout w:type="fixed"/>
        <w:tblCellMar>
          <w:top w:w="0" w:type="dxa"/>
          <w:left w:w="0" w:type="dxa"/>
          <w:bottom w:w="0" w:type="dxa"/>
          <w:right w:w="0" w:type="dxa"/>
        </w:tblCellMar>
        <w:tblLook w:val="01E0"/>
      </w:tblPr>
      <w:tblGrid>
        <w:gridCol w:w="725"/>
        <w:gridCol w:w="3128"/>
        <w:gridCol w:w="1198"/>
        <w:gridCol w:w="2088"/>
        <w:gridCol w:w="1330"/>
        <w:gridCol w:w="1190"/>
      </w:tblGrid>
      <w:tr>
        <w:trPr>
          <w:trHeight w:val="346" w:hRule="exact"/>
        </w:trPr>
        <w:tc>
          <w:tcPr>
            <w:tcW w:w="72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12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专利名称</w:t>
            </w:r>
            <w:r>
              <w:rPr>
                <w:rFonts w:ascii="宋体" w:hAnsi="宋体" w:cs="宋体" w:eastAsia="宋体" w:hint="default"/>
                <w:sz w:val="18"/>
                <w:szCs w:val="18"/>
              </w:rPr>
            </w:r>
          </w:p>
        </w:tc>
        <w:tc>
          <w:tcPr>
            <w:tcW w:w="119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b/>
                <w:bCs/>
                <w:sz w:val="18"/>
                <w:szCs w:val="18"/>
              </w:rPr>
              <w:t>专利类别</w:t>
            </w:r>
            <w:r>
              <w:rPr>
                <w:rFonts w:ascii="宋体" w:hAnsi="宋体" w:cs="宋体" w:eastAsia="宋体" w:hint="default"/>
                <w:sz w:val="18"/>
                <w:szCs w:val="18"/>
              </w:rPr>
            </w:r>
          </w:p>
        </w:tc>
        <w:tc>
          <w:tcPr>
            <w:tcW w:w="208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专利号</w:t>
            </w:r>
            <w:r>
              <w:rPr>
                <w:rFonts w:ascii="宋体" w:hAnsi="宋体" w:cs="宋体" w:eastAsia="宋体" w:hint="default"/>
                <w:sz w:val="18"/>
                <w:szCs w:val="18"/>
              </w:rPr>
            </w:r>
          </w:p>
        </w:tc>
        <w:tc>
          <w:tcPr>
            <w:tcW w:w="133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b/>
                <w:bCs/>
                <w:sz w:val="18"/>
                <w:szCs w:val="18"/>
              </w:rPr>
              <w:t>取得时间</w:t>
            </w:r>
            <w:r>
              <w:rPr>
                <w:rFonts w:ascii="宋体" w:hAnsi="宋体" w:cs="宋体" w:eastAsia="宋体" w:hint="default"/>
                <w:sz w:val="18"/>
                <w:szCs w:val="18"/>
              </w:rPr>
            </w:r>
          </w:p>
        </w:tc>
        <w:tc>
          <w:tcPr>
            <w:tcW w:w="119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b/>
                <w:bCs/>
                <w:sz w:val="18"/>
                <w:szCs w:val="18"/>
              </w:rPr>
              <w:t>有效期限</w:t>
            </w:r>
            <w:r>
              <w:rPr>
                <w:rFonts w:ascii="宋体" w:hAnsi="宋体" w:cs="宋体" w:eastAsia="宋体" w:hint="default"/>
                <w:sz w:val="18"/>
                <w:szCs w:val="18"/>
              </w:rPr>
            </w:r>
          </w:p>
        </w:tc>
      </w:tr>
      <w:tr>
        <w:trPr>
          <w:trHeight w:val="739" w:hRule="exact"/>
        </w:trPr>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1</w:t>
            </w:r>
          </w:p>
        </w:tc>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1466" w:right="24" w:hanging="1440"/>
              <w:jc w:val="left"/>
              <w:rPr>
                <w:rFonts w:ascii="宋体" w:hAnsi="宋体" w:cs="宋体" w:eastAsia="宋体" w:hint="default"/>
                <w:sz w:val="18"/>
                <w:szCs w:val="18"/>
              </w:rPr>
            </w:pPr>
            <w:r>
              <w:rPr>
                <w:rFonts w:ascii="宋体" w:hAnsi="宋体" w:cs="宋体" w:eastAsia="宋体" w:hint="default"/>
                <w:sz w:val="18"/>
                <w:szCs w:val="18"/>
              </w:rPr>
              <w:t>一种可碱性染色的分散染料混合物的应 用</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ZL201310714025.3</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2018.04.27</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年</w:t>
            </w:r>
          </w:p>
        </w:tc>
      </w:tr>
      <w:tr>
        <w:trPr>
          <w:trHeight w:val="427" w:hRule="exact"/>
        </w:trPr>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3"/>
              <w:jc w:val="center"/>
              <w:rPr>
                <w:rFonts w:ascii="Times New Roman" w:hAnsi="Times New Roman" w:cs="Times New Roman" w:eastAsia="Times New Roman" w:hint="default"/>
                <w:sz w:val="18"/>
                <w:szCs w:val="18"/>
              </w:rPr>
            </w:pPr>
            <w:r>
              <w:rPr>
                <w:rFonts w:ascii="Times New Roman"/>
                <w:sz w:val="18"/>
              </w:rPr>
              <w:t>2</w:t>
            </w:r>
          </w:p>
        </w:tc>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一种染料组合物</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ZL201410347416.0</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2018.02.06</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年</w:t>
            </w:r>
          </w:p>
        </w:tc>
      </w:tr>
      <w:tr>
        <w:trPr>
          <w:trHeight w:val="427" w:hRule="exact"/>
        </w:trPr>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3"/>
              <w:jc w:val="center"/>
              <w:rPr>
                <w:rFonts w:ascii="Times New Roman" w:hAnsi="Times New Roman" w:cs="Times New Roman" w:eastAsia="Times New Roman" w:hint="default"/>
                <w:sz w:val="18"/>
                <w:szCs w:val="18"/>
              </w:rPr>
            </w:pPr>
            <w:r>
              <w:rPr>
                <w:rFonts w:ascii="Times New Roman"/>
                <w:sz w:val="18"/>
              </w:rPr>
              <w:t>3</w:t>
            </w:r>
          </w:p>
        </w:tc>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一种染料在锦棉面料的染色上的应用</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ZL201410347419.4</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2018.02.06</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年</w:t>
            </w:r>
          </w:p>
        </w:tc>
      </w:tr>
      <w:tr>
        <w:trPr>
          <w:trHeight w:val="428" w:hRule="exact"/>
        </w:trPr>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3"/>
              <w:jc w:val="center"/>
              <w:rPr>
                <w:rFonts w:ascii="Times New Roman" w:hAnsi="Times New Roman" w:cs="Times New Roman" w:eastAsia="Times New Roman" w:hint="default"/>
                <w:sz w:val="18"/>
                <w:szCs w:val="18"/>
              </w:rPr>
            </w:pPr>
            <w:r>
              <w:rPr>
                <w:rFonts w:ascii="Times New Roman"/>
                <w:sz w:val="18"/>
              </w:rPr>
              <w:t>4</w:t>
            </w:r>
          </w:p>
        </w:tc>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1"/>
              <w:jc w:val="center"/>
              <w:rPr>
                <w:rFonts w:ascii="宋体" w:hAnsi="宋体" w:cs="宋体" w:eastAsia="宋体" w:hint="default"/>
                <w:sz w:val="18"/>
                <w:szCs w:val="18"/>
              </w:rPr>
            </w:pPr>
            <w:r>
              <w:rPr>
                <w:rFonts w:ascii="宋体" w:hAnsi="宋体" w:cs="宋体" w:eastAsia="宋体" w:hint="default"/>
                <w:sz w:val="18"/>
                <w:szCs w:val="18"/>
              </w:rPr>
              <w:t>一种易洗涤的活性印花糊料</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ZL201510609179.5</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2018.01.16</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年</w:t>
            </w:r>
          </w:p>
        </w:tc>
      </w:tr>
      <w:tr>
        <w:trPr>
          <w:trHeight w:val="427" w:hRule="exact"/>
        </w:trPr>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3"/>
              <w:jc w:val="center"/>
              <w:rPr>
                <w:rFonts w:ascii="Times New Roman" w:hAnsi="Times New Roman" w:cs="Times New Roman" w:eastAsia="Times New Roman" w:hint="default"/>
                <w:sz w:val="18"/>
                <w:szCs w:val="18"/>
              </w:rPr>
            </w:pPr>
            <w:r>
              <w:rPr>
                <w:rFonts w:ascii="Times New Roman"/>
                <w:sz w:val="18"/>
              </w:rPr>
              <w:t>5</w:t>
            </w:r>
          </w:p>
        </w:tc>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一种易洗涤的活性印花糊料的制备方法</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ZL201510609190.1</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2018.01.16</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年</w:t>
            </w:r>
          </w:p>
        </w:tc>
      </w:tr>
      <w:tr>
        <w:trPr>
          <w:trHeight w:val="427" w:hRule="exact"/>
        </w:trPr>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3"/>
              <w:jc w:val="center"/>
              <w:rPr>
                <w:rFonts w:ascii="Times New Roman" w:hAnsi="Times New Roman" w:cs="Times New Roman" w:eastAsia="Times New Roman" w:hint="default"/>
                <w:sz w:val="18"/>
                <w:szCs w:val="18"/>
              </w:rPr>
            </w:pPr>
            <w:r>
              <w:rPr>
                <w:rFonts w:ascii="Times New Roman"/>
                <w:sz w:val="18"/>
              </w:rPr>
              <w:t>6</w:t>
            </w:r>
          </w:p>
        </w:tc>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一种嫩黄色分散染料的制备方法</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201310689045.X</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2018.11.02</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年</w:t>
            </w:r>
          </w:p>
        </w:tc>
      </w:tr>
      <w:tr>
        <w:trPr>
          <w:trHeight w:val="427" w:hRule="exact"/>
        </w:trPr>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3"/>
              <w:jc w:val="center"/>
              <w:rPr>
                <w:rFonts w:ascii="Times New Roman" w:hAnsi="Times New Roman" w:cs="Times New Roman" w:eastAsia="Times New Roman" w:hint="default"/>
                <w:sz w:val="18"/>
                <w:szCs w:val="18"/>
              </w:rPr>
            </w:pPr>
            <w:r>
              <w:rPr>
                <w:rFonts w:ascii="Times New Roman"/>
                <w:sz w:val="18"/>
              </w:rPr>
              <w:t>7</w:t>
            </w:r>
          </w:p>
        </w:tc>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一种嫩黄色分散染料的应用</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201310689000.2</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2018.10.16</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年</w:t>
            </w:r>
          </w:p>
        </w:tc>
      </w:tr>
      <w:tr>
        <w:trPr>
          <w:trHeight w:val="739" w:hRule="exact"/>
        </w:trPr>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8</w:t>
            </w:r>
          </w:p>
        </w:tc>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1106" w:right="24" w:hanging="1080"/>
              <w:jc w:val="left"/>
              <w:rPr>
                <w:rFonts w:ascii="宋体" w:hAnsi="宋体" w:cs="宋体" w:eastAsia="宋体" w:hint="default"/>
                <w:sz w:val="18"/>
                <w:szCs w:val="18"/>
              </w:rPr>
            </w:pPr>
            <w:r>
              <w:rPr>
                <w:rFonts w:ascii="宋体" w:hAnsi="宋体" w:cs="宋体" w:eastAsia="宋体" w:hint="default"/>
                <w:sz w:val="18"/>
                <w:szCs w:val="18"/>
              </w:rPr>
              <w:t>一种聚丙烯酸酯类硬挺整理剂及其制备 方法和应用</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201410117623.7</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2018.11.09</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年</w:t>
            </w:r>
          </w:p>
        </w:tc>
      </w:tr>
      <w:tr>
        <w:trPr>
          <w:trHeight w:val="425" w:hRule="exact"/>
        </w:trPr>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3"/>
              <w:jc w:val="center"/>
              <w:rPr>
                <w:rFonts w:ascii="Times New Roman" w:hAnsi="Times New Roman" w:cs="Times New Roman" w:eastAsia="Times New Roman" w:hint="default"/>
                <w:sz w:val="18"/>
                <w:szCs w:val="18"/>
              </w:rPr>
            </w:pPr>
            <w:r>
              <w:rPr>
                <w:rFonts w:ascii="Times New Roman"/>
                <w:sz w:val="18"/>
              </w:rPr>
              <w:t>9</w:t>
            </w:r>
          </w:p>
        </w:tc>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一种染料的制备方法</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201410348330.X</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2018.09.07</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年</w:t>
            </w:r>
          </w:p>
        </w:tc>
      </w:tr>
      <w:tr>
        <w:trPr>
          <w:trHeight w:val="427" w:hRule="exact"/>
        </w:trPr>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10</w:t>
            </w:r>
          </w:p>
        </w:tc>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一种分散染料组合物</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201410756886.2</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2018.09.07</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年</w:t>
            </w:r>
          </w:p>
        </w:tc>
      </w:tr>
      <w:tr>
        <w:trPr>
          <w:trHeight w:val="427" w:hRule="exact"/>
        </w:trPr>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11</w:t>
            </w:r>
          </w:p>
        </w:tc>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一种分散染料组合物的制备方法</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201410756664.0</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2018.09.07</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年</w:t>
            </w:r>
          </w:p>
        </w:tc>
      </w:tr>
      <w:tr>
        <w:trPr>
          <w:trHeight w:val="428" w:hRule="exact"/>
        </w:trPr>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12</w:t>
            </w:r>
          </w:p>
        </w:tc>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一种分散染料组合物的应用</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201410756902.8</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2018.09.07</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年</w:t>
            </w:r>
          </w:p>
        </w:tc>
      </w:tr>
      <w:tr>
        <w:trPr>
          <w:trHeight w:val="427" w:hRule="exact"/>
        </w:trPr>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13</w:t>
            </w:r>
          </w:p>
        </w:tc>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一种单偶氮类化合物</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201510956442.8</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2018.10.09</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年</w:t>
            </w:r>
          </w:p>
        </w:tc>
      </w:tr>
      <w:tr>
        <w:trPr>
          <w:trHeight w:val="427" w:hRule="exact"/>
        </w:trPr>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14</w:t>
            </w:r>
          </w:p>
        </w:tc>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一种染料组合物及其制备方法</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201510954926.9</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2018.10.09</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年</w:t>
            </w:r>
          </w:p>
        </w:tc>
      </w:tr>
      <w:tr>
        <w:trPr>
          <w:trHeight w:val="427" w:hRule="exact"/>
        </w:trPr>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15</w:t>
            </w:r>
          </w:p>
        </w:tc>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一种单偶氮类化合物的应用</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201510956444.7</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2018.10.09</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年</w:t>
            </w:r>
          </w:p>
        </w:tc>
      </w:tr>
      <w:tr>
        <w:trPr>
          <w:trHeight w:val="427" w:hRule="exact"/>
        </w:trPr>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16</w:t>
            </w:r>
          </w:p>
        </w:tc>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一种无盐染料及其制备方法</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201610650090.8</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2018.11.09</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年</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36" w:type="dxa"/>
        <w:tblLayout w:type="fixed"/>
        <w:tblCellMar>
          <w:top w:w="0" w:type="dxa"/>
          <w:left w:w="0" w:type="dxa"/>
          <w:bottom w:w="0" w:type="dxa"/>
          <w:right w:w="0" w:type="dxa"/>
        </w:tblCellMar>
        <w:tblLook w:val="01E0"/>
      </w:tblPr>
      <w:tblGrid>
        <w:gridCol w:w="725"/>
        <w:gridCol w:w="3128"/>
        <w:gridCol w:w="1198"/>
        <w:gridCol w:w="2088"/>
        <w:gridCol w:w="1330"/>
        <w:gridCol w:w="1190"/>
      </w:tblGrid>
      <w:tr>
        <w:trPr>
          <w:trHeight w:val="740" w:hRule="exact"/>
        </w:trPr>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17</w:t>
            </w:r>
          </w:p>
        </w:tc>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58"/>
              <w:ind w:left="1466" w:right="24" w:hanging="1440"/>
              <w:jc w:val="left"/>
              <w:rPr>
                <w:rFonts w:ascii="宋体" w:hAnsi="宋体" w:cs="宋体" w:eastAsia="宋体" w:hint="default"/>
                <w:sz w:val="18"/>
                <w:szCs w:val="18"/>
              </w:rPr>
            </w:pPr>
            <w:r>
              <w:rPr>
                <w:rFonts w:ascii="宋体" w:hAnsi="宋体" w:cs="宋体" w:eastAsia="宋体" w:hint="default"/>
                <w:sz w:val="18"/>
                <w:szCs w:val="18"/>
              </w:rPr>
              <w:t>一种涤纶低温染色载体组合物的制备方 法</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201410734598.7</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50"/>
              <w:jc w:val="right"/>
              <w:rPr>
                <w:rFonts w:ascii="Times New Roman" w:hAnsi="Times New Roman" w:cs="Times New Roman" w:eastAsia="Times New Roman" w:hint="default"/>
                <w:sz w:val="18"/>
                <w:szCs w:val="18"/>
              </w:rPr>
            </w:pPr>
            <w:r>
              <w:rPr>
                <w:rFonts w:ascii="Times New Roman"/>
                <w:w w:val="95"/>
                <w:sz w:val="18"/>
              </w:rPr>
              <w:t>2018.11.02</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宋体" w:hAnsi="宋体" w:cs="宋体" w:eastAsia="宋体" w:hint="default"/>
                <w:sz w:val="18"/>
                <w:szCs w:val="18"/>
              </w:rPr>
              <w:t>年</w:t>
            </w:r>
          </w:p>
        </w:tc>
      </w:tr>
      <w:tr>
        <w:trPr>
          <w:trHeight w:val="427" w:hRule="exact"/>
        </w:trPr>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18</w:t>
            </w:r>
          </w:p>
        </w:tc>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染杯</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ZL201720741256.7</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50"/>
              <w:jc w:val="right"/>
              <w:rPr>
                <w:rFonts w:ascii="Times New Roman" w:hAnsi="Times New Roman" w:cs="Times New Roman" w:eastAsia="Times New Roman" w:hint="default"/>
                <w:sz w:val="18"/>
                <w:szCs w:val="18"/>
              </w:rPr>
            </w:pPr>
            <w:r>
              <w:rPr>
                <w:rFonts w:ascii="Times New Roman"/>
                <w:w w:val="95"/>
                <w:sz w:val="18"/>
              </w:rPr>
              <w:t>2018.02.06</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r>
      <w:tr>
        <w:trPr>
          <w:trHeight w:val="427" w:hRule="exact"/>
        </w:trPr>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19</w:t>
            </w:r>
          </w:p>
        </w:tc>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熨烫升华色牢度试验仪</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ZL201720740631.6</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50"/>
              <w:jc w:val="right"/>
              <w:rPr>
                <w:rFonts w:ascii="Times New Roman" w:hAnsi="Times New Roman" w:cs="Times New Roman" w:eastAsia="Times New Roman" w:hint="default"/>
                <w:sz w:val="18"/>
                <w:szCs w:val="18"/>
              </w:rPr>
            </w:pPr>
            <w:r>
              <w:rPr>
                <w:rFonts w:ascii="Times New Roman"/>
                <w:w w:val="95"/>
                <w:sz w:val="18"/>
              </w:rPr>
              <w:t>2018.02.06</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r>
      <w:tr>
        <w:trPr>
          <w:trHeight w:val="427" w:hRule="exact"/>
        </w:trPr>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w:t>
            </w:r>
          </w:p>
        </w:tc>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液相色谱仪贮液装置</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ZL201720744460.4</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50"/>
              <w:jc w:val="right"/>
              <w:rPr>
                <w:rFonts w:ascii="Times New Roman" w:hAnsi="Times New Roman" w:cs="Times New Roman" w:eastAsia="Times New Roman" w:hint="default"/>
                <w:sz w:val="18"/>
                <w:szCs w:val="18"/>
              </w:rPr>
            </w:pPr>
            <w:r>
              <w:rPr>
                <w:rFonts w:ascii="Times New Roman"/>
                <w:w w:val="95"/>
                <w:sz w:val="18"/>
              </w:rPr>
              <w:t>2018.02.06</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r>
      <w:tr>
        <w:trPr>
          <w:trHeight w:val="427" w:hRule="exact"/>
        </w:trPr>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21</w:t>
            </w:r>
          </w:p>
        </w:tc>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用于分装染料瓶的漏斗装置</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ZL201720744428.6</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50"/>
              <w:jc w:val="right"/>
              <w:rPr>
                <w:rFonts w:ascii="Times New Roman" w:hAnsi="Times New Roman" w:cs="Times New Roman" w:eastAsia="Times New Roman" w:hint="default"/>
                <w:sz w:val="18"/>
                <w:szCs w:val="18"/>
              </w:rPr>
            </w:pPr>
            <w:r>
              <w:rPr>
                <w:rFonts w:ascii="Times New Roman"/>
                <w:w w:val="95"/>
                <w:sz w:val="18"/>
              </w:rPr>
              <w:t>2018.05.04</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r>
      <w:tr>
        <w:trPr>
          <w:trHeight w:val="425" w:hRule="exact"/>
        </w:trPr>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22</w:t>
            </w:r>
          </w:p>
        </w:tc>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粉体容器开关装置</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ZL201721034304.5</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50"/>
              <w:jc w:val="right"/>
              <w:rPr>
                <w:rFonts w:ascii="Times New Roman" w:hAnsi="Times New Roman" w:cs="Times New Roman" w:eastAsia="Times New Roman" w:hint="default"/>
                <w:sz w:val="18"/>
                <w:szCs w:val="18"/>
              </w:rPr>
            </w:pPr>
            <w:r>
              <w:rPr>
                <w:rFonts w:ascii="Times New Roman"/>
                <w:w w:val="95"/>
                <w:sz w:val="18"/>
              </w:rPr>
              <w:t>2018.04.17</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r>
      <w:tr>
        <w:trPr>
          <w:trHeight w:val="427" w:hRule="exact"/>
        </w:trPr>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23</w:t>
            </w:r>
          </w:p>
        </w:tc>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过滤装置及包含其的过滤机</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ZL201721079391.6</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50"/>
              <w:jc w:val="right"/>
              <w:rPr>
                <w:rFonts w:ascii="Times New Roman" w:hAnsi="Times New Roman" w:cs="Times New Roman" w:eastAsia="Times New Roman" w:hint="default"/>
                <w:sz w:val="18"/>
                <w:szCs w:val="18"/>
              </w:rPr>
            </w:pPr>
            <w:r>
              <w:rPr>
                <w:rFonts w:ascii="Times New Roman"/>
                <w:w w:val="95"/>
                <w:sz w:val="18"/>
              </w:rPr>
              <w:t>2018.04.17</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r>
      <w:tr>
        <w:trPr>
          <w:trHeight w:val="427" w:hRule="exact"/>
        </w:trPr>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24</w:t>
            </w:r>
          </w:p>
        </w:tc>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自动过滤机</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ZL201721079287.7</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50"/>
              <w:jc w:val="right"/>
              <w:rPr>
                <w:rFonts w:ascii="Times New Roman" w:hAnsi="Times New Roman" w:cs="Times New Roman" w:eastAsia="Times New Roman" w:hint="default"/>
                <w:sz w:val="18"/>
                <w:szCs w:val="18"/>
              </w:rPr>
            </w:pPr>
            <w:r>
              <w:rPr>
                <w:rFonts w:ascii="Times New Roman"/>
                <w:w w:val="95"/>
                <w:sz w:val="18"/>
              </w:rPr>
              <w:t>2018.04.17</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r>
      <w:tr>
        <w:trPr>
          <w:trHeight w:val="427" w:hRule="exact"/>
        </w:trPr>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25</w:t>
            </w:r>
          </w:p>
        </w:tc>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液相色谱仪</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201721862627.3</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50"/>
              <w:jc w:val="right"/>
              <w:rPr>
                <w:rFonts w:ascii="Times New Roman" w:hAnsi="Times New Roman" w:cs="Times New Roman" w:eastAsia="Times New Roman" w:hint="default"/>
                <w:sz w:val="18"/>
                <w:szCs w:val="18"/>
              </w:rPr>
            </w:pPr>
            <w:r>
              <w:rPr>
                <w:rFonts w:ascii="Times New Roman"/>
                <w:w w:val="95"/>
                <w:sz w:val="18"/>
              </w:rPr>
              <w:t>2018.09.04</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r>
      <w:tr>
        <w:trPr>
          <w:trHeight w:val="428" w:hRule="exact"/>
        </w:trPr>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26</w:t>
            </w:r>
          </w:p>
        </w:tc>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输送装置及包含其的液相色谱仪</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201721865549.2</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50"/>
              <w:jc w:val="right"/>
              <w:rPr>
                <w:rFonts w:ascii="Times New Roman" w:hAnsi="Times New Roman" w:cs="Times New Roman" w:eastAsia="Times New Roman" w:hint="default"/>
                <w:sz w:val="18"/>
                <w:szCs w:val="18"/>
              </w:rPr>
            </w:pPr>
            <w:r>
              <w:rPr>
                <w:rFonts w:ascii="Times New Roman"/>
                <w:w w:val="95"/>
                <w:sz w:val="18"/>
              </w:rPr>
              <w:t>2018.09.04</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r>
      <w:tr>
        <w:trPr>
          <w:trHeight w:val="427" w:hRule="exact"/>
        </w:trPr>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27</w:t>
            </w:r>
          </w:p>
        </w:tc>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混合装置及包含其的液相色谱仪</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201721866010.9</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50"/>
              <w:jc w:val="right"/>
              <w:rPr>
                <w:rFonts w:ascii="Times New Roman" w:hAnsi="Times New Roman" w:cs="Times New Roman" w:eastAsia="Times New Roman" w:hint="default"/>
                <w:sz w:val="18"/>
                <w:szCs w:val="18"/>
              </w:rPr>
            </w:pPr>
            <w:r>
              <w:rPr>
                <w:rFonts w:ascii="Times New Roman"/>
                <w:w w:val="95"/>
                <w:sz w:val="18"/>
              </w:rPr>
              <w:t>2018.09.04</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r>
      <w:tr>
        <w:trPr>
          <w:trHeight w:val="427" w:hRule="exact"/>
        </w:trPr>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28</w:t>
            </w:r>
          </w:p>
        </w:tc>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泵头结构及包含其的液相色谱仪</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201721865505.X</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50"/>
              <w:jc w:val="right"/>
              <w:rPr>
                <w:rFonts w:ascii="Times New Roman" w:hAnsi="Times New Roman" w:cs="Times New Roman" w:eastAsia="Times New Roman" w:hint="default"/>
                <w:sz w:val="18"/>
                <w:szCs w:val="18"/>
              </w:rPr>
            </w:pPr>
            <w:r>
              <w:rPr>
                <w:rFonts w:ascii="Times New Roman"/>
                <w:w w:val="95"/>
                <w:sz w:val="18"/>
              </w:rPr>
              <w:t>2018.09.21</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r>
      <w:tr>
        <w:trPr>
          <w:trHeight w:val="427" w:hRule="exact"/>
        </w:trPr>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29</w:t>
            </w:r>
          </w:p>
        </w:tc>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粉体灌装设备及包含其的粉体灌装系统</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201721034906.0</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50"/>
              <w:jc w:val="right"/>
              <w:rPr>
                <w:rFonts w:ascii="Times New Roman" w:hAnsi="Times New Roman" w:cs="Times New Roman" w:eastAsia="Times New Roman" w:hint="default"/>
                <w:sz w:val="18"/>
                <w:szCs w:val="18"/>
              </w:rPr>
            </w:pPr>
            <w:r>
              <w:rPr>
                <w:rFonts w:ascii="Times New Roman"/>
                <w:w w:val="95"/>
                <w:sz w:val="18"/>
              </w:rPr>
              <w:t>2018.06.05</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r>
      <w:tr>
        <w:trPr>
          <w:trHeight w:val="427" w:hRule="exact"/>
        </w:trPr>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30</w:t>
            </w:r>
          </w:p>
        </w:tc>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粉体灌装系统</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201721034412.2</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50"/>
              <w:jc w:val="right"/>
              <w:rPr>
                <w:rFonts w:ascii="Times New Roman" w:hAnsi="Times New Roman" w:cs="Times New Roman" w:eastAsia="Times New Roman" w:hint="default"/>
                <w:sz w:val="18"/>
                <w:szCs w:val="18"/>
              </w:rPr>
            </w:pPr>
            <w:r>
              <w:rPr>
                <w:rFonts w:ascii="Times New Roman"/>
                <w:w w:val="95"/>
                <w:sz w:val="18"/>
              </w:rPr>
              <w:t>2018.06.05</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r>
      <w:tr>
        <w:trPr>
          <w:trHeight w:val="427" w:hRule="exact"/>
        </w:trPr>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31</w:t>
            </w:r>
          </w:p>
        </w:tc>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单向阀结构、泵头组件和液相色谱仪</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201721862574.5</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50"/>
              <w:jc w:val="right"/>
              <w:rPr>
                <w:rFonts w:ascii="Times New Roman" w:hAnsi="Times New Roman" w:cs="Times New Roman" w:eastAsia="Times New Roman" w:hint="default"/>
                <w:sz w:val="18"/>
                <w:szCs w:val="18"/>
              </w:rPr>
            </w:pPr>
            <w:r>
              <w:rPr>
                <w:rFonts w:ascii="Times New Roman"/>
                <w:w w:val="95"/>
                <w:sz w:val="18"/>
              </w:rPr>
              <w:t>2018.09.21</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r>
      <w:tr>
        <w:trPr>
          <w:trHeight w:val="427" w:hRule="exact"/>
        </w:trPr>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32</w:t>
            </w:r>
          </w:p>
        </w:tc>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液相色谱仪的外壳结构</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201721862573.0</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50"/>
              <w:jc w:val="right"/>
              <w:rPr>
                <w:rFonts w:ascii="Times New Roman" w:hAnsi="Times New Roman" w:cs="Times New Roman" w:eastAsia="Times New Roman" w:hint="default"/>
                <w:sz w:val="18"/>
                <w:szCs w:val="18"/>
              </w:rPr>
            </w:pPr>
            <w:r>
              <w:rPr>
                <w:rFonts w:ascii="Times New Roman"/>
                <w:w w:val="95"/>
                <w:sz w:val="18"/>
              </w:rPr>
              <w:t>2018.09.21</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r>
      <w:tr>
        <w:trPr>
          <w:trHeight w:val="427" w:hRule="exact"/>
        </w:trPr>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33</w:t>
            </w:r>
          </w:p>
        </w:tc>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用于色谱仪的漏液清理装置</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201721872677.X</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50"/>
              <w:jc w:val="right"/>
              <w:rPr>
                <w:rFonts w:ascii="Times New Roman" w:hAnsi="Times New Roman" w:cs="Times New Roman" w:eastAsia="Times New Roman" w:hint="default"/>
                <w:sz w:val="18"/>
                <w:szCs w:val="18"/>
              </w:rPr>
            </w:pPr>
            <w:r>
              <w:rPr>
                <w:rFonts w:ascii="Times New Roman"/>
                <w:w w:val="95"/>
                <w:sz w:val="18"/>
              </w:rPr>
              <w:t>2018.08.28</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r>
      <w:tr>
        <w:trPr>
          <w:trHeight w:val="425" w:hRule="exact"/>
        </w:trPr>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34</w:t>
            </w:r>
          </w:p>
        </w:tc>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取样装置及包含其的液相色谱仪</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201721865529.5</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50"/>
              <w:jc w:val="right"/>
              <w:rPr>
                <w:rFonts w:ascii="Times New Roman" w:hAnsi="Times New Roman" w:cs="Times New Roman" w:eastAsia="Times New Roman" w:hint="default"/>
                <w:sz w:val="18"/>
                <w:szCs w:val="18"/>
              </w:rPr>
            </w:pPr>
            <w:r>
              <w:rPr>
                <w:rFonts w:ascii="Times New Roman"/>
                <w:w w:val="95"/>
                <w:sz w:val="18"/>
              </w:rPr>
              <w:t>2018.09.04</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r>
      <w:tr>
        <w:trPr>
          <w:trHeight w:val="427" w:hRule="exact"/>
        </w:trPr>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35</w:t>
            </w:r>
          </w:p>
        </w:tc>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防静电容器</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201721865547.3</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50"/>
              <w:jc w:val="right"/>
              <w:rPr>
                <w:rFonts w:ascii="Times New Roman" w:hAnsi="Times New Roman" w:cs="Times New Roman" w:eastAsia="Times New Roman" w:hint="default"/>
                <w:sz w:val="18"/>
                <w:szCs w:val="18"/>
              </w:rPr>
            </w:pPr>
            <w:r>
              <w:rPr>
                <w:rFonts w:ascii="Times New Roman"/>
                <w:w w:val="95"/>
                <w:sz w:val="18"/>
              </w:rPr>
              <w:t>2018.09.21</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r>
      <w:tr>
        <w:trPr>
          <w:trHeight w:val="739" w:hRule="exact"/>
        </w:trPr>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36</w:t>
            </w:r>
          </w:p>
        </w:tc>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1466" w:right="24" w:hanging="1440"/>
              <w:jc w:val="left"/>
              <w:rPr>
                <w:rFonts w:ascii="宋体" w:hAnsi="宋体" w:cs="宋体" w:eastAsia="宋体" w:hint="default"/>
                <w:sz w:val="18"/>
                <w:szCs w:val="18"/>
              </w:rPr>
            </w:pPr>
            <w:r>
              <w:rPr>
                <w:rFonts w:ascii="宋体" w:hAnsi="宋体" w:cs="宋体" w:eastAsia="宋体" w:hint="default"/>
                <w:sz w:val="18"/>
                <w:szCs w:val="18"/>
              </w:rPr>
              <w:t>用于数码纺织墨水打印机的墨水收集装 置</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201721905537.8</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250"/>
              <w:jc w:val="right"/>
              <w:rPr>
                <w:rFonts w:ascii="Times New Roman" w:hAnsi="Times New Roman" w:cs="Times New Roman" w:eastAsia="Times New Roman" w:hint="default"/>
                <w:sz w:val="18"/>
                <w:szCs w:val="18"/>
              </w:rPr>
            </w:pPr>
            <w:r>
              <w:rPr>
                <w:rFonts w:ascii="Times New Roman"/>
                <w:w w:val="95"/>
                <w:sz w:val="18"/>
              </w:rPr>
              <w:t>2018.09.28</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r>
      <w:tr>
        <w:trPr>
          <w:trHeight w:val="427" w:hRule="exact"/>
        </w:trPr>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37</w:t>
            </w:r>
          </w:p>
        </w:tc>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半自动供墨装置</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201721918739.6</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50"/>
              <w:jc w:val="right"/>
              <w:rPr>
                <w:rFonts w:ascii="Times New Roman" w:hAnsi="Times New Roman" w:cs="Times New Roman" w:eastAsia="Times New Roman" w:hint="default"/>
                <w:sz w:val="18"/>
                <w:szCs w:val="18"/>
              </w:rPr>
            </w:pPr>
            <w:r>
              <w:rPr>
                <w:rFonts w:ascii="Times New Roman"/>
                <w:w w:val="95"/>
                <w:sz w:val="18"/>
              </w:rPr>
              <w:t>2018.09.28</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r>
      <w:tr>
        <w:trPr>
          <w:trHeight w:val="427" w:hRule="exact"/>
        </w:trPr>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38</w:t>
            </w:r>
          </w:p>
        </w:tc>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液体灌装系统</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201721923381.6</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50"/>
              <w:jc w:val="right"/>
              <w:rPr>
                <w:rFonts w:ascii="Times New Roman" w:hAnsi="Times New Roman" w:cs="Times New Roman" w:eastAsia="Times New Roman" w:hint="default"/>
                <w:sz w:val="18"/>
                <w:szCs w:val="18"/>
              </w:rPr>
            </w:pPr>
            <w:r>
              <w:rPr>
                <w:rFonts w:ascii="Times New Roman"/>
                <w:w w:val="95"/>
                <w:sz w:val="18"/>
              </w:rPr>
              <w:t>2018.09.28</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r>
      <w:tr>
        <w:trPr>
          <w:trHeight w:val="427" w:hRule="exact"/>
        </w:trPr>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39</w:t>
            </w:r>
          </w:p>
        </w:tc>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墨水灌装装置</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201721909828.4</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50"/>
              <w:jc w:val="right"/>
              <w:rPr>
                <w:rFonts w:ascii="Times New Roman" w:hAnsi="Times New Roman" w:cs="Times New Roman" w:eastAsia="Times New Roman" w:hint="default"/>
                <w:sz w:val="18"/>
                <w:szCs w:val="18"/>
              </w:rPr>
            </w:pPr>
            <w:r>
              <w:rPr>
                <w:rFonts w:ascii="Times New Roman"/>
                <w:w w:val="95"/>
                <w:sz w:val="18"/>
              </w:rPr>
              <w:t>2018.09.25</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r>
      <w:tr>
        <w:trPr>
          <w:trHeight w:val="427" w:hRule="exact"/>
        </w:trPr>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40</w:t>
            </w:r>
          </w:p>
        </w:tc>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废墨收集装置</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201721923469.8</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50"/>
              <w:jc w:val="right"/>
              <w:rPr>
                <w:rFonts w:ascii="Times New Roman" w:hAnsi="Times New Roman" w:cs="Times New Roman" w:eastAsia="Times New Roman" w:hint="default"/>
                <w:sz w:val="18"/>
                <w:szCs w:val="18"/>
              </w:rPr>
            </w:pPr>
            <w:r>
              <w:rPr>
                <w:rFonts w:ascii="Times New Roman"/>
                <w:w w:val="95"/>
                <w:sz w:val="18"/>
              </w:rPr>
              <w:t>2018.09.28</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r>
      <w:tr>
        <w:trPr>
          <w:trHeight w:val="427" w:hRule="exact"/>
        </w:trPr>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41</w:t>
            </w:r>
          </w:p>
        </w:tc>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单色墨水检测打印装置</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201721905137.7</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50"/>
              <w:jc w:val="right"/>
              <w:rPr>
                <w:rFonts w:ascii="Times New Roman" w:hAnsi="Times New Roman" w:cs="Times New Roman" w:eastAsia="Times New Roman" w:hint="default"/>
                <w:sz w:val="18"/>
                <w:szCs w:val="18"/>
              </w:rPr>
            </w:pPr>
            <w:r>
              <w:rPr>
                <w:rFonts w:ascii="Times New Roman"/>
                <w:w w:val="95"/>
                <w:sz w:val="18"/>
              </w:rPr>
              <w:t>2018.09.28</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r>
      <w:tr>
        <w:trPr>
          <w:trHeight w:val="427" w:hRule="exact"/>
        </w:trPr>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42</w:t>
            </w:r>
          </w:p>
        </w:tc>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盐酸盐生产装置</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201721325055.5</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50"/>
              <w:jc w:val="right"/>
              <w:rPr>
                <w:rFonts w:ascii="Times New Roman" w:hAnsi="Times New Roman" w:cs="Times New Roman" w:eastAsia="Times New Roman" w:hint="default"/>
                <w:sz w:val="18"/>
                <w:szCs w:val="18"/>
              </w:rPr>
            </w:pPr>
            <w:r>
              <w:rPr>
                <w:rFonts w:ascii="Times New Roman"/>
                <w:w w:val="95"/>
                <w:sz w:val="18"/>
              </w:rPr>
              <w:t>2018.06.05</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r>
      <w:tr>
        <w:trPr>
          <w:trHeight w:val="428" w:hRule="exact"/>
        </w:trPr>
        <w:tc>
          <w:tcPr>
            <w:tcW w:w="7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43</w:t>
            </w:r>
          </w:p>
        </w:tc>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18"/>
                <w:szCs w:val="18"/>
              </w:rPr>
            </w:pPr>
            <w:r>
              <w:rPr>
                <w:rFonts w:ascii="宋体" w:hAnsi="宋体" w:cs="宋体" w:eastAsia="宋体" w:hint="default"/>
                <w:sz w:val="18"/>
                <w:szCs w:val="18"/>
              </w:rPr>
              <w:t>盐酸盐生产装置</w:t>
            </w:r>
          </w:p>
        </w:tc>
        <w:tc>
          <w:tcPr>
            <w:tcW w:w="1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201721325078.6</w:t>
            </w:r>
          </w:p>
        </w:tc>
        <w:tc>
          <w:tcPr>
            <w:tcW w:w="13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50"/>
              <w:jc w:val="right"/>
              <w:rPr>
                <w:rFonts w:ascii="Times New Roman" w:hAnsi="Times New Roman" w:cs="Times New Roman" w:eastAsia="Times New Roman" w:hint="default"/>
                <w:sz w:val="18"/>
                <w:szCs w:val="18"/>
              </w:rPr>
            </w:pPr>
            <w:r>
              <w:rPr>
                <w:rFonts w:ascii="Times New Roman"/>
                <w:w w:val="95"/>
                <w:sz w:val="18"/>
              </w:rPr>
              <w:t>2018.06.05</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r>
    </w:tbl>
    <w:p>
      <w:pPr>
        <w:pStyle w:val="Heading4"/>
        <w:spacing w:line="240" w:lineRule="auto" w:before="49"/>
        <w:ind w:right="1133"/>
        <w:jc w:val="left"/>
        <w:rPr>
          <w:b w:val="0"/>
          <w:bCs w:val="0"/>
        </w:rPr>
      </w:pPr>
      <w:r>
        <w:rPr/>
        <w:t>（二）市场品牌优势</w:t>
      </w:r>
      <w:r>
        <w:rPr>
          <w:b w:val="0"/>
          <w:bCs w:val="0"/>
        </w:rPr>
      </w:r>
    </w:p>
    <w:p>
      <w:pPr>
        <w:pStyle w:val="BodyText"/>
        <w:spacing w:line="240" w:lineRule="auto" w:before="115"/>
        <w:ind w:left="513" w:right="0"/>
        <w:jc w:val="left"/>
      </w:pPr>
      <w:r>
        <w:rPr/>
        <w:t>公司坚持</w:t>
      </w:r>
      <w:r>
        <w:rPr>
          <w:rFonts w:ascii="Times New Roman" w:hAnsi="Times New Roman" w:cs="Times New Roman" w:eastAsia="Times New Roman" w:hint="default"/>
        </w:rPr>
        <w:t>“</w:t>
      </w:r>
      <w:r>
        <w:rPr/>
        <w:t>终端品牌，自创品牌</w:t>
      </w:r>
      <w:r>
        <w:rPr>
          <w:rFonts w:ascii="Times New Roman" w:hAnsi="Times New Roman" w:cs="Times New Roman" w:eastAsia="Times New Roman" w:hint="default"/>
        </w:rPr>
        <w:t>”</w:t>
      </w:r>
      <w:r>
        <w:rPr/>
        <w:t>的方针</w:t>
      </w:r>
      <w:r>
        <w:rPr>
          <w:spacing w:val="-42"/>
        </w:rPr>
        <w:t> </w:t>
      </w:r>
      <w:r>
        <w:rPr/>
        <w:t>，公司的主品牌为</w:t>
      </w:r>
      <w:r>
        <w:rPr>
          <w:rFonts w:ascii="Times New Roman" w:hAnsi="Times New Roman" w:cs="Times New Roman" w:eastAsia="Times New Roman" w:hint="default"/>
        </w:rPr>
        <w:t>“ANOKY</w:t>
      </w:r>
      <w:r>
        <w:rPr/>
        <w:t>（安诺其）</w:t>
      </w:r>
      <w:r>
        <w:rPr>
          <w:rFonts w:ascii="Times New Roman" w:hAnsi="Times New Roman" w:cs="Times New Roman" w:eastAsia="Times New Roman" w:hint="default"/>
        </w:rPr>
        <w:t>”</w:t>
      </w:r>
      <w:r>
        <w:rPr/>
        <w:t>，副品牌包括</w:t>
      </w:r>
      <w:r>
        <w:rPr>
          <w:spacing w:val="-66"/>
        </w:rPr>
        <w:t> </w:t>
      </w:r>
      <w:r>
        <w:rPr>
          <w:rFonts w:ascii="Times New Roman" w:hAnsi="Times New Roman" w:cs="Times New Roman" w:eastAsia="Times New Roman" w:hint="default"/>
        </w:rPr>
        <w:t>ANOCRON®</w:t>
      </w:r>
      <w:r>
        <w:rPr/>
        <w:t>（安诺可隆</w:t>
      </w:r>
    </w:p>
    <w:p>
      <w:pPr>
        <w:pStyle w:val="BodyText"/>
        <w:spacing w:line="300" w:lineRule="auto" w:before="63"/>
        <w:ind w:right="1131"/>
        <w:jc w:val="both"/>
      </w:pPr>
      <w:r>
        <w:rPr>
          <w:rFonts w:ascii="Times New Roman" w:hAnsi="Times New Roman" w:cs="Times New Roman" w:eastAsia="Times New Roman" w:hint="default"/>
        </w:rPr>
        <w:t>®</w:t>
      </w:r>
      <w:r>
        <w:rPr/>
        <w:t>）分散染料、</w:t>
      </w:r>
      <w:r>
        <w:rPr>
          <w:rFonts w:ascii="Times New Roman" w:hAnsi="Times New Roman" w:cs="Times New Roman" w:eastAsia="Times New Roman" w:hint="default"/>
        </w:rPr>
        <w:t>ANOZOL®</w:t>
      </w:r>
      <w:r>
        <w:rPr/>
        <w:t>（安诺素</w:t>
      </w:r>
      <w:r>
        <w:rPr>
          <w:rFonts w:ascii="Times New Roman" w:hAnsi="Times New Roman" w:cs="Times New Roman" w:eastAsia="Times New Roman" w:hint="default"/>
        </w:rPr>
        <w:t>®</w:t>
      </w:r>
      <w:r>
        <w:rPr/>
        <w:t>）活性染料、</w:t>
      </w:r>
      <w:r>
        <w:rPr>
          <w:rFonts w:ascii="Times New Roman" w:hAnsi="Times New Roman" w:cs="Times New Roman" w:eastAsia="Times New Roman" w:hint="default"/>
        </w:rPr>
        <w:t>ANOSET®</w:t>
      </w:r>
      <w:r>
        <w:rPr/>
        <w:t>（安诺赛特</w:t>
      </w:r>
      <w:r>
        <w:rPr>
          <w:rFonts w:ascii="Times New Roman" w:hAnsi="Times New Roman" w:cs="Times New Roman" w:eastAsia="Times New Roman" w:hint="default"/>
        </w:rPr>
        <w:t>®</w:t>
      </w:r>
      <w:r>
        <w:rPr/>
        <w:t>）酸性染料、</w:t>
      </w:r>
      <w:r>
        <w:rPr>
          <w:rFonts w:ascii="Times New Roman" w:hAnsi="Times New Roman" w:cs="Times New Roman" w:eastAsia="Times New Roman" w:hint="default"/>
        </w:rPr>
        <w:t>ANOFIX®</w:t>
      </w:r>
      <w:r>
        <w:rPr/>
        <w:t>（安诺菲克斯</w:t>
      </w:r>
      <w:r>
        <w:rPr>
          <w:rFonts w:ascii="Times New Roman" w:hAnsi="Times New Roman" w:cs="Times New Roman" w:eastAsia="Times New Roman" w:hint="default"/>
        </w:rPr>
        <w:t>®</w:t>
      </w:r>
      <w:r>
        <w:rPr/>
        <w:t>）毛用</w:t>
      </w:r>
      <w:r>
        <w:rPr>
          <w:spacing w:val="-32"/>
        </w:rPr>
        <w:t> </w:t>
      </w:r>
      <w:r>
        <w:rPr>
          <w:spacing w:val="-2"/>
        </w:rPr>
        <w:t>染料、</w:t>
      </w:r>
      <w:r>
        <w:rPr>
          <w:rFonts w:ascii="Times New Roman" w:hAnsi="Times New Roman" w:cs="Times New Roman" w:eastAsia="Times New Roman" w:hint="default"/>
          <w:spacing w:val="-2"/>
        </w:rPr>
        <w:t>ANOMEN®</w:t>
      </w:r>
      <w:r>
        <w:rPr>
          <w:spacing w:val="-2"/>
        </w:rPr>
        <w:t>（安诺门</w:t>
      </w:r>
      <w:r>
        <w:rPr>
          <w:rFonts w:ascii="Times New Roman" w:hAnsi="Times New Roman" w:cs="Times New Roman" w:eastAsia="Times New Roman" w:hint="default"/>
          <w:spacing w:val="-2"/>
        </w:rPr>
        <w:t>®</w:t>
      </w:r>
      <w:r>
        <w:rPr>
          <w:spacing w:val="-2"/>
        </w:rPr>
        <w:t>）锦纶染料、</w:t>
      </w:r>
      <w:r>
        <w:rPr>
          <w:rFonts w:ascii="Times New Roman" w:hAnsi="Times New Roman" w:cs="Times New Roman" w:eastAsia="Times New Roman" w:hint="default"/>
          <w:spacing w:val="-2"/>
        </w:rPr>
        <w:t>ANOKE®</w:t>
      </w:r>
      <w:r>
        <w:rPr>
          <w:spacing w:val="-2"/>
        </w:rPr>
        <w:t>（安诺科</w:t>
      </w:r>
      <w:r>
        <w:rPr>
          <w:rFonts w:ascii="Times New Roman" w:hAnsi="Times New Roman" w:cs="Times New Roman" w:eastAsia="Times New Roman" w:hint="default"/>
          <w:spacing w:val="-2"/>
        </w:rPr>
        <w:t>®</w:t>
      </w:r>
      <w:r>
        <w:rPr>
          <w:spacing w:val="-2"/>
        </w:rPr>
        <w:t>）印染助剂、</w:t>
      </w:r>
      <w:r>
        <w:rPr>
          <w:rFonts w:ascii="Times New Roman" w:hAnsi="Times New Roman" w:cs="Times New Roman" w:eastAsia="Times New Roman" w:hint="default"/>
          <w:spacing w:val="-2"/>
        </w:rPr>
        <w:t>ANOKE®</w:t>
      </w:r>
      <w:r>
        <w:rPr>
          <w:spacing w:val="-2"/>
        </w:rPr>
        <w:t>（安诺科</w:t>
      </w:r>
      <w:r>
        <w:rPr>
          <w:rFonts w:ascii="Times New Roman" w:hAnsi="Times New Roman" w:cs="Times New Roman" w:eastAsia="Times New Roman" w:hint="default"/>
          <w:spacing w:val="-2"/>
        </w:rPr>
        <w:t>®</w:t>
      </w:r>
      <w:r>
        <w:rPr>
          <w:spacing w:val="-2"/>
        </w:rPr>
        <w:t>）数码印花墨水等七大品</w:t>
      </w:r>
      <w:r>
        <w:rPr>
          <w:spacing w:val="-51"/>
        </w:rPr>
        <w:t> </w:t>
      </w:r>
      <w:r>
        <w:rPr>
          <w:spacing w:val="-51"/>
        </w:rPr>
      </w:r>
      <w:r>
        <w:rPr/>
        <w:t>牌系列。</w:t>
      </w:r>
    </w:p>
    <w:p>
      <w:pPr>
        <w:spacing w:after="0" w:line="300"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7" w:lineRule="auto" w:before="44"/>
        <w:ind w:right="1034" w:firstLine="360"/>
        <w:jc w:val="left"/>
      </w:pPr>
      <w:r>
        <w:rPr>
          <w:spacing w:val="-2"/>
        </w:rPr>
        <w:t>公司通过多年的研发创新、市场营销、品牌推广等品牌建设工作，特别是公司上市之后，公司品牌和公司产品在市场上</w:t>
      </w:r>
      <w:r>
        <w:rPr/>
        <w:t> </w:t>
      </w:r>
      <w:r>
        <w:rPr>
          <w:spacing w:val="-2"/>
        </w:rPr>
        <w:t>的知名度、美誉度、忠诚度大大提升，在行业内的市场地位大大提升。公司在新型纺织面料和个性化需求染色领域具有强大</w:t>
      </w:r>
      <w:r>
        <w:rPr>
          <w:spacing w:val="-64"/>
        </w:rPr>
        <w:t> </w:t>
      </w:r>
      <w:r>
        <w:rPr>
          <w:spacing w:val="-64"/>
        </w:rPr>
      </w:r>
      <w:r>
        <w:rPr/>
        <w:t>的竞争优势，</w:t>
      </w:r>
      <w:r>
        <w:rPr>
          <w:rFonts w:ascii="Times New Roman" w:hAnsi="Times New Roman" w:cs="Times New Roman" w:eastAsia="Times New Roman" w:hint="default"/>
        </w:rPr>
        <w:t>2017 </w:t>
      </w:r>
      <w:r>
        <w:rPr/>
        <w:t>年公司正式成为蓝标 </w:t>
      </w:r>
      <w:r>
        <w:rPr>
          <w:rFonts w:ascii="Times New Roman" w:hAnsi="Times New Roman" w:cs="Times New Roman" w:eastAsia="Times New Roman" w:hint="default"/>
        </w:rPr>
        <w:t>Bluesign</w:t>
      </w:r>
      <w:r>
        <w:rPr>
          <w:rFonts w:ascii="Times New Roman" w:hAnsi="Times New Roman" w:cs="Times New Roman" w:eastAsia="Times New Roman" w:hint="default"/>
          <w:spacing w:val="-3"/>
        </w:rPr>
        <w:t> </w:t>
      </w:r>
      <w:r>
        <w:rPr/>
        <w:t>合作伙伴，标志着公司产品在资源生产力、消费者安全、气体排放、废水 </w:t>
      </w:r>
      <w:r>
        <w:rPr>
          <w:spacing w:val="-5"/>
        </w:rPr>
        <w:t>排放、职业健康与安全五大方面得到国际认可。公司产品的最终用户包括</w:t>
      </w:r>
      <w:r>
        <w:rPr>
          <w:spacing w:val="-27"/>
        </w:rPr>
        <w:t> </w:t>
      </w:r>
      <w:r>
        <w:rPr>
          <w:rFonts w:ascii="Times New Roman" w:hAnsi="Times New Roman" w:cs="Times New Roman" w:eastAsia="Times New Roman" w:hint="default"/>
          <w:spacing w:val="-11"/>
          <w:w w:val="99"/>
        </w:rPr>
        <w:t>IKEA</w:t>
      </w:r>
      <w:r>
        <w:rPr>
          <w:spacing w:val="-11"/>
          <w:w w:val="99"/>
        </w:rPr>
        <w:t>、</w:t>
      </w:r>
      <w:r>
        <w:rPr>
          <w:rFonts w:ascii="Times New Roman" w:hAnsi="Times New Roman" w:cs="Times New Roman" w:eastAsia="Times New Roman" w:hint="default"/>
          <w:spacing w:val="-11"/>
          <w:w w:val="99"/>
        </w:rPr>
        <w:t>ADIDAS</w:t>
      </w:r>
      <w:r>
        <w:rPr>
          <w:spacing w:val="-11"/>
          <w:w w:val="99"/>
        </w:rPr>
        <w:t>、</w:t>
      </w:r>
      <w:r>
        <w:rPr>
          <w:rFonts w:ascii="Times New Roman" w:hAnsi="Times New Roman" w:cs="Times New Roman" w:eastAsia="Times New Roman" w:hint="default"/>
          <w:spacing w:val="-11"/>
          <w:w w:val="99"/>
        </w:rPr>
        <w:t>H&amp;M</w:t>
      </w:r>
      <w:r>
        <w:rPr>
          <w:spacing w:val="-11"/>
          <w:w w:val="99"/>
        </w:rPr>
        <w:t>、</w:t>
      </w:r>
      <w:r>
        <w:rPr>
          <w:rFonts w:ascii="Times New Roman" w:hAnsi="Times New Roman" w:cs="Times New Roman" w:eastAsia="Times New Roman" w:hint="default"/>
          <w:spacing w:val="-11"/>
          <w:w w:val="99"/>
        </w:rPr>
        <w:t>UNIQLO</w:t>
      </w:r>
      <w:r>
        <w:rPr>
          <w:spacing w:val="-11"/>
          <w:w w:val="99"/>
        </w:rPr>
        <w:t>、</w:t>
      </w:r>
      <w:r>
        <w:rPr>
          <w:rFonts w:ascii="Times New Roman" w:hAnsi="Times New Roman" w:cs="Times New Roman" w:eastAsia="Times New Roman" w:hint="default"/>
          <w:spacing w:val="-11"/>
          <w:w w:val="99"/>
        </w:rPr>
        <w:t>MUJI</w:t>
      </w:r>
      <w:r>
        <w:rPr>
          <w:spacing w:val="-11"/>
          <w:w w:val="99"/>
        </w:rPr>
        <w:t>、</w:t>
      </w:r>
      <w:r>
        <w:rPr>
          <w:rFonts w:ascii="Times New Roman" w:hAnsi="Times New Roman" w:cs="Times New Roman" w:eastAsia="Times New Roman" w:hint="default"/>
          <w:spacing w:val="-11"/>
          <w:w w:val="99"/>
        </w:rPr>
        <w:t>Decathlon</w:t>
      </w:r>
      <w:r>
        <w:rPr>
          <w:spacing w:val="-11"/>
          <w:w w:val="99"/>
        </w:rPr>
        <w:t>、</w:t>
      </w:r>
      <w:r>
        <w:rPr>
          <w:spacing w:val="-83"/>
          <w:w w:val="99"/>
        </w:rPr>
        <w:t> </w:t>
      </w:r>
      <w:r>
        <w:rPr>
          <w:rFonts w:ascii="Times New Roman" w:hAnsi="Times New Roman" w:cs="Times New Roman" w:eastAsia="Times New Roman" w:hint="default"/>
        </w:rPr>
        <w:t>The North Face</w:t>
      </w:r>
      <w:r>
        <w:rPr/>
        <w:t>、</w:t>
      </w:r>
      <w:r>
        <w:rPr>
          <w:rFonts w:ascii="Times New Roman" w:hAnsi="Times New Roman" w:cs="Times New Roman" w:eastAsia="Times New Roman" w:hint="default"/>
        </w:rPr>
        <w:t>JACK WOLFSKIN</w:t>
      </w:r>
      <w:r>
        <w:rPr/>
        <w:t>、</w:t>
      </w:r>
      <w:r>
        <w:rPr>
          <w:rFonts w:ascii="Times New Roman" w:hAnsi="Times New Roman" w:cs="Times New Roman" w:eastAsia="Times New Roman" w:hint="default"/>
        </w:rPr>
        <w:t>VICTORIAV'S</w:t>
      </w:r>
      <w:r>
        <w:rPr>
          <w:rFonts w:ascii="Times New Roman" w:hAnsi="Times New Roman" w:cs="Times New Roman" w:eastAsia="Times New Roman" w:hint="default"/>
          <w:spacing w:val="34"/>
        </w:rPr>
        <w:t> </w:t>
      </w:r>
      <w:r>
        <w:rPr>
          <w:rFonts w:ascii="Times New Roman" w:hAnsi="Times New Roman" w:cs="Times New Roman" w:eastAsia="Times New Roman" w:hint="default"/>
        </w:rPr>
        <w:t>SECRET</w:t>
      </w:r>
      <w:r>
        <w:rPr/>
        <w:t>、</w:t>
      </w:r>
      <w:r>
        <w:rPr>
          <w:rFonts w:ascii="Times New Roman" w:hAnsi="Times New Roman" w:cs="Times New Roman" w:eastAsia="Times New Roman" w:hint="default"/>
        </w:rPr>
        <w:t>Columbia</w:t>
      </w:r>
      <w:r>
        <w:rPr/>
        <w:t>、李宁、安踏、雅戈尔、波司登等众多国内、国外 服装和家纺知名品牌。公司在经营发展过程中获得了</w:t>
      </w:r>
      <w:r>
        <w:rPr>
          <w:rFonts w:ascii="Times New Roman" w:hAnsi="Times New Roman" w:cs="Times New Roman" w:eastAsia="Times New Roman" w:hint="default"/>
        </w:rPr>
        <w:t>“</w:t>
      </w:r>
      <w:r>
        <w:rPr/>
        <w:t>国家纺织染化料产品开发基地企业</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中国纺织工业协会产品开发贡</w:t>
      </w:r>
      <w:r>
        <w:rPr>
          <w:spacing w:val="-60"/>
        </w:rPr>
        <w:t> </w:t>
      </w:r>
      <w:r>
        <w:rPr>
          <w:spacing w:val="-60"/>
        </w:rPr>
      </w:r>
      <w:r>
        <w:rPr/>
        <w:t>献奖</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上海市著名商标</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上海名牌</w:t>
      </w:r>
      <w:r>
        <w:rPr>
          <w:rFonts w:ascii="Times New Roman" w:hAnsi="Times New Roman" w:cs="Times New Roman" w:eastAsia="Times New Roman" w:hint="default"/>
        </w:rPr>
        <w:t>”</w:t>
      </w:r>
      <w:r>
        <w:rPr/>
        <w:t>、中国自主创新品牌等技术、品牌荣誉。</w:t>
      </w:r>
    </w:p>
    <w:p>
      <w:pPr>
        <w:pStyle w:val="BodyText"/>
        <w:spacing w:line="352" w:lineRule="auto" w:before="48"/>
        <w:ind w:left="513" w:right="1129"/>
        <w:jc w:val="left"/>
      </w:pPr>
      <w:r>
        <w:rPr>
          <w:rFonts w:ascii="宋体" w:hAnsi="宋体" w:cs="宋体" w:eastAsia="宋体" w:hint="default"/>
          <w:b/>
          <w:bCs/>
        </w:rPr>
        <w:t>（三）差异化优势</w:t>
      </w:r>
      <w:r>
        <w:rPr>
          <w:rFonts w:ascii="宋体" w:hAnsi="宋体" w:cs="宋体" w:eastAsia="宋体" w:hint="default"/>
          <w:b/>
          <w:bCs/>
          <w:w w:val="99"/>
        </w:rPr>
        <w:t> </w:t>
      </w:r>
      <w:r>
        <w:rPr/>
        <w:t>无论是现有精细化工主业，还是新布局的数码产业，公司都坚持中高端战略，注重培育差异化优势。 </w:t>
      </w:r>
      <w:r>
        <w:rPr>
          <w:rFonts w:ascii="Times New Roman" w:hAnsi="Times New Roman" w:cs="Times New Roman" w:eastAsia="Times New Roman" w:hint="default"/>
        </w:rPr>
        <w:t>1</w:t>
      </w:r>
      <w:r>
        <w:rPr/>
        <w:t>、产品与品质的差异化优势 </w:t>
      </w:r>
      <w:r>
        <w:rPr>
          <w:spacing w:val="-2"/>
        </w:rPr>
        <w:t>公司产品定位清晰，针对新型纺织面料和个性化印染需求的中高端差异化染料市场，与国内众多大型染料制造企业形成</w:t>
      </w:r>
    </w:p>
    <w:p>
      <w:pPr>
        <w:pStyle w:val="BodyText"/>
        <w:spacing w:line="309" w:lineRule="auto"/>
        <w:ind w:right="0"/>
        <w:jc w:val="left"/>
      </w:pPr>
      <w:r>
        <w:rPr>
          <w:spacing w:val="-4"/>
        </w:rPr>
        <w:t>错位竞争，在较大程度上避开了价格竞争压力。公司在国内染料的一些细分市场，公司产品都是国内市场占有率、市场地位、</w:t>
      </w:r>
      <w:r>
        <w:rPr>
          <w:spacing w:val="-46"/>
        </w:rPr>
        <w:t> </w:t>
      </w:r>
      <w:r>
        <w:rPr>
          <w:spacing w:val="-46"/>
        </w:rPr>
      </w:r>
      <w:r>
        <w:rPr/>
        <w:t>市场影响力的领先者。公司坚持</w:t>
      </w:r>
      <w:r>
        <w:rPr>
          <w:rFonts w:ascii="Times New Roman" w:hAnsi="Times New Roman" w:cs="Times New Roman" w:eastAsia="Times New Roman" w:hint="default"/>
        </w:rPr>
        <w:t>“</w:t>
      </w:r>
      <w:r>
        <w:rPr/>
        <w:t>品质创造价值</w:t>
      </w:r>
      <w:r>
        <w:rPr>
          <w:rFonts w:ascii="Times New Roman" w:hAnsi="Times New Roman" w:cs="Times New Roman" w:eastAsia="Times New Roman" w:hint="default"/>
        </w:rPr>
        <w:t>”</w:t>
      </w:r>
      <w:r>
        <w:rPr/>
        <w:t>营销理念，视</w:t>
      </w:r>
      <w:r>
        <w:rPr>
          <w:rFonts w:ascii="Times New Roman" w:hAnsi="Times New Roman" w:cs="Times New Roman" w:eastAsia="Times New Roman" w:hint="default"/>
        </w:rPr>
        <w:t>“</w:t>
      </w:r>
      <w:r>
        <w:rPr/>
        <w:t>质量为企业生命之本，品牌为企业发展之魂</w:t>
      </w:r>
      <w:r>
        <w:rPr>
          <w:rFonts w:ascii="Times New Roman" w:hAnsi="Times New Roman" w:cs="Times New Roman" w:eastAsia="Times New Roman" w:hint="default"/>
        </w:rPr>
        <w:t>”</w:t>
      </w:r>
      <w:r>
        <w:rPr/>
        <w:t>，公司一贯重视 </w:t>
      </w:r>
      <w:r>
        <w:rPr>
          <w:spacing w:val="-2"/>
        </w:rPr>
        <w:t>产品的品质，配备了国际一流的质量检测仪器设备，组建了专业质量检测团队，从工厂设计、工程建造、生产制造、产品检</w:t>
      </w:r>
      <w:r>
        <w:rPr>
          <w:spacing w:val="-70"/>
        </w:rPr>
        <w:t> </w:t>
      </w:r>
      <w:r>
        <w:rPr>
          <w:spacing w:val="-70"/>
        </w:rPr>
      </w:r>
      <w:r>
        <w:rPr/>
        <w:t>测等多个环节确保产品质量处于国内外领先水平。为了确保产品质量合格出厂，公司坚持产品质量检测</w:t>
      </w:r>
      <w:r>
        <w:rPr>
          <w:rFonts w:ascii="Times New Roman" w:hAnsi="Times New Roman" w:cs="Times New Roman" w:eastAsia="Times New Roman" w:hint="default"/>
        </w:rPr>
        <w:t>“</w:t>
      </w:r>
      <w:r>
        <w:rPr/>
        <w:t>两级制</w:t>
      </w:r>
      <w:r>
        <w:rPr>
          <w:rFonts w:ascii="Times New Roman" w:hAnsi="Times New Roman" w:cs="Times New Roman" w:eastAsia="Times New Roman" w:hint="default"/>
        </w:rPr>
        <w:t>”</w:t>
      </w:r>
      <w:r>
        <w:rPr/>
        <w:t>，即工厂检 测合格后，还要再次通过集团公司技术中心的质量检测合格，方可对外销售出库。</w:t>
      </w:r>
    </w:p>
    <w:p>
      <w:pPr>
        <w:pStyle w:val="BodyText"/>
        <w:spacing w:line="340" w:lineRule="auto" w:before="62"/>
        <w:ind w:left="513" w:right="1129"/>
        <w:jc w:val="left"/>
      </w:pPr>
      <w:r>
        <w:rPr>
          <w:rFonts w:ascii="Times New Roman" w:hAnsi="Times New Roman" w:cs="Times New Roman" w:eastAsia="Times New Roman" w:hint="default"/>
        </w:rPr>
        <w:t>2</w:t>
      </w:r>
      <w:r>
        <w:rPr/>
        <w:t>、创新与服务的差异化优势 </w:t>
      </w:r>
      <w:r>
        <w:rPr>
          <w:spacing w:val="-2"/>
        </w:rPr>
        <w:t>在染料应用技术方面，由于纺织面料的印染是一个复杂的过程，好的印染效果除了需要好的染料产品，配套的染整工艺</w:t>
      </w:r>
    </w:p>
    <w:p>
      <w:pPr>
        <w:pStyle w:val="BodyText"/>
        <w:spacing w:line="316" w:lineRule="auto" w:before="1"/>
        <w:ind w:right="1131"/>
        <w:jc w:val="both"/>
      </w:pPr>
      <w:r>
        <w:rPr>
          <w:spacing w:val="-2"/>
        </w:rPr>
        <w:t>路线和工艺条件对印染加工的质量影响至关重要。公司技术创新包括研发创新和应用创新，公司不仅拥有强大的产品研发创</w:t>
      </w:r>
      <w:r>
        <w:rPr>
          <w:spacing w:val="-64"/>
        </w:rPr>
        <w:t> </w:t>
      </w:r>
      <w:r>
        <w:rPr>
          <w:spacing w:val="-64"/>
        </w:rPr>
      </w:r>
      <w:r>
        <w:rPr>
          <w:spacing w:val="-2"/>
        </w:rPr>
        <w:t>新团队，而且拥有一支实践经验丰富的染整应用技术服务团队，公司可以根据客户的需要提供技术咨询、联合研发、工艺优</w:t>
      </w:r>
      <w:r>
        <w:rPr>
          <w:spacing w:val="-64"/>
        </w:rPr>
        <w:t> </w:t>
      </w:r>
      <w:r>
        <w:rPr>
          <w:spacing w:val="-64"/>
        </w:rPr>
      </w:r>
      <w:r>
        <w:rPr>
          <w:spacing w:val="-2"/>
        </w:rPr>
        <w:t>化、产品优选、技术培训等技术服务项目，为客户提供全面的染整解决方案。不仅如此，公司的销售团队也都是染整专业出</w:t>
      </w:r>
      <w:r>
        <w:rPr>
          <w:spacing w:val="-67"/>
        </w:rPr>
        <w:t> </w:t>
      </w:r>
      <w:r>
        <w:rPr>
          <w:spacing w:val="-67"/>
        </w:rPr>
      </w:r>
      <w:r>
        <w:rPr/>
        <w:t>身，具有一定的染整技术工作经验，与公司技术团队一起，为客户提供优秀的售前、售中和售后技术服务。</w:t>
      </w:r>
    </w:p>
    <w:p>
      <w:pPr>
        <w:pStyle w:val="BodyText"/>
        <w:spacing w:line="338" w:lineRule="auto" w:before="59"/>
        <w:ind w:left="513" w:right="1129"/>
        <w:jc w:val="left"/>
      </w:pPr>
      <w:r>
        <w:rPr>
          <w:rFonts w:ascii="Times New Roman" w:hAnsi="Times New Roman" w:cs="Times New Roman" w:eastAsia="Times New Roman" w:hint="default"/>
        </w:rPr>
        <w:t>3</w:t>
      </w:r>
      <w:r>
        <w:rPr/>
        <w:t>、团队人才的差异化优势 </w:t>
      </w:r>
      <w:r>
        <w:rPr>
          <w:spacing w:val="-2"/>
        </w:rPr>
        <w:t>公司已形成了一支技术覆盖全面、核心力量突出的技术研发队伍、管理人员队伍和销售人员队伍。公司中高层管理人员</w:t>
      </w:r>
    </w:p>
    <w:p>
      <w:pPr>
        <w:pStyle w:val="BodyText"/>
        <w:spacing w:line="316" w:lineRule="auto" w:before="3"/>
        <w:ind w:right="1034"/>
        <w:jc w:val="left"/>
      </w:pPr>
      <w:r>
        <w:rPr/>
        <w:t>具有长期从事染料行业管理、研发、生产、质检、销售和服务的经验，对行业的发展趋势具有良好的专业判断能力。同时， 公司建立了一支专业技术型、擅营销的销售团队，其成员具有较强的市场开拓能力，不仅在维系客户关系、稳固市场份额、 </w:t>
      </w:r>
      <w:r>
        <w:rPr>
          <w:spacing w:val="-2"/>
        </w:rPr>
        <w:t>开拓新兴市场等方面作出了贡献，同时能够及时反馈市场的最新变化，为公司新产品的研发设计提供了信息支持，公司整体</w:t>
      </w:r>
      <w:r>
        <w:rPr>
          <w:spacing w:val="-63"/>
        </w:rPr>
        <w:t> </w:t>
      </w:r>
      <w:r>
        <w:rPr>
          <w:spacing w:val="-63"/>
        </w:rPr>
      </w:r>
      <w:r>
        <w:rPr>
          <w:spacing w:val="-2"/>
        </w:rPr>
        <w:t>人才优势明显。企业与企业之间的竞争归根到底是人才的竞争，公司一贯重视人才培养和人才梯队建设，并把人才培养作为</w:t>
      </w:r>
      <w:r>
        <w:rPr>
          <w:spacing w:val="-63"/>
        </w:rPr>
        <w:t> </w:t>
      </w:r>
      <w:r>
        <w:rPr>
          <w:spacing w:val="-63"/>
        </w:rPr>
      </w:r>
      <w:r>
        <w:rPr/>
        <w:t>部门负责人年度绩效考核的关键指标。</w:t>
      </w:r>
    </w:p>
    <w:p>
      <w:pPr>
        <w:pStyle w:val="BodyText"/>
        <w:spacing w:line="360" w:lineRule="auto" w:before="59"/>
        <w:ind w:left="513" w:right="1133"/>
        <w:jc w:val="left"/>
      </w:pPr>
      <w:r>
        <w:rPr>
          <w:rFonts w:ascii="宋体" w:hAnsi="宋体" w:cs="宋体" w:eastAsia="宋体" w:hint="default"/>
          <w:b/>
          <w:bCs/>
        </w:rPr>
        <w:t>（四）直营优势</w:t>
      </w:r>
      <w:r>
        <w:rPr>
          <w:rFonts w:ascii="宋体" w:hAnsi="宋体" w:cs="宋体" w:eastAsia="宋体" w:hint="default"/>
          <w:b/>
          <w:bCs/>
          <w:w w:val="99"/>
        </w:rPr>
        <w:t> </w:t>
      </w:r>
      <w:r>
        <w:rPr>
          <w:spacing w:val="-2"/>
        </w:rPr>
        <w:t>公司自创立以来，一直坚持自建营销网络，主要以</w:t>
      </w:r>
      <w:r>
        <w:rPr>
          <w:rFonts w:ascii="Times New Roman" w:hAnsi="Times New Roman" w:cs="Times New Roman" w:eastAsia="Times New Roman" w:hint="default"/>
          <w:spacing w:val="-2"/>
        </w:rPr>
        <w:t>“</w:t>
      </w:r>
      <w:r>
        <w:rPr>
          <w:spacing w:val="-2"/>
        </w:rPr>
        <w:t>直营</w:t>
      </w:r>
      <w:r>
        <w:rPr>
          <w:rFonts w:ascii="Times New Roman" w:hAnsi="Times New Roman" w:cs="Times New Roman" w:eastAsia="Times New Roman" w:hint="default"/>
          <w:spacing w:val="-2"/>
        </w:rPr>
        <w:t>”</w:t>
      </w:r>
      <w:r>
        <w:rPr>
          <w:spacing w:val="-2"/>
        </w:rPr>
        <w:t>模式来开拓市场，公司在广东、福建、浙江、江苏、山东等重</w:t>
      </w:r>
    </w:p>
    <w:p>
      <w:pPr>
        <w:pStyle w:val="BodyText"/>
        <w:spacing w:line="199" w:lineRule="exact"/>
        <w:ind w:right="0"/>
        <w:jc w:val="left"/>
      </w:pPr>
      <w:r>
        <w:rPr/>
        <w:t>点区域设立了办事处，直接面向各地印染企业客户，与印染客户保持紧密联系，能够第一时间了解客户需求和市场信息，保</w:t>
      </w:r>
    </w:p>
    <w:p>
      <w:pPr>
        <w:pStyle w:val="BodyText"/>
        <w:spacing w:line="307" w:lineRule="auto" w:before="76"/>
        <w:ind w:right="1130"/>
        <w:jc w:val="both"/>
      </w:pPr>
      <w:r>
        <w:rPr>
          <w:spacing w:val="-2"/>
        </w:rPr>
        <w:t>持与最终客户的面对面沟通和快捷服务，保证对客户的了解是全方位的、及时准确的。同时公司以</w:t>
      </w:r>
      <w:r>
        <w:rPr>
          <w:rFonts w:ascii="Times New Roman" w:hAnsi="Times New Roman" w:cs="Times New Roman" w:eastAsia="Times New Roman" w:hint="default"/>
          <w:spacing w:val="-2"/>
        </w:rPr>
        <w:t>“</w:t>
      </w:r>
      <w:r>
        <w:rPr>
          <w:spacing w:val="-2"/>
        </w:rPr>
        <w:t>直营</w:t>
      </w:r>
      <w:r>
        <w:rPr>
          <w:rFonts w:ascii="Times New Roman" w:hAnsi="Times New Roman" w:cs="Times New Roman" w:eastAsia="Times New Roman" w:hint="default"/>
          <w:spacing w:val="-2"/>
        </w:rPr>
        <w:t>”</w:t>
      </w:r>
      <w:r>
        <w:rPr>
          <w:spacing w:val="-2"/>
        </w:rPr>
        <w:t>为核心，全面贯彻</w:t>
      </w:r>
      <w:r>
        <w:rPr>
          <w:spacing w:val="-44"/>
        </w:rPr>
        <w:t> </w:t>
      </w:r>
      <w:r>
        <w:rPr>
          <w:spacing w:val="-44"/>
        </w:rPr>
      </w:r>
      <w:r>
        <w:rPr>
          <w:rFonts w:ascii="Times New Roman" w:hAnsi="Times New Roman" w:cs="Times New Roman" w:eastAsia="Times New Roman" w:hint="default"/>
          <w:spacing w:val="-2"/>
        </w:rPr>
        <w:t>“</w:t>
      </w:r>
      <w:r>
        <w:rPr>
          <w:spacing w:val="-2"/>
        </w:rPr>
        <w:t>新型纺织面料和个性化需求印染解决方案供应商</w:t>
      </w:r>
      <w:r>
        <w:rPr>
          <w:rFonts w:ascii="Times New Roman" w:hAnsi="Times New Roman" w:cs="Times New Roman" w:eastAsia="Times New Roman" w:hint="default"/>
          <w:spacing w:val="-2"/>
        </w:rPr>
        <w:t>”</w:t>
      </w:r>
      <w:r>
        <w:rPr>
          <w:spacing w:val="-2"/>
        </w:rPr>
        <w:t>的理念，技术服务人员为印染客户提供包括染料应用技术以及染整工艺在</w:t>
      </w:r>
      <w:r>
        <w:rPr>
          <w:spacing w:val="-42"/>
        </w:rPr>
        <w:t> </w:t>
      </w:r>
      <w:r>
        <w:rPr>
          <w:spacing w:val="-42"/>
        </w:rPr>
      </w:r>
      <w:r>
        <w:rPr>
          <w:spacing w:val="-2"/>
        </w:rPr>
        <w:t>内的全面技术支持，为客户解决了后顾之忧。直营模式可以保证公司及客户建立最紧密的联系，也是公司有别于其他国内外</w:t>
      </w:r>
      <w:r>
        <w:rPr>
          <w:spacing w:val="-63"/>
        </w:rPr>
        <w:t> </w:t>
      </w:r>
      <w:r>
        <w:rPr>
          <w:spacing w:val="-63"/>
        </w:rPr>
      </w:r>
      <w:r>
        <w:rPr/>
        <w:t>同行公司的优势所在。</w:t>
      </w:r>
    </w:p>
    <w:p>
      <w:pPr>
        <w:spacing w:line="360" w:lineRule="auto" w:before="65"/>
        <w:ind w:left="513" w:right="1129" w:firstLine="0"/>
        <w:jc w:val="left"/>
        <w:rPr>
          <w:rFonts w:ascii="宋体" w:hAnsi="宋体" w:cs="宋体" w:eastAsia="宋体" w:hint="default"/>
          <w:sz w:val="18"/>
          <w:szCs w:val="18"/>
        </w:rPr>
      </w:pPr>
      <w:r>
        <w:rPr>
          <w:rFonts w:ascii="宋体" w:hAnsi="宋体" w:cs="宋体" w:eastAsia="宋体" w:hint="default"/>
          <w:b/>
          <w:bCs/>
          <w:sz w:val="18"/>
          <w:szCs w:val="18"/>
        </w:rPr>
        <w:t>（五）一体化优势和产业协同优势</w:t>
      </w:r>
      <w:r>
        <w:rPr>
          <w:rFonts w:ascii="宋体" w:hAnsi="宋体" w:cs="宋体" w:eastAsia="宋体" w:hint="default"/>
          <w:b/>
          <w:bCs/>
          <w:w w:val="99"/>
          <w:sz w:val="18"/>
          <w:szCs w:val="18"/>
        </w:rPr>
        <w:t> </w:t>
      </w:r>
      <w:r>
        <w:rPr>
          <w:rFonts w:ascii="宋体" w:hAnsi="宋体" w:cs="宋体" w:eastAsia="宋体" w:hint="default"/>
          <w:spacing w:val="-2"/>
          <w:sz w:val="18"/>
          <w:szCs w:val="18"/>
        </w:rPr>
        <w:t>在现有精细化工主业方面，公司实行后向一体化战略，投资建设烟台安诺其精细化工有限公司染料中间体项目。报告期</w:t>
      </w:r>
    </w:p>
    <w:p>
      <w:pPr>
        <w:pStyle w:val="BodyText"/>
        <w:spacing w:line="236" w:lineRule="exact"/>
        <w:ind w:right="0"/>
        <w:jc w:val="left"/>
      </w:pPr>
      <w:r>
        <w:rPr/>
        <w:t>内，一期工程已经建成投产，实现 </w:t>
      </w:r>
      <w:r>
        <w:rPr>
          <w:rFonts w:ascii="Times New Roman" w:hAnsi="Times New Roman" w:cs="Times New Roman" w:eastAsia="Times New Roman" w:hint="default"/>
        </w:rPr>
        <w:t>13,000</w:t>
      </w:r>
      <w:r>
        <w:rPr>
          <w:rFonts w:ascii="Times New Roman" w:hAnsi="Times New Roman" w:cs="Times New Roman" w:eastAsia="Times New Roman" w:hint="default"/>
          <w:spacing w:val="7"/>
        </w:rPr>
        <w:t> </w:t>
      </w:r>
      <w:r>
        <w:rPr/>
        <w:t>吨分散染料中间体产能，主要生产的产品品种为分散染料酯化液、二烯丙基物、</w:t>
      </w:r>
    </w:p>
    <w:p>
      <w:pPr>
        <w:pStyle w:val="BodyText"/>
        <w:spacing w:line="316" w:lineRule="auto" w:before="63"/>
        <w:ind w:right="0"/>
        <w:jc w:val="left"/>
      </w:pPr>
      <w:r>
        <w:rPr>
          <w:spacing w:val="-4"/>
        </w:rPr>
        <w:t>间二乙基物等品种，中间体项目的投产，有利于稳定原料供应，降低原料成本，提高经营业绩。根据染料市场竞争态势变化、</w:t>
      </w:r>
      <w:r>
        <w:rPr>
          <w:spacing w:val="-43"/>
        </w:rPr>
        <w:t> </w:t>
      </w:r>
      <w:r>
        <w:rPr>
          <w:spacing w:val="-43"/>
        </w:rPr>
      </w:r>
      <w:r>
        <w:rPr>
          <w:spacing w:val="-2"/>
        </w:rPr>
        <w:t>市场需求新动态，结合公司东营染料制造工厂和染料项目规划，公司计划对烟台精细化工有限公司的二期工程进行了变更调</w:t>
      </w:r>
      <w:r>
        <w:rPr>
          <w:spacing w:val="-63"/>
        </w:rPr>
        <w:t> </w:t>
      </w:r>
      <w:r>
        <w:rPr>
          <w:spacing w:val="-63"/>
        </w:rPr>
      </w:r>
      <w:r>
        <w:rPr/>
        <w:t>整，新的方案预计在</w:t>
      </w:r>
      <w:r>
        <w:rPr>
          <w:spacing w:val="-46"/>
        </w:rPr>
        <w:t> </w:t>
      </w:r>
      <w:r>
        <w:rPr>
          <w:rFonts w:ascii="Times New Roman" w:hAnsi="Times New Roman" w:cs="Times New Roman" w:eastAsia="Times New Roman" w:hint="default"/>
        </w:rPr>
        <w:t>2019 </w:t>
      </w:r>
      <w:r>
        <w:rPr/>
        <w:t>年第二季度确定，届时公司将根据规定进行信息披露工作。</w:t>
      </w:r>
    </w:p>
    <w:p>
      <w:pPr>
        <w:pStyle w:val="BodyText"/>
        <w:spacing w:line="240" w:lineRule="auto" w:before="40"/>
        <w:ind w:left="513" w:right="0"/>
        <w:jc w:val="left"/>
      </w:pPr>
      <w:r>
        <w:rPr/>
        <w:t>公司经过多年产业发展，积累了丰富的工业废水治理经验，投资控股了东营北港环保科技有限公司、蓬莱西港环保科技</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1"/>
        <w:jc w:val="both"/>
      </w:pPr>
      <w:r>
        <w:rPr>
          <w:spacing w:val="-2"/>
        </w:rPr>
        <w:t>有限公司，开展园区污水治理业务。通过运营上述两个环保项目，公司不断积累、强化工业废水治理等重要的环保治理经验</w:t>
      </w:r>
      <w:r>
        <w:rPr>
          <w:spacing w:val="-64"/>
        </w:rPr>
        <w:t> </w:t>
      </w:r>
      <w:r>
        <w:rPr>
          <w:spacing w:val="-64"/>
        </w:rPr>
      </w:r>
      <w:r>
        <w:rPr>
          <w:spacing w:val="-2"/>
        </w:rPr>
        <w:t>及技术，同时培养和建立了专业的环保技术团队，通过投入环保专项资金，采用先进的环保技术，大大提升了安诺其的环保</w:t>
      </w:r>
      <w:r>
        <w:rPr>
          <w:spacing w:val="-65"/>
        </w:rPr>
        <w:t> </w:t>
      </w:r>
      <w:r>
        <w:rPr>
          <w:spacing w:val="-65"/>
        </w:rPr>
      </w:r>
      <w:r>
        <w:rPr/>
        <w:t>技术水平，为公司在染料及中间体项目上的环保治理提供了极大的支持和保障，协同效应明显。</w:t>
      </w:r>
    </w:p>
    <w:p>
      <w:pPr>
        <w:pStyle w:val="BodyText"/>
        <w:spacing w:line="312" w:lineRule="auto" w:before="58"/>
        <w:ind w:right="1128" w:firstLine="360"/>
        <w:jc w:val="both"/>
      </w:pPr>
      <w:r>
        <w:rPr/>
        <w:t>在数码产业方面，公司自</w:t>
      </w:r>
      <w:r>
        <w:rPr>
          <w:spacing w:val="-42"/>
        </w:rPr>
        <w:t> </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年开始对数码产业进行布局，首先投资成立了上海安诺其数码科技有限公司，进行分散 数码染料及分散数码墨水、活性数码染料及活性数码墨水的研发、生产、销售。</w:t>
      </w: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t>年，由全球知名数码科技专家带领开 </w:t>
      </w:r>
      <w:r>
        <w:rPr>
          <w:spacing w:val="-2"/>
        </w:rPr>
        <w:t>发数码染料和数码墨水，掌握数码墨水核心原粉提纯和数码墨水精制的核心技术，占据数码墨水制造业至高点。公司自主研</w:t>
      </w:r>
      <w:r>
        <w:rPr>
          <w:spacing w:val="-63"/>
        </w:rPr>
        <w:t> </w:t>
      </w:r>
      <w:r>
        <w:rPr>
          <w:spacing w:val="-63"/>
        </w:rPr>
      </w:r>
      <w:r>
        <w:rPr>
          <w:spacing w:val="-2"/>
        </w:rPr>
        <w:t>制的数码墨水色谱齐全，上色率、鲜艳度、耐光性、皂洗牢度、干湿摩擦牢度、重现性等指标得到市场好评。目前，公司数</w:t>
      </w:r>
      <w:r>
        <w:rPr>
          <w:spacing w:val="-64"/>
        </w:rPr>
        <w:t> </w:t>
      </w:r>
      <w:r>
        <w:rPr>
          <w:spacing w:val="-64"/>
        </w:rPr>
      </w:r>
      <w:r>
        <w:rPr>
          <w:spacing w:val="-2"/>
        </w:rPr>
        <w:t>码墨水生产线，配套精密过滤装置及高端材料检测设备。截至目前公司已与万事利、日本东伸、互太纺织、德赛数码、杭州</w:t>
      </w:r>
      <w:r>
        <w:rPr>
          <w:spacing w:val="-69"/>
        </w:rPr>
        <w:t> </w:t>
      </w:r>
      <w:r>
        <w:rPr>
          <w:spacing w:val="-69"/>
        </w:rPr>
      </w:r>
      <w:r>
        <w:rPr>
          <w:spacing w:val="-2"/>
        </w:rPr>
        <w:t>森宝、杭州新潮、杭州博印，以及土耳其、巴基斯坦、印度、孟加拉等国多家纺织数码企业达成合作。根据规划，公司还将</w:t>
      </w:r>
      <w:r>
        <w:rPr>
          <w:spacing w:val="-64"/>
        </w:rPr>
        <w:t> </w:t>
      </w:r>
      <w:r>
        <w:rPr>
          <w:spacing w:val="-64"/>
        </w:rPr>
      </w:r>
      <w:r>
        <w:rPr/>
        <w:t>继续筹划建设数码墨水用分散染料、活性染料生产线。</w:t>
      </w:r>
    </w:p>
    <w:p>
      <w:pPr>
        <w:pStyle w:val="BodyText"/>
        <w:spacing w:line="309" w:lineRule="auto" w:before="61"/>
        <w:ind w:right="1034" w:firstLine="360"/>
        <w:jc w:val="left"/>
      </w:pPr>
      <w:r>
        <w:rPr>
          <w:rFonts w:ascii="Times New Roman" w:hAnsi="Times New Roman" w:cs="Times New Roman" w:eastAsia="Times New Roman" w:hint="default"/>
        </w:rPr>
        <w:t>2017 </w:t>
      </w:r>
      <w:r>
        <w:rPr/>
        <w:t>年，公司投资参股苏州锐发打印技术有限公司 </w:t>
      </w:r>
      <w:r>
        <w:rPr>
          <w:rFonts w:ascii="Times New Roman" w:hAnsi="Times New Roman" w:cs="Times New Roman" w:eastAsia="Times New Roman" w:hint="default"/>
        </w:rPr>
        <w:t>10%</w:t>
      </w:r>
      <w:r>
        <w:rPr/>
        <w:t>股权，并获得锐发公司今后增资扩股部分</w:t>
      </w:r>
      <w:r>
        <w:rPr>
          <w:spacing w:val="-67"/>
        </w:rPr>
        <w:t> </w:t>
      </w:r>
      <w:r>
        <w:rPr>
          <w:rFonts w:ascii="Times New Roman" w:hAnsi="Times New Roman" w:cs="Times New Roman" w:eastAsia="Times New Roman" w:hint="default"/>
        </w:rPr>
        <w:t>70%</w:t>
      </w:r>
      <w:r>
        <w:rPr/>
        <w:t>的优先受让权， 用于建设国内第一条数码打印喷头生产线。苏州锐发第一条数码打印喷头已于</w:t>
      </w:r>
      <w:r>
        <w:rPr>
          <w:spacing w:val="-4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月建成投产，年产能为</w:t>
      </w:r>
      <w:r>
        <w:rPr>
          <w:spacing w:val="-4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万个数码 打印喷头。</w:t>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w:t>
      </w:r>
      <w:r>
        <w:rPr>
          <w:spacing w:val="-40"/>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月</w:t>
      </w:r>
      <w:r>
        <w:rPr>
          <w:spacing w:val="-40"/>
        </w:rPr>
        <w:t> </w:t>
      </w:r>
      <w:r>
        <w:rPr>
          <w:rFonts w:ascii="Times New Roman" w:hAnsi="Times New Roman" w:cs="Times New Roman" w:eastAsia="Times New Roman" w:hint="default"/>
        </w:rPr>
        <w:t>16</w:t>
      </w:r>
      <w:r>
        <w:rPr>
          <w:rFonts w:ascii="Times New Roman" w:hAnsi="Times New Roman" w:cs="Times New Roman" w:eastAsia="Times New Roman" w:hint="default"/>
          <w:spacing w:val="8"/>
        </w:rPr>
        <w:t> </w:t>
      </w:r>
      <w:r>
        <w:rPr/>
        <w:t>日，苏州锐发举行了新产品的发布会，发布会上锐发研发的</w:t>
      </w:r>
      <w:r>
        <w:rPr>
          <w:spacing w:val="-37"/>
        </w:rPr>
        <w:t> </w:t>
      </w:r>
      <w:r>
        <w:rPr>
          <w:rFonts w:ascii="Times New Roman" w:hAnsi="Times New Roman" w:cs="Times New Roman" w:eastAsia="Times New Roman" w:hint="default"/>
        </w:rPr>
        <w:t>SUREjet-T7680</w:t>
      </w:r>
      <w:r>
        <w:rPr>
          <w:rFonts w:ascii="Times New Roman" w:hAnsi="Times New Roman" w:cs="Times New Roman" w:eastAsia="Times New Roman" w:hint="default"/>
          <w:spacing w:val="8"/>
        </w:rPr>
        <w:t> </w:t>
      </w:r>
      <w:r>
        <w:rPr/>
        <w:t>系列工业级热发泡</w:t>
      </w:r>
      <w:r>
        <w:rPr>
          <w:w w:val="99"/>
        </w:rPr>
        <w:t> </w:t>
      </w:r>
      <w:r>
        <w:rPr>
          <w:spacing w:val="-2"/>
        </w:rPr>
        <w:t>喷墨打印头正式发布。目前，热发泡数码打印喷头及其芯片已经可以稳定生产，产品合格率也基本达到预期。苏州锐发公司</w:t>
      </w:r>
      <w:r>
        <w:rPr>
          <w:spacing w:val="-63"/>
        </w:rPr>
        <w:t> </w:t>
      </w:r>
      <w:r>
        <w:rPr>
          <w:spacing w:val="-63"/>
        </w:rPr>
      </w:r>
      <w:r>
        <w:rPr>
          <w:spacing w:val="-2"/>
        </w:rPr>
        <w:t>已利用自己生产的数码喷头及其芯片组装数码打印机，在多家合作厂商进行测试，测试合格后，公司开始量产数码喷头及其</w:t>
      </w:r>
      <w:r>
        <w:rPr>
          <w:spacing w:val="-64"/>
        </w:rPr>
        <w:t> </w:t>
      </w:r>
      <w:r>
        <w:rPr>
          <w:spacing w:val="-64"/>
        </w:rPr>
      </w:r>
      <w:r>
        <w:rPr>
          <w:spacing w:val="-2"/>
        </w:rPr>
        <w:t>芯片，并进一步扩建生产线。苏州锐发第一代热发泡喷头主要用于广告喷绘，工程图纸打印、高速打印机、条形码打印、包</w:t>
      </w:r>
      <w:r>
        <w:rPr>
          <w:spacing w:val="-69"/>
        </w:rPr>
        <w:t> </w:t>
      </w:r>
      <w:r>
        <w:rPr>
          <w:spacing w:val="-69"/>
        </w:rPr>
      </w:r>
      <w:r>
        <w:rPr/>
        <w:t>装、纺织品印花等。该喷头有</w:t>
      </w:r>
      <w:r>
        <w:rPr>
          <w:spacing w:val="-43"/>
        </w:rPr>
        <w:t> </w:t>
      </w:r>
      <w:r>
        <w:rPr>
          <w:rFonts w:ascii="Times New Roman" w:hAnsi="Times New Roman" w:cs="Times New Roman" w:eastAsia="Times New Roman" w:hint="default"/>
        </w:rPr>
        <w:t>7680</w:t>
      </w:r>
      <w:r>
        <w:rPr>
          <w:rFonts w:ascii="Times New Roman" w:hAnsi="Times New Roman" w:cs="Times New Roman" w:eastAsia="Times New Roman" w:hint="default"/>
          <w:spacing w:val="4"/>
        </w:rPr>
        <w:t> </w:t>
      </w:r>
      <w:r>
        <w:rPr/>
        <w:t>个喷孔，四个芯片。数码喷头作为喷墨数码制造的核心部件，一直被国外垄断，喷墨打</w:t>
      </w:r>
      <w:r>
        <w:rPr>
          <w:w w:val="99"/>
        </w:rPr>
        <w:t> </w:t>
      </w:r>
      <w:r>
        <w:rPr/>
        <w:t>印头的国产化迫在眉睫，不仅可以保证国家国防信息安全，预计还会带动包括纺织、印刷、电子、制造等行业的市场应用，</w:t>
      </w:r>
      <w:r>
        <w:rPr>
          <w:w w:val="99"/>
        </w:rPr>
        <w:t> </w:t>
      </w:r>
      <w:r>
        <w:rPr/>
        <w:t>具有重要的战略价值。</w:t>
      </w: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月</w:t>
      </w:r>
      <w:r>
        <w:rPr>
          <w:spacing w:val="-53"/>
        </w:rPr>
        <w:t> </w:t>
      </w:r>
      <w:r>
        <w:rPr>
          <w:rFonts w:ascii="Times New Roman" w:hAnsi="Times New Roman" w:cs="Times New Roman" w:eastAsia="Times New Roman" w:hint="default"/>
        </w:rPr>
        <w:t>7</w:t>
      </w:r>
      <w:r>
        <w:rPr>
          <w:rFonts w:ascii="Times New Roman" w:hAnsi="Times New Roman" w:cs="Times New Roman" w:eastAsia="Times New Roman" w:hint="default"/>
          <w:spacing w:val="-6"/>
        </w:rPr>
        <w:t> </w:t>
      </w:r>
      <w:r>
        <w:rPr/>
        <w:t>日，公司与苏州锐发签订了增资扩股框架协议，公司拟向苏州锐发增资不超过</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亿元，</w:t>
      </w:r>
      <w:r>
        <w:rPr>
          <w:w w:val="99"/>
        </w:rPr>
        <w:t> </w:t>
      </w:r>
      <w:r>
        <w:rPr/>
        <w:t>以加快苏州锐发数码打印芯片和数码打印喷头的研发、生产进程，为中国数码打印芯片和数码打印喷头、数码</w:t>
      </w:r>
      <w:r>
        <w:rPr>
          <w:spacing w:val="-52"/>
        </w:rPr>
        <w:t> </w:t>
      </w:r>
      <w:r>
        <w:rPr>
          <w:rFonts w:ascii="Times New Roman" w:hAnsi="Times New Roman" w:cs="Times New Roman" w:eastAsia="Times New Roman" w:hint="default"/>
        </w:rPr>
        <w:t>3D</w:t>
      </w:r>
      <w:r>
        <w:rPr>
          <w:rFonts w:ascii="Times New Roman" w:hAnsi="Times New Roman" w:cs="Times New Roman" w:eastAsia="Times New Roman" w:hint="default"/>
          <w:spacing w:val="-8"/>
        </w:rPr>
        <w:t> </w:t>
      </w:r>
      <w:r>
        <w:rPr/>
        <w:t>打印设备</w:t>
      </w:r>
      <w:r>
        <w:rPr>
          <w:w w:val="99"/>
        </w:rPr>
        <w:t> </w:t>
      </w:r>
      <w:r>
        <w:rPr>
          <w:spacing w:val="-2"/>
        </w:rPr>
        <w:t>的研发和生产做出应有的贡献，推动中国数码产业的发展。公司目前正就增资扩股事宜与苏州锐发进行沟通洽谈，增资方案</w:t>
      </w:r>
      <w:r>
        <w:rPr>
          <w:spacing w:val="-66"/>
        </w:rPr>
        <w:t> </w:t>
      </w:r>
      <w:r>
        <w:rPr>
          <w:spacing w:val="-66"/>
        </w:rPr>
      </w:r>
      <w:r>
        <w:rPr/>
        <w:t>尚未最终确定，尚存在不确定性。</w:t>
      </w:r>
    </w:p>
    <w:p>
      <w:pPr>
        <w:pStyle w:val="BodyText"/>
        <w:spacing w:line="304" w:lineRule="auto" w:before="65"/>
        <w:ind w:right="1130" w:firstLine="360"/>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年上半年，公司投资设立全资子公司上海尚乎数码科技有限公司，打造</w:t>
      </w:r>
      <w:r>
        <w:rPr>
          <w:spacing w:val="-49"/>
        </w:rPr>
        <w:t> </w:t>
      </w:r>
      <w:r>
        <w:rPr>
          <w:rFonts w:ascii="Times New Roman" w:hAnsi="Times New Roman" w:cs="Times New Roman" w:eastAsia="Times New Roman" w:hint="default"/>
        </w:rPr>
        <w:t>B2C</w:t>
      </w:r>
      <w:r>
        <w:rPr>
          <w:rFonts w:ascii="Times New Roman" w:hAnsi="Times New Roman" w:cs="Times New Roman" w:eastAsia="Times New Roman" w:hint="default"/>
          <w:spacing w:val="-5"/>
        </w:rPr>
        <w:t> </w:t>
      </w:r>
      <w:r>
        <w:rPr/>
        <w:t>数码印花柔性定制平台，拓展数码终 端巨大消费市场，公司通过 </w:t>
      </w:r>
      <w:r>
        <w:rPr>
          <w:rFonts w:ascii="Times New Roman" w:hAnsi="Times New Roman" w:cs="Times New Roman" w:eastAsia="Times New Roman" w:hint="default"/>
        </w:rPr>
        <w:t>B2C</w:t>
      </w:r>
      <w:r>
        <w:rPr>
          <w:rFonts w:ascii="Times New Roman" w:hAnsi="Times New Roman" w:cs="Times New Roman" w:eastAsia="Times New Roman" w:hint="default"/>
          <w:spacing w:val="-8"/>
        </w:rPr>
        <w:t> </w:t>
      </w:r>
      <w:r>
        <w:rPr/>
        <w:t>数码印花终端柔性定制平台打通数码喷墨打印产业链上下游关系，促进数码喷墨打印行业 的发展，目前，尚乎数码小程序已经上线，尚乎数码 </w:t>
      </w:r>
      <w:r>
        <w:rPr>
          <w:rFonts w:ascii="Times New Roman" w:hAnsi="Times New Roman" w:cs="Times New Roman" w:eastAsia="Times New Roman" w:hint="default"/>
        </w:rPr>
        <w:t>APP</w:t>
      </w:r>
      <w:r>
        <w:rPr>
          <w:rFonts w:ascii="Times New Roman" w:hAnsi="Times New Roman" w:cs="Times New Roman" w:eastAsia="Times New Roman" w:hint="default"/>
          <w:spacing w:val="-8"/>
        </w:rPr>
        <w:t> </w:t>
      </w:r>
      <w:r>
        <w:rPr/>
        <w:t>也即将上线。尚乎数码产品定位于中高端数码消费品市场，目标 </w:t>
      </w:r>
      <w:r>
        <w:rPr>
          <w:spacing w:val="-2"/>
        </w:rPr>
        <w:t>市场主要包括体育、影视、工艺品、礼品、服装、丝巾、袜子、墙布、居家消费品等，市场巨大，前景广阔。公司希望将平</w:t>
      </w:r>
      <w:r>
        <w:rPr>
          <w:spacing w:val="-70"/>
        </w:rPr>
        <w:t> </w:t>
      </w:r>
      <w:r>
        <w:rPr>
          <w:spacing w:val="-70"/>
        </w:rPr>
      </w:r>
      <w:r>
        <w:rPr/>
        <w:t>台打造全球领先的色彩数码定制平台，用色彩科技引领快时尚生活。</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年下半年，公司建立数码科技馆并成立烟台尚乎 数码科技有限公司，建设数码打印智造基地。</w:t>
      </w:r>
    </w:p>
    <w:p>
      <w:pPr>
        <w:pStyle w:val="BodyText"/>
        <w:spacing w:line="300" w:lineRule="auto" w:before="68"/>
        <w:ind w:right="1126" w:firstLine="360"/>
        <w:jc w:val="both"/>
      </w:pPr>
      <w:r>
        <w:rPr>
          <w:rFonts w:ascii="Times New Roman" w:hAnsi="Times New Roman" w:cs="Times New Roman" w:eastAsia="Times New Roman" w:hint="default"/>
        </w:rPr>
        <w:t>2018 </w:t>
      </w:r>
      <w:r>
        <w:rPr/>
        <w:t>年</w:t>
      </w:r>
      <w:r>
        <w:rPr>
          <w:spacing w:val="-49"/>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日，公司与无锡市德赛数码科技有限公司签订了增资协议，安诺其投资</w:t>
      </w:r>
      <w:r>
        <w:rPr>
          <w:spacing w:val="-46"/>
        </w:rPr>
        <w:t> </w:t>
      </w:r>
      <w:r>
        <w:rPr>
          <w:rFonts w:ascii="Times New Roman" w:hAnsi="Times New Roman" w:cs="Times New Roman" w:eastAsia="Times New Roman" w:hint="default"/>
          <w:spacing w:val="-6"/>
        </w:rPr>
        <w:t>1111</w:t>
      </w:r>
      <w:r>
        <w:rPr>
          <w:rFonts w:ascii="Times New Roman" w:hAnsi="Times New Roman" w:cs="Times New Roman" w:eastAsia="Times New Roman" w:hint="default"/>
          <w:spacing w:val="-1"/>
        </w:rPr>
        <w:t> </w:t>
      </w:r>
      <w:r>
        <w:rPr/>
        <w:t>余万元参股德赛数码，持 股比例</w:t>
      </w:r>
      <w:r>
        <w:rPr>
          <w:spacing w:val="26"/>
        </w:rPr>
        <w:t> </w:t>
      </w:r>
      <w:r>
        <w:rPr>
          <w:rFonts w:ascii="Times New Roman" w:hAnsi="Times New Roman" w:cs="Times New Roman" w:eastAsia="Times New Roman" w:hint="default"/>
        </w:rPr>
        <w:t>10%</w:t>
      </w:r>
      <w:r>
        <w:rPr/>
        <w:t>。德赛数码主要生产数码印花机，具有较高的市场占有率和市场知名度，参股该公司为安诺其进一步完善数码</w:t>
      </w:r>
      <w:r>
        <w:rPr>
          <w:spacing w:val="-85"/>
        </w:rPr>
        <w:t> </w:t>
      </w:r>
      <w:r>
        <w:rPr>
          <w:spacing w:val="-85"/>
        </w:rPr>
      </w:r>
      <w:r>
        <w:rPr/>
        <w:t>产业链，推动数码设备技术进步，进而促进尚乎数码 </w:t>
      </w:r>
      <w:r>
        <w:rPr>
          <w:rFonts w:ascii="Times New Roman" w:hAnsi="Times New Roman" w:cs="Times New Roman" w:eastAsia="Times New Roman" w:hint="default"/>
        </w:rPr>
        <w:t>B2C </w:t>
      </w:r>
      <w:r>
        <w:rPr>
          <w:rFonts w:ascii="Times New Roman" w:hAnsi="Times New Roman" w:cs="Times New Roman" w:eastAsia="Times New Roman" w:hint="default"/>
          <w:spacing w:val="1"/>
        </w:rPr>
        <w:t> </w:t>
      </w:r>
      <w:r>
        <w:rPr/>
        <w:t>柔性定制平台的发展壮大夯实了基础。</w:t>
      </w:r>
    </w:p>
    <w:p>
      <w:pPr>
        <w:pStyle w:val="BodyText"/>
        <w:spacing w:line="307" w:lineRule="auto" w:before="51"/>
        <w:ind w:right="1131" w:firstLine="360"/>
        <w:jc w:val="both"/>
      </w:pPr>
      <w:r>
        <w:rPr>
          <w:spacing w:val="-2"/>
        </w:rPr>
        <w:t>至此，通过参股苏州锐发、成立上海安诺其数码科技有限公司、新设上海尚乎数码科技有限公司、参股无锡市德赛数码</w:t>
      </w:r>
      <w:r>
        <w:rPr/>
        <w:t> 科技有限公司等方式，安诺其已初步完成涵盖数码打印喷头及其芯片、数码设备、数码染料、数码墨水、</w:t>
      </w:r>
      <w:r>
        <w:rPr>
          <w:rFonts w:ascii="Times New Roman" w:hAnsi="Times New Roman" w:cs="Times New Roman" w:eastAsia="Times New Roman" w:hint="default"/>
        </w:rPr>
        <w:t>B2C</w:t>
      </w:r>
      <w:r>
        <w:rPr>
          <w:rFonts w:ascii="Times New Roman" w:hAnsi="Times New Roman" w:cs="Times New Roman" w:eastAsia="Times New Roman" w:hint="default"/>
          <w:spacing w:val="32"/>
        </w:rPr>
        <w:t> </w:t>
      </w:r>
      <w:r>
        <w:rPr/>
        <w:t>数码印花终</w:t>
      </w:r>
      <w:r>
        <w:rPr>
          <w:spacing w:val="-87"/>
        </w:rPr>
        <w:t> </w:t>
      </w:r>
      <w:r>
        <w:rPr>
          <w:spacing w:val="-87"/>
        </w:rPr>
      </w:r>
      <w:r>
        <w:rPr/>
        <w:t>端柔性定制平台、数码打印智造基地等数码产业的布局。上述数码产业的布局将会有力支撑公司 </w:t>
      </w:r>
      <w:r>
        <w:rPr>
          <w:rFonts w:ascii="Times New Roman" w:hAnsi="Times New Roman" w:cs="Times New Roman" w:eastAsia="Times New Roman" w:hint="default"/>
        </w:rPr>
        <w:t>B2C</w:t>
      </w:r>
      <w:r>
        <w:rPr>
          <w:rFonts w:ascii="Times New Roman" w:hAnsi="Times New Roman" w:cs="Times New Roman" w:eastAsia="Times New Roman" w:hint="default"/>
          <w:spacing w:val="-7"/>
        </w:rPr>
        <w:t> </w:t>
      </w:r>
      <w:r>
        <w:rPr/>
        <w:t>数码印花终端柔性定 制平台的发展，各个数码板块的协同效应将会形成公司</w:t>
      </w:r>
      <w:r>
        <w:rPr>
          <w:spacing w:val="-45"/>
        </w:rPr>
        <w:t> </w:t>
      </w:r>
      <w:r>
        <w:rPr>
          <w:rFonts w:ascii="Times New Roman" w:hAnsi="Times New Roman" w:cs="Times New Roman" w:eastAsia="Times New Roman" w:hint="default"/>
        </w:rPr>
        <w:t>B2C</w:t>
      </w:r>
      <w:r>
        <w:rPr>
          <w:rFonts w:ascii="Times New Roman" w:hAnsi="Times New Roman" w:cs="Times New Roman" w:eastAsia="Times New Roman" w:hint="default"/>
          <w:spacing w:val="-2"/>
        </w:rPr>
        <w:t> </w:t>
      </w:r>
      <w:r>
        <w:rPr/>
        <w:t>数码平台的核心竞争力。</w:t>
      </w:r>
    </w:p>
    <w:p>
      <w:pPr>
        <w:spacing w:after="0" w:line="307"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4" w:right="1133"/>
        <w:jc w:val="left"/>
        <w:rPr>
          <w:b w:val="0"/>
          <w:bCs w:val="0"/>
        </w:rPr>
      </w:pPr>
      <w:bookmarkStart w:name="_bookmark3" w:id="4"/>
      <w:bookmarkEnd w:id="4"/>
      <w:r>
        <w:rPr>
          <w:b w:val="0"/>
          <w:bCs w:val="0"/>
        </w:rPr>
      </w:r>
      <w:r>
        <w:rPr/>
        <w:t>第四节</w:t>
      </w:r>
      <w:r>
        <w:rPr>
          <w:spacing w:val="-6"/>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both"/>
        <w:rPr>
          <w:b w:val="0"/>
          <w:bCs w:val="0"/>
        </w:rPr>
      </w:pP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09" w:lineRule="auto"/>
        <w:ind w:right="1131" w:firstLine="360"/>
        <w:jc w:val="both"/>
      </w:pPr>
      <w:r>
        <w:rPr>
          <w:spacing w:val="-2"/>
        </w:rPr>
        <w:t>报告期内，随着环保政策的持续趋严，行业集中度进一步提高，供需结构持续改善，公司竞争优势持续提升，公司实现</w:t>
      </w:r>
      <w:r>
        <w:rPr/>
        <w:t> 营业总收入</w:t>
      </w:r>
      <w:r>
        <w:rPr>
          <w:spacing w:val="-50"/>
        </w:rPr>
        <w:t> </w:t>
      </w:r>
      <w:r>
        <w:rPr>
          <w:rFonts w:ascii="Times New Roman" w:hAnsi="Times New Roman" w:cs="Times New Roman" w:eastAsia="Times New Roman" w:hint="default"/>
        </w:rPr>
        <w:t>11.60</w:t>
      </w:r>
      <w:r>
        <w:rPr>
          <w:rFonts w:ascii="Times New Roman" w:hAnsi="Times New Roman" w:cs="Times New Roman" w:eastAsia="Times New Roman" w:hint="default"/>
          <w:spacing w:val="-5"/>
        </w:rPr>
        <w:t> </w:t>
      </w:r>
      <w:r>
        <w:rPr/>
        <w:t>亿元，扣除七彩云的影响后，同比增长</w:t>
      </w:r>
      <w:r>
        <w:rPr>
          <w:spacing w:val="-51"/>
        </w:rPr>
        <w:t> </w:t>
      </w:r>
      <w:r>
        <w:rPr>
          <w:rFonts w:ascii="Times New Roman" w:hAnsi="Times New Roman" w:cs="Times New Roman" w:eastAsia="Times New Roman" w:hint="default"/>
        </w:rPr>
        <w:t>12.14%</w:t>
      </w:r>
      <w:r>
        <w:rPr/>
        <w:t>；营业利润为</w:t>
      </w:r>
      <w:r>
        <w:rPr>
          <w:spacing w:val="-51"/>
        </w:rPr>
        <w:t> </w:t>
      </w:r>
      <w:r>
        <w:rPr>
          <w:rFonts w:ascii="Times New Roman" w:hAnsi="Times New Roman" w:cs="Times New Roman" w:eastAsia="Times New Roman" w:hint="default"/>
        </w:rPr>
        <w:t>1.79</w:t>
      </w:r>
      <w:r>
        <w:rPr>
          <w:rFonts w:ascii="Times New Roman" w:hAnsi="Times New Roman" w:cs="Times New Roman" w:eastAsia="Times New Roman" w:hint="default"/>
          <w:spacing w:val="-4"/>
        </w:rPr>
        <w:t> </w:t>
      </w:r>
      <w:r>
        <w:rPr/>
        <w:t>亿元，比去年同期增长</w:t>
      </w:r>
      <w:r>
        <w:rPr>
          <w:spacing w:val="-50"/>
        </w:rPr>
        <w:t> </w:t>
      </w:r>
      <w:r>
        <w:rPr>
          <w:rFonts w:ascii="Times New Roman" w:hAnsi="Times New Roman" w:cs="Times New Roman" w:eastAsia="Times New Roman" w:hint="default"/>
        </w:rPr>
        <w:t>59.02%</w:t>
      </w:r>
      <w:r>
        <w:rPr/>
        <w:t>；利润总 额为</w:t>
      </w:r>
      <w:r>
        <w:rPr>
          <w:spacing w:val="-46"/>
        </w:rPr>
        <w:t> </w:t>
      </w:r>
      <w:r>
        <w:rPr>
          <w:rFonts w:ascii="Times New Roman" w:hAnsi="Times New Roman" w:cs="Times New Roman" w:eastAsia="Times New Roman" w:hint="default"/>
        </w:rPr>
        <w:t>1.69 </w:t>
      </w:r>
      <w:r>
        <w:rPr/>
        <w:t>亿元，比去年同期增长</w:t>
      </w:r>
      <w:r>
        <w:rPr>
          <w:spacing w:val="-47"/>
        </w:rPr>
        <w:t> </w:t>
      </w:r>
      <w:r>
        <w:rPr>
          <w:rFonts w:ascii="Times New Roman" w:hAnsi="Times New Roman" w:cs="Times New Roman" w:eastAsia="Times New Roman" w:hint="default"/>
        </w:rPr>
        <w:t>52.22%</w:t>
      </w:r>
      <w:r>
        <w:rPr/>
        <w:t>；归属于公司股东的净利润为</w:t>
      </w:r>
      <w:r>
        <w:rPr>
          <w:spacing w:val="-47"/>
        </w:rPr>
        <w:t> </w:t>
      </w:r>
      <w:r>
        <w:rPr>
          <w:rFonts w:ascii="Times New Roman" w:hAnsi="Times New Roman" w:cs="Times New Roman" w:eastAsia="Times New Roman" w:hint="default"/>
        </w:rPr>
        <w:t>1.38 </w:t>
      </w:r>
      <w:r>
        <w:rPr/>
        <w:t>亿元，比去年同期增长</w:t>
      </w:r>
      <w:r>
        <w:rPr>
          <w:spacing w:val="-46"/>
        </w:rPr>
        <w:t> </w:t>
      </w:r>
      <w:r>
        <w:rPr>
          <w:rFonts w:ascii="Times New Roman" w:hAnsi="Times New Roman" w:cs="Times New Roman" w:eastAsia="Times New Roman" w:hint="default"/>
        </w:rPr>
        <w:t>62.84%</w:t>
      </w:r>
      <w:r>
        <w:rPr/>
        <w:t>。</w:t>
      </w:r>
    </w:p>
    <w:p>
      <w:pPr>
        <w:pStyle w:val="BodyText"/>
        <w:spacing w:line="300" w:lineRule="auto" w:before="43"/>
        <w:ind w:right="1042" w:firstLine="360"/>
        <w:jc w:val="both"/>
      </w:pPr>
      <w:r>
        <w:rPr/>
        <w:t>公司按照董事会制定的 </w:t>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spacing w:val="-5"/>
        </w:rPr>
        <w:t>年经营计划，管理层围绕</w:t>
      </w:r>
      <w:r>
        <w:rPr>
          <w:rFonts w:ascii="Times New Roman" w:hAnsi="Times New Roman" w:cs="Times New Roman" w:eastAsia="Times New Roman" w:hint="default"/>
          <w:spacing w:val="-5"/>
        </w:rPr>
        <w:t>“</w:t>
      </w:r>
      <w:r>
        <w:rPr>
          <w:spacing w:val="-5"/>
        </w:rPr>
        <w:t>做强做大染料主业、布局大数码产业、推进环保新材料项目建设、</w:t>
      </w:r>
      <w:r>
        <w:rPr/>
        <w:t> 开展对外投资，发挥平台优势</w:t>
      </w:r>
      <w:r>
        <w:rPr>
          <w:rFonts w:ascii="Times New Roman" w:hAnsi="Times New Roman" w:cs="Times New Roman" w:eastAsia="Times New Roman" w:hint="default"/>
        </w:rPr>
        <w:t>”</w:t>
      </w:r>
      <w:r>
        <w:rPr/>
        <w:t>的指导方针开展各项工作，报告期内完成以下工作：</w:t>
      </w:r>
    </w:p>
    <w:p>
      <w:pPr>
        <w:pStyle w:val="Heading4"/>
        <w:spacing w:line="240" w:lineRule="auto" w:before="53"/>
        <w:ind w:right="1133"/>
        <w:jc w:val="left"/>
        <w:rPr>
          <w:b w:val="0"/>
          <w:bCs w:val="0"/>
        </w:rPr>
      </w:pPr>
      <w:r>
        <w:rPr/>
        <w:t>（一）精细化工主业快速增长，产能扩大助力发展</w:t>
      </w:r>
      <w:r>
        <w:rPr>
          <w:b w:val="0"/>
          <w:bCs w:val="0"/>
        </w:rPr>
      </w:r>
    </w:p>
    <w:p>
      <w:pPr>
        <w:pStyle w:val="BodyText"/>
        <w:spacing w:line="338" w:lineRule="auto" w:before="118"/>
        <w:ind w:left="513" w:right="1033"/>
        <w:jc w:val="left"/>
      </w:pPr>
      <w:r>
        <w:rPr>
          <w:rFonts w:ascii="Times New Roman" w:hAnsi="Times New Roman" w:cs="Times New Roman" w:eastAsia="Times New Roman" w:hint="default"/>
        </w:rPr>
        <w:t>1</w:t>
      </w:r>
      <w:r>
        <w:rPr/>
        <w:t>、染料销售稳步增长，产品价格同步提升 报告期内，公司营销工作继续实施品牌策略、差异化策略，并加强产品、价格、渠道等工作，在产品推广、客户开发、</w:t>
      </w:r>
    </w:p>
    <w:p>
      <w:pPr>
        <w:pStyle w:val="BodyText"/>
        <w:spacing w:line="307" w:lineRule="auto" w:before="2"/>
        <w:ind w:right="1131"/>
        <w:jc w:val="both"/>
      </w:pPr>
      <w:r>
        <w:rPr>
          <w:spacing w:val="-2"/>
        </w:rPr>
        <w:t>市场开发、团队建设等方面取得积极进展。报告期内，受供求关系、环保趋紧等多种因素影响，染料价格上涨，公司实现销</w:t>
      </w:r>
      <w:r>
        <w:rPr>
          <w:spacing w:val="-67"/>
        </w:rPr>
        <w:t> </w:t>
      </w:r>
      <w:r>
        <w:rPr>
          <w:spacing w:val="-67"/>
        </w:rPr>
      </w:r>
      <w:r>
        <w:rPr/>
        <w:t>售收入</w:t>
      </w:r>
      <w:r>
        <w:rPr>
          <w:spacing w:val="-51"/>
        </w:rPr>
        <w:t> </w:t>
      </w:r>
      <w:r>
        <w:rPr>
          <w:rFonts w:ascii="Times New Roman" w:hAnsi="Times New Roman" w:cs="Times New Roman" w:eastAsia="Times New Roman" w:hint="default"/>
        </w:rPr>
        <w:t>11.60</w:t>
      </w:r>
      <w:r>
        <w:rPr>
          <w:rFonts w:ascii="Times New Roman" w:hAnsi="Times New Roman" w:cs="Times New Roman" w:eastAsia="Times New Roman" w:hint="default"/>
          <w:spacing w:val="-6"/>
        </w:rPr>
        <w:t> </w:t>
      </w:r>
      <w:r>
        <w:rPr>
          <w:spacing w:val="-4"/>
        </w:rPr>
        <w:t>亿元，从</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月份起七彩云电商不再纳入公司合并报表范围，扣除七彩云的影响后，报告期内公司营业收入同比 增长</w:t>
      </w:r>
      <w:r>
        <w:rPr>
          <w:spacing w:val="-63"/>
        </w:rPr>
        <w:t> </w:t>
      </w:r>
      <w:r>
        <w:rPr>
          <w:rFonts w:ascii="Times New Roman" w:hAnsi="Times New Roman" w:cs="Times New Roman" w:eastAsia="Times New Roman" w:hint="default"/>
        </w:rPr>
        <w:t>12.14%</w:t>
      </w:r>
      <w:r>
        <w:rPr/>
        <w:t>。实现归属于公司股东的净利润</w:t>
      </w:r>
      <w:r>
        <w:rPr>
          <w:spacing w:val="-63"/>
        </w:rPr>
        <w:t> </w:t>
      </w:r>
      <w:r>
        <w:rPr>
          <w:rFonts w:ascii="Times New Roman" w:hAnsi="Times New Roman" w:cs="Times New Roman" w:eastAsia="Times New Roman" w:hint="default"/>
        </w:rPr>
        <w:t>1.38</w:t>
      </w:r>
      <w:r>
        <w:rPr>
          <w:rFonts w:ascii="Times New Roman" w:hAnsi="Times New Roman" w:cs="Times New Roman" w:eastAsia="Times New Roman" w:hint="default"/>
          <w:spacing w:val="-17"/>
        </w:rPr>
        <w:t> </w:t>
      </w:r>
      <w:r>
        <w:rPr/>
        <w:t>亿元，比去年同期增长</w:t>
      </w:r>
      <w:r>
        <w:rPr>
          <w:spacing w:val="-63"/>
        </w:rPr>
        <w:t> </w:t>
      </w:r>
      <w:r>
        <w:rPr>
          <w:rFonts w:ascii="Times New Roman" w:hAnsi="Times New Roman" w:cs="Times New Roman" w:eastAsia="Times New Roman" w:hint="default"/>
        </w:rPr>
        <w:t>62.84%</w:t>
      </w:r>
      <w:r>
        <w:rPr/>
        <w:t>。同时，受国家环保政策、供给侧改革，以 及公司产品结构优化调整的影响，染料价格持续上涨，染料产品销售毛利率比去年同期增加，公司净利润大幅增加。</w:t>
      </w:r>
    </w:p>
    <w:p>
      <w:pPr>
        <w:pStyle w:val="BodyText"/>
        <w:spacing w:line="240" w:lineRule="auto" w:before="67"/>
        <w:ind w:left="513" w:right="1133"/>
        <w:jc w:val="left"/>
      </w:pPr>
      <w:r>
        <w:rPr>
          <w:rFonts w:ascii="Times New Roman" w:hAnsi="Times New Roman" w:cs="Times New Roman" w:eastAsia="Times New Roman" w:hint="default"/>
        </w:rPr>
        <w:t>2</w:t>
      </w:r>
      <w:r>
        <w:rPr/>
        <w:t>、加强研发创新，推动公司技术进步</w:t>
      </w:r>
    </w:p>
    <w:p>
      <w:pPr>
        <w:pStyle w:val="BodyText"/>
        <w:spacing w:line="307" w:lineRule="auto" w:before="103"/>
        <w:ind w:right="1128" w:firstLine="360"/>
        <w:jc w:val="both"/>
      </w:pPr>
      <w:r>
        <w:rPr/>
        <w:t>公司通过多年来对研发资源的持续投入，已形成了业内领先的技术优势。公司</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年研发投入为</w:t>
      </w:r>
      <w:r>
        <w:rPr>
          <w:spacing w:val="-45"/>
        </w:rPr>
        <w:t> </w:t>
      </w:r>
      <w:r>
        <w:rPr>
          <w:rFonts w:ascii="Times New Roman" w:hAnsi="Times New Roman" w:cs="Times New Roman" w:eastAsia="Times New Roman" w:hint="default"/>
        </w:rPr>
        <w:t>5,213.29</w:t>
      </w:r>
      <w:r>
        <w:rPr>
          <w:rFonts w:ascii="Times New Roman" w:hAnsi="Times New Roman" w:cs="Times New Roman" w:eastAsia="Times New Roman" w:hint="default"/>
          <w:spacing w:val="1"/>
        </w:rPr>
        <w:t> </w:t>
      </w:r>
      <w:r>
        <w:rPr/>
        <w:t>万元，占公 司营业收入的比重为</w:t>
      </w:r>
      <w:r>
        <w:rPr>
          <w:spacing w:val="-49"/>
        </w:rPr>
        <w:t> </w:t>
      </w:r>
      <w:r>
        <w:rPr>
          <w:rFonts w:ascii="Times New Roman" w:hAnsi="Times New Roman" w:cs="Times New Roman" w:eastAsia="Times New Roman" w:hint="default"/>
        </w:rPr>
        <w:t>4.49%</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年研发投入较</w:t>
      </w:r>
      <w:r>
        <w:rPr>
          <w:spacing w:val="-5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年增加</w:t>
      </w:r>
      <w:r>
        <w:rPr>
          <w:spacing w:val="-52"/>
        </w:rPr>
        <w:t> </w:t>
      </w:r>
      <w:r>
        <w:rPr>
          <w:rFonts w:ascii="Times New Roman" w:hAnsi="Times New Roman" w:cs="Times New Roman" w:eastAsia="Times New Roman" w:hint="default"/>
        </w:rPr>
        <w:t>364.90</w:t>
      </w:r>
      <w:r>
        <w:rPr>
          <w:rFonts w:ascii="Times New Roman" w:hAnsi="Times New Roman" w:cs="Times New Roman" w:eastAsia="Times New Roman" w:hint="default"/>
          <w:spacing w:val="-3"/>
        </w:rPr>
        <w:t> </w:t>
      </w:r>
      <w:r>
        <w:rPr/>
        <w:t>万元，增长幅度为</w:t>
      </w:r>
      <w:r>
        <w:rPr>
          <w:spacing w:val="-52"/>
        </w:rPr>
        <w:t> </w:t>
      </w:r>
      <w:r>
        <w:rPr>
          <w:rFonts w:ascii="Times New Roman" w:hAnsi="Times New Roman" w:cs="Times New Roman" w:eastAsia="Times New Roman" w:hint="default"/>
        </w:rPr>
        <w:t>7.53%</w:t>
      </w:r>
      <w:r>
        <w:rPr/>
        <w:t>。研发投入增加，一方面是因 </w:t>
      </w:r>
      <w:r>
        <w:rPr>
          <w:spacing w:val="-2"/>
        </w:rPr>
        <w:t>为公司一贯重视研发创新工作，支持研发费用投入；另一方面，报告期内，公司在中间体项目筹建过程中，加大了染料中间</w:t>
      </w:r>
      <w:r>
        <w:rPr>
          <w:spacing w:val="-67"/>
        </w:rPr>
        <w:t> </w:t>
      </w:r>
      <w:r>
        <w:rPr>
          <w:spacing w:val="-67"/>
        </w:rPr>
      </w:r>
      <w:r>
        <w:rPr/>
        <w:t>体的研发投入。</w:t>
      </w:r>
    </w:p>
    <w:p>
      <w:pPr>
        <w:pStyle w:val="BodyText"/>
        <w:spacing w:line="312" w:lineRule="auto" w:before="64"/>
        <w:ind w:right="1130" w:firstLine="360"/>
        <w:jc w:val="both"/>
      </w:pPr>
      <w:r>
        <w:rPr>
          <w:spacing w:val="-2"/>
        </w:rPr>
        <w:t>报告期内，公司继续加大在分散染料数码墨水、活性染料数码墨水、酸性染料数码墨水和涂料数码墨水等方面的研发工</w:t>
      </w:r>
      <w:r>
        <w:rPr/>
        <w:t> 作，墨水的品质较去年有明显的提升，报告期内公司推出的活性墨水受到国内外客户的一致好评。</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t>年，公司将继续在 </w:t>
      </w:r>
      <w:r>
        <w:rPr>
          <w:spacing w:val="-2"/>
        </w:rPr>
        <w:t>产品研发、市场开拓等方面继续发力，增强数码墨水产品的市场竞争力。另外，公司成功研发超微环保液体分散染料，大大</w:t>
      </w:r>
      <w:r>
        <w:rPr>
          <w:spacing w:val="-66"/>
        </w:rPr>
        <w:t> </w:t>
      </w:r>
      <w:r>
        <w:rPr>
          <w:spacing w:val="-66"/>
        </w:rPr>
      </w:r>
      <w:r>
        <w:rPr/>
        <w:t>降低印染加工废水，市场前景广阔，预计在</w:t>
      </w:r>
      <w:r>
        <w:rPr>
          <w:spacing w:val="-46"/>
        </w:rPr>
        <w:t> </w:t>
      </w:r>
      <w:r>
        <w:rPr>
          <w:rFonts w:ascii="Times New Roman" w:hAnsi="Times New Roman" w:cs="Times New Roman" w:eastAsia="Times New Roman" w:hint="default"/>
        </w:rPr>
        <w:t>2019 </w:t>
      </w:r>
      <w:r>
        <w:rPr/>
        <w:t>年将会形成量产。</w:t>
      </w:r>
    </w:p>
    <w:p>
      <w:pPr>
        <w:pStyle w:val="BodyText"/>
        <w:spacing w:line="240" w:lineRule="auto" w:before="44"/>
        <w:ind w:left="513" w:right="0"/>
        <w:jc w:val="left"/>
      </w:pPr>
      <w:r>
        <w:rPr/>
        <w:t>截至报告期末，公司累计申请国家发明专利</w:t>
      </w:r>
      <w:r>
        <w:rPr>
          <w:spacing w:val="-49"/>
        </w:rPr>
        <w:t> </w:t>
      </w:r>
      <w:r>
        <w:rPr>
          <w:rFonts w:ascii="Times New Roman" w:hAnsi="Times New Roman" w:cs="Times New Roman" w:eastAsia="Times New Roman" w:hint="default"/>
        </w:rPr>
        <w:t>244</w:t>
      </w:r>
      <w:r>
        <w:rPr>
          <w:rFonts w:ascii="Times New Roman" w:hAnsi="Times New Roman" w:cs="Times New Roman" w:eastAsia="Times New Roman" w:hint="default"/>
          <w:spacing w:val="-4"/>
        </w:rPr>
        <w:t> </w:t>
      </w:r>
      <w:r>
        <w:rPr/>
        <w:t>件，获得国家发明专利授权</w:t>
      </w:r>
      <w:r>
        <w:rPr>
          <w:spacing w:val="-49"/>
        </w:rPr>
        <w:t> </w:t>
      </w:r>
      <w:r>
        <w:rPr>
          <w:rFonts w:ascii="Times New Roman" w:hAnsi="Times New Roman" w:cs="Times New Roman" w:eastAsia="Times New Roman" w:hint="default"/>
        </w:rPr>
        <w:t>99</w:t>
      </w:r>
      <w:r>
        <w:rPr>
          <w:rFonts w:ascii="Times New Roman" w:hAnsi="Times New Roman" w:cs="Times New Roman" w:eastAsia="Times New Roman" w:hint="default"/>
          <w:spacing w:val="-4"/>
        </w:rPr>
        <w:t> </w:t>
      </w:r>
      <w:r>
        <w:rPr>
          <w:spacing w:val="-3"/>
        </w:rPr>
        <w:t>件，累计申请实用新型专利</w:t>
      </w:r>
      <w:r>
        <w:rPr>
          <w:spacing w:val="-49"/>
        </w:rPr>
        <w:t> </w:t>
      </w:r>
      <w:r>
        <w:rPr>
          <w:rFonts w:ascii="Times New Roman" w:hAnsi="Times New Roman" w:cs="Times New Roman" w:eastAsia="Times New Roman" w:hint="default"/>
        </w:rPr>
        <w:t>80</w:t>
      </w:r>
      <w:r>
        <w:rPr>
          <w:rFonts w:ascii="Times New Roman" w:hAnsi="Times New Roman" w:cs="Times New Roman" w:eastAsia="Times New Roman" w:hint="default"/>
          <w:spacing w:val="-4"/>
        </w:rPr>
        <w:t> </w:t>
      </w:r>
      <w:r>
        <w:rPr>
          <w:spacing w:val="-6"/>
        </w:rPr>
        <w:t>件，获得</w:t>
      </w:r>
    </w:p>
    <w:p>
      <w:pPr>
        <w:pStyle w:val="BodyText"/>
        <w:spacing w:line="240" w:lineRule="auto" w:before="63"/>
        <w:ind w:right="0"/>
        <w:jc w:val="both"/>
      </w:pPr>
      <w:r>
        <w:rPr/>
        <w:t>实用新型专利授权</w:t>
      </w:r>
      <w:r>
        <w:rPr>
          <w:spacing w:val="-45"/>
        </w:rPr>
        <w:t> </w:t>
      </w:r>
      <w:r>
        <w:rPr>
          <w:rFonts w:ascii="Times New Roman" w:hAnsi="Times New Roman" w:cs="Times New Roman" w:eastAsia="Times New Roman" w:hint="default"/>
        </w:rPr>
        <w:t>32 </w:t>
      </w:r>
      <w:r>
        <w:rPr/>
        <w:t>件，核准注册商标</w:t>
      </w:r>
      <w:r>
        <w:rPr>
          <w:spacing w:val="-45"/>
        </w:rPr>
        <w:t> </w:t>
      </w:r>
      <w:r>
        <w:rPr>
          <w:rFonts w:ascii="Times New Roman" w:hAnsi="Times New Roman" w:cs="Times New Roman" w:eastAsia="Times New Roman" w:hint="default"/>
        </w:rPr>
        <w:t>89 </w:t>
      </w:r>
      <w:r>
        <w:rPr/>
        <w:t>件，制定企业标准</w:t>
      </w:r>
      <w:r>
        <w:rPr>
          <w:spacing w:val="-46"/>
        </w:rPr>
        <w:t> </w:t>
      </w:r>
      <w:r>
        <w:rPr>
          <w:rFonts w:ascii="Times New Roman" w:hAnsi="Times New Roman" w:cs="Times New Roman" w:eastAsia="Times New Roman" w:hint="default"/>
        </w:rPr>
        <w:t>18 </w:t>
      </w:r>
      <w:r>
        <w:rPr/>
        <w:t>件。</w:t>
      </w:r>
    </w:p>
    <w:p>
      <w:pPr>
        <w:pStyle w:val="BodyText"/>
        <w:spacing w:line="240" w:lineRule="auto" w:before="103"/>
        <w:ind w:left="513" w:right="1133"/>
        <w:jc w:val="left"/>
      </w:pPr>
      <w:r>
        <w:rPr>
          <w:rFonts w:ascii="Times New Roman" w:hAnsi="Times New Roman" w:cs="Times New Roman" w:eastAsia="Times New Roman" w:hint="default"/>
        </w:rPr>
        <w:t>3</w:t>
      </w:r>
      <w:r>
        <w:rPr/>
        <w:t>、加强品牌推广，提升公司品牌形象</w:t>
      </w:r>
    </w:p>
    <w:p>
      <w:pPr>
        <w:pStyle w:val="BodyText"/>
        <w:spacing w:line="302" w:lineRule="auto" w:before="101"/>
        <w:ind w:right="1032" w:firstLine="36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年，公司参加了</w:t>
      </w:r>
      <w:r>
        <w:rPr>
          <w:rFonts w:ascii="Times New Roman" w:hAnsi="Times New Roman" w:cs="Times New Roman" w:eastAsia="Times New Roman" w:hint="default"/>
        </w:rPr>
        <w:t>“</w:t>
      </w:r>
      <w:r>
        <w:rPr/>
        <w:t>第十八届中国国际染料工业及有机颜料、纺织化学品展览会</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中国国际服装印花工业博览会</w:t>
      </w:r>
      <w:r>
        <w:rPr>
          <w:rFonts w:ascii="Times New Roman" w:hAnsi="Times New Roman" w:cs="Times New Roman" w:eastAsia="Times New Roman" w:hint="default"/>
        </w:rPr>
        <w:t>”</w:t>
      </w:r>
      <w:r>
        <w:rPr/>
        <w:t>， 组织了</w:t>
      </w:r>
      <w:r>
        <w:rPr>
          <w:rFonts w:ascii="Times New Roman" w:hAnsi="Times New Roman" w:cs="Times New Roman" w:eastAsia="Times New Roman" w:hint="default"/>
        </w:rPr>
        <w:t>“2018 </w:t>
      </w:r>
      <w:r>
        <w:rPr/>
        <w:t>年节能</w:t>
      </w:r>
      <w:r>
        <w:rPr>
          <w:rFonts w:ascii="Times New Roman" w:hAnsi="Times New Roman" w:cs="Times New Roman" w:eastAsia="Times New Roman" w:hint="default"/>
        </w:rPr>
        <w:t>&amp;</w:t>
      </w:r>
      <w:r>
        <w:rPr/>
        <w:t>环保印染新技术交流会</w:t>
      </w:r>
      <w:r>
        <w:rPr>
          <w:rFonts w:ascii="Times New Roman" w:hAnsi="Times New Roman" w:cs="Times New Roman" w:eastAsia="Times New Roman" w:hint="default"/>
        </w:rPr>
        <w:t>”</w:t>
      </w:r>
      <w:r>
        <w:rPr/>
        <w:t>，组织了经销商合作会议</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3"/>
        </w:rPr>
        <w:t>场，更好地促进了与客户的交流、让客户更深入地</w:t>
      </w:r>
      <w:r>
        <w:rPr/>
        <w:t> 了解安诺其，有效地提升了公司品牌形象。公司为蓝标 </w:t>
      </w:r>
      <w:r>
        <w:rPr>
          <w:rFonts w:ascii="Times New Roman" w:hAnsi="Times New Roman" w:cs="Times New Roman" w:eastAsia="Times New Roman" w:hint="default"/>
        </w:rPr>
        <w:t>Bluesign</w:t>
      </w:r>
      <w:r>
        <w:rPr>
          <w:rFonts w:ascii="Times New Roman" w:hAnsi="Times New Roman" w:cs="Times New Roman" w:eastAsia="Times New Roman" w:hint="default"/>
          <w:spacing w:val="42"/>
        </w:rPr>
        <w:t> </w:t>
      </w:r>
      <w:r>
        <w:rPr/>
        <w:t>合作伙伴，标志着公司产品在资源生产力、消费者安全、 </w:t>
      </w:r>
      <w:r>
        <w:rPr>
          <w:spacing w:val="-4"/>
        </w:rPr>
        <w:t>气体排放、废水排放、职业健康与安全五大方面得到国际认可。公司产品的最终用户包括</w:t>
      </w:r>
      <w:r>
        <w:rPr>
          <w:spacing w:val="-28"/>
        </w:rPr>
        <w:t> </w:t>
      </w:r>
      <w:r>
        <w:rPr>
          <w:rFonts w:ascii="Times New Roman" w:hAnsi="Times New Roman" w:cs="Times New Roman" w:eastAsia="Times New Roman" w:hint="default"/>
          <w:spacing w:val="-7"/>
        </w:rPr>
        <w:t>IKEA</w:t>
      </w:r>
      <w:r>
        <w:rPr>
          <w:spacing w:val="-7"/>
        </w:rPr>
        <w:t>、</w:t>
      </w:r>
      <w:r>
        <w:rPr>
          <w:rFonts w:ascii="Times New Roman" w:hAnsi="Times New Roman" w:cs="Times New Roman" w:eastAsia="Times New Roman" w:hint="default"/>
          <w:spacing w:val="-7"/>
        </w:rPr>
        <w:t>ADIDAS</w:t>
      </w:r>
      <w:r>
        <w:rPr>
          <w:spacing w:val="-7"/>
        </w:rPr>
        <w:t>、</w:t>
      </w:r>
      <w:r>
        <w:rPr>
          <w:rFonts w:ascii="Times New Roman" w:hAnsi="Times New Roman" w:cs="Times New Roman" w:eastAsia="Times New Roman" w:hint="default"/>
          <w:spacing w:val="-7"/>
        </w:rPr>
        <w:t>H&amp;M</w:t>
      </w:r>
      <w:r>
        <w:rPr>
          <w:spacing w:val="-7"/>
        </w:rPr>
        <w:t>、</w:t>
      </w:r>
      <w:r>
        <w:rPr>
          <w:rFonts w:ascii="Times New Roman" w:hAnsi="Times New Roman" w:cs="Times New Roman" w:eastAsia="Times New Roman" w:hint="default"/>
          <w:spacing w:val="-7"/>
        </w:rPr>
        <w:t>UNIQLO</w:t>
      </w:r>
      <w:r>
        <w:rPr>
          <w:spacing w:val="-7"/>
        </w:rPr>
        <w:t>、</w:t>
      </w:r>
      <w:r>
        <w:rPr>
          <w:spacing w:val="-85"/>
        </w:rPr>
        <w:t> </w:t>
      </w:r>
      <w:r>
        <w:rPr>
          <w:rFonts w:ascii="Times New Roman" w:hAnsi="Times New Roman" w:cs="Times New Roman" w:eastAsia="Times New Roman" w:hint="default"/>
        </w:rPr>
        <w:t>MUJI</w:t>
      </w:r>
      <w:r>
        <w:rPr/>
        <w:t>、</w:t>
      </w:r>
      <w:r>
        <w:rPr>
          <w:rFonts w:ascii="Times New Roman" w:hAnsi="Times New Roman" w:cs="Times New Roman" w:eastAsia="Times New Roman" w:hint="default"/>
        </w:rPr>
        <w:t>Decathlon</w:t>
      </w:r>
      <w:r>
        <w:rPr/>
        <w:t>、</w:t>
      </w:r>
      <w:r>
        <w:rPr>
          <w:rFonts w:ascii="Times New Roman" w:hAnsi="Times New Roman" w:cs="Times New Roman" w:eastAsia="Times New Roman" w:hint="default"/>
        </w:rPr>
        <w:t>The</w:t>
      </w:r>
      <w:r>
        <w:rPr>
          <w:rFonts w:ascii="Times New Roman" w:hAnsi="Times New Roman" w:cs="Times New Roman" w:eastAsia="Times New Roman" w:hint="default"/>
          <w:spacing w:val="-11"/>
        </w:rPr>
        <w:t> </w:t>
      </w:r>
      <w:r>
        <w:rPr>
          <w:rFonts w:ascii="Times New Roman" w:hAnsi="Times New Roman" w:cs="Times New Roman" w:eastAsia="Times New Roman" w:hint="default"/>
        </w:rPr>
        <w:t>North</w:t>
      </w:r>
      <w:r>
        <w:rPr>
          <w:rFonts w:ascii="Times New Roman" w:hAnsi="Times New Roman" w:cs="Times New Roman" w:eastAsia="Times New Roman" w:hint="default"/>
          <w:spacing w:val="-9"/>
        </w:rPr>
        <w:t> </w:t>
      </w:r>
      <w:r>
        <w:rPr>
          <w:rFonts w:ascii="Times New Roman" w:hAnsi="Times New Roman" w:cs="Times New Roman" w:eastAsia="Times New Roman" w:hint="default"/>
        </w:rPr>
        <w:t>Face</w:t>
      </w:r>
      <w:r>
        <w:rPr/>
        <w:t>、</w:t>
      </w:r>
      <w:r>
        <w:rPr>
          <w:rFonts w:ascii="Times New Roman" w:hAnsi="Times New Roman" w:cs="Times New Roman" w:eastAsia="Times New Roman" w:hint="default"/>
        </w:rPr>
        <w:t>JACK</w:t>
      </w:r>
      <w:r>
        <w:rPr>
          <w:rFonts w:ascii="Times New Roman" w:hAnsi="Times New Roman" w:cs="Times New Roman" w:eastAsia="Times New Roman" w:hint="default"/>
          <w:spacing w:val="-12"/>
        </w:rPr>
        <w:t> </w:t>
      </w:r>
      <w:r>
        <w:rPr>
          <w:rFonts w:ascii="Times New Roman" w:hAnsi="Times New Roman" w:cs="Times New Roman" w:eastAsia="Times New Roman" w:hint="default"/>
        </w:rPr>
        <w:t>WOLFSKIN</w:t>
      </w:r>
      <w:r>
        <w:rPr/>
        <w:t>、</w:t>
      </w:r>
      <w:r>
        <w:rPr>
          <w:rFonts w:ascii="Times New Roman" w:hAnsi="Times New Roman" w:cs="Times New Roman" w:eastAsia="Times New Roman" w:hint="default"/>
        </w:rPr>
        <w:t>VICTORIAV'S</w:t>
      </w:r>
      <w:r>
        <w:rPr>
          <w:rFonts w:ascii="Times New Roman" w:hAnsi="Times New Roman" w:cs="Times New Roman" w:eastAsia="Times New Roman" w:hint="default"/>
          <w:spacing w:val="-10"/>
        </w:rPr>
        <w:t> </w:t>
      </w:r>
      <w:r>
        <w:rPr>
          <w:rFonts w:ascii="Times New Roman" w:hAnsi="Times New Roman" w:cs="Times New Roman" w:eastAsia="Times New Roman" w:hint="default"/>
        </w:rPr>
        <w:t>SECRET</w:t>
      </w:r>
      <w:r>
        <w:rPr/>
        <w:t>、</w:t>
      </w:r>
      <w:r>
        <w:rPr>
          <w:rFonts w:ascii="Times New Roman" w:hAnsi="Times New Roman" w:cs="Times New Roman" w:eastAsia="Times New Roman" w:hint="default"/>
        </w:rPr>
        <w:t>Columbia</w:t>
      </w:r>
      <w:r>
        <w:rPr/>
        <w:t>、李宁、安踏、雅戈尔、波司登 等众多国内、国外服装和家纺知名品牌。公司在经营发展过程中获得了</w:t>
      </w:r>
      <w:r>
        <w:rPr>
          <w:rFonts w:ascii="Times New Roman" w:hAnsi="Times New Roman" w:cs="Times New Roman" w:eastAsia="Times New Roman" w:hint="default"/>
        </w:rPr>
        <w:t>“</w:t>
      </w:r>
      <w:r>
        <w:rPr/>
        <w:t>国家纺织染化料产品开发基地企业</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中国纺织工</w:t>
      </w:r>
      <w:r>
        <w:rPr>
          <w:spacing w:val="-56"/>
        </w:rPr>
        <w:t> </w:t>
      </w:r>
      <w:r>
        <w:rPr>
          <w:spacing w:val="-56"/>
        </w:rPr>
      </w:r>
      <w:r>
        <w:rPr/>
        <w:t>业协会产品开发贡献奖</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上海市著名商标</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上海名牌</w:t>
      </w:r>
      <w:r>
        <w:rPr>
          <w:rFonts w:ascii="Times New Roman" w:hAnsi="Times New Roman" w:cs="Times New Roman" w:eastAsia="Times New Roman" w:hint="default"/>
        </w:rPr>
        <w:t>”</w:t>
      </w:r>
      <w:r>
        <w:rPr/>
        <w:t>、中国自主创新品牌等技术、品牌荣誉。伴随着公司市场占有率</w:t>
      </w:r>
      <w:r>
        <w:rPr>
          <w:spacing w:val="-40"/>
        </w:rPr>
        <w:t> </w:t>
      </w:r>
      <w:r>
        <w:rPr>
          <w:spacing w:val="-40"/>
        </w:rPr>
      </w:r>
      <w:r>
        <w:rPr>
          <w:spacing w:val="-2"/>
        </w:rPr>
        <w:t>的增加和多年品牌的积淀，安诺其品牌在国内外的知名度、美誉度大大提升，很多客户指定使用安诺其的超细纤维用分散染</w:t>
      </w:r>
      <w:r>
        <w:rPr>
          <w:spacing w:val="-63"/>
        </w:rPr>
        <w:t> </w:t>
      </w:r>
      <w:r>
        <w:rPr>
          <w:spacing w:val="-63"/>
        </w:rPr>
      </w:r>
      <w:r>
        <w:rPr/>
        <w:t>料、高水洗分散染料、环保型分散染料等产品。</w:t>
      </w:r>
    </w:p>
    <w:p>
      <w:pPr>
        <w:pStyle w:val="BodyText"/>
        <w:spacing w:line="240" w:lineRule="auto" w:before="70"/>
        <w:ind w:left="513" w:right="1133"/>
        <w:jc w:val="left"/>
      </w:pPr>
      <w:r>
        <w:rPr>
          <w:rFonts w:ascii="Times New Roman" w:hAnsi="Times New Roman" w:cs="Times New Roman" w:eastAsia="Times New Roman" w:hint="default"/>
        </w:rPr>
        <w:t>4</w:t>
      </w:r>
      <w:r>
        <w:rPr/>
        <w:t>、加快投资项目建设，产能逐步扩大</w:t>
      </w:r>
    </w:p>
    <w:p>
      <w:pPr>
        <w:pStyle w:val="BodyText"/>
        <w:spacing w:line="300" w:lineRule="auto" w:before="103"/>
        <w:ind w:right="1134" w:firstLine="360"/>
        <w:jc w:val="both"/>
      </w:pPr>
      <w:r>
        <w:rPr/>
        <w:t>公司再融资项目中烟台</w:t>
      </w:r>
      <w:r>
        <w:rPr>
          <w:spacing w:val="-46"/>
        </w:rPr>
        <w:t> </w:t>
      </w:r>
      <w:r>
        <w:rPr>
          <w:rFonts w:ascii="Times New Roman" w:hAnsi="Times New Roman" w:cs="Times New Roman" w:eastAsia="Times New Roman" w:hint="default"/>
        </w:rPr>
        <w:t>30,000</w:t>
      </w:r>
      <w:r>
        <w:rPr>
          <w:rFonts w:ascii="Times New Roman" w:hAnsi="Times New Roman" w:cs="Times New Roman" w:eastAsia="Times New Roman" w:hint="default"/>
          <w:spacing w:val="-1"/>
        </w:rPr>
        <w:t> </w:t>
      </w:r>
      <w:r>
        <w:rPr/>
        <w:t>吨中间体项目，目前一期工程约</w:t>
      </w:r>
      <w:r>
        <w:rPr>
          <w:spacing w:val="-45"/>
        </w:rPr>
        <w:t> </w:t>
      </w:r>
      <w:r>
        <w:rPr>
          <w:rFonts w:ascii="Times New Roman" w:hAnsi="Times New Roman" w:cs="Times New Roman" w:eastAsia="Times New Roman" w:hint="default"/>
        </w:rPr>
        <w:t>13,000 </w:t>
      </w:r>
      <w:r>
        <w:rPr/>
        <w:t>吨分散染料用中间体已经建设完成，由于市场环 境的变化，结合山东安诺其新项目的筹建，我们对二期项目产品部分内容计划进行完善调整，相关变更工作正在进行。</w:t>
      </w:r>
    </w:p>
    <w:p>
      <w:pPr>
        <w:spacing w:after="0" w:line="300"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036" w:firstLine="360"/>
        <w:jc w:val="left"/>
      </w:pPr>
      <w:r>
        <w:rPr/>
        <w:t>截至报告期末，公司已形成染料滤饼</w:t>
      </w:r>
      <w:r>
        <w:rPr>
          <w:spacing w:val="-45"/>
        </w:rPr>
        <w:t> </w:t>
      </w:r>
      <w:r>
        <w:rPr>
          <w:rFonts w:ascii="Times New Roman" w:hAnsi="Times New Roman" w:cs="Times New Roman" w:eastAsia="Times New Roman" w:hint="default"/>
        </w:rPr>
        <w:t>7,000</w:t>
      </w:r>
      <w:r>
        <w:rPr>
          <w:rFonts w:ascii="Times New Roman" w:hAnsi="Times New Roman" w:cs="Times New Roman" w:eastAsia="Times New Roman" w:hint="default"/>
          <w:spacing w:val="1"/>
        </w:rPr>
        <w:t> </w:t>
      </w:r>
      <w:r>
        <w:rPr/>
        <w:t>吨、分散染料</w:t>
      </w:r>
      <w:r>
        <w:rPr>
          <w:spacing w:val="-46"/>
        </w:rPr>
        <w:t> </w:t>
      </w:r>
      <w:r>
        <w:rPr>
          <w:rFonts w:ascii="Times New Roman" w:hAnsi="Times New Roman" w:cs="Times New Roman" w:eastAsia="Times New Roman" w:hint="default"/>
        </w:rPr>
        <w:t>30,000</w:t>
      </w:r>
      <w:r>
        <w:rPr>
          <w:rFonts w:ascii="Times New Roman" w:hAnsi="Times New Roman" w:cs="Times New Roman" w:eastAsia="Times New Roman" w:hint="default"/>
          <w:spacing w:val="1"/>
        </w:rPr>
        <w:t> </w:t>
      </w:r>
      <w:r>
        <w:rPr/>
        <w:t>吨、活性染料</w:t>
      </w:r>
      <w:r>
        <w:rPr>
          <w:spacing w:val="-48"/>
        </w:rPr>
        <w:t> </w:t>
      </w:r>
      <w:r>
        <w:rPr>
          <w:rFonts w:ascii="Times New Roman" w:hAnsi="Times New Roman" w:cs="Times New Roman" w:eastAsia="Times New Roman" w:hint="default"/>
        </w:rPr>
        <w:t>15,300</w:t>
      </w:r>
      <w:r>
        <w:rPr>
          <w:rFonts w:ascii="Times New Roman" w:hAnsi="Times New Roman" w:cs="Times New Roman" w:eastAsia="Times New Roman" w:hint="default"/>
          <w:spacing w:val="1"/>
        </w:rPr>
        <w:t> </w:t>
      </w:r>
      <w:r>
        <w:rPr/>
        <w:t>吨、助剂</w:t>
      </w:r>
      <w:r>
        <w:rPr>
          <w:spacing w:val="-45"/>
        </w:rPr>
        <w:t> </w:t>
      </w:r>
      <w:r>
        <w:rPr>
          <w:rFonts w:ascii="Times New Roman" w:hAnsi="Times New Roman" w:cs="Times New Roman" w:eastAsia="Times New Roman" w:hint="default"/>
        </w:rPr>
        <w:t>10,000</w:t>
      </w:r>
      <w:r>
        <w:rPr>
          <w:rFonts w:ascii="Times New Roman" w:hAnsi="Times New Roman" w:cs="Times New Roman" w:eastAsia="Times New Roman" w:hint="default"/>
          <w:spacing w:val="1"/>
        </w:rPr>
        <w:t> </w:t>
      </w:r>
      <w:r>
        <w:rPr/>
        <w:t>吨、分散染料中 间体</w:t>
      </w:r>
      <w:r>
        <w:rPr>
          <w:spacing w:val="-49"/>
        </w:rPr>
        <w:t> </w:t>
      </w:r>
      <w:r>
        <w:rPr>
          <w:rFonts w:ascii="Times New Roman" w:hAnsi="Times New Roman" w:cs="Times New Roman" w:eastAsia="Times New Roman" w:hint="default"/>
        </w:rPr>
        <w:t>13,000</w:t>
      </w:r>
      <w:r>
        <w:rPr>
          <w:rFonts w:ascii="Times New Roman" w:hAnsi="Times New Roman" w:cs="Times New Roman" w:eastAsia="Times New Roman" w:hint="default"/>
          <w:spacing w:val="-3"/>
        </w:rPr>
        <w:t> </w:t>
      </w:r>
      <w:r>
        <w:rPr/>
        <w:t>吨的现有产能；</w:t>
      </w:r>
      <w:r>
        <w:rPr>
          <w:spacing w:val="-29"/>
        </w:rPr>
        <w:t> </w:t>
      </w:r>
      <w:r>
        <w:rPr>
          <w:spacing w:val="-4"/>
        </w:rPr>
        <w:t>另外，</w:t>
      </w:r>
      <w:r>
        <w:rPr>
          <w:rFonts w:ascii="Times New Roman" w:hAnsi="Times New Roman" w:cs="Times New Roman" w:eastAsia="Times New Roman" w:hint="default"/>
          <w:spacing w:val="-4"/>
        </w:rPr>
        <w:t>2018</w:t>
      </w:r>
      <w:r>
        <w:rPr>
          <w:rFonts w:ascii="Times New Roman" w:hAnsi="Times New Roman" w:cs="Times New Roman" w:eastAsia="Times New Roman" w:hint="default"/>
          <w:spacing w:val="-3"/>
        </w:rPr>
        <w:t> </w:t>
      </w:r>
      <w:r>
        <w:rPr/>
        <w:t>年公司投资</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亿元，设立了全资子公司山东安诺其精细化工有限公司，开始筹建年 产不低于</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万吨染料及相关中间体项目，目前该项目正在积极推进中，公司将根据项目可行性分析、购买土地、环评申报、 环评批复等工作进度，按照《公司章程》等相关规定履行董事会或股东大会对外投资审批程序。</w:t>
      </w:r>
    </w:p>
    <w:p>
      <w:pPr>
        <w:pStyle w:val="Heading4"/>
        <w:spacing w:line="240" w:lineRule="auto" w:before="72"/>
        <w:ind w:right="1133"/>
        <w:jc w:val="left"/>
        <w:rPr>
          <w:b w:val="0"/>
          <w:bCs w:val="0"/>
        </w:rPr>
      </w:pPr>
      <w:r>
        <w:rPr/>
        <w:t>（二）布局大数码，数码印花业务成为公司未来业绩增长点</w:t>
      </w:r>
      <w:r>
        <w:rPr>
          <w:b w:val="0"/>
          <w:bCs w:val="0"/>
        </w:rPr>
      </w:r>
    </w:p>
    <w:p>
      <w:pPr>
        <w:pStyle w:val="BodyText"/>
        <w:spacing w:line="240" w:lineRule="auto" w:before="115"/>
        <w:ind w:left="513" w:right="1133"/>
        <w:jc w:val="left"/>
      </w:pPr>
      <w:r>
        <w:rPr>
          <w:rFonts w:ascii="Times New Roman" w:hAnsi="Times New Roman" w:cs="Times New Roman" w:eastAsia="Times New Roman" w:hint="default"/>
        </w:rPr>
        <w:t>1</w:t>
      </w:r>
      <w:r>
        <w:rPr/>
        <w:t>、设立</w:t>
      </w:r>
      <w:r>
        <w:rPr>
          <w:spacing w:val="-46"/>
        </w:rPr>
        <w:t> </w:t>
      </w:r>
      <w:r>
        <w:rPr>
          <w:rFonts w:ascii="Times New Roman" w:hAnsi="Times New Roman" w:cs="Times New Roman" w:eastAsia="Times New Roman" w:hint="default"/>
        </w:rPr>
        <w:t>B2C</w:t>
      </w:r>
      <w:r>
        <w:rPr>
          <w:rFonts w:ascii="Times New Roman" w:hAnsi="Times New Roman" w:cs="Times New Roman" w:eastAsia="Times New Roman" w:hint="default"/>
          <w:spacing w:val="-1"/>
        </w:rPr>
        <w:t> </w:t>
      </w:r>
      <w:r>
        <w:rPr/>
        <w:t>数码印花柔性定制平台，拓展</w:t>
      </w:r>
      <w:r>
        <w:rPr>
          <w:spacing w:val="-45"/>
        </w:rPr>
        <w:t> </w:t>
      </w:r>
      <w:r>
        <w:rPr>
          <w:rFonts w:ascii="Times New Roman" w:hAnsi="Times New Roman" w:cs="Times New Roman" w:eastAsia="Times New Roman" w:hint="default"/>
        </w:rPr>
        <w:t>C</w:t>
      </w:r>
      <w:r>
        <w:rPr>
          <w:rFonts w:ascii="Times New Roman" w:hAnsi="Times New Roman" w:cs="Times New Roman" w:eastAsia="Times New Roman" w:hint="default"/>
          <w:spacing w:val="-1"/>
        </w:rPr>
        <w:t> </w:t>
      </w:r>
      <w:r>
        <w:rPr/>
        <w:t>端巨大消费市场</w:t>
      </w:r>
    </w:p>
    <w:p>
      <w:pPr>
        <w:pStyle w:val="BodyText"/>
        <w:spacing w:line="304" w:lineRule="auto" w:before="103"/>
        <w:ind w:right="1131" w:firstLine="360"/>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年上半年，公司投资设立全资子公司上海尚乎数码科技有限公司，打造</w:t>
      </w:r>
      <w:r>
        <w:rPr>
          <w:spacing w:val="-49"/>
        </w:rPr>
        <w:t> </w:t>
      </w:r>
      <w:r>
        <w:rPr>
          <w:rFonts w:ascii="Times New Roman" w:hAnsi="Times New Roman" w:cs="Times New Roman" w:eastAsia="Times New Roman" w:hint="default"/>
        </w:rPr>
        <w:t>B2C</w:t>
      </w:r>
      <w:r>
        <w:rPr>
          <w:rFonts w:ascii="Times New Roman" w:hAnsi="Times New Roman" w:cs="Times New Roman" w:eastAsia="Times New Roman" w:hint="default"/>
          <w:spacing w:val="-5"/>
        </w:rPr>
        <w:t> </w:t>
      </w:r>
      <w:r>
        <w:rPr/>
        <w:t>数码印花柔性定制平台，拓展数码终 端巨大消费市场，公司通过 </w:t>
      </w:r>
      <w:r>
        <w:rPr>
          <w:rFonts w:ascii="Times New Roman" w:hAnsi="Times New Roman" w:cs="Times New Roman" w:eastAsia="Times New Roman" w:hint="default"/>
        </w:rPr>
        <w:t>B2C</w:t>
      </w:r>
      <w:r>
        <w:rPr>
          <w:rFonts w:ascii="Times New Roman" w:hAnsi="Times New Roman" w:cs="Times New Roman" w:eastAsia="Times New Roman" w:hint="default"/>
          <w:spacing w:val="-8"/>
        </w:rPr>
        <w:t> </w:t>
      </w:r>
      <w:r>
        <w:rPr/>
        <w:t>数码印花终端柔性定制平台打通数码喷墨打印产业链上下游关系，促进数码喷墨打印行业 的发展，目前，尚乎数码小程序已经上线，尚乎数码 </w:t>
      </w:r>
      <w:r>
        <w:rPr>
          <w:rFonts w:ascii="Times New Roman" w:hAnsi="Times New Roman" w:cs="Times New Roman" w:eastAsia="Times New Roman" w:hint="default"/>
        </w:rPr>
        <w:t>APP</w:t>
      </w:r>
      <w:r>
        <w:rPr>
          <w:rFonts w:ascii="Times New Roman" w:hAnsi="Times New Roman" w:cs="Times New Roman" w:eastAsia="Times New Roman" w:hint="default"/>
          <w:spacing w:val="-8"/>
        </w:rPr>
        <w:t> </w:t>
      </w:r>
      <w:r>
        <w:rPr/>
        <w:t>也即将上线。尚乎数码产品定位于数码消费品市场，目标市场主 </w:t>
      </w:r>
      <w:r>
        <w:rPr>
          <w:spacing w:val="-2"/>
        </w:rPr>
        <w:t>要包括体育、影视、文旅、文创、工艺品、礼品、服装、丝巾、袜子、墙布、居家消费品等，市场巨大，前景广阔。公司希</w:t>
      </w:r>
      <w:r>
        <w:rPr>
          <w:spacing w:val="-74"/>
        </w:rPr>
        <w:t> </w:t>
      </w:r>
      <w:r>
        <w:rPr>
          <w:spacing w:val="-74"/>
        </w:rPr>
      </w:r>
      <w:r>
        <w:rPr/>
        <w:t>望将平台打造全球领先的色彩数码定制平台，用色彩科技引领快时尚生活。</w:t>
      </w:r>
    </w:p>
    <w:p>
      <w:pPr>
        <w:pStyle w:val="BodyText"/>
        <w:spacing w:line="240" w:lineRule="auto" w:before="68"/>
        <w:ind w:left="513" w:right="1133"/>
        <w:jc w:val="left"/>
      </w:pPr>
      <w:r>
        <w:rPr>
          <w:rFonts w:ascii="Times New Roman" w:hAnsi="Times New Roman" w:cs="Times New Roman" w:eastAsia="Times New Roman" w:hint="default"/>
        </w:rPr>
        <w:t>2</w:t>
      </w:r>
      <w:r>
        <w:rPr/>
        <w:t>、提升数码印花产能，建设数码打印智造基地</w:t>
      </w:r>
    </w:p>
    <w:p>
      <w:pPr>
        <w:pStyle w:val="BodyText"/>
        <w:spacing w:line="240" w:lineRule="auto" w:before="101"/>
        <w:ind w:left="513" w:right="0"/>
        <w:jc w:val="left"/>
      </w:pPr>
      <w:r>
        <w:rPr/>
        <w:t>报告期内，公司将公司 </w:t>
      </w:r>
      <w:r>
        <w:rPr>
          <w:rFonts w:ascii="Times New Roman" w:hAnsi="Times New Roman" w:cs="Times New Roman" w:eastAsia="Times New Roman" w:hint="default"/>
        </w:rPr>
        <w:t>2017 </w:t>
      </w:r>
      <w:r>
        <w:rPr/>
        <w:t>年非公开发行股票募投项目中原用于投入</w:t>
      </w:r>
      <w:r>
        <w:rPr>
          <w:rFonts w:ascii="Times New Roman" w:hAnsi="Times New Roman" w:cs="Times New Roman" w:eastAsia="Times New Roman" w:hint="default"/>
        </w:rPr>
        <w:t>“</w:t>
      </w:r>
      <w:r>
        <w:rPr/>
        <w:t>江苏活性染料技改项目</w:t>
      </w:r>
      <w:r>
        <w:rPr>
          <w:rFonts w:ascii="Times New Roman" w:hAnsi="Times New Roman" w:cs="Times New Roman" w:eastAsia="Times New Roman" w:hint="default"/>
        </w:rPr>
        <w:t>”</w:t>
      </w:r>
      <w:r>
        <w:rPr/>
        <w:t>的 </w:t>
      </w:r>
      <w:r>
        <w:rPr>
          <w:rFonts w:ascii="Times New Roman" w:hAnsi="Times New Roman" w:cs="Times New Roman" w:eastAsia="Times New Roman" w:hint="default"/>
        </w:rPr>
        <w:t>5,000</w:t>
      </w:r>
      <w:r>
        <w:rPr>
          <w:rFonts w:ascii="Times New Roman" w:hAnsi="Times New Roman" w:cs="Times New Roman" w:eastAsia="Times New Roman" w:hint="default"/>
          <w:spacing w:val="-16"/>
        </w:rPr>
        <w:t> </w:t>
      </w:r>
      <w:r>
        <w:rPr/>
        <w:t>万元募集资金</w:t>
      </w:r>
    </w:p>
    <w:p>
      <w:pPr>
        <w:pStyle w:val="BodyText"/>
        <w:spacing w:line="307" w:lineRule="auto" w:before="63"/>
        <w:ind w:right="1129"/>
        <w:jc w:val="both"/>
      </w:pPr>
      <w:r>
        <w:rPr/>
        <w:t>变更用途用于</w:t>
      </w:r>
      <w:r>
        <w:rPr>
          <w:rFonts w:ascii="Times New Roman" w:hAnsi="Times New Roman" w:cs="Times New Roman" w:eastAsia="Times New Roman" w:hint="default"/>
        </w:rPr>
        <w:t>“</w:t>
      </w:r>
      <w:r>
        <w:rPr/>
        <w:t>烟台尚乎数码科技有限公司项目</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烟台尚乎数码科技有限公司项目</w:t>
      </w:r>
      <w:r>
        <w:rPr>
          <w:rFonts w:ascii="Times New Roman" w:hAnsi="Times New Roman" w:cs="Times New Roman" w:eastAsia="Times New Roman" w:hint="default"/>
        </w:rPr>
        <w:t>”</w:t>
      </w:r>
      <w:r>
        <w:rPr/>
        <w:t>达产后预计形成年产</w:t>
      </w:r>
      <w:r>
        <w:rPr>
          <w:spacing w:val="-65"/>
        </w:rPr>
        <w:t> </w:t>
      </w:r>
      <w:r>
        <w:rPr>
          <w:rFonts w:ascii="Times New Roman" w:hAnsi="Times New Roman" w:cs="Times New Roman" w:eastAsia="Times New Roman" w:hint="default"/>
        </w:rPr>
        <w:t>735</w:t>
      </w:r>
      <w:r>
        <w:rPr>
          <w:rFonts w:ascii="Times New Roman" w:hAnsi="Times New Roman" w:cs="Times New Roman" w:eastAsia="Times New Roman" w:hint="default"/>
          <w:spacing w:val="-20"/>
        </w:rPr>
        <w:t> </w:t>
      </w:r>
      <w:r>
        <w:rPr/>
        <w:t>万米数码印花 高端丝巾、</w:t>
      </w:r>
      <w:r>
        <w:rPr>
          <w:rFonts w:ascii="Times New Roman" w:hAnsi="Times New Roman" w:cs="Times New Roman" w:eastAsia="Times New Roman" w:hint="default"/>
        </w:rPr>
        <w:t>1,554 </w:t>
      </w:r>
      <w:r>
        <w:rPr/>
        <w:t>万件数码印花 </w:t>
      </w:r>
      <w:r>
        <w:rPr>
          <w:rFonts w:ascii="Times New Roman" w:hAnsi="Times New Roman" w:cs="Times New Roman" w:eastAsia="Times New Roman" w:hint="default"/>
        </w:rPr>
        <w:t>T </w:t>
      </w:r>
      <w:r>
        <w:rPr/>
        <w:t>恤、</w:t>
      </w:r>
      <w:r>
        <w:rPr>
          <w:rFonts w:ascii="Times New Roman" w:hAnsi="Times New Roman" w:cs="Times New Roman" w:eastAsia="Times New Roman" w:hint="default"/>
        </w:rPr>
        <w:t>1,110</w:t>
      </w:r>
      <w:r>
        <w:rPr>
          <w:rFonts w:ascii="Times New Roman" w:hAnsi="Times New Roman" w:cs="Times New Roman" w:eastAsia="Times New Roman" w:hint="default"/>
          <w:spacing w:val="28"/>
        </w:rPr>
        <w:t> </w:t>
      </w:r>
      <w:r>
        <w:rPr/>
        <w:t>万双数码印花袜子的生产能力。随着新一代社会中坚力量的崛起，人们对高品 </w:t>
      </w:r>
      <w:r>
        <w:rPr>
          <w:spacing w:val="-2"/>
        </w:rPr>
        <w:t>质生活的需求也将日益突出，个性化将成为未来消费趋势，该项目产品的消费对象将以追求个性、崇尚体育运动、喜爱影视</w:t>
      </w:r>
      <w:r>
        <w:rPr>
          <w:spacing w:val="-63"/>
        </w:rPr>
        <w:t> </w:t>
      </w:r>
      <w:r>
        <w:rPr>
          <w:spacing w:val="-63"/>
        </w:rPr>
      </w:r>
      <w:r>
        <w:rPr>
          <w:spacing w:val="-2"/>
        </w:rPr>
        <w:t>动漫衍生品的年轻人为主，主要提供年轻人快时尚消费品和和居家消费品，因而具有广阔的市场前景。该项目也将为尚乎数</w:t>
      </w:r>
      <w:r>
        <w:rPr>
          <w:spacing w:val="-63"/>
        </w:rPr>
        <w:t> </w:t>
      </w:r>
      <w:r>
        <w:rPr>
          <w:spacing w:val="-63"/>
        </w:rPr>
      </w:r>
      <w:r>
        <w:rPr/>
        <w:t>码</w:t>
      </w:r>
      <w:r>
        <w:rPr>
          <w:spacing w:val="-65"/>
        </w:rPr>
        <w:t> </w:t>
      </w:r>
      <w:r>
        <w:rPr>
          <w:rFonts w:ascii="Times New Roman" w:hAnsi="Times New Roman" w:cs="Times New Roman" w:eastAsia="Times New Roman" w:hint="default"/>
        </w:rPr>
        <w:t>B2C</w:t>
      </w:r>
      <w:r>
        <w:rPr>
          <w:rFonts w:ascii="Times New Roman" w:hAnsi="Times New Roman" w:cs="Times New Roman" w:eastAsia="Times New Roman" w:hint="default"/>
          <w:spacing w:val="-21"/>
        </w:rPr>
        <w:t> </w:t>
      </w:r>
      <w:r>
        <w:rPr/>
        <w:t>柔性定制平台提供强有力的产能支撑，以</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的新零售模式线上线下协同销售数码印花产品，为公司打造 发展新引擎。</w:t>
      </w:r>
    </w:p>
    <w:p>
      <w:pPr>
        <w:pStyle w:val="BodyText"/>
        <w:spacing w:line="240" w:lineRule="auto" w:before="67"/>
        <w:ind w:left="513" w:right="1133"/>
        <w:jc w:val="left"/>
      </w:pPr>
      <w:r>
        <w:rPr>
          <w:rFonts w:ascii="Times New Roman" w:hAnsi="Times New Roman" w:cs="Times New Roman" w:eastAsia="Times New Roman" w:hint="default"/>
        </w:rPr>
        <w:t>3</w:t>
      </w:r>
      <w:r>
        <w:rPr/>
        <w:t>、完善数码产业链布局，增资参股无锡德赛数码</w:t>
      </w:r>
    </w:p>
    <w:p>
      <w:pPr>
        <w:pStyle w:val="BodyText"/>
        <w:spacing w:line="302" w:lineRule="auto" w:before="103"/>
        <w:ind w:right="1126" w:firstLine="360"/>
        <w:jc w:val="both"/>
      </w:pPr>
      <w:r>
        <w:rPr>
          <w:rFonts w:ascii="Times New Roman" w:hAnsi="Times New Roman" w:cs="Times New Roman" w:eastAsia="Times New Roman" w:hint="default"/>
        </w:rPr>
        <w:t>2018 </w:t>
      </w:r>
      <w:r>
        <w:rPr/>
        <w:t>年</w:t>
      </w:r>
      <w:r>
        <w:rPr>
          <w:spacing w:val="-49"/>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日，公司与无锡市德赛数码科技有限公司签订了增资协议，安诺其投资</w:t>
      </w:r>
      <w:r>
        <w:rPr>
          <w:spacing w:val="-46"/>
        </w:rPr>
        <w:t> </w:t>
      </w:r>
      <w:r>
        <w:rPr>
          <w:rFonts w:ascii="Times New Roman" w:hAnsi="Times New Roman" w:cs="Times New Roman" w:eastAsia="Times New Roman" w:hint="default"/>
          <w:spacing w:val="-6"/>
        </w:rPr>
        <w:t>1111</w:t>
      </w:r>
      <w:r>
        <w:rPr>
          <w:rFonts w:ascii="Times New Roman" w:hAnsi="Times New Roman" w:cs="Times New Roman" w:eastAsia="Times New Roman" w:hint="default"/>
          <w:spacing w:val="-1"/>
        </w:rPr>
        <w:t> </w:t>
      </w:r>
      <w:r>
        <w:rPr/>
        <w:t>余万元参股德赛数码，持 股比例</w:t>
      </w:r>
      <w:r>
        <w:rPr>
          <w:spacing w:val="28"/>
        </w:rPr>
        <w:t> </w:t>
      </w:r>
      <w:r>
        <w:rPr>
          <w:rFonts w:ascii="Times New Roman" w:hAnsi="Times New Roman" w:cs="Times New Roman" w:eastAsia="Times New Roman" w:hint="default"/>
        </w:rPr>
        <w:t>10%</w:t>
      </w:r>
      <w:r>
        <w:rPr/>
        <w:t>。德赛数码主要生产数码印花机，其中，袜子数码印花机具有较高的市场占有率和市场知名度。参股该公司为</w:t>
      </w:r>
      <w:r>
        <w:rPr>
          <w:spacing w:val="-85"/>
        </w:rPr>
        <w:t> </w:t>
      </w:r>
      <w:r>
        <w:rPr>
          <w:spacing w:val="-85"/>
        </w:rPr>
      </w:r>
      <w:r>
        <w:rPr/>
        <w:t>安诺其进一步完善数码产业链，推动数码设备技术进步，进而促进尚乎数码 </w:t>
      </w:r>
      <w:r>
        <w:rPr>
          <w:rFonts w:ascii="Times New Roman" w:hAnsi="Times New Roman" w:cs="Times New Roman" w:eastAsia="Times New Roman" w:hint="default"/>
        </w:rPr>
        <w:t>B2C</w:t>
      </w:r>
      <w:r>
        <w:rPr>
          <w:rFonts w:ascii="Times New Roman" w:hAnsi="Times New Roman" w:cs="Times New Roman" w:eastAsia="Times New Roman" w:hint="default"/>
          <w:spacing w:val="-3"/>
        </w:rPr>
        <w:t> </w:t>
      </w:r>
      <w:r>
        <w:rPr/>
        <w:t>柔性定制平台的发展壮大夯实了基础。至 </w:t>
      </w:r>
      <w:r>
        <w:rPr>
          <w:spacing w:val="-2"/>
        </w:rPr>
        <w:t>此，通过参股苏州锐发、成立上海安诺其数码科技有限公司、新设上海尚乎数码科技有限公司、参股无锡市德赛数码科技有</w:t>
      </w:r>
      <w:r>
        <w:rPr>
          <w:spacing w:val="-64"/>
        </w:rPr>
        <w:t> </w:t>
      </w:r>
      <w:r>
        <w:rPr>
          <w:spacing w:val="-64"/>
        </w:rPr>
      </w:r>
      <w:r>
        <w:rPr/>
        <w:t>限公司等方式，安诺其已初步完成涵盖数码打印喷头及其芯片、数码设备、数码染料、数码墨水、</w:t>
      </w:r>
      <w:r>
        <w:rPr>
          <w:rFonts w:ascii="Times New Roman" w:hAnsi="Times New Roman" w:cs="Times New Roman" w:eastAsia="Times New Roman" w:hint="default"/>
        </w:rPr>
        <w:t>B2C</w:t>
      </w:r>
      <w:r>
        <w:rPr>
          <w:rFonts w:ascii="Times New Roman" w:hAnsi="Times New Roman" w:cs="Times New Roman" w:eastAsia="Times New Roman" w:hint="default"/>
          <w:spacing w:val="29"/>
        </w:rPr>
        <w:t> </w:t>
      </w:r>
      <w:r>
        <w:rPr/>
        <w:t>数码印花终端柔性</w:t>
      </w:r>
      <w:r>
        <w:rPr>
          <w:spacing w:val="-85"/>
        </w:rPr>
        <w:t> </w:t>
      </w:r>
      <w:r>
        <w:rPr>
          <w:spacing w:val="-85"/>
        </w:rPr>
      </w:r>
      <w:r>
        <w:rPr/>
        <w:t>定制平台等数码产业的布局。上述数码产业的布局将会有力支撑公司 </w:t>
      </w:r>
      <w:r>
        <w:rPr>
          <w:rFonts w:ascii="Times New Roman" w:hAnsi="Times New Roman" w:cs="Times New Roman" w:eastAsia="Times New Roman" w:hint="default"/>
        </w:rPr>
        <w:t>B2C</w:t>
      </w:r>
      <w:r>
        <w:rPr>
          <w:rFonts w:ascii="Times New Roman" w:hAnsi="Times New Roman" w:cs="Times New Roman" w:eastAsia="Times New Roman" w:hint="default"/>
          <w:spacing w:val="-7"/>
        </w:rPr>
        <w:t> </w:t>
      </w:r>
      <w:r>
        <w:rPr/>
        <w:t>数码印花终端柔性定制平台的发展，各个数码板 块的协同效应将会形成公司</w:t>
      </w:r>
      <w:r>
        <w:rPr>
          <w:spacing w:val="-45"/>
        </w:rPr>
        <w:t> </w:t>
      </w:r>
      <w:r>
        <w:rPr>
          <w:rFonts w:ascii="Times New Roman" w:hAnsi="Times New Roman" w:cs="Times New Roman" w:eastAsia="Times New Roman" w:hint="default"/>
        </w:rPr>
        <w:t>B2C</w:t>
      </w:r>
      <w:r>
        <w:rPr>
          <w:rFonts w:ascii="Times New Roman" w:hAnsi="Times New Roman" w:cs="Times New Roman" w:eastAsia="Times New Roman" w:hint="default"/>
          <w:spacing w:val="-1"/>
        </w:rPr>
        <w:t> </w:t>
      </w:r>
      <w:r>
        <w:rPr/>
        <w:t>数码平台的核心竞争力。</w:t>
      </w:r>
    </w:p>
    <w:p>
      <w:pPr>
        <w:spacing w:line="360" w:lineRule="auto" w:before="49"/>
        <w:ind w:left="513" w:right="1129" w:firstLine="0"/>
        <w:jc w:val="left"/>
        <w:rPr>
          <w:rFonts w:ascii="宋体" w:hAnsi="宋体" w:cs="宋体" w:eastAsia="宋体" w:hint="default"/>
          <w:sz w:val="18"/>
          <w:szCs w:val="18"/>
        </w:rPr>
      </w:pPr>
      <w:r>
        <w:rPr>
          <w:rFonts w:ascii="宋体" w:hAnsi="宋体" w:cs="宋体" w:eastAsia="宋体" w:hint="default"/>
          <w:b/>
          <w:bCs/>
          <w:sz w:val="18"/>
          <w:szCs w:val="18"/>
        </w:rPr>
        <w:t>（三）完善事业部管理架构，提升管理效率</w:t>
      </w:r>
      <w:r>
        <w:rPr>
          <w:rFonts w:ascii="宋体" w:hAnsi="宋体" w:cs="宋体" w:eastAsia="宋体" w:hint="default"/>
          <w:b/>
          <w:bCs/>
          <w:w w:val="99"/>
          <w:sz w:val="18"/>
          <w:szCs w:val="18"/>
        </w:rPr>
        <w:t> </w:t>
      </w:r>
      <w:r>
        <w:rPr>
          <w:rFonts w:ascii="宋体" w:hAnsi="宋体" w:cs="宋体" w:eastAsia="宋体" w:hint="default"/>
          <w:spacing w:val="-2"/>
          <w:sz w:val="18"/>
          <w:szCs w:val="18"/>
        </w:rPr>
        <w:t>报告期内，为提高公司内部运转效率，公司总部新设运营中心及战略企划部，以充分发挥资源及人才优势，提升公司运</w:t>
      </w:r>
    </w:p>
    <w:p>
      <w:pPr>
        <w:pStyle w:val="BodyText"/>
        <w:spacing w:line="236" w:lineRule="exact"/>
        <w:ind w:right="0"/>
        <w:jc w:val="both"/>
      </w:pPr>
      <w:r>
        <w:rPr/>
        <w:t>营效率及管理能力。根据公司业务发展及各事业部运行情况，对公司事业部进行部分调整，由原</w:t>
      </w:r>
      <w:r>
        <w:rPr>
          <w:rFonts w:ascii="Times New Roman" w:hAnsi="Times New Roman" w:cs="Times New Roman" w:eastAsia="Times New Roman" w:hint="default"/>
        </w:rPr>
        <w:t>“</w:t>
      </w:r>
      <w:r>
        <w:rPr/>
        <w:t>染化事业部、产业电商事</w:t>
      </w:r>
    </w:p>
    <w:p>
      <w:pPr>
        <w:pStyle w:val="BodyText"/>
        <w:spacing w:line="312" w:lineRule="auto" w:before="63"/>
        <w:ind w:right="1034"/>
        <w:jc w:val="left"/>
      </w:pPr>
      <w:r>
        <w:rPr/>
        <w:t>业部、环保事业部、数码事业部、新材料事业部</w:t>
      </w:r>
      <w:r>
        <w:rPr>
          <w:rFonts w:ascii="Times New Roman" w:hAnsi="Times New Roman" w:cs="Times New Roman" w:eastAsia="Times New Roman" w:hint="default"/>
        </w:rPr>
        <w:t>”</w:t>
      </w:r>
      <w:r>
        <w:rPr/>
        <w:t>调整为</w:t>
      </w:r>
      <w:r>
        <w:rPr>
          <w:rFonts w:ascii="Times New Roman" w:hAnsi="Times New Roman" w:cs="Times New Roman" w:eastAsia="Times New Roman" w:hint="default"/>
        </w:rPr>
        <w:t>“</w:t>
      </w:r>
      <w:r>
        <w:rPr/>
        <w:t>染化事业部、数码事业部、环保新材料事业部</w:t>
      </w:r>
      <w:r>
        <w:rPr>
          <w:rFonts w:ascii="Times New Roman" w:hAnsi="Times New Roman" w:cs="Times New Roman" w:eastAsia="Times New Roman" w:hint="default"/>
        </w:rPr>
        <w:t>”</w:t>
      </w:r>
      <w:r>
        <w:rPr/>
        <w:t>，优化总部职能部</w:t>
      </w:r>
      <w:r>
        <w:rPr>
          <w:spacing w:val="-56"/>
        </w:rPr>
        <w:t> </w:t>
      </w:r>
      <w:r>
        <w:rPr>
          <w:spacing w:val="-56"/>
        </w:rPr>
      </w:r>
      <w:r>
        <w:rPr>
          <w:spacing w:val="-2"/>
        </w:rPr>
        <w:t>门和各事业部职能定位，充分调动各事业部的积极性，提高管理运营效率。同时，公司着力于推动信息化建设工作，提高数</w:t>
      </w:r>
      <w:r>
        <w:rPr>
          <w:spacing w:val="-67"/>
        </w:rPr>
        <w:t> </w:t>
      </w:r>
      <w:r>
        <w:rPr>
          <w:spacing w:val="-67"/>
        </w:rPr>
      </w:r>
      <w:r>
        <w:rPr/>
        <w:t>据的精准度和信息传递及时有效性，为公司决策层提供及时、有效、精确的公司运营数据。管理的核心工作是效率和效益，</w:t>
      </w:r>
      <w:r>
        <w:rPr/>
        <w:t> 加强信息化管理将会大大提升经营管理效率，进而推动公司效益的提升。</w:t>
      </w:r>
    </w:p>
    <w:p>
      <w:pPr>
        <w:spacing w:line="357" w:lineRule="auto" w:before="63"/>
        <w:ind w:left="513" w:right="1129" w:firstLine="0"/>
        <w:jc w:val="left"/>
        <w:rPr>
          <w:rFonts w:ascii="宋体" w:hAnsi="宋体" w:cs="宋体" w:eastAsia="宋体" w:hint="default"/>
          <w:sz w:val="18"/>
          <w:szCs w:val="18"/>
        </w:rPr>
      </w:pPr>
      <w:r>
        <w:rPr>
          <w:rFonts w:ascii="宋体" w:hAnsi="宋体" w:cs="宋体" w:eastAsia="宋体" w:hint="default"/>
          <w:b/>
          <w:bCs/>
          <w:sz w:val="18"/>
          <w:szCs w:val="18"/>
        </w:rPr>
        <w:t>（四）完善人力资源管理体系，持续引进优秀人才</w:t>
      </w:r>
      <w:r>
        <w:rPr>
          <w:rFonts w:ascii="宋体" w:hAnsi="宋体" w:cs="宋体" w:eastAsia="宋体" w:hint="default"/>
          <w:b/>
          <w:bCs/>
          <w:w w:val="99"/>
          <w:sz w:val="18"/>
          <w:szCs w:val="18"/>
        </w:rPr>
        <w:t> </w:t>
      </w:r>
      <w:r>
        <w:rPr>
          <w:rFonts w:ascii="宋体" w:hAnsi="宋体" w:cs="宋体" w:eastAsia="宋体" w:hint="default"/>
          <w:spacing w:val="-2"/>
          <w:sz w:val="18"/>
          <w:szCs w:val="18"/>
        </w:rPr>
        <w:t>选拔优秀人才进行培养和储备，是公司人才梯队建设的重点工作之一，是公司持续发展的战略支撑。报告期内，为快速</w:t>
      </w:r>
    </w:p>
    <w:p>
      <w:pPr>
        <w:pStyle w:val="BodyText"/>
        <w:spacing w:line="314" w:lineRule="auto"/>
        <w:ind w:right="1131"/>
        <w:jc w:val="both"/>
      </w:pPr>
      <w:r>
        <w:rPr>
          <w:spacing w:val="-2"/>
        </w:rPr>
        <w:t>推进公司的新项目进度，在继续拓展招聘渠道的基础上，加大了猎头招聘和校园招聘的力度，对核心的技术、安环等岗位进</w:t>
      </w:r>
      <w:r>
        <w:rPr>
          <w:spacing w:val="-64"/>
        </w:rPr>
        <w:t> </w:t>
      </w:r>
      <w:r>
        <w:rPr>
          <w:spacing w:val="-64"/>
        </w:rPr>
      </w:r>
      <w:r>
        <w:rPr>
          <w:spacing w:val="-2"/>
        </w:rPr>
        <w:t>行人员补充、储备和培养。在内部培训与送出培训相结合的方式上，进一步传承</w:t>
      </w:r>
      <w:r>
        <w:rPr>
          <w:rFonts w:ascii="Times New Roman" w:hAnsi="Times New Roman" w:cs="Times New Roman" w:eastAsia="Times New Roman" w:hint="default"/>
          <w:spacing w:val="-2"/>
        </w:rPr>
        <w:t>“</w:t>
      </w:r>
      <w:r>
        <w:rPr>
          <w:spacing w:val="-2"/>
        </w:rPr>
        <w:t>传、帮、带</w:t>
      </w:r>
      <w:r>
        <w:rPr>
          <w:rFonts w:ascii="Times New Roman" w:hAnsi="Times New Roman" w:cs="Times New Roman" w:eastAsia="Times New Roman" w:hint="default"/>
          <w:spacing w:val="-2"/>
        </w:rPr>
        <w:t>”</w:t>
      </w:r>
      <w:r>
        <w:rPr>
          <w:spacing w:val="-2"/>
        </w:rPr>
        <w:t>文化，在建立应届毕业生的班</w:t>
      </w:r>
      <w:r>
        <w:rPr>
          <w:spacing w:val="-47"/>
        </w:rPr>
        <w:t> </w:t>
      </w:r>
      <w:r>
        <w:rPr>
          <w:spacing w:val="-47"/>
        </w:rPr>
      </w:r>
      <w:r>
        <w:rPr>
          <w:spacing w:val="-2"/>
        </w:rPr>
        <w:t>级管理机制的同时，聘请内部德艺双馨的领军人才作为培养老师，在企业文化、产品知识、销售技能、财务知识、实验操作</w:t>
      </w:r>
      <w:r>
        <w:rPr>
          <w:spacing w:val="-68"/>
        </w:rPr>
        <w:t> </w:t>
      </w:r>
      <w:r>
        <w:rPr>
          <w:spacing w:val="-68"/>
        </w:rPr>
      </w:r>
      <w:r>
        <w:rPr>
          <w:spacing w:val="-2"/>
        </w:rPr>
        <w:t>技能、公司规则制度、安全生产、管理技能、管理理念等方面一对一辅助，快速培养出既有专业特长又认同安诺其文化的人</w:t>
      </w:r>
      <w:r>
        <w:rPr>
          <w:spacing w:val="-67"/>
        </w:rPr>
        <w:t> </w:t>
      </w:r>
      <w:r>
        <w:rPr>
          <w:spacing w:val="-67"/>
        </w:rPr>
      </w:r>
      <w:r>
        <w:rPr>
          <w:spacing w:val="-2"/>
        </w:rPr>
        <w:t>才队伍。此外，优化现行的薪酬体系和绩效管理方式，既保持对外的竞争性，又实现内部的公平性；既稳定员工队伍，又鼓</w:t>
      </w:r>
      <w:r>
        <w:rPr>
          <w:spacing w:val="-68"/>
        </w:rPr>
        <w:t> </w:t>
      </w:r>
      <w:r>
        <w:rPr>
          <w:spacing w:val="-68"/>
        </w:rPr>
      </w:r>
      <w:r>
        <w:rPr/>
        <w:t>励员工主动作为、勇挑重担，与公司</w:t>
      </w:r>
      <w:r>
        <w:rPr>
          <w:rFonts w:ascii="Times New Roman" w:hAnsi="Times New Roman" w:cs="Times New Roman" w:eastAsia="Times New Roman" w:hint="default"/>
        </w:rPr>
        <w:t>“</w:t>
      </w:r>
      <w:r>
        <w:rPr/>
        <w:t>同呼吸、共命运</w:t>
      </w:r>
      <w:r>
        <w:rPr>
          <w:rFonts w:ascii="Times New Roman" w:hAnsi="Times New Roman" w:cs="Times New Roman" w:eastAsia="Times New Roman" w:hint="default"/>
        </w:rPr>
        <w:t>”</w:t>
      </w:r>
      <w:r>
        <w:rPr/>
        <w:t>。</w:t>
      </w:r>
    </w:p>
    <w:p>
      <w:pPr>
        <w:spacing w:after="0" w:line="314" w:lineRule="auto"/>
        <w:jc w:val="both"/>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spacing w:line="544" w:lineRule="auto" w:before="0"/>
        <w:ind w:left="152" w:right="64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1133"/>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6974"/>
        <w:jc w:val="left"/>
      </w:pPr>
      <w:r>
        <w:rPr/>
        <w:t>公司是否需要遵守光伏产业链相关业的披露要求 否</w:t>
      </w:r>
    </w:p>
    <w:p>
      <w:pPr>
        <w:pStyle w:val="BodyText"/>
        <w:spacing w:line="340" w:lineRule="auto" w:before="25"/>
        <w:ind w:right="1396"/>
        <w:jc w:val="left"/>
      </w:pPr>
      <w:r>
        <w:rPr/>
        <w:t>公司是否需遵守《深圳证券交易所创业板行业信息披露指引第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38" w:lineRule="auto" w:before="41"/>
        <w:ind w:right="1576"/>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40" w:lineRule="auto" w:before="43"/>
        <w:ind w:right="1138"/>
        <w:jc w:val="left"/>
      </w:pPr>
      <w:r>
        <w:rPr/>
        <w:t>公司是否需遵守《深圳证券交易所创业板行业信息披露指引第</w:t>
      </w:r>
      <w:r>
        <w:rPr>
          <w:spacing w:val="-45"/>
        </w:rPr>
        <w:t> </w:t>
      </w:r>
      <w:r>
        <w:rPr>
          <w:rFonts w:ascii="Times New Roman" w:hAnsi="Times New Roman" w:cs="Times New Roman" w:eastAsia="Times New Roman" w:hint="default"/>
        </w:rPr>
        <w:t>9 </w:t>
      </w:r>
      <w:r>
        <w:rPr/>
        <w:t>号</w:t>
      </w:r>
      <w:r>
        <w:rPr>
          <w:rFonts w:ascii="Times New Roman" w:hAnsi="Times New Roman" w:cs="Times New Roman" w:eastAsia="Times New Roman" w:hint="default"/>
        </w:rPr>
        <w:t>——</w:t>
      </w:r>
      <w:r>
        <w:rPr/>
        <w:t>上市公司从事</w:t>
      </w:r>
      <w:r>
        <w:rPr>
          <w:spacing w:val="-46"/>
        </w:rPr>
        <w:t> </w:t>
      </w:r>
      <w:r>
        <w:rPr>
          <w:rFonts w:ascii="Times New Roman" w:hAnsi="Times New Roman" w:cs="Times New Roman" w:eastAsia="Times New Roman" w:hint="default"/>
        </w:rPr>
        <w:t>LED</w:t>
      </w:r>
      <w:r>
        <w:rPr>
          <w:rFonts w:ascii="Times New Roman" w:hAnsi="Times New Roman" w:cs="Times New Roman" w:eastAsia="Times New Roman" w:hint="default"/>
          <w:spacing w:val="-3"/>
        </w:rPr>
        <w:t> </w:t>
      </w:r>
      <w:r>
        <w:rPr/>
        <w:t>产业链相关业务》的披露要求： 否</w:t>
      </w:r>
    </w:p>
    <w:p>
      <w:pPr>
        <w:pStyle w:val="BodyText"/>
        <w:spacing w:line="340" w:lineRule="auto" w:before="39"/>
        <w:ind w:right="1664"/>
        <w:jc w:val="left"/>
      </w:pPr>
      <w:r>
        <w:rPr/>
        <w:t>公司是否需遵守《深圳证券交易所创业板行业信息披露指引第</w:t>
      </w:r>
      <w:r>
        <w:rPr>
          <w:spacing w:val="-45"/>
        </w:rPr>
        <w:t> </w:t>
      </w:r>
      <w:r>
        <w:rPr>
          <w:rFonts w:ascii="Times New Roman" w:hAnsi="Times New Roman" w:cs="Times New Roman" w:eastAsia="Times New Roman" w:hint="default"/>
        </w:rPr>
        <w:t>10 </w:t>
      </w:r>
      <w:r>
        <w:rPr/>
        <w:t>号</w:t>
      </w:r>
      <w:r>
        <w:rPr>
          <w:rFonts w:ascii="Times New Roman" w:hAnsi="Times New Roman" w:cs="Times New Roman" w:eastAsia="Times New Roman" w:hint="default"/>
        </w:rPr>
        <w:t>——</w:t>
      </w:r>
      <w:r>
        <w:rPr/>
        <w:t>上市公司从事医疗器械业务》的披露要求： 否</w:t>
      </w:r>
    </w:p>
    <w:p>
      <w:pPr>
        <w:pStyle w:val="BodyText"/>
        <w:spacing w:line="338" w:lineRule="auto" w:before="41"/>
        <w:ind w:right="1665"/>
        <w:jc w:val="left"/>
      </w:pPr>
      <w:r>
        <w:rPr/>
        <w:t>公司是否需遵守《深圳证券交易所行业信息披露指引第</w:t>
      </w:r>
      <w:r>
        <w:rPr>
          <w:spacing w:val="-46"/>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上市公司从软件与信息技术服务业务》的披露要求 否</w:t>
      </w:r>
    </w:p>
    <w:p>
      <w:pPr>
        <w:pStyle w:val="BodyText"/>
        <w:spacing w:line="240" w:lineRule="auto" w:before="43"/>
        <w:ind w:right="1133"/>
        <w:jc w:val="left"/>
      </w:pPr>
      <w:r>
        <w:rPr/>
        <w:t>营业收入整体情况</w:t>
      </w:r>
    </w:p>
    <w:p>
      <w:pPr>
        <w:pStyle w:val="BodyText"/>
        <w:spacing w:line="240" w:lineRule="auto" w:before="117"/>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1,159,937,624.09</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1,332,897,473.47</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-12.98%</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染料行业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982,016,053.43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84.66%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850,741,157.16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63.83%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15.43%</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环保及其他行业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94,677,789.28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109,383,929.88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-13.44%</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七彩云电商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83,243,781.38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7.18%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372,772,386.43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27.97%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-77.67%</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分散染料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779,311,440.05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67.19%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670,034,930.20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50.27%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16.31%</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活性染料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203,064,515.28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17.51%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277,630,051.08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-26.86%</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环保及其他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177,561,668.76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15.30%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385,232,492.19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28.90%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-53.91%</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浙江区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377,909,127.30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32.59%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389,250,537.23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29.20%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-2.91%</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546,113,805.34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47.08%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715,656,457.82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-23.69%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115,691,240.52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127,614,835.25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-9.34%</w:t>
            </w: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北方区及其他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120,223,450.93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10.36%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100,375,643.17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7.53%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19.77%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348"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单位：元</w:t>
      </w:r>
    </w:p>
    <w:p>
      <w:pPr>
        <w:spacing w:after="0" w:line="240" w:lineRule="auto"/>
        <w:jc w:val="left"/>
        <w:sectPr>
          <w:type w:val="continuous"/>
          <w:pgSz w:w="11910" w:h="16840"/>
          <w:pgMar w:top="1060" w:bottom="1160" w:left="980" w:right="0"/>
          <w:cols w:num="2" w:equalWidth="0">
            <w:col w:w="3213" w:space="5707"/>
            <w:col w:w="2010"/>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染料行业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982,016,053.43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678,892,586.61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30.87%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15.43%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12.81%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1.61%</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分散染料</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779,311,440.05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546,929,301.80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29.82%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16.31%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16.18%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活性染料</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203,064,515.28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145,709,200.31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-26.86%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-32.36%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环保及其他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177,561,668.76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112,691,811.26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36.53%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-53.91%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-66.93%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25.00%</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浙江区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377,909,127.30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257,827,272.20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31.78%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-2.91%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-13.82%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8.63%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546,113,805.34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396,096,330.06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-23.69%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-29.75%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北方区及其他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120,223,450.93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76,479,364.96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36.39%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19.77%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9.33%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6.08%</w:t>
            </w:r>
          </w:p>
        </w:tc>
      </w:tr>
    </w:tbl>
    <w:p>
      <w:pPr>
        <w:pStyle w:val="BodyText"/>
        <w:spacing w:line="240" w:lineRule="auto" w:before="49"/>
        <w:ind w:right="1133"/>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染料</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-9.19%</w:t>
            </w:r>
          </w:p>
        </w:tc>
      </w:tr>
      <w:tr>
        <w:trPr>
          <w:trHeight w:val="401"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-12.51%</w:t>
            </w:r>
          </w:p>
        </w:tc>
      </w:tr>
      <w:tr>
        <w:trPr>
          <w:trHeight w:val="403"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w:t>
            </w:r>
          </w:p>
        </w:tc>
      </w:tr>
    </w:tbl>
    <w:p>
      <w:pPr>
        <w:pStyle w:val="BodyText"/>
        <w:spacing w:line="240" w:lineRule="auto" w:before="49"/>
        <w:ind w:right="1133"/>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340" w:lineRule="auto" w:before="102"/>
        <w:ind w:right="31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由于苏北化工园区环保整治及园区蒸汽供应不正常，影响江苏安诺其活性染料产量下降</w:t>
      </w:r>
      <w:r>
        <w:rPr>
          <w:rFonts w:ascii="Times New Roman" w:hAnsi="Times New Roman" w:cs="Times New Roman" w:eastAsia="Times New Roman" w:hint="default"/>
        </w:rPr>
        <w:t>4,778</w:t>
      </w:r>
      <w:r>
        <w:rPr/>
        <w:t>吨。</w:t>
      </w:r>
    </w:p>
    <w:p>
      <w:pPr>
        <w:spacing w:line="240" w:lineRule="auto" w:before="7"/>
        <w:rPr>
          <w:rFonts w:ascii="宋体" w:hAnsi="宋体" w:cs="宋体" w:eastAsia="宋体" w:hint="default"/>
          <w:sz w:val="19"/>
          <w:szCs w:val="19"/>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行业和产品分类</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染料行业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558,367,287.66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69.33%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473,529,191.47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46.11%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17.92%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染料行业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33,208,637.64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30,931,642.10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7.36%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染料行业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动力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16,540,844.69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15,400,446.01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染料行业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能源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16,540,844.69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15,400,446.01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7.40%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染料行业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23,140,888.18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29,634,878.06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-21.91%</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染料行业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制造</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31,094,083.75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3.86%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36,891,667.45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3.59%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-15.72%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环保及其他行业</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46,918,744.27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57,169,246.66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-17.93%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七彩云电商</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79,518,982.49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368,014,863.32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35.83%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-78.39%</w:t>
            </w:r>
          </w:p>
        </w:tc>
      </w:tr>
    </w:tbl>
    <w:p>
      <w:pPr>
        <w:pStyle w:val="BodyText"/>
        <w:spacing w:line="240" w:lineRule="auto" w:before="49"/>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分散染料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437,890,939.38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54.37%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359,694,448.91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35.02%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21.74%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分散染料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28,327,785.72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23,635,972.73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19.85%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分散染料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动力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15,065,500.78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11,832,045.45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27.33%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分散染料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能源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15,065,500.78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11,832,045.45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27.33%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分散染料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20,495,543.65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25,364,386.37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-19.20%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分散染料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制造</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30,084,031.49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38,396,654.68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-21.65%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活性染料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134,108,785.73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16.65%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177,696,664.00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17.30%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-24.53%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活性染料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5,246,476.57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11,358,906.81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-53.81%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活性染料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动力</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1,471,212.91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5,622,738.68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-73.83%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活性染料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能源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1,471,212.91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5,622,738.68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-73.83%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活性染料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2,752,844.47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6,785,457.49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-59.43%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活性染料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制造</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658,667.72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8,332,759.95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-92.10%</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环保及其他</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2"/>
                <w:sz w:val="18"/>
              </w:rPr>
              <w:t>112,691,811.26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340,797,561.87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33.18%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-66.93%</w:t>
            </w:r>
          </w:p>
        </w:tc>
      </w:tr>
    </w:tbl>
    <w:p>
      <w:pPr>
        <w:pStyle w:val="BodyText"/>
        <w:spacing w:line="240" w:lineRule="auto" w:before="49"/>
        <w:ind w:right="1133"/>
        <w:jc w:val="left"/>
      </w:pPr>
      <w:r>
        <w:rPr/>
        <w:t>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pStyle w:val="BodyText"/>
        <w:spacing w:line="240" w:lineRule="auto" w:before="103"/>
        <w:ind w:left="513" w:right="0"/>
        <w:jc w:val="left"/>
      </w:pP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月设立</w:t>
      </w:r>
      <w:r>
        <w:rPr>
          <w:spacing w:val="-45"/>
        </w:rPr>
        <w:t> </w:t>
      </w:r>
      <w:r>
        <w:rPr>
          <w:rFonts w:ascii="Times New Roman" w:hAnsi="Times New Roman" w:cs="Times New Roman" w:eastAsia="Times New Roman" w:hint="default"/>
          <w:spacing w:val="-3"/>
          <w:w w:val="99"/>
        </w:rPr>
        <w:t>A</w:t>
      </w:r>
      <w:r>
        <w:rPr>
          <w:rFonts w:ascii="Times New Roman" w:hAnsi="Times New Roman" w:cs="Times New Roman" w:eastAsia="Times New Roman" w:hint="default"/>
          <w:w w:val="99"/>
        </w:rPr>
        <w:t>N</w:t>
      </w:r>
      <w:r>
        <w:rPr>
          <w:rFonts w:ascii="Times New Roman" w:hAnsi="Times New Roman" w:cs="Times New Roman" w:eastAsia="Times New Roman" w:hint="default"/>
          <w:spacing w:val="-1"/>
          <w:w w:val="99"/>
        </w:rPr>
        <w:t>O</w:t>
      </w:r>
      <w:r>
        <w:rPr>
          <w:rFonts w:ascii="Times New Roman" w:hAnsi="Times New Roman" w:cs="Times New Roman" w:eastAsia="Times New Roman" w:hint="default"/>
          <w:w w:val="99"/>
        </w:rPr>
        <w:t>KY</w:t>
      </w:r>
      <w:r>
        <w:rPr>
          <w:rFonts w:ascii="Times New Roman" w:hAnsi="Times New Roman" w:cs="Times New Roman" w:eastAsia="Times New Roman" w:hint="default"/>
          <w:spacing w:val="-8"/>
        </w:rPr>
        <w:t> </w:t>
      </w:r>
      <w:r>
        <w:rPr>
          <w:rFonts w:ascii="Times New Roman" w:hAnsi="Times New Roman" w:cs="Times New Roman" w:eastAsia="Times New Roman" w:hint="default"/>
          <w:w w:val="99"/>
        </w:rPr>
        <w:t>IN</w:t>
      </w:r>
      <w:r>
        <w:rPr>
          <w:rFonts w:ascii="Times New Roman" w:hAnsi="Times New Roman" w:cs="Times New Roman" w:eastAsia="Times New Roman" w:hint="default"/>
          <w:spacing w:val="-3"/>
          <w:w w:val="99"/>
        </w:rPr>
        <w:t>T</w:t>
      </w:r>
      <w:r>
        <w:rPr>
          <w:rFonts w:ascii="Times New Roman" w:hAnsi="Times New Roman" w:cs="Times New Roman" w:eastAsia="Times New Roman" w:hint="default"/>
          <w:spacing w:val="2"/>
        </w:rPr>
        <w:t>E</w:t>
      </w:r>
      <w:r>
        <w:rPr>
          <w:rFonts w:ascii="Times New Roman" w:hAnsi="Times New Roman" w:cs="Times New Roman" w:eastAsia="Times New Roman" w:hint="default"/>
          <w:w w:val="99"/>
        </w:rPr>
        <w:t>RN</w:t>
      </w:r>
      <w:r>
        <w:rPr>
          <w:rFonts w:ascii="Times New Roman" w:hAnsi="Times New Roman" w:cs="Times New Roman" w:eastAsia="Times New Roman" w:hint="default"/>
          <w:spacing w:val="-20"/>
          <w:w w:val="99"/>
        </w:rPr>
        <w:t>A</w:t>
      </w:r>
      <w:r>
        <w:rPr>
          <w:rFonts w:ascii="Times New Roman" w:hAnsi="Times New Roman" w:cs="Times New Roman" w:eastAsia="Times New Roman" w:hint="default"/>
          <w:spacing w:val="-2"/>
        </w:rPr>
        <w:t>T</w:t>
      </w:r>
      <w:r>
        <w:rPr>
          <w:rFonts w:ascii="Times New Roman" w:hAnsi="Times New Roman" w:cs="Times New Roman" w:eastAsia="Times New Roman" w:hint="default"/>
          <w:w w:val="99"/>
        </w:rPr>
        <w:t>IO</w:t>
      </w:r>
      <w:r>
        <w:rPr>
          <w:rFonts w:ascii="Times New Roman" w:hAnsi="Times New Roman" w:cs="Times New Roman" w:eastAsia="Times New Roman" w:hint="default"/>
          <w:spacing w:val="1"/>
          <w:w w:val="99"/>
        </w:rPr>
        <w:t>N</w:t>
      </w:r>
      <w:r>
        <w:rPr>
          <w:rFonts w:ascii="Times New Roman" w:hAnsi="Times New Roman" w:cs="Times New Roman" w:eastAsia="Times New Roman" w:hint="default"/>
          <w:w w:val="99"/>
        </w:rPr>
        <w:t>AL</w:t>
      </w:r>
      <w:r>
        <w:rPr>
          <w:rFonts w:ascii="Times New Roman" w:hAnsi="Times New Roman" w:cs="Times New Roman" w:eastAsia="Times New Roman" w:hint="default"/>
          <w:spacing w:val="-10"/>
        </w:rPr>
        <w:t> </w:t>
      </w:r>
      <w:r>
        <w:rPr>
          <w:rFonts w:ascii="Times New Roman" w:hAnsi="Times New Roman" w:cs="Times New Roman" w:eastAsia="Times New Roman" w:hint="default"/>
          <w:w w:val="99"/>
        </w:rPr>
        <w:t>H</w:t>
      </w:r>
      <w:r>
        <w:rPr>
          <w:rFonts w:ascii="Times New Roman" w:hAnsi="Times New Roman" w:cs="Times New Roman" w:eastAsia="Times New Roman" w:hint="default"/>
          <w:spacing w:val="1"/>
          <w:w w:val="99"/>
        </w:rPr>
        <w:t>O</w:t>
      </w:r>
      <w:r>
        <w:rPr>
          <w:rFonts w:ascii="Times New Roman" w:hAnsi="Times New Roman" w:cs="Times New Roman" w:eastAsia="Times New Roman" w:hint="default"/>
          <w:spacing w:val="-2"/>
        </w:rPr>
        <w:t>L</w:t>
      </w:r>
      <w:r>
        <w:rPr>
          <w:rFonts w:ascii="Times New Roman" w:hAnsi="Times New Roman" w:cs="Times New Roman" w:eastAsia="Times New Roman" w:hint="default"/>
          <w:w w:val="99"/>
        </w:rPr>
        <w:t>D</w:t>
      </w:r>
      <w:r>
        <w:rPr>
          <w:rFonts w:ascii="Times New Roman" w:hAnsi="Times New Roman" w:cs="Times New Roman" w:eastAsia="Times New Roman" w:hint="default"/>
          <w:spacing w:val="1"/>
          <w:w w:val="99"/>
        </w:rPr>
        <w:t>IN</w:t>
      </w:r>
      <w:r>
        <w:rPr>
          <w:rFonts w:ascii="Times New Roman" w:hAnsi="Times New Roman" w:cs="Times New Roman" w:eastAsia="Times New Roman" w:hint="default"/>
          <w:w w:val="99"/>
        </w:rPr>
        <w:t>G</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2"/>
        </w:rPr>
        <w:t>L</w:t>
      </w:r>
      <w:r>
        <w:rPr>
          <w:rFonts w:ascii="Times New Roman" w:hAnsi="Times New Roman" w:cs="Times New Roman" w:eastAsia="Times New Roman" w:hint="default"/>
          <w:w w:val="99"/>
        </w:rPr>
        <w:t>IM</w:t>
      </w:r>
      <w:r>
        <w:rPr>
          <w:rFonts w:ascii="Times New Roman" w:hAnsi="Times New Roman" w:cs="Times New Roman" w:eastAsia="Times New Roman" w:hint="default"/>
          <w:spacing w:val="2"/>
          <w:w w:val="99"/>
        </w:rPr>
        <w:t>I</w:t>
      </w:r>
      <w:r>
        <w:rPr>
          <w:rFonts w:ascii="Times New Roman" w:hAnsi="Times New Roman" w:cs="Times New Roman" w:eastAsia="Times New Roman" w:hint="default"/>
          <w:w w:val="99"/>
        </w:rPr>
        <w:t>TE</w:t>
      </w:r>
      <w:r>
        <w:rPr>
          <w:rFonts w:ascii="Times New Roman" w:hAnsi="Times New Roman" w:cs="Times New Roman" w:eastAsia="Times New Roman" w:hint="default"/>
          <w:w w:val="99"/>
        </w:rPr>
        <w:t>D</w:t>
      </w:r>
      <w:r>
        <w:rPr>
          <w:rFonts w:ascii="Times New Roman" w:hAnsi="Times New Roman" w:cs="Times New Roman" w:eastAsia="Times New Roman" w:hint="default"/>
          <w:spacing w:val="3"/>
        </w:rPr>
        <w:t> </w:t>
      </w:r>
      <w:r>
        <w:rPr/>
        <w:t>并完成工商注册</w:t>
      </w:r>
      <w:r>
        <w:rPr>
          <w:spacing w:val="-72"/>
        </w:rPr>
        <w:t>；</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1</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月设立上海尚乎数码科技</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118"/>
        <w:jc w:val="left"/>
      </w:pPr>
      <w:r>
        <w:rPr/>
        <w:t>有限公司并完成工商注册；</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t>月设立山东安诺其精细化工有限公司并完成工商注册。上述公司均为报告期内新设立 的子公司，本公司持股比例为</w:t>
      </w:r>
      <w:r>
        <w:rPr>
          <w:spacing w:val="-45"/>
        </w:rPr>
        <w:t> </w:t>
      </w:r>
      <w:r>
        <w:rPr>
          <w:rFonts w:ascii="Times New Roman" w:hAnsi="Times New Roman" w:cs="Times New Roman" w:eastAsia="Times New Roman" w:hint="default"/>
        </w:rPr>
        <w:t>100%</w:t>
      </w:r>
      <w:r>
        <w:rPr/>
        <w:t>，自成立之月起纳入合并范围。</w:t>
      </w:r>
    </w:p>
    <w:p>
      <w:pPr>
        <w:pStyle w:val="BodyText"/>
        <w:spacing w:line="240" w:lineRule="auto" w:before="53"/>
        <w:ind w:left="513" w:right="1133"/>
        <w:jc w:val="left"/>
      </w:pPr>
      <w:r>
        <w:rPr/>
        <w:t>烟台尚乎数码科技有限公司原名烟台安诺其纺织材料有限公司，于</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月更名并完成工商变更。</w:t>
      </w:r>
    </w:p>
    <w:p>
      <w:pPr>
        <w:pStyle w:val="BodyText"/>
        <w:spacing w:line="340" w:lineRule="auto" w:before="101"/>
        <w:ind w:left="513" w:right="1122"/>
        <w:jc w:val="left"/>
      </w:pPr>
      <w:r>
        <w:rPr/>
        <w:t>上海盛丘材料科技有限公司于</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
        </w:rPr>
        <w:t> </w:t>
      </w:r>
      <w:r>
        <w:rPr/>
        <w:t>月完成工商注销。 报告期内，本公司将所持有的上海七彩云电子商务有限公司</w:t>
      </w:r>
      <w:r>
        <w:rPr>
          <w:spacing w:val="31"/>
        </w:rPr>
        <w:t> </w:t>
      </w:r>
      <w:r>
        <w:rPr>
          <w:rFonts w:ascii="Times New Roman" w:hAnsi="Times New Roman" w:cs="Times New Roman" w:eastAsia="Times New Roman" w:hint="default"/>
        </w:rPr>
        <w:t>25%</w:t>
      </w:r>
      <w:r>
        <w:rPr/>
        <w:t>的股权转让给宁波彩晖公司，股权转让后公司所持股</w:t>
      </w:r>
    </w:p>
    <w:p>
      <w:pPr>
        <w:pStyle w:val="BodyText"/>
        <w:spacing w:line="228" w:lineRule="exact"/>
        <w:ind w:right="0"/>
        <w:jc w:val="left"/>
      </w:pPr>
      <w:r>
        <w:rPr/>
        <w:t>比例为</w:t>
      </w:r>
      <w:r>
        <w:rPr>
          <w:spacing w:val="-51"/>
        </w:rPr>
        <w:t> </w:t>
      </w:r>
      <w:r>
        <w:rPr>
          <w:rFonts w:ascii="Times New Roman" w:hAnsi="Times New Roman" w:cs="Times New Roman" w:eastAsia="Times New Roman" w:hint="default"/>
          <w:spacing w:val="-5"/>
        </w:rPr>
        <w:t>28.09%</w:t>
      </w:r>
      <w:r>
        <w:rPr>
          <w:spacing w:val="-5"/>
        </w:rPr>
        <w:t>，七彩云由控股子公司转为参股公司。从</w:t>
      </w:r>
      <w:r>
        <w:rPr>
          <w:spacing w:val="-5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月起，上海七彩云电子商务有限公司不纳入公司合并范围。</w:t>
      </w:r>
    </w:p>
    <w:p>
      <w:pPr>
        <w:pStyle w:val="BodyText"/>
        <w:spacing w:line="240" w:lineRule="auto" w:before="103"/>
        <w:ind w:left="513" w:right="0"/>
        <w:jc w:val="left"/>
      </w:pPr>
      <w:r>
        <w:rPr/>
        <w:t>上海七彩云电子商务有限公司 </w:t>
      </w:r>
      <w:r>
        <w:rPr>
          <w:rFonts w:ascii="Times New Roman" w:hAnsi="Times New Roman" w:cs="Times New Roman" w:eastAsia="Times New Roman" w:hint="default"/>
        </w:rPr>
        <w:t>2018  </w:t>
      </w:r>
      <w:r>
        <w:rPr/>
        <w:t>年纳入合并报表的净利润为 </w:t>
      </w:r>
      <w:r>
        <w:rPr>
          <w:rFonts w:ascii="Times New Roman" w:hAnsi="Times New Roman" w:cs="Times New Roman" w:eastAsia="Times New Roman" w:hint="default"/>
        </w:rPr>
        <w:t>128.54  </w:t>
      </w:r>
      <w:r>
        <w:rPr/>
        <w:t>万元，</w:t>
      </w:r>
      <w:r>
        <w:rPr>
          <w:rFonts w:ascii="Times New Roman" w:hAnsi="Times New Roman" w:cs="Times New Roman" w:eastAsia="Times New Roman" w:hint="default"/>
        </w:rPr>
        <w:t>2017   </w:t>
      </w:r>
      <w:r>
        <w:rPr/>
        <w:t>年同期纳入合并报表的净利润为</w:t>
      </w:r>
    </w:p>
    <w:p>
      <w:pPr>
        <w:pStyle w:val="BodyText"/>
        <w:spacing w:line="240" w:lineRule="auto" w:before="63"/>
        <w:ind w:right="1133"/>
        <w:jc w:val="left"/>
      </w:pPr>
      <w:r>
        <w:rPr>
          <w:rFonts w:ascii="Times New Roman" w:hAnsi="Times New Roman" w:cs="Times New Roman" w:eastAsia="Times New Roman" w:hint="default"/>
        </w:rPr>
        <w:t>-62.50 </w:t>
      </w:r>
      <w:r>
        <w:rPr/>
        <w:t>万元，同比增加 </w:t>
      </w:r>
      <w:r>
        <w:rPr>
          <w:rFonts w:ascii="Times New Roman" w:hAnsi="Times New Roman" w:cs="Times New Roman" w:eastAsia="Times New Roman" w:hint="default"/>
        </w:rPr>
        <w:t>191.04</w:t>
      </w:r>
      <w:r>
        <w:rPr>
          <w:rFonts w:ascii="Times New Roman" w:hAnsi="Times New Roman" w:cs="Times New Roman" w:eastAsia="Times New Roman" w:hint="default"/>
          <w:spacing w:val="-6"/>
        </w:rPr>
        <w:t> </w:t>
      </w:r>
      <w:r>
        <w:rPr/>
        <w:t>万元。</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公司主要销售客户情况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190,514,646.25</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16.42%</w:t>
            </w:r>
          </w:p>
        </w:tc>
      </w:tr>
      <w:tr>
        <w:trPr>
          <w:trHeight w:val="714"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2" w:right="84"/>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7.38%</w:t>
            </w:r>
          </w:p>
        </w:tc>
      </w:tr>
    </w:tbl>
    <w:p>
      <w:pPr>
        <w:pStyle w:val="BodyText"/>
        <w:spacing w:line="240" w:lineRule="auto" w:before="49"/>
        <w:ind w:right="1133"/>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02"/>
        <w:gridCol w:w="3303"/>
        <w:gridCol w:w="2321"/>
        <w:gridCol w:w="3145"/>
      </w:tblGrid>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6"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85,606,048.15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7.38%</w:t>
            </w:r>
          </w:p>
        </w:tc>
      </w:tr>
      <w:tr>
        <w:trPr>
          <w:trHeight w:val="404"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31,423,834.62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2.71%</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C</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30,186,972.25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2.60%</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25,542,220.98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2.20%</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E</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17,755,570.25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1.53%</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190,514,646.25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16.42%</w:t>
            </w:r>
          </w:p>
        </w:tc>
      </w:tr>
    </w:tbl>
    <w:p>
      <w:pPr>
        <w:pStyle w:val="BodyText"/>
        <w:spacing w:line="240" w:lineRule="auto" w:before="49"/>
        <w:ind w:right="1133"/>
        <w:jc w:val="left"/>
      </w:pPr>
      <w:r>
        <w:rPr/>
        <w:t>主要客户其他情况说明</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19" w:lineRule="auto" w:before="103"/>
        <w:ind w:right="1133" w:firstLine="360"/>
        <w:jc w:val="left"/>
      </w:pPr>
      <w:r>
        <w:rPr>
          <w:spacing w:val="3"/>
        </w:rPr>
        <w:t>客户 </w:t>
      </w:r>
      <w:r>
        <w:rPr>
          <w:rFonts w:ascii="Times New Roman" w:hAnsi="Times New Roman" w:cs="Times New Roman" w:eastAsia="Times New Roman" w:hint="default"/>
        </w:rPr>
        <w:t>A </w:t>
      </w:r>
      <w:r>
        <w:rPr>
          <w:spacing w:val="5"/>
        </w:rPr>
        <w:t>为上海七彩云电子商务有限公司，报告期内本公司将所持有的七彩云</w:t>
      </w:r>
      <w:r>
        <w:rPr>
          <w:spacing w:val="26"/>
        </w:rPr>
        <w:t> </w:t>
      </w:r>
      <w:r>
        <w:rPr>
          <w:rFonts w:ascii="Times New Roman" w:hAnsi="Times New Roman" w:cs="Times New Roman" w:eastAsia="Times New Roman" w:hint="default"/>
          <w:spacing w:val="4"/>
        </w:rPr>
        <w:t>25%</w:t>
      </w:r>
      <w:r>
        <w:rPr>
          <w:spacing w:val="4"/>
        </w:rPr>
        <w:t>股权转让后，本公司持股比例为</w:t>
      </w:r>
      <w:r>
        <w:rPr/>
        <w:t> </w:t>
      </w:r>
      <w:r>
        <w:rPr>
          <w:rFonts w:ascii="Times New Roman" w:hAnsi="Times New Roman" w:cs="Times New Roman" w:eastAsia="Times New Roman" w:hint="default"/>
        </w:rPr>
        <w:t>28.09%</w:t>
      </w:r>
      <w:r>
        <w:rPr/>
        <w:t>，从</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48"/>
        </w:rPr>
        <w:t> </w:t>
      </w:r>
      <w:r>
        <w:rPr>
          <w:rFonts w:ascii="Times New Roman" w:hAnsi="Times New Roman" w:cs="Times New Roman" w:eastAsia="Times New Roman" w:hint="default"/>
        </w:rPr>
        <w:t>4</w:t>
      </w:r>
      <w:r>
        <w:rPr>
          <w:rFonts w:ascii="Times New Roman" w:hAnsi="Times New Roman" w:cs="Times New Roman" w:eastAsia="Times New Roman" w:hint="default"/>
          <w:spacing w:val="-9"/>
        </w:rPr>
        <w:t> </w:t>
      </w:r>
      <w:r>
        <w:rPr/>
        <w:t>月起上海七彩云电子商务有限公司由控股子公司转为参股公司，系本公司联营企业。 公司主要供应商情况</w:t>
      </w:r>
    </w:p>
    <w:p>
      <w:pPr>
        <w:spacing w:line="240" w:lineRule="auto" w:before="8"/>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4"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179,138,261.36</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23.08%</w:t>
            </w:r>
          </w:p>
        </w:tc>
      </w:tr>
      <w:tr>
        <w:trPr>
          <w:trHeight w:val="714"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2" w:right="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133"/>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after="0" w:line="240" w:lineRule="auto"/>
        <w:jc w:val="lef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936"/>
        <w:gridCol w:w="3169"/>
        <w:gridCol w:w="2321"/>
        <w:gridCol w:w="3145"/>
      </w:tblGrid>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4"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1</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2"/>
                <w:sz w:val="18"/>
              </w:rPr>
              <w:t>49,111,614.94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6.33%</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47,968,162.40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6.18%</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C</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32,508,620.69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4.19%</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4</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24,814,588.97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3.20%</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E</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24,735,274.36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3.19%</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179,138,261.36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23.08%</w:t>
            </w:r>
          </w:p>
        </w:tc>
      </w:tr>
    </w:tbl>
    <w:p>
      <w:pPr>
        <w:pStyle w:val="BodyText"/>
        <w:spacing w:line="240" w:lineRule="auto" w:before="49"/>
        <w:ind w:right="1133"/>
        <w:jc w:val="left"/>
      </w:pPr>
      <w:r>
        <w:rPr/>
        <w:t>主要供应商其他情况说明</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637"/>
        <w:gridCol w:w="1637"/>
        <w:gridCol w:w="1462"/>
        <w:gridCol w:w="2919"/>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58,297,418.89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55,004,091.20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73,393,290.91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73,648,117.07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2,241,924.63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6,624,377.91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-66.16%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2"/>
              <w:jc w:val="both"/>
              <w:rPr>
                <w:rFonts w:ascii="宋体" w:hAnsi="宋体" w:cs="宋体" w:eastAsia="宋体" w:hint="default"/>
                <w:sz w:val="18"/>
                <w:szCs w:val="18"/>
              </w:rPr>
            </w:pPr>
            <w:r>
              <w:rPr>
                <w:rFonts w:ascii="宋体" w:hAnsi="宋体" w:cs="宋体" w:eastAsia="宋体" w:hint="default"/>
                <w:sz w:val="18"/>
                <w:szCs w:val="18"/>
              </w:rPr>
              <w:t>财务费用比上年同期减少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438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 主要是：报告期内，上年末募集资金 前期投入置换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11,530 </w:t>
            </w:r>
            <w:r>
              <w:rPr>
                <w:rFonts w:ascii="宋体" w:hAnsi="宋体" w:cs="宋体" w:eastAsia="宋体" w:hint="default"/>
                <w:spacing w:val="-9"/>
                <w:sz w:val="18"/>
                <w:szCs w:val="18"/>
              </w:rPr>
              <w:t>万元，提前归还</w:t>
            </w:r>
            <w:r>
              <w:rPr>
                <w:rFonts w:ascii="宋体" w:hAnsi="宋体" w:cs="宋体" w:eastAsia="宋体" w:hint="default"/>
                <w:sz w:val="18"/>
                <w:szCs w:val="18"/>
              </w:rPr>
              <w:t> 银行借款，报告期内银行借款平均余 额比上年同期减少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6,350 </w:t>
            </w:r>
            <w:r>
              <w:rPr>
                <w:rFonts w:ascii="宋体" w:hAnsi="宋体" w:cs="宋体" w:eastAsia="宋体" w:hint="default"/>
                <w:sz w:val="18"/>
                <w:szCs w:val="18"/>
              </w:rPr>
              <w:t>万元，相应 减少利息支出。</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51,356,179.79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48,483,839.67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5.92%</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both"/>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left="513" w:right="1129"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分散染料技术方面，考虑到市场需求和产品结构优化，继续研发通过精细化研磨加工，具备较高上染率，色牢度优异的</w:t>
      </w:r>
    </w:p>
    <w:p>
      <w:pPr>
        <w:pStyle w:val="BodyText"/>
        <w:spacing w:line="307" w:lineRule="auto" w:before="1"/>
        <w:ind w:right="1131"/>
        <w:jc w:val="both"/>
      </w:pPr>
      <w:r>
        <w:rPr>
          <w:spacing w:val="-2"/>
        </w:rPr>
        <w:t>橙色系列分散染料，各项应用性能更加优异，满足客户的差别化需求，目前完成实验室样品优化实验室研发工艺，部分处于</w:t>
      </w:r>
      <w:r>
        <w:rPr>
          <w:spacing w:val="-65"/>
        </w:rPr>
        <w:t> </w:t>
      </w:r>
      <w:r>
        <w:rPr>
          <w:spacing w:val="-65"/>
        </w:rPr>
      </w:r>
      <w:r>
        <w:rPr/>
        <w:t>小试阶段。同时，加大环保印花分散染料研发力度，在保障满足不含禁用芳香胺成份，重金属和氯苯酚含量达到</w:t>
      </w:r>
      <w:r>
        <w:rPr>
          <w:spacing w:val="-5"/>
        </w:rPr>
        <w:t> </w:t>
      </w:r>
      <w:r>
        <w:rPr>
          <w:rFonts w:ascii="Times New Roman" w:hAnsi="Times New Roman" w:cs="Times New Roman" w:eastAsia="Times New Roman" w:hint="default"/>
        </w:rPr>
        <w:t>Oeko-Tex Standard</w:t>
      </w:r>
      <w:r>
        <w:rPr>
          <w:rFonts w:ascii="Times New Roman" w:hAnsi="Times New Roman" w:cs="Times New Roman" w:eastAsia="Times New Roman" w:hint="default"/>
          <w:spacing w:val="39"/>
        </w:rPr>
        <w:t> </w:t>
      </w:r>
      <w:r>
        <w:rPr>
          <w:rFonts w:ascii="Times New Roman" w:hAnsi="Times New Roman" w:cs="Times New Roman" w:eastAsia="Times New Roman" w:hint="default"/>
        </w:rPr>
        <w:t>100</w:t>
      </w:r>
      <w:r>
        <w:rPr/>
        <w:t>Ⅰ类等指标的前提下，印花后织物色光艳丽，各项牢度优良，该项目产品中试成功后，已经通过生产论证，后 期进入市场推广、试生产阶段。</w:t>
      </w:r>
    </w:p>
    <w:p>
      <w:pPr>
        <w:pStyle w:val="BodyText"/>
        <w:spacing w:line="319" w:lineRule="auto" w:before="67"/>
        <w:ind w:right="1034" w:firstLine="360"/>
        <w:jc w:val="left"/>
      </w:pPr>
      <w:r>
        <w:rPr>
          <w:spacing w:val="-2"/>
        </w:rPr>
        <w:t>数码喷墨染料墨水技术方面，在数码印花用蓝色活性染料研发成功的基础上，继续推进研发色光纯正，稳定性较高用于</w:t>
      </w:r>
      <w:r>
        <w:rPr/>
        <w:t> </w:t>
      </w:r>
      <w:r>
        <w:rPr>
          <w:spacing w:val="-2"/>
        </w:rPr>
        <w:t>制作数码印花活性墨水的其他活性染料。继续研制综合性能优良的特别是牢度较高的高温直喷数码喷墨印花分散墨水及其分</w:t>
      </w:r>
      <w:r>
        <w:rPr>
          <w:spacing w:val="-64"/>
        </w:rPr>
        <w:t> </w:t>
      </w:r>
      <w:r>
        <w:rPr>
          <w:spacing w:val="-64"/>
        </w:rPr>
      </w:r>
      <w:r>
        <w:rPr/>
        <w:t>散剂、提纯技术开发，不仅具有较高的耐晒牢度、耐水洗、耐酸碱性和耐升华牢度，而且能大大降低生产成本、高效生产。 继续进行数码喷墨用酸性染料和涂料研发。</w:t>
      </w:r>
    </w:p>
    <w:p>
      <w:pPr>
        <w:pStyle w:val="BodyText"/>
        <w:spacing w:line="316" w:lineRule="auto" w:before="55"/>
        <w:ind w:right="1129" w:firstLine="360"/>
        <w:jc w:val="left"/>
      </w:pPr>
      <w:r>
        <w:rPr>
          <w:spacing w:val="-2"/>
        </w:rPr>
        <w:t>中间体技术方面，继续推进在现有产品基础上优化工艺和开发新型中间体产品，降低成本。同时工厂均加大在污水处理</w:t>
      </w:r>
      <w:r>
        <w:rPr/>
        <w:t> 工艺的开发和改进，满足污水处理不断提标要求。</w:t>
      </w:r>
    </w:p>
    <w:p>
      <w:pPr>
        <w:pStyle w:val="BodyText"/>
        <w:spacing w:line="316" w:lineRule="auto" w:before="59"/>
        <w:ind w:right="1129" w:firstLine="360"/>
        <w:jc w:val="left"/>
      </w:pPr>
      <w:r>
        <w:rPr>
          <w:spacing w:val="-2"/>
        </w:rPr>
        <w:t>活性染料技术方面，结合江苏安诺其技改项目产品线升级，在高档翠兰活性印花染料研发成功基础上，继续推进研发工</w:t>
      </w:r>
      <w:r>
        <w:rPr/>
        <w:t> </w:t>
      </w:r>
      <w:r>
        <w:rPr>
          <w:spacing w:val="-2"/>
        </w:rPr>
        <w:t>艺适合工厂大生产，收率高、溶解度、配伍性色泽鲜艳、渗透性好的其他系列高档活性印花染料，继续进行新型的高固色率</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60" w:lineRule="auto" w:before="44"/>
        <w:ind w:left="513" w:right="6074" w:hanging="361"/>
        <w:jc w:val="left"/>
      </w:pPr>
      <w:r>
        <w:rPr/>
        <w:t>活性染料等品种研发，继续进行高日晒牢度活性染料研发。 综上，公司主要研发情况如下：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BodyText"/>
        <w:spacing w:line="240" w:lineRule="auto" w:before="44"/>
        <w:ind w:left="0" w:right="1040"/>
        <w:jc w:val="right"/>
      </w:pPr>
      <w:r>
        <w:rPr/>
        <w:pict>
          <v:shape style="position:absolute;margin-left:55.799999pt;margin-top:-251.798264pt;width:484.1pt;height:344.2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30"/>
                    <w:gridCol w:w="1819"/>
                    <w:gridCol w:w="5402"/>
                    <w:gridCol w:w="1709"/>
                  </w:tblGrid>
                  <w:tr>
                    <w:trPr>
                      <w:trHeight w:val="336" w:hRule="exact"/>
                    </w:trPr>
                    <w:tc>
                      <w:tcPr>
                        <w:tcW w:w="73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18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539"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54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b/>
                            <w:bCs/>
                            <w:sz w:val="18"/>
                            <w:szCs w:val="18"/>
                          </w:rPr>
                          <w:t>研发内容及目标</w:t>
                        </w:r>
                        <w:r>
                          <w:rPr>
                            <w:rFonts w:ascii="宋体" w:hAnsi="宋体" w:cs="宋体" w:eastAsia="宋体" w:hint="default"/>
                            <w:sz w:val="18"/>
                            <w:szCs w:val="18"/>
                          </w:rPr>
                        </w:r>
                      </w:p>
                    </w:tc>
                    <w:tc>
                      <w:tcPr>
                        <w:tcW w:w="170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87" w:right="0"/>
                          <w:jc w:val="left"/>
                          <w:rPr>
                            <w:rFonts w:ascii="宋体" w:hAnsi="宋体" w:cs="宋体" w:eastAsia="宋体" w:hint="default"/>
                            <w:sz w:val="18"/>
                            <w:szCs w:val="18"/>
                          </w:rPr>
                        </w:pPr>
                        <w:r>
                          <w:rPr>
                            <w:rFonts w:ascii="宋体" w:hAnsi="宋体" w:cs="宋体" w:eastAsia="宋体" w:hint="default"/>
                            <w:b/>
                            <w:bCs/>
                            <w:sz w:val="18"/>
                            <w:szCs w:val="18"/>
                          </w:rPr>
                          <w:t>目前进展</w:t>
                        </w:r>
                        <w:r>
                          <w:rPr>
                            <w:rFonts w:ascii="宋体" w:hAnsi="宋体" w:cs="宋体" w:eastAsia="宋体" w:hint="default"/>
                            <w:sz w:val="18"/>
                            <w:szCs w:val="18"/>
                          </w:rPr>
                        </w:r>
                      </w:p>
                    </w:tc>
                  </w:tr>
                  <w:tr>
                    <w:trPr>
                      <w:trHeight w:val="670" w:hRule="exact"/>
                    </w:trPr>
                    <w:tc>
                      <w:tcPr>
                        <w:tcW w:w="73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1</w:t>
                        </w:r>
                      </w:p>
                    </w:tc>
                    <w:tc>
                      <w:tcPr>
                        <w:tcW w:w="1819" w:type="dxa"/>
                        <w:tcBorders>
                          <w:top w:val="single" w:sz="10" w:space="0" w:color="000000"/>
                          <w:left w:val="single" w:sz="6" w:space="0" w:color="000000"/>
                          <w:bottom w:val="single" w:sz="6" w:space="0" w:color="000000"/>
                          <w:right w:val="single" w:sz="6" w:space="0" w:color="000000"/>
                        </w:tcBorders>
                      </w:tcPr>
                      <w:p>
                        <w:pPr>
                          <w:pStyle w:val="TableParagraph"/>
                          <w:spacing w:line="316" w:lineRule="auto" w:before="25"/>
                          <w:ind w:left="2" w:right="0"/>
                          <w:jc w:val="left"/>
                          <w:rPr>
                            <w:rFonts w:ascii="宋体" w:hAnsi="宋体" w:cs="宋体" w:eastAsia="宋体" w:hint="default"/>
                            <w:sz w:val="18"/>
                            <w:szCs w:val="18"/>
                          </w:rPr>
                        </w:pPr>
                        <w:r>
                          <w:rPr>
                            <w:rFonts w:ascii="宋体" w:hAnsi="宋体" w:cs="宋体" w:eastAsia="宋体" w:hint="default"/>
                            <w:sz w:val="18"/>
                            <w:szCs w:val="18"/>
                          </w:rPr>
                          <w:t>高性能分散染料及其精 细化研磨加工技术</w:t>
                        </w:r>
                      </w:p>
                    </w:tc>
                    <w:tc>
                      <w:tcPr>
                        <w:tcW w:w="5402" w:type="dxa"/>
                        <w:tcBorders>
                          <w:top w:val="single" w:sz="10" w:space="0" w:color="000000"/>
                          <w:left w:val="single" w:sz="6" w:space="0" w:color="000000"/>
                          <w:bottom w:val="single" w:sz="6" w:space="0" w:color="000000"/>
                          <w:right w:val="single" w:sz="6" w:space="0" w:color="000000"/>
                        </w:tcBorders>
                      </w:tcPr>
                      <w:p>
                        <w:pPr>
                          <w:pStyle w:val="TableParagraph"/>
                          <w:spacing w:line="316" w:lineRule="auto" w:before="25"/>
                          <w:ind w:left="4" w:right="1"/>
                          <w:jc w:val="left"/>
                          <w:rPr>
                            <w:rFonts w:ascii="宋体" w:hAnsi="宋体" w:cs="宋体" w:eastAsia="宋体" w:hint="default"/>
                            <w:sz w:val="18"/>
                            <w:szCs w:val="18"/>
                          </w:rPr>
                        </w:pPr>
                        <w:r>
                          <w:rPr>
                            <w:rFonts w:ascii="宋体" w:hAnsi="宋体" w:cs="宋体" w:eastAsia="宋体" w:hint="default"/>
                            <w:spacing w:val="-1"/>
                            <w:sz w:val="18"/>
                            <w:szCs w:val="18"/>
                          </w:rPr>
                          <w:t>研发一种通过精细化研磨加工技术，具备较高上染率，色牢度优异的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分散染料及其技术</w:t>
                        </w:r>
                      </w:p>
                    </w:tc>
                    <w:tc>
                      <w:tcPr>
                        <w:tcW w:w="1709"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小试阶段</w:t>
                        </w:r>
                      </w:p>
                    </w:tc>
                  </w:tr>
                  <w:tr>
                    <w:trPr>
                      <w:trHeight w:val="1284" w:hRule="exact"/>
                    </w:trPr>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2</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环保印花分散染料</w:t>
                        </w:r>
                      </w:p>
                    </w:tc>
                    <w:tc>
                      <w:tcPr>
                        <w:tcW w:w="5402"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20"/>
                          <w:ind w:left="4" w:right="-2"/>
                          <w:jc w:val="both"/>
                          <w:rPr>
                            <w:rFonts w:ascii="宋体" w:hAnsi="宋体" w:cs="宋体" w:eastAsia="宋体" w:hint="default"/>
                            <w:sz w:val="18"/>
                            <w:szCs w:val="18"/>
                          </w:rPr>
                        </w:pPr>
                        <w:r>
                          <w:rPr>
                            <w:rFonts w:ascii="宋体" w:hAnsi="宋体" w:cs="宋体" w:eastAsia="宋体" w:hint="default"/>
                            <w:spacing w:val="-1"/>
                            <w:sz w:val="18"/>
                            <w:szCs w:val="18"/>
                          </w:rPr>
                          <w:t>研发用于聚酯纤维及其混纺织物的印花，印花后织物色光艳丽，耐洗</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
                            <w:sz w:val="18"/>
                            <w:szCs w:val="18"/>
                          </w:rPr>
                          <w:t>涤色牢度、耐摩擦色牢度、耐汗渍色牢度等服用牢度优良，且不含禁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用芳香胺成份，重金属和氯苯酚含量达到</w:t>
                        </w:r>
                        <w:r>
                          <w:rPr>
                            <w:rFonts w:ascii="Times New Roman" w:hAnsi="Times New Roman" w:cs="Times New Roman" w:eastAsia="Times New Roman" w:hint="default"/>
                            <w:sz w:val="18"/>
                            <w:szCs w:val="18"/>
                          </w:rPr>
                          <w:t>Oeko-Tex Standard</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Ⅰ类 指标的印花分散染料及其技术</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316" w:lineRule="auto"/>
                          <w:ind w:left="4" w:right="-1"/>
                          <w:jc w:val="left"/>
                          <w:rPr>
                            <w:rFonts w:ascii="宋体" w:hAnsi="宋体" w:cs="宋体" w:eastAsia="宋体" w:hint="default"/>
                            <w:sz w:val="18"/>
                            <w:szCs w:val="18"/>
                          </w:rPr>
                        </w:pPr>
                        <w:r>
                          <w:rPr>
                            <w:rFonts w:ascii="宋体" w:hAnsi="宋体" w:cs="宋体" w:eastAsia="宋体" w:hint="default"/>
                            <w:spacing w:val="7"/>
                            <w:sz w:val="18"/>
                            <w:szCs w:val="18"/>
                          </w:rPr>
                          <w:t>生产工艺论证、试生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产</w:t>
                        </w:r>
                      </w:p>
                    </w:tc>
                  </w:tr>
                  <w:tr>
                    <w:trPr>
                      <w:trHeight w:val="660" w:hRule="exact"/>
                    </w:trPr>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3</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数码喷墨印花用活性染 料</w:t>
                        </w:r>
                      </w:p>
                    </w:tc>
                    <w:tc>
                      <w:tcPr>
                        <w:tcW w:w="54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3"/>
                          <w:jc w:val="left"/>
                          <w:rPr>
                            <w:rFonts w:ascii="宋体" w:hAnsi="宋体" w:cs="宋体" w:eastAsia="宋体" w:hint="default"/>
                            <w:sz w:val="18"/>
                            <w:szCs w:val="18"/>
                          </w:rPr>
                        </w:pPr>
                        <w:r>
                          <w:rPr>
                            <w:rFonts w:ascii="宋体" w:hAnsi="宋体" w:cs="宋体" w:eastAsia="宋体" w:hint="default"/>
                            <w:spacing w:val="-1"/>
                            <w:sz w:val="18"/>
                            <w:szCs w:val="18"/>
                          </w:rPr>
                          <w:t>研发色光纯正，稳定性较高用于制作数码印花活性墨水的活性染料及</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其技术</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
                          <w:jc w:val="left"/>
                          <w:rPr>
                            <w:rFonts w:ascii="宋体" w:hAnsi="宋体" w:cs="宋体" w:eastAsia="宋体" w:hint="default"/>
                            <w:sz w:val="18"/>
                            <w:szCs w:val="18"/>
                          </w:rPr>
                        </w:pPr>
                        <w:r>
                          <w:rPr>
                            <w:rFonts w:ascii="宋体" w:hAnsi="宋体" w:cs="宋体" w:eastAsia="宋体" w:hint="default"/>
                            <w:spacing w:val="7"/>
                            <w:sz w:val="18"/>
                            <w:szCs w:val="18"/>
                          </w:rPr>
                          <w:t>实验室样品应用测试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性能优化（除蓝色）</w:t>
                        </w:r>
                      </w:p>
                    </w:tc>
                  </w:tr>
                  <w:tr>
                    <w:trPr>
                      <w:trHeight w:val="658" w:hRule="exact"/>
                    </w:trPr>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4</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数码喷墨印花分散墨水 及其配套技术</w:t>
                        </w:r>
                      </w:p>
                    </w:tc>
                    <w:tc>
                      <w:tcPr>
                        <w:tcW w:w="54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0"/>
                          <w:jc w:val="left"/>
                          <w:rPr>
                            <w:rFonts w:ascii="宋体" w:hAnsi="宋体" w:cs="宋体" w:eastAsia="宋体" w:hint="default"/>
                            <w:sz w:val="18"/>
                            <w:szCs w:val="18"/>
                          </w:rPr>
                        </w:pPr>
                        <w:r>
                          <w:rPr>
                            <w:rFonts w:ascii="宋体" w:hAnsi="宋体" w:cs="宋体" w:eastAsia="宋体" w:hint="default"/>
                            <w:spacing w:val="5"/>
                            <w:sz w:val="18"/>
                            <w:szCs w:val="18"/>
                          </w:rPr>
                          <w:t>研发综合性能优良的特别是牢度较高的高温直喷数码喷墨印花分散</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墨水及其分散剂、提纯技术开发</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中试阶段</w:t>
                        </w:r>
                      </w:p>
                    </w:tc>
                  </w:tr>
                  <w:tr>
                    <w:trPr>
                      <w:trHeight w:val="1284" w:hRule="exact"/>
                    </w:trPr>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5</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316" w:lineRule="auto"/>
                          <w:ind w:left="2" w:right="0"/>
                          <w:jc w:val="left"/>
                          <w:rPr>
                            <w:rFonts w:ascii="宋体" w:hAnsi="宋体" w:cs="宋体" w:eastAsia="宋体" w:hint="default"/>
                            <w:sz w:val="18"/>
                            <w:szCs w:val="18"/>
                          </w:rPr>
                        </w:pPr>
                        <w:r>
                          <w:rPr>
                            <w:rFonts w:ascii="宋体" w:hAnsi="宋体" w:cs="宋体" w:eastAsia="宋体" w:hint="default"/>
                            <w:sz w:val="18"/>
                            <w:szCs w:val="18"/>
                          </w:rPr>
                          <w:t>中间体产品及其污水处 理中的技术</w:t>
                        </w:r>
                      </w:p>
                    </w:tc>
                    <w:tc>
                      <w:tcPr>
                        <w:tcW w:w="5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316" w:lineRule="auto"/>
                          <w:ind w:left="4" w:right="3"/>
                          <w:jc w:val="left"/>
                          <w:rPr>
                            <w:rFonts w:ascii="宋体" w:hAnsi="宋体" w:cs="宋体" w:eastAsia="宋体" w:hint="default"/>
                            <w:sz w:val="18"/>
                            <w:szCs w:val="18"/>
                          </w:rPr>
                        </w:pPr>
                        <w:r>
                          <w:rPr>
                            <w:rFonts w:ascii="宋体" w:hAnsi="宋体" w:cs="宋体" w:eastAsia="宋体" w:hint="default"/>
                            <w:spacing w:val="-1"/>
                            <w:sz w:val="18"/>
                            <w:szCs w:val="18"/>
                          </w:rPr>
                          <w:t>研发活性、分散染料用新型中间体产品技术及树脂吸附在其污水处理</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中的技术开发</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
                          <w:jc w:val="both"/>
                          <w:rPr>
                            <w:rFonts w:ascii="宋体" w:hAnsi="宋体" w:cs="宋体" w:eastAsia="宋体" w:hint="default"/>
                            <w:sz w:val="18"/>
                            <w:szCs w:val="18"/>
                          </w:rPr>
                        </w:pPr>
                        <w:r>
                          <w:rPr>
                            <w:rFonts w:ascii="宋体" w:hAnsi="宋体" w:cs="宋体" w:eastAsia="宋体" w:hint="default"/>
                            <w:spacing w:val="7"/>
                            <w:sz w:val="18"/>
                            <w:szCs w:val="18"/>
                          </w:rPr>
                          <w:t>中间体研发过程，部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7"/>
                            <w:sz w:val="18"/>
                            <w:szCs w:val="18"/>
                          </w:rPr>
                          <w:t>分产生实验室样品或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7"/>
                            <w:sz w:val="18"/>
                            <w:szCs w:val="18"/>
                          </w:rPr>
                          <w:t>进入污水梳理研发阶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段</w:t>
                        </w:r>
                      </w:p>
                    </w:tc>
                  </w:tr>
                  <w:tr>
                    <w:trPr>
                      <w:trHeight w:val="658" w:hRule="exact"/>
                    </w:trPr>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6</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高档活性印花染料</w:t>
                        </w:r>
                      </w:p>
                    </w:tc>
                    <w:tc>
                      <w:tcPr>
                        <w:tcW w:w="54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
                          <w:jc w:val="left"/>
                          <w:rPr>
                            <w:rFonts w:ascii="宋体" w:hAnsi="宋体" w:cs="宋体" w:eastAsia="宋体" w:hint="default"/>
                            <w:sz w:val="18"/>
                            <w:szCs w:val="18"/>
                          </w:rPr>
                        </w:pPr>
                        <w:r>
                          <w:rPr>
                            <w:rFonts w:ascii="宋体" w:hAnsi="宋体" w:cs="宋体" w:eastAsia="宋体" w:hint="default"/>
                            <w:spacing w:val="-1"/>
                            <w:sz w:val="18"/>
                            <w:szCs w:val="18"/>
                          </w:rPr>
                          <w:t>研发工艺适合工厂大生产，收率高、溶解度、配伍性色泽鲜艳、渗透</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性好的高档活性印花染料及其技术</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pacing w:val="-3"/>
                            <w:sz w:val="18"/>
                            <w:szCs w:val="18"/>
                          </w:rPr>
                          <w:t>实验室样品（除翠兰</w:t>
                        </w:r>
                      </w:p>
                    </w:tc>
                  </w:tr>
                  <w:tr>
                    <w:trPr>
                      <w:trHeight w:val="660" w:hRule="exact"/>
                    </w:trPr>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7</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新型高固色率活性染料</w:t>
                        </w:r>
                      </w:p>
                    </w:tc>
                    <w:tc>
                      <w:tcPr>
                        <w:tcW w:w="5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研发固色率高、稳定性好、收率高的活性染料及其技术</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
                          <w:jc w:val="left"/>
                          <w:rPr>
                            <w:rFonts w:ascii="宋体" w:hAnsi="宋体" w:cs="宋体" w:eastAsia="宋体" w:hint="default"/>
                            <w:sz w:val="18"/>
                            <w:szCs w:val="18"/>
                          </w:rPr>
                        </w:pPr>
                        <w:r>
                          <w:rPr>
                            <w:rFonts w:ascii="宋体" w:hAnsi="宋体" w:cs="宋体" w:eastAsia="宋体" w:hint="default"/>
                            <w:spacing w:val="7"/>
                            <w:sz w:val="18"/>
                            <w:szCs w:val="18"/>
                          </w:rPr>
                          <w:t>实验室样品应用测试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性能优化</w:t>
                        </w:r>
                      </w:p>
                    </w:tc>
                  </w:tr>
                  <w:tr>
                    <w:trPr>
                      <w:trHeight w:val="660" w:hRule="exact"/>
                    </w:trPr>
                    <w:tc>
                      <w:tcPr>
                        <w:tcW w:w="7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8</w:t>
                        </w:r>
                      </w:p>
                    </w:tc>
                    <w:tc>
                      <w:tcPr>
                        <w:tcW w:w="18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高日晒牢度活性染料</w:t>
                        </w:r>
                      </w:p>
                    </w:tc>
                    <w:tc>
                      <w:tcPr>
                        <w:tcW w:w="54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2"/>
                          <w:jc w:val="left"/>
                          <w:rPr>
                            <w:rFonts w:ascii="宋体" w:hAnsi="宋体" w:cs="宋体" w:eastAsia="宋体" w:hint="default"/>
                            <w:sz w:val="18"/>
                            <w:szCs w:val="18"/>
                          </w:rPr>
                        </w:pPr>
                        <w:r>
                          <w:rPr>
                            <w:rFonts w:ascii="宋体" w:hAnsi="宋体" w:cs="宋体" w:eastAsia="宋体" w:hint="default"/>
                            <w:spacing w:val="-1"/>
                            <w:sz w:val="18"/>
                            <w:szCs w:val="18"/>
                          </w:rPr>
                          <w:t>研发新型的高日晒红色活性染料及其技术，解决目前红色活性染料普</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遍存在日晒牢度差的问题</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1"/>
                          <w:jc w:val="left"/>
                          <w:rPr>
                            <w:rFonts w:ascii="宋体" w:hAnsi="宋体" w:cs="宋体" w:eastAsia="宋体" w:hint="default"/>
                            <w:sz w:val="18"/>
                            <w:szCs w:val="18"/>
                          </w:rPr>
                        </w:pPr>
                        <w:r>
                          <w:rPr>
                            <w:rFonts w:ascii="宋体" w:hAnsi="宋体" w:cs="宋体" w:eastAsia="宋体" w:hint="default"/>
                            <w:spacing w:val="7"/>
                            <w:sz w:val="18"/>
                            <w:szCs w:val="18"/>
                          </w:rPr>
                          <w:t>实验室样品应用测试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性能优化</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spacing w:line="240" w:lineRule="auto" w:before="44"/>
        <w:ind w:right="1133"/>
        <w:jc w:val="left"/>
      </w:pPr>
      <w:r>
        <w:rPr/>
        <w:t>近三年公司研发投入金额及占营业收入的比例</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16.74%</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52,132,878.82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48,483,839.67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35,733,087.82</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3.56%</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776,699.03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1133"/>
        <w:jc w:val="left"/>
      </w:pPr>
      <w:r>
        <w:rPr/>
        <w:t>研发投入总额占营业收入的比重较上年发生显著变化的原因</w:t>
      </w:r>
    </w:p>
    <w:p>
      <w:pPr>
        <w:pStyle w:val="BodyText"/>
        <w:spacing w:line="338" w:lineRule="auto" w:before="117"/>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研发投入资本化率大幅变动的原因及其合理性说明</w:t>
      </w:r>
    </w:p>
    <w:p>
      <w:pPr>
        <w:pStyle w:val="BodyText"/>
        <w:spacing w:line="240" w:lineRule="auto" w:before="43"/>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513"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w:t>
      </w:r>
      <w:r>
        <w:rPr>
          <w:spacing w:val="-56"/>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8"/>
        </w:rPr>
        <w:t> </w:t>
      </w:r>
      <w:r>
        <w:rPr/>
        <w:t>月公司与清华大学化学工程系签订联合开发协议，开发项目为</w:t>
      </w:r>
      <w:r>
        <w:rPr>
          <w:rFonts w:ascii="Times New Roman" w:hAnsi="Times New Roman" w:cs="Times New Roman" w:eastAsia="Times New Roman" w:hint="default"/>
        </w:rPr>
        <w:t>“</w:t>
      </w:r>
      <w:r>
        <w:rPr/>
        <w:t>连续硝化合成</w:t>
      </w:r>
      <w:r>
        <w:rPr>
          <w:spacing w:val="-54"/>
        </w:rPr>
        <w:t> </w:t>
      </w:r>
      <w:r>
        <w:rPr>
          <w:rFonts w:ascii="Times New Roman" w:hAnsi="Times New Roman" w:cs="Times New Roman" w:eastAsia="Times New Roman" w:hint="default"/>
        </w:rPr>
        <w:t>2</w:t>
      </w:r>
      <w:r>
        <w:rPr/>
        <w:t>，</w:t>
      </w:r>
      <w:r>
        <w:rPr>
          <w:rFonts w:ascii="Times New Roman" w:hAnsi="Times New Roman" w:cs="Times New Roman" w:eastAsia="Times New Roman" w:hint="default"/>
        </w:rPr>
        <w:t>4-</w:t>
      </w:r>
      <w:r>
        <w:rPr/>
        <w:t>二硝基氯苯的微反应器工</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9" w:lineRule="auto" w:before="44"/>
        <w:ind w:right="1131"/>
        <w:jc w:val="both"/>
      </w:pPr>
      <w:r>
        <w:rPr/>
        <w:t>艺研究</w:t>
      </w:r>
      <w:r>
        <w:rPr>
          <w:rFonts w:ascii="Times New Roman" w:hAnsi="Times New Roman" w:cs="Times New Roman" w:eastAsia="Times New Roman" w:hint="default"/>
        </w:rPr>
        <w:t>”</w:t>
      </w:r>
      <w:r>
        <w:rPr/>
        <w:t>，根据开发进展以及取得的实验报告，技术开发成功及产业化成功概率较大，该技术运用于公司中间体生产具有实</w:t>
      </w:r>
      <w:r>
        <w:rPr>
          <w:spacing w:val="-73"/>
        </w:rPr>
        <w:t> </w:t>
      </w:r>
      <w:r>
        <w:rPr>
          <w:spacing w:val="-73"/>
        </w:rPr>
      </w:r>
      <w:r>
        <w:rPr>
          <w:spacing w:val="-2"/>
        </w:rPr>
        <w:t>用价值，项目工业化实施后，可提升公司的技术水平、装备水平。基于上述事项，报告期内该联合开发项目支出确认为资本</w:t>
      </w:r>
      <w:r>
        <w:rPr>
          <w:spacing w:val="-67"/>
        </w:rPr>
        <w:t> </w:t>
      </w:r>
      <w:r>
        <w:rPr>
          <w:spacing w:val="-67"/>
        </w:rPr>
      </w:r>
      <w:r>
        <w:rPr/>
        <w:t>化开发支出。</w:t>
      </w:r>
    </w:p>
    <w:p>
      <w:pPr>
        <w:spacing w:line="240" w:lineRule="auto" w:before="3"/>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577,505,148.18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684,283,700.31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-15.60%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567,811,605.19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617,236,085.90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-8.01%</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9,693,542.99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67,047,614.41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-85.54%</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835,381,430.73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386,708.27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215,923.68%</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1,019,810,348.70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106,300,534.34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859.37%</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-184,428,917.97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-105,913,826.07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74.13%</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224,650,000.00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548,217,639.73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-59.02%</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186,099,278.22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269,633,525.24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-30.98%</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38,550,721.78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278,584,114.49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-86.16%</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-136,043,066.79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239,569,617.15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-156.79%</w:t>
            </w:r>
          </w:p>
        </w:tc>
      </w:tr>
    </w:tbl>
    <w:p>
      <w:pPr>
        <w:pStyle w:val="BodyText"/>
        <w:spacing w:line="240" w:lineRule="auto" w:before="49"/>
        <w:ind w:right="1133"/>
        <w:jc w:val="left"/>
      </w:pPr>
      <w:r>
        <w:rPr/>
        <w:t>相关数据同比发生重大变动的主要影响因素说明</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40" w:lineRule="auto" w:before="103"/>
        <w:ind w:left="513" w:right="1133"/>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2018 </w:t>
      </w:r>
      <w:r>
        <w:rPr/>
        <w:t>年度经营活动现金流量净额</w:t>
      </w:r>
      <w:r>
        <w:rPr>
          <w:spacing w:val="-45"/>
        </w:rPr>
        <w:t> </w:t>
      </w:r>
      <w:r>
        <w:rPr>
          <w:rFonts w:ascii="Times New Roman" w:hAnsi="Times New Roman" w:cs="Times New Roman" w:eastAsia="Times New Roman" w:hint="default"/>
        </w:rPr>
        <w:t>969 </w:t>
      </w:r>
      <w:r>
        <w:rPr/>
        <w:t>万元，比上年同期减少</w:t>
      </w:r>
      <w:r>
        <w:rPr>
          <w:spacing w:val="-46"/>
        </w:rPr>
        <w:t> </w:t>
      </w:r>
      <w:r>
        <w:rPr>
          <w:rFonts w:ascii="Times New Roman" w:hAnsi="Times New Roman" w:cs="Times New Roman" w:eastAsia="Times New Roman" w:hint="default"/>
        </w:rPr>
        <w:t>5,735</w:t>
      </w:r>
      <w:r>
        <w:rPr>
          <w:rFonts w:ascii="Times New Roman" w:hAnsi="Times New Roman" w:cs="Times New Roman" w:eastAsia="Times New Roman" w:hint="default"/>
          <w:spacing w:val="1"/>
        </w:rPr>
        <w:t> </w:t>
      </w:r>
      <w:r>
        <w:rPr/>
        <w:t>万元，主要是： </w:t>
      </w:r>
      <w:r>
        <w:rPr>
          <w:spacing w:val="-2"/>
        </w:rPr>
        <w:t>报告期末，公司为确保明年工厂正常生产，在原料合理价位基础上，进行主要原料备货，为确保明年第一季度销售，对</w:t>
      </w:r>
    </w:p>
    <w:p>
      <w:pPr>
        <w:pStyle w:val="BodyText"/>
        <w:spacing w:line="240" w:lineRule="auto" w:before="1"/>
        <w:ind w:right="0"/>
        <w:jc w:val="left"/>
      </w:pPr>
      <w:r>
        <w:rPr>
          <w:spacing w:val="-2"/>
        </w:rPr>
        <w:t>成品进行备货，工厂产能充分释放，在产品及自制半成品比年初有所增加，合计影响存货增加</w:t>
      </w:r>
      <w:r>
        <w:rPr>
          <w:spacing w:val="-40"/>
        </w:rPr>
        <w:t> </w:t>
      </w:r>
      <w:r>
        <w:rPr>
          <w:rFonts w:ascii="Times New Roman" w:hAnsi="Times New Roman" w:cs="Times New Roman" w:eastAsia="Times New Roman" w:hint="default"/>
          <w:spacing w:val="-1"/>
        </w:rPr>
        <w:t>9,002</w:t>
      </w:r>
      <w:r>
        <w:rPr>
          <w:rFonts w:ascii="Times New Roman" w:hAnsi="Times New Roman" w:cs="Times New Roman" w:eastAsia="Times New Roman" w:hint="default"/>
          <w:spacing w:val="8"/>
        </w:rPr>
        <w:t> </w:t>
      </w:r>
      <w:r>
        <w:rPr>
          <w:spacing w:val="-1"/>
        </w:rPr>
        <w:t>万元</w:t>
      </w:r>
      <w:r>
        <w:rPr>
          <w:rFonts w:ascii="Times New Roman" w:hAnsi="Times New Roman" w:cs="Times New Roman" w:eastAsia="Times New Roman" w:hint="default"/>
          <w:spacing w:val="-1"/>
        </w:rPr>
        <w:t>,</w:t>
      </w:r>
      <w:r>
        <w:rPr>
          <w:spacing w:val="-1"/>
        </w:rPr>
        <w:t>上年同期存货增加</w:t>
      </w:r>
    </w:p>
    <w:p>
      <w:pPr>
        <w:pStyle w:val="BodyText"/>
        <w:spacing w:line="240" w:lineRule="auto" w:before="63"/>
        <w:ind w:right="1133"/>
        <w:jc w:val="left"/>
      </w:pPr>
      <w:r>
        <w:rPr>
          <w:rFonts w:ascii="Times New Roman" w:hAnsi="Times New Roman" w:cs="Times New Roman" w:eastAsia="Times New Roman" w:hint="default"/>
        </w:rPr>
        <w:t>1,294 </w:t>
      </w:r>
      <w:r>
        <w:rPr/>
        <w:t>万元</w:t>
      </w:r>
      <w:r>
        <w:rPr>
          <w:rFonts w:ascii="Times New Roman" w:hAnsi="Times New Roman" w:cs="Times New Roman" w:eastAsia="Times New Roman" w:hint="default"/>
        </w:rPr>
        <w:t>,</w:t>
      </w:r>
      <w:r>
        <w:rPr/>
        <w:t>同比存货增加</w:t>
      </w:r>
      <w:r>
        <w:rPr>
          <w:spacing w:val="-47"/>
        </w:rPr>
        <w:t> </w:t>
      </w:r>
      <w:r>
        <w:rPr>
          <w:rFonts w:ascii="Times New Roman" w:hAnsi="Times New Roman" w:cs="Times New Roman" w:eastAsia="Times New Roman" w:hint="default"/>
        </w:rPr>
        <w:t>7,708</w:t>
      </w:r>
      <w:r>
        <w:rPr>
          <w:rFonts w:ascii="Times New Roman" w:hAnsi="Times New Roman" w:cs="Times New Roman" w:eastAsia="Times New Roman" w:hint="default"/>
          <w:spacing w:val="-3"/>
        </w:rPr>
        <w:t> </w:t>
      </w:r>
      <w:r>
        <w:rPr/>
        <w:t>万元</w:t>
      </w:r>
      <w:r>
        <w:rPr>
          <w:rFonts w:ascii="Times New Roman" w:hAnsi="Times New Roman" w:cs="Times New Roman" w:eastAsia="Times New Roman" w:hint="default"/>
        </w:rPr>
        <w:t>,</w:t>
      </w:r>
      <w:r>
        <w:rPr/>
        <w:t>相应增加现金支出</w:t>
      </w:r>
      <w:r>
        <w:rPr>
          <w:spacing w:val="-47"/>
        </w:rPr>
        <w:t> </w:t>
      </w:r>
      <w:r>
        <w:rPr>
          <w:rFonts w:ascii="Times New Roman" w:hAnsi="Times New Roman" w:cs="Times New Roman" w:eastAsia="Times New Roman" w:hint="default"/>
        </w:rPr>
        <w:t>7,708</w:t>
      </w:r>
      <w:r>
        <w:rPr>
          <w:rFonts w:ascii="Times New Roman" w:hAnsi="Times New Roman" w:cs="Times New Roman" w:eastAsia="Times New Roman" w:hint="default"/>
          <w:spacing w:val="-3"/>
        </w:rPr>
        <w:t> </w:t>
      </w:r>
      <w:r>
        <w:rPr/>
        <w:t>万元。</w:t>
      </w:r>
    </w:p>
    <w:p>
      <w:pPr>
        <w:pStyle w:val="BodyText"/>
        <w:spacing w:line="340" w:lineRule="auto" w:before="101"/>
        <w:ind w:left="513" w:right="1116"/>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2018 </w:t>
      </w:r>
      <w:r>
        <w:rPr/>
        <w:t>年投资活动现金流量净额</w:t>
      </w:r>
      <w:r>
        <w:rPr>
          <w:rFonts w:ascii="Times New Roman" w:hAnsi="Times New Roman" w:cs="Times New Roman" w:eastAsia="Times New Roman" w:hint="default"/>
        </w:rPr>
        <w:t>-18,443</w:t>
      </w:r>
      <w:r>
        <w:rPr>
          <w:rFonts w:ascii="Times New Roman" w:hAnsi="Times New Roman" w:cs="Times New Roman" w:eastAsia="Times New Roman" w:hint="default"/>
          <w:spacing w:val="1"/>
        </w:rPr>
        <w:t> </w:t>
      </w:r>
      <w:r>
        <w:rPr/>
        <w:t>万元，比上年同期增加现金流出</w:t>
      </w:r>
      <w:r>
        <w:rPr>
          <w:spacing w:val="-46"/>
        </w:rPr>
        <w:t> </w:t>
      </w:r>
      <w:r>
        <w:rPr>
          <w:rFonts w:ascii="Times New Roman" w:hAnsi="Times New Roman" w:cs="Times New Roman" w:eastAsia="Times New Roman" w:hint="default"/>
        </w:rPr>
        <w:t>7,851</w:t>
      </w:r>
      <w:r>
        <w:rPr>
          <w:rFonts w:ascii="Times New Roman" w:hAnsi="Times New Roman" w:cs="Times New Roman" w:eastAsia="Times New Roman" w:hint="default"/>
          <w:spacing w:val="1"/>
        </w:rPr>
        <w:t> </w:t>
      </w:r>
      <w:r>
        <w:rPr/>
        <w:t>万元，主要是： 报告期内，公司对暂时闲置的募集资金进行保本浮动收益理财</w:t>
      </w:r>
      <w:r>
        <w:rPr>
          <w:rFonts w:ascii="Times New Roman" w:hAnsi="Times New Roman" w:cs="Times New Roman" w:eastAsia="Times New Roman" w:hint="default"/>
        </w:rPr>
        <w:t>,</w:t>
      </w:r>
      <w:r>
        <w:rPr/>
        <w:t>年末尚有保本理财产品</w:t>
      </w:r>
      <w:r>
        <w:rPr>
          <w:spacing w:val="-65"/>
        </w:rPr>
        <w:t> </w:t>
      </w:r>
      <w:r>
        <w:rPr>
          <w:rFonts w:ascii="Times New Roman" w:hAnsi="Times New Roman" w:cs="Times New Roman" w:eastAsia="Times New Roman" w:hint="default"/>
        </w:rPr>
        <w:t>11,500</w:t>
      </w:r>
      <w:r>
        <w:rPr>
          <w:rFonts w:ascii="Times New Roman" w:hAnsi="Times New Roman" w:cs="Times New Roman" w:eastAsia="Times New Roman" w:hint="default"/>
          <w:spacing w:val="-18"/>
        </w:rPr>
        <w:t> </w:t>
      </w:r>
      <w:r>
        <w:rPr/>
        <w:t>万元尚未到期</w:t>
      </w:r>
      <w:r>
        <w:rPr>
          <w:rFonts w:ascii="Times New Roman" w:hAnsi="Times New Roman" w:cs="Times New Roman" w:eastAsia="Times New Roman" w:hint="default"/>
        </w:rPr>
        <w:t>,</w:t>
      </w:r>
      <w:r>
        <w:rPr/>
        <w:t>相应增加投</w:t>
      </w:r>
    </w:p>
    <w:p>
      <w:pPr>
        <w:pStyle w:val="BodyText"/>
        <w:spacing w:line="228" w:lineRule="exact"/>
        <w:ind w:right="1133"/>
        <w:jc w:val="left"/>
      </w:pPr>
      <w:r>
        <w:rPr/>
        <w:t>资活动现金支出</w:t>
      </w:r>
      <w:r>
        <w:rPr>
          <w:spacing w:val="-48"/>
        </w:rPr>
        <w:t> </w:t>
      </w:r>
      <w:r>
        <w:rPr>
          <w:rFonts w:ascii="Times New Roman" w:hAnsi="Times New Roman" w:cs="Times New Roman" w:eastAsia="Times New Roman" w:hint="default"/>
        </w:rPr>
        <w:t>11,500</w:t>
      </w:r>
      <w:r>
        <w:rPr>
          <w:rFonts w:ascii="Times New Roman" w:hAnsi="Times New Roman" w:cs="Times New Roman" w:eastAsia="Times New Roman" w:hint="default"/>
          <w:spacing w:val="-3"/>
        </w:rPr>
        <w:t> </w:t>
      </w:r>
      <w:r>
        <w:rPr/>
        <w:t>万元。</w:t>
      </w:r>
    </w:p>
    <w:p>
      <w:pPr>
        <w:pStyle w:val="BodyText"/>
        <w:spacing w:line="240" w:lineRule="auto" w:before="103"/>
        <w:ind w:left="513" w:right="1133"/>
        <w:jc w:val="left"/>
      </w:pPr>
      <w:r>
        <w:rPr/>
        <w:t>上年同期</w:t>
      </w:r>
      <w:r>
        <w:rPr>
          <w:rFonts w:ascii="Times New Roman" w:hAnsi="Times New Roman" w:cs="Times New Roman" w:eastAsia="Times New Roman" w:hint="default"/>
        </w:rPr>
        <w:t>,</w:t>
      </w:r>
      <w:r>
        <w:rPr/>
        <w:t>公司投资参股苏州锐发</w:t>
      </w:r>
      <w:r>
        <w:rPr>
          <w:spacing w:val="-46"/>
        </w:rPr>
        <w:t> </w:t>
      </w:r>
      <w:r>
        <w:rPr>
          <w:rFonts w:ascii="Times New Roman" w:hAnsi="Times New Roman" w:cs="Times New Roman" w:eastAsia="Times New Roman" w:hint="default"/>
        </w:rPr>
        <w:t>3,000 </w:t>
      </w:r>
      <w:r>
        <w:rPr/>
        <w:t>万元、上海益弹</w:t>
      </w:r>
      <w:r>
        <w:rPr>
          <w:spacing w:val="-47"/>
        </w:rPr>
        <w:t> </w:t>
      </w:r>
      <w:r>
        <w:rPr>
          <w:rFonts w:ascii="Times New Roman" w:hAnsi="Times New Roman" w:cs="Times New Roman" w:eastAsia="Times New Roman" w:hint="default"/>
        </w:rPr>
        <w:t>2,100</w:t>
      </w:r>
      <w:r>
        <w:rPr>
          <w:rFonts w:ascii="Times New Roman" w:hAnsi="Times New Roman" w:cs="Times New Roman" w:eastAsia="Times New Roman" w:hint="default"/>
          <w:spacing w:val="-3"/>
        </w:rPr>
        <w:t> </w:t>
      </w:r>
      <w:r>
        <w:rPr/>
        <w:t>万元，相应上年投资活动现金支出</w:t>
      </w:r>
      <w:r>
        <w:rPr>
          <w:spacing w:val="-46"/>
        </w:rPr>
        <w:t> </w:t>
      </w:r>
      <w:r>
        <w:rPr>
          <w:rFonts w:ascii="Times New Roman" w:hAnsi="Times New Roman" w:cs="Times New Roman" w:eastAsia="Times New Roman" w:hint="default"/>
        </w:rPr>
        <w:t>5,100 </w:t>
      </w:r>
      <w:r>
        <w:rPr/>
        <w:t>万元。</w:t>
      </w:r>
    </w:p>
    <w:p>
      <w:pPr>
        <w:pStyle w:val="BodyText"/>
        <w:spacing w:line="240" w:lineRule="auto" w:before="101"/>
        <w:ind w:left="513" w:right="1133"/>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年筹资活动现金流量净额</w:t>
      </w:r>
      <w:r>
        <w:rPr>
          <w:spacing w:val="-47"/>
        </w:rPr>
        <w:t> </w:t>
      </w:r>
      <w:r>
        <w:rPr>
          <w:rFonts w:ascii="Times New Roman" w:hAnsi="Times New Roman" w:cs="Times New Roman" w:eastAsia="Times New Roman" w:hint="default"/>
        </w:rPr>
        <w:t>3,855</w:t>
      </w:r>
      <w:r>
        <w:rPr>
          <w:rFonts w:ascii="Times New Roman" w:hAnsi="Times New Roman" w:cs="Times New Roman" w:eastAsia="Times New Roman" w:hint="default"/>
          <w:spacing w:val="-1"/>
        </w:rPr>
        <w:t> </w:t>
      </w:r>
      <w:r>
        <w:rPr/>
        <w:t>万元，比上年同期减少</w:t>
      </w:r>
      <w:r>
        <w:rPr>
          <w:spacing w:val="-48"/>
        </w:rPr>
        <w:t> </w:t>
      </w:r>
      <w:r>
        <w:rPr>
          <w:rFonts w:ascii="Times New Roman" w:hAnsi="Times New Roman" w:cs="Times New Roman" w:eastAsia="Times New Roman" w:hint="default"/>
        </w:rPr>
        <w:t>24,003</w:t>
      </w:r>
      <w:r>
        <w:rPr>
          <w:rFonts w:ascii="Times New Roman" w:hAnsi="Times New Roman" w:cs="Times New Roman" w:eastAsia="Times New Roman" w:hint="default"/>
          <w:spacing w:val="-1"/>
        </w:rPr>
        <w:t> </w:t>
      </w:r>
      <w:r>
        <w:rPr/>
        <w:t>万元，主要是：</w:t>
      </w:r>
    </w:p>
    <w:p>
      <w:pPr>
        <w:pStyle w:val="BodyText"/>
        <w:spacing w:line="240" w:lineRule="auto" w:before="103"/>
        <w:ind w:left="513" w:right="1133"/>
        <w:jc w:val="left"/>
      </w:pPr>
      <w:r>
        <w:rPr/>
        <w:t>上年同期公司非公开发行人民币</w:t>
      </w:r>
      <w:r>
        <w:rPr>
          <w:spacing w:val="-45"/>
        </w:rPr>
        <w:t> </w:t>
      </w:r>
      <w:r>
        <w:rPr>
          <w:rFonts w:ascii="Times New Roman" w:hAnsi="Times New Roman" w:cs="Times New Roman" w:eastAsia="Times New Roman" w:hint="default"/>
        </w:rPr>
        <w:t>7,200</w:t>
      </w:r>
      <w:r>
        <w:rPr>
          <w:rFonts w:ascii="Times New Roman" w:hAnsi="Times New Roman" w:cs="Times New Roman" w:eastAsia="Times New Roman" w:hint="default"/>
          <w:spacing w:val="1"/>
        </w:rPr>
        <w:t> </w:t>
      </w:r>
      <w:r>
        <w:rPr/>
        <w:t>万股</w:t>
      </w:r>
      <w:r>
        <w:rPr>
          <w:rFonts w:ascii="Times New Roman" w:hAnsi="Times New Roman" w:cs="Times New Roman" w:eastAsia="Times New Roman" w:hint="default"/>
        </w:rPr>
        <w:t>,</w:t>
      </w:r>
      <w:r>
        <w:rPr/>
        <w:t>募集资金</w:t>
      </w:r>
      <w:r>
        <w:rPr>
          <w:spacing w:val="-48"/>
        </w:rPr>
        <w:t> </w:t>
      </w:r>
      <w:r>
        <w:rPr>
          <w:rFonts w:ascii="Times New Roman" w:hAnsi="Times New Roman" w:cs="Times New Roman" w:eastAsia="Times New Roman" w:hint="default"/>
        </w:rPr>
        <w:t>40,517</w:t>
      </w:r>
      <w:r>
        <w:rPr>
          <w:rFonts w:ascii="Times New Roman" w:hAnsi="Times New Roman" w:cs="Times New Roman" w:eastAsia="Times New Roman" w:hint="default"/>
          <w:spacing w:val="-2"/>
        </w:rPr>
        <w:t> </w:t>
      </w:r>
      <w:r>
        <w:rPr/>
        <w:t>万元，相应增加上年筹资活动现金流入</w:t>
      </w:r>
      <w:r>
        <w:rPr>
          <w:spacing w:val="-45"/>
        </w:rPr>
        <w:t> </w:t>
      </w:r>
      <w:r>
        <w:rPr>
          <w:rFonts w:ascii="Times New Roman" w:hAnsi="Times New Roman" w:cs="Times New Roman" w:eastAsia="Times New Roman" w:hint="default"/>
        </w:rPr>
        <w:t>40,517</w:t>
      </w:r>
      <w:r>
        <w:rPr>
          <w:rFonts w:ascii="Times New Roman" w:hAnsi="Times New Roman" w:cs="Times New Roman" w:eastAsia="Times New Roman" w:hint="default"/>
          <w:spacing w:val="1"/>
        </w:rPr>
        <w:t> </w:t>
      </w:r>
      <w:r>
        <w:rPr/>
        <w:t>万元。</w:t>
      </w:r>
    </w:p>
    <w:p>
      <w:pPr>
        <w:pStyle w:val="BodyText"/>
        <w:spacing w:line="240" w:lineRule="auto" w:before="104"/>
        <w:ind w:left="513" w:right="0"/>
        <w:jc w:val="left"/>
        <w:rPr>
          <w:rFonts w:ascii="Times New Roman" w:hAnsi="Times New Roman" w:cs="Times New Roman" w:eastAsia="Times New Roman" w:hint="default"/>
        </w:rPr>
      </w:pPr>
      <w:r>
        <w:rPr/>
        <w:t>报告期内</w:t>
      </w:r>
      <w:r>
        <w:rPr>
          <w:spacing w:val="-92"/>
        </w:rPr>
        <w:t>，</w:t>
      </w:r>
      <w:r>
        <w:rPr/>
        <w:t>公司根据经营资金</w:t>
      </w:r>
      <w:r>
        <w:rPr>
          <w:spacing w:val="2"/>
        </w:rPr>
        <w:t>需</w:t>
      </w:r>
      <w:r>
        <w:rPr/>
        <w:t>求</w:t>
      </w:r>
      <w:r>
        <w:rPr>
          <w:spacing w:val="-92"/>
        </w:rPr>
        <w:t>，</w:t>
      </w:r>
      <w:r>
        <w:rPr/>
        <w:t>增加短期流动资金借款</w:t>
      </w:r>
      <w:r>
        <w:rPr>
          <w:spacing w:val="-54"/>
        </w:rPr>
        <w:t> </w:t>
      </w:r>
      <w:r>
        <w:rPr>
          <w:rFonts w:ascii="Times New Roman" w:hAnsi="Times New Roman" w:cs="Times New Roman" w:eastAsia="Times New Roman" w:hint="default"/>
          <w:spacing w:val="1"/>
        </w:rPr>
        <w:t>13</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r>
        <w:rPr>
          <w:rFonts w:ascii="Times New Roman" w:hAnsi="Times New Roman" w:cs="Times New Roman" w:eastAsia="Times New Roman" w:hint="default"/>
          <w:spacing w:val="-7"/>
        </w:rPr>
        <w:t> </w:t>
      </w:r>
      <w:r>
        <w:rPr/>
        <w:t>万</w:t>
      </w:r>
      <w:r>
        <w:rPr>
          <w:spacing w:val="-3"/>
        </w:rPr>
        <w:t>元</w:t>
      </w:r>
      <w:r>
        <w:rPr>
          <w:rFonts w:ascii="Times New Roman" w:hAnsi="Times New Roman" w:cs="Times New Roman" w:eastAsia="Times New Roman" w:hint="default"/>
        </w:rPr>
        <w:t>,</w:t>
      </w:r>
      <w:r>
        <w:rPr/>
        <w:t>上年同期募集资金置</w:t>
      </w:r>
      <w:r>
        <w:rPr>
          <w:spacing w:val="-3"/>
        </w:rPr>
        <w:t>换</w:t>
      </w:r>
      <w:r>
        <w:rPr>
          <w:rFonts w:ascii="Times New Roman" w:hAnsi="Times New Roman" w:cs="Times New Roman" w:eastAsia="Times New Roman" w:hint="default"/>
        </w:rPr>
        <w:t>,</w:t>
      </w:r>
      <w:r>
        <w:rPr/>
        <w:t>归还银行短期借款</w:t>
      </w:r>
      <w:r>
        <w:rPr>
          <w:spacing w:val="-54"/>
        </w:rPr>
        <w:t> </w:t>
      </w:r>
      <w:r>
        <w:rPr>
          <w:rFonts w:ascii="Times New Roman" w:hAnsi="Times New Roman" w:cs="Times New Roman" w:eastAsia="Times New Roman" w:hint="default"/>
          <w:spacing w:val="-6"/>
        </w:rPr>
        <w:t>1</w:t>
      </w:r>
      <w:r>
        <w:rPr>
          <w:rFonts w:ascii="Times New Roman" w:hAnsi="Times New Roman" w:cs="Times New Roman" w:eastAsia="Times New Roman" w:hint="default"/>
          <w:spacing w:val="-2"/>
        </w:rPr>
        <w:t>1</w:t>
      </w:r>
      <w:r>
        <w:rPr>
          <w:rFonts w:ascii="Times New Roman" w:hAnsi="Times New Roman" w:cs="Times New Roman" w:eastAsia="Times New Roman" w:hint="default"/>
        </w:rPr>
        <w:t>,</w:t>
      </w:r>
      <w:r>
        <w:rPr>
          <w:rFonts w:ascii="Times New Roman" w:hAnsi="Times New Roman" w:cs="Times New Roman" w:eastAsia="Times New Roman" w:hint="default"/>
          <w:spacing w:val="-2"/>
        </w:rPr>
        <w:t>7</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p>
    <w:p>
      <w:pPr>
        <w:pStyle w:val="BodyText"/>
        <w:spacing w:line="240" w:lineRule="auto" w:before="63"/>
        <w:ind w:right="1133"/>
        <w:jc w:val="left"/>
      </w:pPr>
      <w:r>
        <w:rPr/>
        <w:t>万元</w:t>
      </w:r>
      <w:r>
        <w:rPr>
          <w:rFonts w:ascii="Times New Roman" w:hAnsi="Times New Roman" w:cs="Times New Roman" w:eastAsia="Times New Roman" w:hint="default"/>
        </w:rPr>
        <w:t>,</w:t>
      </w:r>
      <w:r>
        <w:rPr/>
        <w:t>同比报告期筹资活动现金流入增加</w:t>
      </w:r>
      <w:r>
        <w:rPr>
          <w:spacing w:val="-45"/>
        </w:rPr>
        <w:t> </w:t>
      </w:r>
      <w:r>
        <w:rPr>
          <w:rFonts w:ascii="Times New Roman" w:hAnsi="Times New Roman" w:cs="Times New Roman" w:eastAsia="Times New Roman" w:hint="default"/>
        </w:rPr>
        <w:t>24,700</w:t>
      </w:r>
      <w:r>
        <w:rPr>
          <w:rFonts w:ascii="Times New Roman" w:hAnsi="Times New Roman" w:cs="Times New Roman" w:eastAsia="Times New Roman" w:hint="default"/>
          <w:spacing w:val="1"/>
        </w:rPr>
        <w:t> </w:t>
      </w:r>
      <w:r>
        <w:rPr/>
        <w:t>万元。</w:t>
      </w:r>
    </w:p>
    <w:p>
      <w:pPr>
        <w:pStyle w:val="BodyText"/>
        <w:spacing w:line="240" w:lineRule="auto" w:before="101"/>
        <w:ind w:left="513" w:right="0"/>
        <w:jc w:val="left"/>
      </w:pPr>
      <w:r>
        <w:rPr/>
        <w:t>报告期内，股权激励限制性股票回购及以集中竞价方式回购股票共计</w:t>
      </w:r>
      <w:r>
        <w:rPr>
          <w:spacing w:val="-44"/>
        </w:rPr>
        <w:t> </w:t>
      </w:r>
      <w:r>
        <w:rPr>
          <w:rFonts w:ascii="Times New Roman" w:hAnsi="Times New Roman" w:cs="Times New Roman" w:eastAsia="Times New Roman" w:hint="default"/>
        </w:rPr>
        <w:t>5,104</w:t>
      </w:r>
      <w:r>
        <w:rPr>
          <w:rFonts w:ascii="Times New Roman" w:hAnsi="Times New Roman" w:cs="Times New Roman" w:eastAsia="Times New Roman" w:hint="default"/>
          <w:spacing w:val="2"/>
        </w:rPr>
        <w:t> </w:t>
      </w:r>
      <w:r>
        <w:rPr/>
        <w:t>万元，相应增加筹资活动现金支出</w:t>
      </w:r>
      <w:r>
        <w:rPr>
          <w:spacing w:val="-44"/>
        </w:rPr>
        <w:t> </w:t>
      </w:r>
      <w:r>
        <w:rPr>
          <w:rFonts w:ascii="Times New Roman" w:hAnsi="Times New Roman" w:cs="Times New Roman" w:eastAsia="Times New Roman" w:hint="default"/>
        </w:rPr>
        <w:t>5,104</w:t>
      </w:r>
      <w:r>
        <w:rPr>
          <w:rFonts w:ascii="Times New Roman" w:hAnsi="Times New Roman" w:cs="Times New Roman" w:eastAsia="Times New Roman" w:hint="default"/>
          <w:spacing w:val="2"/>
        </w:rPr>
        <w:t> </w:t>
      </w:r>
      <w:r>
        <w:rPr/>
        <w:t>万</w:t>
      </w:r>
    </w:p>
    <w:p>
      <w:pPr>
        <w:pStyle w:val="BodyText"/>
        <w:spacing w:line="360" w:lineRule="auto" w:before="63"/>
        <w:ind w:right="4274"/>
        <w:jc w:val="left"/>
      </w:pPr>
      <w:r>
        <w:rPr/>
        <w:t>元。 报告期内公司经营活动产生的现金净流量与本年度净利润存在重大差异的原因说明</w:t>
      </w:r>
    </w:p>
    <w:p>
      <w:pPr>
        <w:pStyle w:val="BodyText"/>
        <w:spacing w:line="240" w:lineRule="auto" w:before="2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513" w:right="1133"/>
        <w:jc w:val="left"/>
      </w:pPr>
      <w:r>
        <w:rPr/>
        <w:t>报告期内，公司经营活动产生的现金净流量比本年度净利润减少</w:t>
      </w:r>
      <w:r>
        <w:rPr>
          <w:spacing w:val="-45"/>
        </w:rPr>
        <w:t> </w:t>
      </w:r>
      <w:r>
        <w:rPr>
          <w:rFonts w:ascii="Times New Roman" w:hAnsi="Times New Roman" w:cs="Times New Roman" w:eastAsia="Times New Roman" w:hint="default"/>
        </w:rPr>
        <w:t>12,567</w:t>
      </w:r>
      <w:r>
        <w:rPr>
          <w:rFonts w:ascii="Times New Roman" w:hAnsi="Times New Roman" w:cs="Times New Roman" w:eastAsia="Times New Roman" w:hint="default"/>
          <w:spacing w:val="1"/>
        </w:rPr>
        <w:t> </w:t>
      </w:r>
      <w:r>
        <w:rPr/>
        <w:t>万元，主要是：</w:t>
      </w:r>
    </w:p>
    <w:p>
      <w:pPr>
        <w:pStyle w:val="BodyText"/>
        <w:spacing w:line="240" w:lineRule="auto" w:before="104"/>
        <w:ind w:left="513" w:right="0"/>
        <w:jc w:val="left"/>
      </w:pPr>
      <w:r>
        <w:rPr/>
        <w:t>报告期内存货净增加</w:t>
      </w:r>
      <w:r>
        <w:rPr>
          <w:spacing w:val="-53"/>
        </w:rPr>
        <w:t> </w:t>
      </w:r>
      <w:r>
        <w:rPr>
          <w:rFonts w:ascii="Times New Roman" w:hAnsi="Times New Roman" w:cs="Times New Roman" w:eastAsia="Times New Roman" w:hint="default"/>
        </w:rPr>
        <w:t>11,328</w:t>
      </w:r>
      <w:r>
        <w:rPr>
          <w:rFonts w:ascii="Times New Roman" w:hAnsi="Times New Roman" w:cs="Times New Roman" w:eastAsia="Times New Roman" w:hint="default"/>
          <w:spacing w:val="-6"/>
        </w:rPr>
        <w:t> </w:t>
      </w:r>
      <w:r>
        <w:rPr>
          <w:spacing w:val="-3"/>
        </w:rPr>
        <w:t>万元，相应减少现金净流入；报告期内投资收益</w:t>
      </w:r>
      <w:r>
        <w:rPr>
          <w:spacing w:val="-52"/>
        </w:rPr>
        <w:t> </w:t>
      </w:r>
      <w:r>
        <w:rPr>
          <w:rFonts w:ascii="Times New Roman" w:hAnsi="Times New Roman" w:cs="Times New Roman" w:eastAsia="Times New Roman" w:hint="default"/>
        </w:rPr>
        <w:t>1,645</w:t>
      </w:r>
      <w:r>
        <w:rPr>
          <w:rFonts w:ascii="Times New Roman" w:hAnsi="Times New Roman" w:cs="Times New Roman" w:eastAsia="Times New Roman" w:hint="default"/>
          <w:spacing w:val="-6"/>
        </w:rPr>
        <w:t> </w:t>
      </w:r>
      <w:r>
        <w:rPr/>
        <w:t>万元归属投资活动现金流入，予以调</w:t>
      </w:r>
    </w:p>
    <w:p>
      <w:pPr>
        <w:pStyle w:val="BodyText"/>
        <w:spacing w:line="240" w:lineRule="auto" w:before="63"/>
        <w:ind w:right="1133"/>
        <w:jc w:val="left"/>
      </w:pPr>
      <w:r>
        <w:rPr/>
        <w:t>减；公司经营收款及支付原材料采购款主要采用银行承兑汇票方式，报告期内公司的银行承兑汇票库存增加</w:t>
      </w:r>
      <w:r>
        <w:rPr>
          <w:spacing w:val="-46"/>
        </w:rPr>
        <w:t> </w:t>
      </w:r>
      <w:r>
        <w:rPr>
          <w:rFonts w:ascii="Times New Roman" w:hAnsi="Times New Roman" w:cs="Times New Roman" w:eastAsia="Times New Roman" w:hint="default"/>
        </w:rPr>
        <w:t>4,489</w:t>
      </w:r>
      <w:r>
        <w:rPr>
          <w:rFonts w:ascii="Times New Roman" w:hAnsi="Times New Roman" w:cs="Times New Roman" w:eastAsia="Times New Roman" w:hint="default"/>
          <w:spacing w:val="-1"/>
        </w:rPr>
        <w:t> </w:t>
      </w:r>
      <w:r>
        <w:rPr/>
        <w:t>万元。</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r>
        <w:rPr/>
        <w:t>三、非主营业务情况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24"/>
        <w:gridCol w:w="1916"/>
        <w:gridCol w:w="1622"/>
        <w:gridCol w:w="2168"/>
        <w:gridCol w:w="2341"/>
      </w:tblGrid>
      <w:tr>
        <w:trPr>
          <w:trHeight w:val="401"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8"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6"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964"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16,452,958.63</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9.72%</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4" w:right="89"/>
              <w:jc w:val="left"/>
              <w:rPr>
                <w:rFonts w:ascii="宋体" w:hAnsi="宋体" w:cs="宋体" w:eastAsia="宋体" w:hint="default"/>
                <w:sz w:val="18"/>
                <w:szCs w:val="18"/>
              </w:rPr>
            </w:pPr>
            <w:r>
              <w:rPr>
                <w:rFonts w:ascii="宋体" w:hAnsi="宋体" w:cs="宋体" w:eastAsia="宋体" w:hint="default"/>
                <w:sz w:val="18"/>
                <w:szCs w:val="18"/>
              </w:rPr>
              <w:t>报告期内</w:t>
            </w:r>
            <w:r>
              <w:rPr>
                <w:rFonts w:ascii="Times New Roman" w:hAnsi="Times New Roman" w:cs="Times New Roman" w:eastAsia="Times New Roman" w:hint="default"/>
                <w:sz w:val="18"/>
                <w:szCs w:val="18"/>
              </w:rPr>
              <w:t>,</w:t>
            </w:r>
            <w:r>
              <w:rPr>
                <w:rFonts w:ascii="宋体" w:hAnsi="宋体" w:cs="宋体" w:eastAsia="宋体" w:hint="default"/>
                <w:sz w:val="18"/>
                <w:szCs w:val="18"/>
              </w:rPr>
              <w:t>公司转让七彩云 电商</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股权</w:t>
            </w:r>
            <w:r>
              <w:rPr>
                <w:rFonts w:ascii="Times New Roman" w:hAnsi="Times New Roman" w:cs="Times New Roman" w:eastAsia="Times New Roman" w:hint="default"/>
                <w:sz w:val="18"/>
                <w:szCs w:val="18"/>
              </w:rPr>
              <w:t>,</w:t>
            </w:r>
            <w:r>
              <w:rPr>
                <w:rFonts w:ascii="宋体" w:hAnsi="宋体" w:cs="宋体" w:eastAsia="宋体" w:hint="default"/>
                <w:sz w:val="18"/>
                <w:szCs w:val="18"/>
              </w:rPr>
              <w:t>取得投资收 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989 </w:t>
            </w:r>
            <w:r>
              <w:rPr>
                <w:rFonts w:ascii="宋体" w:hAnsi="宋体" w:cs="宋体" w:eastAsia="宋体" w:hint="default"/>
                <w:sz w:val="18"/>
                <w:szCs w:val="18"/>
              </w:rPr>
              <w:t>万元；报告期内</w:t>
            </w:r>
            <w:r>
              <w:rPr>
                <w:rFonts w:ascii="Times New Roman" w:hAnsi="Times New Roman" w:cs="Times New Roman" w:eastAsia="Times New Roman" w:hint="default"/>
                <w:sz w:val="18"/>
                <w:szCs w:val="18"/>
              </w:rPr>
              <w:t>,</w:t>
            </w:r>
            <w:r>
              <w:rPr>
                <w:rFonts w:ascii="宋体" w:hAnsi="宋体" w:cs="宋体" w:eastAsia="宋体" w:hint="default"/>
                <w:sz w:val="18"/>
                <w:szCs w:val="18"/>
              </w:rPr>
              <w:t>对 暂时闲置募集资金进行保 本收益理财</w:t>
            </w:r>
            <w:r>
              <w:rPr>
                <w:rFonts w:ascii="Times New Roman" w:hAnsi="Times New Roman" w:cs="Times New Roman" w:eastAsia="Times New Roman" w:hint="default"/>
                <w:sz w:val="18"/>
                <w:szCs w:val="18"/>
              </w:rPr>
              <w:t>,</w:t>
            </w:r>
            <w:r>
              <w:rPr>
                <w:rFonts w:ascii="宋体" w:hAnsi="宋体" w:cs="宋体" w:eastAsia="宋体" w:hint="default"/>
                <w:sz w:val="18"/>
                <w:szCs w:val="18"/>
              </w:rPr>
              <w:t>取得投资收益 </w:t>
            </w:r>
            <w:r>
              <w:rPr>
                <w:rFonts w:ascii="Times New Roman" w:hAnsi="Times New Roman" w:cs="Times New Roman" w:eastAsia="Times New Roman" w:hint="default"/>
                <w:sz w:val="18"/>
                <w:szCs w:val="18"/>
              </w:rPr>
              <w:t>672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4,436,344.73</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2.62%</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2"/>
              <w:jc w:val="left"/>
              <w:rPr>
                <w:rFonts w:ascii="宋体" w:hAnsi="宋体" w:cs="宋体" w:eastAsia="宋体" w:hint="default"/>
                <w:sz w:val="18"/>
                <w:szCs w:val="18"/>
              </w:rPr>
            </w:pPr>
            <w:r>
              <w:rPr>
                <w:rFonts w:ascii="宋体" w:hAnsi="宋体" w:cs="宋体" w:eastAsia="宋体" w:hint="default"/>
                <w:spacing w:val="-5"/>
                <w:sz w:val="18"/>
                <w:szCs w:val="18"/>
              </w:rPr>
              <w:t>计提应收账款坏账准备、存</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货跌价准备</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1,244,414.53</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0.74%</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呆滞应付款及其他应付款 的处置</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10,530,421.36</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6.22%</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专有技术核销及公益捐款</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9,888,037.17</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5.84%</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政府补助及扶持款</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资产处置收益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-2,513,414.44</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固定资产清理损失</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四、资产及负债状况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pStyle w:val="BodyText"/>
        <w:spacing w:line="240" w:lineRule="auto" w:before="44"/>
        <w:ind w:left="0" w:right="1150"/>
        <w:jc w:val="right"/>
      </w:pPr>
      <w:r>
        <w:rPr/>
        <w:pict>
          <v:shape style="position:absolute;margin-left:56.400002pt;margin-top:-72.128265pt;width:479.3pt;height:223.85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8"/>
                    <w:gridCol w:w="1164"/>
                    <w:gridCol w:w="1064"/>
                    <w:gridCol w:w="1195"/>
                    <w:gridCol w:w="1064"/>
                    <w:gridCol w:w="797"/>
                    <w:gridCol w:w="2919"/>
                  </w:tblGrid>
                  <w:tr>
                    <w:trPr>
                      <w:trHeight w:val="382"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71" w:hRule="exact"/>
                    </w:trPr>
                    <w:tc>
                      <w:tcPr>
                        <w:tcW w:w="1368" w:type="dxa"/>
                        <w:vMerge/>
                        <w:tcBorders>
                          <w:left w:val="single" w:sz="4" w:space="0" w:color="000000"/>
                          <w:right w:val="single" w:sz="4" w:space="0" w:color="000000"/>
                        </w:tcBorders>
                        <w:shd w:val="clear" w:color="auto" w:fill="D2D2D2"/>
                      </w:tcPr>
                      <w:p>
                        <w:pP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0"/>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0"/>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tcBorders>
                          <w:left w:val="single" w:sz="4" w:space="0" w:color="000000"/>
                          <w:right w:val="single" w:sz="4" w:space="0" w:color="000000"/>
                        </w:tcBorders>
                        <w:shd w:val="clear" w:color="auto" w:fill="D2D2D2"/>
                      </w:tcPr>
                      <w:p>
                        <w:pPr/>
                      </w:p>
                    </w:tc>
                    <w:tc>
                      <w:tcPr>
                        <w:tcW w:w="29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6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96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250,168,434.9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13.14%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384,253,643.56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21.60%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3" w:right="122"/>
                          <w:jc w:val="left"/>
                          <w:rPr>
                            <w:rFonts w:ascii="宋体" w:hAnsi="宋体" w:cs="宋体" w:eastAsia="宋体" w:hint="default"/>
                            <w:sz w:val="18"/>
                            <w:szCs w:val="18"/>
                          </w:rPr>
                        </w:pPr>
                        <w:r>
                          <w:rPr>
                            <w:rFonts w:ascii="宋体" w:hAnsi="宋体" w:cs="宋体" w:eastAsia="宋体" w:hint="default"/>
                            <w:sz w:val="18"/>
                            <w:szCs w:val="18"/>
                          </w:rPr>
                          <w:t>货币资金报告期期末比年初减少 </w:t>
                        </w:r>
                        <w:r>
                          <w:rPr>
                            <w:rFonts w:ascii="Times New Roman" w:hAnsi="Times New Roman" w:cs="Times New Roman" w:eastAsia="Times New Roman" w:hint="default"/>
                            <w:sz w:val="18"/>
                            <w:szCs w:val="18"/>
                          </w:rPr>
                          <w:t>13,408 </w:t>
                        </w:r>
                        <w:r>
                          <w:rPr>
                            <w:rFonts w:ascii="宋体" w:hAnsi="宋体" w:cs="宋体" w:eastAsia="宋体" w:hint="default"/>
                            <w:sz w:val="18"/>
                            <w:szCs w:val="18"/>
                          </w:rPr>
                          <w:t>万元，减幅</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34.89%</w:t>
                        </w:r>
                        <w:r>
                          <w:rPr>
                            <w:rFonts w:ascii="宋体" w:hAnsi="宋体" w:cs="宋体" w:eastAsia="宋体" w:hint="default"/>
                            <w:sz w:val="18"/>
                            <w:szCs w:val="18"/>
                          </w:rPr>
                          <w:t>，主要是 报告期内</w:t>
                        </w:r>
                        <w:r>
                          <w:rPr>
                            <w:rFonts w:ascii="Times New Roman" w:hAnsi="Times New Roman" w:cs="Times New Roman" w:eastAsia="Times New Roman" w:hint="default"/>
                            <w:sz w:val="18"/>
                            <w:szCs w:val="18"/>
                          </w:rPr>
                          <w:t>,</w:t>
                        </w:r>
                        <w:r>
                          <w:rPr>
                            <w:rFonts w:ascii="宋体" w:hAnsi="宋体" w:cs="宋体" w:eastAsia="宋体" w:hint="default"/>
                            <w:sz w:val="18"/>
                            <w:szCs w:val="18"/>
                          </w:rPr>
                          <w:t>公司对暂时闲置的募集资 金进行保本浮动收益理财</w:t>
                        </w:r>
                        <w:r>
                          <w:rPr>
                            <w:rFonts w:ascii="Times New Roman" w:hAnsi="Times New Roman" w:cs="Times New Roman" w:eastAsia="Times New Roman" w:hint="default"/>
                            <w:sz w:val="18"/>
                            <w:szCs w:val="18"/>
                          </w:rPr>
                          <w:t>,</w:t>
                        </w:r>
                        <w:r>
                          <w:rPr>
                            <w:rFonts w:ascii="宋体" w:hAnsi="宋体" w:cs="宋体" w:eastAsia="宋体" w:hint="default"/>
                            <w:sz w:val="18"/>
                            <w:szCs w:val="18"/>
                          </w:rPr>
                          <w:t>报告期末 尚有保本理财产品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万元尚未 到期。</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160,254,155.4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189,854,256.59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10.67%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329,661,022.5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17.31%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239,637,869.68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13.47%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10"/>
                          <w:jc w:val="left"/>
                          <w:rPr>
                            <w:rFonts w:ascii="宋体" w:hAnsi="宋体" w:cs="宋体" w:eastAsia="宋体" w:hint="default"/>
                            <w:sz w:val="18"/>
                            <w:szCs w:val="18"/>
                          </w:rPr>
                        </w:pPr>
                        <w:r>
                          <w:rPr>
                            <w:rFonts w:ascii="宋体" w:hAnsi="宋体" w:cs="宋体" w:eastAsia="宋体" w:hint="default"/>
                            <w:sz w:val="18"/>
                            <w:szCs w:val="18"/>
                          </w:rPr>
                          <w:t>存货报告期末比年初增加</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w:t>
                        </w:r>
                        <w:r>
                          <w:rPr>
                            <w:rFonts w:ascii="宋体" w:hAnsi="宋体" w:cs="宋体" w:eastAsia="宋体" w:hint="default"/>
                            <w:spacing w:val="-14"/>
                            <w:sz w:val="18"/>
                            <w:szCs w:val="18"/>
                          </w:rPr>
                          <w:t>元，增幅</w:t>
                        </w:r>
                        <w:r>
                          <w:rPr>
                            <w:rFonts w:ascii="宋体" w:hAnsi="宋体" w:cs="宋体" w:eastAsia="宋体" w:hint="default"/>
                            <w:spacing w:val="-42"/>
                            <w:sz w:val="18"/>
                            <w:szCs w:val="18"/>
                          </w:rPr>
                          <w:t> </w:t>
                        </w:r>
                        <w:r>
                          <w:rPr>
                            <w:rFonts w:ascii="Times New Roman" w:hAnsi="Times New Roman" w:cs="Times New Roman" w:eastAsia="Times New Roman" w:hint="default"/>
                            <w:spacing w:val="-8"/>
                            <w:sz w:val="18"/>
                            <w:szCs w:val="18"/>
                          </w:rPr>
                          <w:t>37.57%</w:t>
                        </w:r>
                        <w:r>
                          <w:rPr>
                            <w:rFonts w:ascii="宋体" w:hAnsi="宋体" w:cs="宋体" w:eastAsia="宋体" w:hint="default"/>
                            <w:spacing w:val="-8"/>
                            <w:sz w:val="18"/>
                            <w:szCs w:val="18"/>
                          </w:rPr>
                          <w:t>，主要是：报告期末</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BodyText"/>
        <w:spacing w:line="240" w:lineRule="auto" w:before="44"/>
        <w:ind w:left="0" w:right="1138"/>
        <w:jc w:val="right"/>
      </w:pPr>
      <w:r>
        <w:rPr/>
        <w:t>，</w:t>
      </w:r>
    </w:p>
    <w:p>
      <w:pPr>
        <w:spacing w:after="0" w:line="240" w:lineRule="auto"/>
        <w:jc w:val="right"/>
        <w:sectPr>
          <w:pgSz w:w="11910" w:h="16840"/>
          <w:pgMar w:header="745" w:footer="980" w:top="1060" w:bottom="1160" w:left="980" w:right="0"/>
        </w:sectPr>
      </w:pPr>
    </w:p>
    <w:p>
      <w:pPr>
        <w:spacing w:line="240" w:lineRule="auto" w:before="0"/>
        <w:rPr>
          <w:rFonts w:ascii="宋体" w:hAnsi="宋体" w:cs="宋体" w:eastAsia="宋体" w:hint="default"/>
          <w:sz w:val="20"/>
          <w:szCs w:val="20"/>
        </w:rPr>
      </w:pPr>
      <w:r>
        <w:rPr/>
        <w:pict>
          <v:shape style="position:absolute;margin-left:56.400002pt;margin-top:71.999985pt;width:479.3pt;height:678.7pt;mso-position-horizontal-relative:page;mso-position-vertical-relative:page;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8"/>
                    <w:gridCol w:w="1164"/>
                    <w:gridCol w:w="1064"/>
                    <w:gridCol w:w="1195"/>
                    <w:gridCol w:w="1064"/>
                    <w:gridCol w:w="797"/>
                    <w:gridCol w:w="2919"/>
                  </w:tblGrid>
                  <w:tr>
                    <w:trPr>
                      <w:trHeight w:val="161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3"/>
                          <w:jc w:val="both"/>
                          <w:rPr>
                            <w:rFonts w:ascii="宋体" w:hAnsi="宋体" w:cs="宋体" w:eastAsia="宋体" w:hint="default"/>
                            <w:sz w:val="18"/>
                            <w:szCs w:val="18"/>
                          </w:rPr>
                        </w:pPr>
                        <w:r>
                          <w:rPr>
                            <w:rFonts w:ascii="宋体" w:hAnsi="宋体" w:cs="宋体" w:eastAsia="宋体" w:hint="default"/>
                            <w:sz w:val="18"/>
                            <w:szCs w:val="18"/>
                          </w:rPr>
                          <w:t>公司为确保明年工厂正常生产，在原 料合理价位基础上，进行主要原料备 货，为确保明年第一季度销售，对成 品进行备货，工厂产能充分释放，在 产品及自制半成品比年初有所增加。</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61,732,126.83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57,850,414.00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441,206,620.4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23.17%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457,053,784.02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25.69%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167,253,962.7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118,983,269.09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在建工程报告期期末比年初增加</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4,827 </w:t>
                        </w:r>
                        <w:r>
                          <w:rPr>
                            <w:rFonts w:ascii="宋体" w:hAnsi="宋体" w:cs="宋体" w:eastAsia="宋体" w:hint="default"/>
                            <w:sz w:val="18"/>
                            <w:szCs w:val="18"/>
                          </w:rPr>
                          <w:t>万元，增幅</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40.57%</w:t>
                        </w:r>
                        <w:r>
                          <w:rPr>
                            <w:rFonts w:ascii="宋体" w:hAnsi="宋体" w:cs="宋体" w:eastAsia="宋体" w:hint="default"/>
                            <w:sz w:val="18"/>
                            <w:szCs w:val="18"/>
                          </w:rPr>
                          <w:t>，主要是：</w:t>
                        </w:r>
                      </w:p>
                      <w:p>
                        <w:pPr>
                          <w:pStyle w:val="TableParagraph"/>
                          <w:spacing w:line="307" w:lineRule="auto" w:before="63"/>
                          <w:ind w:left="23" w:right="17"/>
                          <w:jc w:val="left"/>
                          <w:rPr>
                            <w:rFonts w:ascii="宋体" w:hAnsi="宋体" w:cs="宋体" w:eastAsia="宋体" w:hint="default"/>
                            <w:sz w:val="18"/>
                            <w:szCs w:val="18"/>
                          </w:rPr>
                        </w:pPr>
                        <w:r>
                          <w:rPr>
                            <w:rFonts w:ascii="宋体" w:hAnsi="宋体" w:cs="宋体" w:eastAsia="宋体" w:hint="default"/>
                            <w:sz w:val="18"/>
                            <w:szCs w:val="18"/>
                          </w:rPr>
                          <w:t>报告期内，公司新增年产不低于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 </w:t>
                        </w:r>
                        <w:r>
                          <w:rPr>
                            <w:rFonts w:ascii="宋体" w:hAnsi="宋体" w:cs="宋体" w:eastAsia="宋体" w:hint="default"/>
                            <w:spacing w:val="-2"/>
                            <w:sz w:val="18"/>
                            <w:szCs w:val="18"/>
                          </w:rPr>
                          <w:t>吨染料及中间体项目、烟台尚乎数码</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打印项目，相应增加在建工程</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2,976 </w:t>
                        </w:r>
                        <w:r>
                          <w:rPr>
                            <w:rFonts w:ascii="宋体" w:hAnsi="宋体" w:cs="宋体" w:eastAsia="宋体" w:hint="default"/>
                            <w:sz w:val="18"/>
                            <w:szCs w:val="18"/>
                          </w:rPr>
                          <w:t>万元。</w:t>
                        </w:r>
                      </w:p>
                    </w:tc>
                  </w:tr>
                  <w:tr>
                    <w:trPr>
                      <w:trHeight w:val="1339"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3"/>
                          <w:jc w:val="left"/>
                          <w:rPr>
                            <w:rFonts w:ascii="宋体" w:hAnsi="宋体" w:cs="宋体" w:eastAsia="宋体" w:hint="default"/>
                            <w:sz w:val="18"/>
                            <w:szCs w:val="18"/>
                          </w:rPr>
                        </w:pPr>
                        <w:r>
                          <w:rPr>
                            <w:rFonts w:ascii="宋体" w:hAnsi="宋体" w:cs="宋体" w:eastAsia="宋体" w:hint="default"/>
                            <w:sz w:val="18"/>
                            <w:szCs w:val="18"/>
                          </w:rPr>
                          <w:t>短期借款报告期期末比年初增加 </w:t>
                        </w:r>
                        <w:r>
                          <w:rPr>
                            <w:rFonts w:ascii="Times New Roman" w:hAnsi="Times New Roman" w:cs="Times New Roman" w:eastAsia="Times New Roman" w:hint="default"/>
                            <w:spacing w:val="-1"/>
                            <w:sz w:val="18"/>
                            <w:szCs w:val="18"/>
                          </w:rPr>
                          <w:t>13,000</w:t>
                        </w:r>
                        <w:r>
                          <w:rPr>
                            <w:rFonts w:ascii="Times New Roman" w:hAnsi="Times New Roman" w:cs="Times New Roman" w:eastAsia="Times New Roman" w:hint="default"/>
                            <w:spacing w:val="4"/>
                            <w:sz w:val="18"/>
                            <w:szCs w:val="18"/>
                          </w:rPr>
                          <w:t> </w:t>
                        </w:r>
                        <w:r>
                          <w:rPr>
                            <w:rFonts w:ascii="宋体" w:hAnsi="宋体" w:cs="宋体" w:eastAsia="宋体" w:hint="default"/>
                            <w:spacing w:val="-17"/>
                            <w:sz w:val="18"/>
                            <w:szCs w:val="18"/>
                          </w:rPr>
                          <w:t>万元，增幅</w:t>
                        </w:r>
                        <w:r>
                          <w:rPr>
                            <w:rFonts w:ascii="宋体" w:hAnsi="宋体" w:cs="宋体" w:eastAsia="宋体" w:hint="default"/>
                            <w:spacing w:val="-45"/>
                            <w:sz w:val="18"/>
                            <w:szCs w:val="18"/>
                          </w:rPr>
                          <w:t> </w:t>
                        </w:r>
                        <w:r>
                          <w:rPr>
                            <w:rFonts w:ascii="Times New Roman" w:hAnsi="Times New Roman" w:cs="Times New Roman" w:eastAsia="Times New Roman" w:hint="default"/>
                            <w:spacing w:val="-8"/>
                            <w:sz w:val="18"/>
                            <w:szCs w:val="18"/>
                          </w:rPr>
                          <w:t>1300.00%</w:t>
                        </w:r>
                        <w:r>
                          <w:rPr>
                            <w:rFonts w:ascii="宋体" w:hAnsi="宋体" w:cs="宋体" w:eastAsia="宋体" w:hint="default"/>
                            <w:spacing w:val="-8"/>
                            <w:sz w:val="18"/>
                            <w:szCs w:val="18"/>
                          </w:rPr>
                          <w:t>，主要是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报告期内，公司根据经营资金需求， 新增短期银行借款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227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13,108,095.55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4,401,020.12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其它应收款报告期期末比年初增加 </w:t>
                        </w:r>
                        <w:r>
                          <w:rPr>
                            <w:rFonts w:ascii="Times New Roman" w:hAnsi="Times New Roman" w:cs="Times New Roman" w:eastAsia="Times New Roman" w:hint="default"/>
                            <w:sz w:val="18"/>
                            <w:szCs w:val="18"/>
                          </w:rPr>
                          <w:t>871 </w:t>
                        </w:r>
                        <w:r>
                          <w:rPr>
                            <w:rFonts w:ascii="宋体" w:hAnsi="宋体" w:cs="宋体" w:eastAsia="宋体" w:hint="default"/>
                            <w:sz w:val="18"/>
                            <w:szCs w:val="18"/>
                          </w:rPr>
                          <w:t>万元，增幅</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197.84%</w:t>
                        </w:r>
                        <w:r>
                          <w:rPr>
                            <w:rFonts w:ascii="宋体" w:hAnsi="宋体" w:cs="宋体" w:eastAsia="宋体" w:hint="default"/>
                            <w:sz w:val="18"/>
                            <w:szCs w:val="18"/>
                          </w:rPr>
                          <w:t>，主要是： </w:t>
                        </w:r>
                        <w:r>
                          <w:rPr>
                            <w:rFonts w:ascii="宋体" w:hAnsi="宋体" w:cs="宋体" w:eastAsia="宋体" w:hint="default"/>
                            <w:spacing w:val="-4"/>
                            <w:sz w:val="18"/>
                            <w:szCs w:val="18"/>
                          </w:rPr>
                          <w:t>报告期期末，根据当地能源公司规定</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pacing w:val="-2"/>
                            <w:sz w:val="18"/>
                            <w:szCs w:val="18"/>
                          </w:rPr>
                          <w:t>本公司之子公司东营安诺其公司、烟</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台精细化工预付天然气及蒸汽款项 </w:t>
                        </w:r>
                        <w:r>
                          <w:rPr>
                            <w:rFonts w:ascii="Times New Roman" w:hAnsi="Times New Roman" w:cs="Times New Roman" w:eastAsia="Times New Roman" w:hint="default"/>
                            <w:sz w:val="18"/>
                            <w:szCs w:val="18"/>
                          </w:rPr>
                          <w:t>349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万元，不低于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万吨染料及中间</w:t>
                        </w:r>
                      </w:p>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体项目预付工程设计费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196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151,818,277.2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40,618,947.95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其它流动资产报告期期末比年初增 加</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11,120</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万元，增幅</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273.76%</w:t>
                        </w:r>
                        <w:r>
                          <w:rPr>
                            <w:rFonts w:ascii="宋体" w:hAnsi="宋体" w:cs="宋体" w:eastAsia="宋体" w:hint="default"/>
                            <w:sz w:val="18"/>
                            <w:szCs w:val="18"/>
                          </w:rPr>
                          <w:t>，主要 </w:t>
                        </w:r>
                        <w:r>
                          <w:rPr>
                            <w:rFonts w:ascii="宋体" w:hAnsi="宋体" w:cs="宋体" w:eastAsia="宋体" w:hint="default"/>
                            <w:spacing w:val="-4"/>
                            <w:sz w:val="18"/>
                            <w:szCs w:val="18"/>
                          </w:rPr>
                          <w:t>是：报告期内</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公司对暂时闲置的募集</w:t>
                        </w:r>
                        <w:r>
                          <w:rPr>
                            <w:rFonts w:ascii="宋体" w:hAnsi="宋体" w:cs="宋体" w:eastAsia="宋体" w:hint="default"/>
                            <w:spacing w:val="-84"/>
                            <w:sz w:val="18"/>
                            <w:szCs w:val="18"/>
                          </w:rPr>
                          <w:t> </w:t>
                        </w:r>
                        <w:r>
                          <w:rPr>
                            <w:rFonts w:ascii="宋体" w:hAnsi="宋体" w:cs="宋体" w:eastAsia="宋体" w:hint="default"/>
                            <w:sz w:val="18"/>
                            <w:szCs w:val="18"/>
                          </w:rPr>
                          <w:t>资金进行保本浮动收益理财</w:t>
                        </w:r>
                        <w:r>
                          <w:rPr>
                            <w:rFonts w:ascii="Times New Roman" w:hAnsi="Times New Roman" w:cs="Times New Roman" w:eastAsia="Times New Roman" w:hint="default"/>
                            <w:sz w:val="18"/>
                            <w:szCs w:val="18"/>
                          </w:rPr>
                          <w:t>,</w:t>
                        </w:r>
                        <w:r>
                          <w:rPr>
                            <w:rFonts w:ascii="宋体" w:hAnsi="宋体" w:cs="宋体" w:eastAsia="宋体" w:hint="default"/>
                            <w:sz w:val="18"/>
                            <w:szCs w:val="18"/>
                          </w:rPr>
                          <w:t>报告期 末尚有保本理财产品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万元尚 未到期。</w:t>
                        </w: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7,995,995.10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22,963,158.35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3" w:right="31"/>
                          <w:jc w:val="left"/>
                          <w:rPr>
                            <w:rFonts w:ascii="宋体" w:hAnsi="宋体" w:cs="宋体" w:eastAsia="宋体" w:hint="default"/>
                            <w:sz w:val="18"/>
                            <w:szCs w:val="18"/>
                          </w:rPr>
                        </w:pPr>
                        <w:r>
                          <w:rPr>
                            <w:rFonts w:ascii="宋体" w:hAnsi="宋体" w:cs="宋体" w:eastAsia="宋体" w:hint="default"/>
                            <w:sz w:val="18"/>
                            <w:szCs w:val="18"/>
                          </w:rPr>
                          <w:t>预收账款报告期期末比年初减少 </w:t>
                        </w:r>
                        <w:r>
                          <w:rPr>
                            <w:rFonts w:ascii="Times New Roman" w:hAnsi="Times New Roman" w:cs="Times New Roman" w:eastAsia="Times New Roman" w:hint="default"/>
                            <w:sz w:val="18"/>
                            <w:szCs w:val="18"/>
                          </w:rPr>
                          <w:t>1,496 </w:t>
                        </w:r>
                        <w:r>
                          <w:rPr>
                            <w:rFonts w:ascii="宋体" w:hAnsi="宋体" w:cs="宋体" w:eastAsia="宋体" w:hint="default"/>
                            <w:sz w:val="18"/>
                            <w:szCs w:val="18"/>
                          </w:rPr>
                          <w:t>万元，减幅</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65.18%</w:t>
                        </w:r>
                        <w:r>
                          <w:rPr>
                            <w:rFonts w:ascii="宋体" w:hAnsi="宋体" w:cs="宋体" w:eastAsia="宋体" w:hint="default"/>
                            <w:sz w:val="18"/>
                            <w:szCs w:val="18"/>
                          </w:rPr>
                          <w:t>，主要是： 上年预收货款客户</w:t>
                        </w:r>
                        <w:r>
                          <w:rPr>
                            <w:rFonts w:ascii="Times New Roman" w:hAnsi="Times New Roman" w:cs="Times New Roman" w:eastAsia="Times New Roman" w:hint="default"/>
                            <w:sz w:val="18"/>
                            <w:szCs w:val="18"/>
                          </w:rPr>
                          <w:t>,</w:t>
                        </w:r>
                        <w:r>
                          <w:rPr>
                            <w:rFonts w:ascii="宋体" w:hAnsi="宋体" w:cs="宋体" w:eastAsia="宋体" w:hint="default"/>
                            <w:sz w:val="18"/>
                            <w:szCs w:val="18"/>
                          </w:rPr>
                          <w:t>报告期内交货销 售</w:t>
                        </w:r>
                        <w:r>
                          <w:rPr>
                            <w:rFonts w:ascii="Times New Roman" w:hAnsi="Times New Roman" w:cs="Times New Roman" w:eastAsia="Times New Roman" w:hint="default"/>
                            <w:sz w:val="18"/>
                            <w:szCs w:val="18"/>
                          </w:rPr>
                          <w:t>,</w:t>
                        </w:r>
                        <w:r>
                          <w:rPr>
                            <w:rFonts w:ascii="宋体" w:hAnsi="宋体" w:cs="宋体" w:eastAsia="宋体" w:hint="default"/>
                            <w:sz w:val="18"/>
                            <w:szCs w:val="18"/>
                          </w:rPr>
                          <w:t>相应减少预收账款。</w:t>
                        </w:r>
                      </w:p>
                    </w:tc>
                  </w:tr>
                  <w:tr>
                    <w:trPr>
                      <w:trHeight w:val="196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16,973,699.16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11,284,656.10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3" w:right="48"/>
                          <w:jc w:val="left"/>
                          <w:rPr>
                            <w:rFonts w:ascii="宋体" w:hAnsi="宋体" w:cs="宋体" w:eastAsia="宋体" w:hint="default"/>
                            <w:sz w:val="18"/>
                            <w:szCs w:val="18"/>
                          </w:rPr>
                        </w:pPr>
                        <w:r>
                          <w:rPr>
                            <w:rFonts w:ascii="宋体" w:hAnsi="宋体" w:cs="宋体" w:eastAsia="宋体" w:hint="default"/>
                            <w:sz w:val="18"/>
                            <w:szCs w:val="18"/>
                          </w:rPr>
                          <w:t>应付职工薪酬报告期期末比年初增 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569 </w:t>
                        </w:r>
                        <w:r>
                          <w:rPr>
                            <w:rFonts w:ascii="宋体" w:hAnsi="宋体" w:cs="宋体" w:eastAsia="宋体" w:hint="default"/>
                            <w:sz w:val="18"/>
                            <w:szCs w:val="18"/>
                          </w:rPr>
                          <w:t>万元，增幅</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50.41%</w:t>
                        </w:r>
                        <w:r>
                          <w:rPr>
                            <w:rFonts w:ascii="宋体" w:hAnsi="宋体" w:cs="宋体" w:eastAsia="宋体" w:hint="default"/>
                            <w:sz w:val="18"/>
                            <w:szCs w:val="18"/>
                          </w:rPr>
                          <w:t>，主要是 报告期末</w:t>
                        </w:r>
                        <w:r>
                          <w:rPr>
                            <w:rFonts w:ascii="Times New Roman" w:hAnsi="Times New Roman" w:cs="Times New Roman" w:eastAsia="Times New Roman" w:hint="default"/>
                            <w:sz w:val="18"/>
                            <w:szCs w:val="18"/>
                          </w:rPr>
                          <w:t>,</w:t>
                        </w:r>
                        <w:r>
                          <w:rPr>
                            <w:rFonts w:ascii="宋体" w:hAnsi="宋体" w:cs="宋体" w:eastAsia="宋体" w:hint="default"/>
                            <w:sz w:val="18"/>
                            <w:szCs w:val="18"/>
                          </w:rPr>
                          <w:t>根据职工年度绩效考核</w:t>
                        </w:r>
                        <w:r>
                          <w:rPr>
                            <w:rFonts w:ascii="Times New Roman" w:hAnsi="Times New Roman" w:cs="Times New Roman" w:eastAsia="Times New Roman" w:hint="default"/>
                            <w:sz w:val="18"/>
                            <w:szCs w:val="18"/>
                          </w:rPr>
                          <w:t>,</w:t>
                        </w:r>
                        <w:r>
                          <w:rPr>
                            <w:rFonts w:ascii="宋体" w:hAnsi="宋体" w:cs="宋体" w:eastAsia="宋体" w:hint="default"/>
                            <w:sz w:val="18"/>
                            <w:szCs w:val="18"/>
                          </w:rPr>
                          <w:t>计 提</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年度年终奖金</w:t>
                        </w:r>
                        <w:r>
                          <w:rPr>
                            <w:rFonts w:ascii="Times New Roman" w:hAnsi="Times New Roman" w:cs="Times New Roman" w:eastAsia="Times New Roman" w:hint="default"/>
                            <w:sz w:val="18"/>
                            <w:szCs w:val="18"/>
                          </w:rPr>
                          <w:t>,</w:t>
                        </w:r>
                        <w:r>
                          <w:rPr>
                            <w:rFonts w:ascii="宋体" w:hAnsi="宋体" w:cs="宋体" w:eastAsia="宋体" w:hint="default"/>
                            <w:sz w:val="18"/>
                            <w:szCs w:val="18"/>
                          </w:rPr>
                          <w:t>报告期经营业 绩比上年同期有较大增幅</w:t>
                        </w:r>
                        <w:r>
                          <w:rPr>
                            <w:rFonts w:ascii="Times New Roman" w:hAnsi="Times New Roman" w:cs="Times New Roman" w:eastAsia="Times New Roman" w:hint="default"/>
                            <w:sz w:val="18"/>
                            <w:szCs w:val="18"/>
                          </w:rPr>
                          <w:t>,</w:t>
                        </w:r>
                        <w:r>
                          <w:rPr>
                            <w:rFonts w:ascii="宋体" w:hAnsi="宋体" w:cs="宋体" w:eastAsia="宋体" w:hint="default"/>
                            <w:sz w:val="18"/>
                            <w:szCs w:val="18"/>
                          </w:rPr>
                          <w:t>相应增加 年终奖金计提金额。</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ind w:left="0" w:right="1138"/>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BodyText"/>
        <w:spacing w:line="240" w:lineRule="auto" w:before="44"/>
        <w:ind w:left="0" w:right="1150"/>
        <w:jc w:val="right"/>
      </w:pPr>
      <w:r>
        <w:rPr/>
        <w:t>：</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164"/>
        <w:gridCol w:w="1064"/>
        <w:gridCol w:w="1195"/>
        <w:gridCol w:w="1064"/>
        <w:gridCol w:w="797"/>
        <w:gridCol w:w="2919"/>
      </w:tblGrid>
      <w:tr>
        <w:trPr>
          <w:trHeight w:val="227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9,810,694.78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19,878,796.02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应交税费报告期期末比年初减少 </w:t>
            </w:r>
            <w:r>
              <w:rPr>
                <w:rFonts w:ascii="Times New Roman" w:hAnsi="Times New Roman" w:cs="Times New Roman" w:eastAsia="Times New Roman" w:hint="default"/>
                <w:sz w:val="18"/>
                <w:szCs w:val="18"/>
              </w:rPr>
              <w:t>1,006 </w:t>
            </w:r>
            <w:r>
              <w:rPr>
                <w:rFonts w:ascii="宋体" w:hAnsi="宋体" w:cs="宋体" w:eastAsia="宋体" w:hint="default"/>
                <w:sz w:val="18"/>
                <w:szCs w:val="18"/>
              </w:rPr>
              <w:t>万元，减幅</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50.65%</w:t>
            </w:r>
            <w:r>
              <w:rPr>
                <w:rFonts w:ascii="宋体" w:hAnsi="宋体" w:cs="宋体" w:eastAsia="宋体" w:hint="default"/>
                <w:sz w:val="18"/>
                <w:szCs w:val="18"/>
              </w:rPr>
              <w:t>，主要是： 上年公司总部高新技术企业资质到 </w:t>
            </w:r>
            <w:r>
              <w:rPr>
                <w:rFonts w:ascii="宋体" w:hAnsi="宋体" w:cs="宋体" w:eastAsia="宋体" w:hint="default"/>
                <w:spacing w:val="-2"/>
                <w:sz w:val="18"/>
                <w:szCs w:val="18"/>
              </w:rPr>
              <w:t>期，期末未通过，补提所得税；报告</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期末，公司生产原料备货，取得增值</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税进项税额，相应减少应缴纳增值税</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310 </w:t>
            </w:r>
            <w:r>
              <w:rPr>
                <w:rFonts w:ascii="宋体" w:hAnsi="宋体" w:cs="宋体" w:eastAsia="宋体" w:hint="default"/>
                <w:sz w:val="18"/>
                <w:szCs w:val="18"/>
              </w:rPr>
              <w:t>万元。</w:t>
            </w:r>
          </w:p>
        </w:tc>
      </w:tr>
      <w:tr>
        <w:trPr>
          <w:trHeight w:val="196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38,184,130.32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76,466,930.44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31"/>
              <w:jc w:val="left"/>
              <w:rPr>
                <w:rFonts w:ascii="宋体" w:hAnsi="宋体" w:cs="宋体" w:eastAsia="宋体" w:hint="default"/>
                <w:sz w:val="18"/>
                <w:szCs w:val="18"/>
              </w:rPr>
            </w:pPr>
            <w:r>
              <w:rPr>
                <w:rFonts w:ascii="宋体" w:hAnsi="宋体" w:cs="宋体" w:eastAsia="宋体" w:hint="default"/>
                <w:sz w:val="18"/>
                <w:szCs w:val="18"/>
              </w:rPr>
              <w:t>其他应付款报告期末比年初减少 </w:t>
            </w:r>
            <w:r>
              <w:rPr>
                <w:rFonts w:ascii="Times New Roman" w:hAnsi="Times New Roman" w:cs="Times New Roman" w:eastAsia="Times New Roman" w:hint="default"/>
                <w:sz w:val="18"/>
                <w:szCs w:val="18"/>
              </w:rPr>
              <w:t>3,828 </w:t>
            </w:r>
            <w:r>
              <w:rPr>
                <w:rFonts w:ascii="宋体" w:hAnsi="宋体" w:cs="宋体" w:eastAsia="宋体" w:hint="default"/>
                <w:sz w:val="18"/>
                <w:szCs w:val="18"/>
              </w:rPr>
              <w:t>万元，减幅</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50.06%</w:t>
            </w:r>
            <w:r>
              <w:rPr>
                <w:rFonts w:ascii="宋体" w:hAnsi="宋体" w:cs="宋体" w:eastAsia="宋体" w:hint="default"/>
                <w:sz w:val="18"/>
                <w:szCs w:val="18"/>
              </w:rPr>
              <w:t>，主要是： 报告期内</w:t>
            </w:r>
            <w:r>
              <w:rPr>
                <w:rFonts w:ascii="Times New Roman" w:hAnsi="Times New Roman" w:cs="Times New Roman" w:eastAsia="Times New Roman" w:hint="default"/>
                <w:sz w:val="18"/>
                <w:szCs w:val="18"/>
              </w:rPr>
              <w:t>,</w:t>
            </w:r>
            <w:r>
              <w:rPr>
                <w:rFonts w:ascii="宋体" w:hAnsi="宋体" w:cs="宋体" w:eastAsia="宋体" w:hint="default"/>
                <w:sz w:val="18"/>
                <w:szCs w:val="18"/>
              </w:rPr>
              <w:t>限制性股票回购注销库存 股，相应减少其他应付款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2,725 </w:t>
            </w:r>
            <w:r>
              <w:rPr>
                <w:rFonts w:ascii="宋体" w:hAnsi="宋体" w:cs="宋体" w:eastAsia="宋体" w:hint="default"/>
                <w:sz w:val="18"/>
                <w:szCs w:val="18"/>
              </w:rPr>
              <w:t>万； 报告期内</w:t>
            </w:r>
            <w:r>
              <w:rPr>
                <w:rFonts w:ascii="Times New Roman" w:hAnsi="Times New Roman" w:cs="Times New Roman" w:eastAsia="Times New Roman" w:hint="default"/>
                <w:sz w:val="18"/>
                <w:szCs w:val="18"/>
              </w:rPr>
              <w:t>,</w:t>
            </w:r>
            <w:r>
              <w:rPr>
                <w:rFonts w:ascii="宋体" w:hAnsi="宋体" w:cs="宋体" w:eastAsia="宋体" w:hint="default"/>
                <w:sz w:val="18"/>
                <w:szCs w:val="18"/>
              </w:rPr>
              <w:t>根据项目工程进度</w:t>
            </w:r>
            <w:r>
              <w:rPr>
                <w:rFonts w:ascii="Times New Roman" w:hAnsi="Times New Roman" w:cs="Times New Roman" w:eastAsia="Times New Roman" w:hint="default"/>
                <w:sz w:val="18"/>
                <w:szCs w:val="18"/>
              </w:rPr>
              <w:t>,</w:t>
            </w:r>
            <w:r>
              <w:rPr>
                <w:rFonts w:ascii="宋体" w:hAnsi="宋体" w:cs="宋体" w:eastAsia="宋体" w:hint="default"/>
                <w:sz w:val="18"/>
                <w:szCs w:val="18"/>
              </w:rPr>
              <w:t>支付相 应工程款项。</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4"/>
        <w:rPr>
          <w:rFonts w:ascii="宋体" w:hAnsi="宋体" w:cs="宋体" w:eastAsia="宋体" w:hint="default"/>
          <w:b/>
          <w:bCs/>
          <w:sz w:val="26"/>
          <w:szCs w:val="26"/>
        </w:rPr>
      </w:pPr>
    </w:p>
    <w:p>
      <w:pPr>
        <w:spacing w:line="544" w:lineRule="auto" w:before="0"/>
        <w:ind w:left="152" w:right="7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pacing w:val="-1"/>
          <w:sz w:val="21"/>
          <w:szCs w:val="21"/>
        </w:rPr>
        <w:t>3</w:t>
      </w:r>
      <w:r>
        <w:rPr>
          <w:rFonts w:ascii="宋体" w:hAnsi="宋体" w:cs="宋体" w:eastAsia="宋体" w:hint="default"/>
          <w:b/>
          <w:bCs/>
          <w:spacing w:val="-1"/>
          <w:sz w:val="21"/>
          <w:szCs w:val="21"/>
        </w:rPr>
        <w:t>、截至报告期末的资产权利受限情况</w:t>
      </w:r>
      <w:r>
        <w:rPr>
          <w:rFonts w:ascii="宋体" w:hAnsi="宋体" w:cs="宋体" w:eastAsia="宋体" w:hint="default"/>
          <w:b/>
          <w:bCs/>
          <w:spacing w:val="-89"/>
          <w:sz w:val="21"/>
          <w:szCs w:val="21"/>
        </w:rPr>
        <w:t> </w:t>
      </w:r>
      <w:r>
        <w:rPr>
          <w:rFonts w:ascii="宋体" w:hAnsi="宋体" w:cs="宋体" w:eastAsia="宋体" w:hint="default"/>
          <w:b/>
          <w:bCs/>
          <w:spacing w:val="-89"/>
          <w:sz w:val="21"/>
          <w:szCs w:val="21"/>
        </w:rPr>
      </w:r>
      <w:r>
        <w:rPr>
          <w:rFonts w:ascii="宋体" w:hAnsi="宋体" w:cs="宋体" w:eastAsia="宋体" w:hint="default"/>
          <w:sz w:val="18"/>
          <w:szCs w:val="18"/>
        </w:rPr>
        <w:t>无</w:t>
      </w:r>
    </w:p>
    <w:p>
      <w:pPr>
        <w:pStyle w:val="Heading2"/>
        <w:spacing w:line="240" w:lineRule="auto" w:before="101"/>
        <w:ind w:right="1133"/>
        <w:jc w:val="left"/>
        <w:rPr>
          <w:b w:val="0"/>
          <w:bCs w:val="0"/>
        </w:rPr>
      </w:pPr>
      <w:r>
        <w:rPr/>
        <w:t>五、投资状况分析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-99.90%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63"/>
        <w:gridCol w:w="782"/>
        <w:gridCol w:w="783"/>
        <w:gridCol w:w="780"/>
        <w:gridCol w:w="715"/>
        <w:gridCol w:w="718"/>
        <w:gridCol w:w="716"/>
        <w:gridCol w:w="653"/>
        <w:gridCol w:w="650"/>
        <w:gridCol w:w="653"/>
        <w:gridCol w:w="653"/>
        <w:gridCol w:w="650"/>
        <w:gridCol w:w="653"/>
      </w:tblGrid>
      <w:tr>
        <w:trPr>
          <w:trHeight w:val="1649" w:hRule="exact"/>
        </w:trPr>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投资方式</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26"/>
              <w:jc w:val="center"/>
              <w:rPr>
                <w:rFonts w:ascii="宋体" w:hAnsi="宋体" w:cs="宋体" w:eastAsia="宋体" w:hint="default"/>
                <w:sz w:val="18"/>
                <w:szCs w:val="18"/>
              </w:rPr>
            </w:pPr>
            <w:r>
              <w:rPr>
                <w:rFonts w:ascii="宋体" w:hAnsi="宋体" w:cs="宋体" w:eastAsia="宋体" w:hint="default"/>
                <w:sz w:val="18"/>
                <w:szCs w:val="18"/>
              </w:rPr>
              <w:t>是否为固 定资产投 资</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26" w:right="23"/>
              <w:jc w:val="left"/>
              <w:rPr>
                <w:rFonts w:ascii="宋体" w:hAnsi="宋体" w:cs="宋体" w:eastAsia="宋体" w:hint="default"/>
                <w:sz w:val="18"/>
                <w:szCs w:val="18"/>
              </w:rPr>
            </w:pPr>
            <w:r>
              <w:rPr>
                <w:rFonts w:ascii="宋体" w:hAnsi="宋体" w:cs="宋体" w:eastAsia="宋体" w:hint="default"/>
                <w:sz w:val="18"/>
                <w:szCs w:val="18"/>
              </w:rPr>
              <w:t>投资项目 涉及行业</w:t>
            </w:r>
          </w:p>
        </w:tc>
        <w:tc>
          <w:tcPr>
            <w:tcW w:w="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3" w:right="79"/>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 w:right="79"/>
              <w:jc w:val="both"/>
              <w:rPr>
                <w:rFonts w:ascii="宋体" w:hAnsi="宋体" w:cs="宋体" w:eastAsia="宋体" w:hint="default"/>
                <w:sz w:val="18"/>
                <w:szCs w:val="18"/>
              </w:rPr>
            </w:pPr>
            <w:r>
              <w:rPr>
                <w:rFonts w:ascii="宋体" w:hAnsi="宋体" w:cs="宋体" w:eastAsia="宋体" w:hint="default"/>
                <w:sz w:val="18"/>
                <w:szCs w:val="18"/>
              </w:rPr>
              <w:t>截至报 告期末 累计实 际投入 金额</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264" w:right="81" w:hanging="181"/>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230" w:right="50" w:hanging="180"/>
              <w:jc w:val="left"/>
              <w:rPr>
                <w:rFonts w:ascii="宋体" w:hAnsi="宋体" w:cs="宋体" w:eastAsia="宋体" w:hint="default"/>
                <w:sz w:val="18"/>
                <w:szCs w:val="18"/>
              </w:rPr>
            </w:pPr>
            <w:r>
              <w:rPr>
                <w:rFonts w:ascii="宋体" w:hAnsi="宋体" w:cs="宋体" w:eastAsia="宋体" w:hint="default"/>
                <w:sz w:val="18"/>
                <w:szCs w:val="18"/>
              </w:rPr>
              <w:t>项目进 度</w:t>
            </w:r>
          </w:p>
        </w:tc>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230" w:right="48"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48"/>
              <w:jc w:val="center"/>
              <w:rPr>
                <w:rFonts w:ascii="宋体" w:hAnsi="宋体" w:cs="宋体" w:eastAsia="宋体" w:hint="default"/>
                <w:sz w:val="18"/>
                <w:szCs w:val="18"/>
              </w:rPr>
            </w:pPr>
            <w:r>
              <w:rPr>
                <w:rFonts w:ascii="宋体" w:hAnsi="宋体" w:cs="宋体" w:eastAsia="宋体" w:hint="default"/>
                <w:sz w:val="18"/>
                <w:szCs w:val="18"/>
              </w:rPr>
              <w:t>截止报 告期末 累计实 现的收 益</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 w:right="51"/>
              <w:jc w:val="both"/>
              <w:rPr>
                <w:rFonts w:ascii="宋体" w:hAnsi="宋体" w:cs="宋体" w:eastAsia="宋体" w:hint="default"/>
                <w:sz w:val="18"/>
                <w:szCs w:val="18"/>
              </w:rPr>
            </w:pPr>
            <w:r>
              <w:rPr>
                <w:rFonts w:ascii="宋体" w:hAnsi="宋体" w:cs="宋体" w:eastAsia="宋体" w:hint="default"/>
                <w:sz w:val="18"/>
                <w:szCs w:val="18"/>
              </w:rPr>
              <w:t>未达到 计划进 度和预 计收益 的原因</w:t>
            </w:r>
          </w:p>
        </w:tc>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0" w:right="48"/>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2" w:right="48"/>
              <w:jc w:val="both"/>
              <w:rPr>
                <w:rFonts w:ascii="宋体" w:hAnsi="宋体" w:cs="宋体" w:eastAsia="宋体" w:hint="default"/>
                <w:sz w:val="18"/>
                <w:szCs w:val="18"/>
              </w:rPr>
            </w:pPr>
            <w:r>
              <w:rPr>
                <w:rFonts w:ascii="宋体" w:hAnsi="宋体" w:cs="宋体" w:eastAsia="宋体" w:hint="default"/>
                <w:sz w:val="18"/>
                <w:szCs w:val="18"/>
              </w:rPr>
              <w:t>披露索 引（如 有）</w:t>
            </w:r>
          </w:p>
        </w:tc>
      </w:tr>
    </w:tbl>
    <w:p>
      <w:pPr>
        <w:spacing w:after="0" w:line="316" w:lineRule="auto"/>
        <w:jc w:val="both"/>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164"/>
        <w:gridCol w:w="782"/>
        <w:gridCol w:w="783"/>
        <w:gridCol w:w="780"/>
        <w:gridCol w:w="715"/>
        <w:gridCol w:w="718"/>
        <w:gridCol w:w="716"/>
        <w:gridCol w:w="653"/>
        <w:gridCol w:w="650"/>
        <w:gridCol w:w="653"/>
        <w:gridCol w:w="653"/>
        <w:gridCol w:w="650"/>
        <w:gridCol w:w="653"/>
      </w:tblGrid>
      <w:tr>
        <w:trPr>
          <w:trHeight w:val="5082"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309" w:lineRule="auto"/>
              <w:ind w:left="24" w:right="48"/>
              <w:jc w:val="both"/>
              <w:rPr>
                <w:rFonts w:ascii="宋体" w:hAnsi="宋体" w:cs="宋体" w:eastAsia="宋体" w:hint="default"/>
                <w:sz w:val="18"/>
                <w:szCs w:val="18"/>
              </w:rPr>
            </w:pPr>
            <w:r>
              <w:rPr>
                <w:rFonts w:ascii="宋体" w:hAnsi="宋体" w:cs="宋体" w:eastAsia="宋体" w:hint="default"/>
                <w:sz w:val="18"/>
                <w:szCs w:val="18"/>
              </w:rPr>
              <w:t>年产不低于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万吨染料及相 关中间体项目</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386"/>
              <w:jc w:val="right"/>
              <w:rPr>
                <w:rFonts w:ascii="宋体" w:hAnsi="宋体" w:cs="宋体" w:eastAsia="宋体" w:hint="default"/>
                <w:sz w:val="18"/>
                <w:szCs w:val="18"/>
              </w:rPr>
            </w:pPr>
            <w:r>
              <w:rPr>
                <w:rFonts w:ascii="宋体" w:hAnsi="宋体" w:cs="宋体" w:eastAsia="宋体" w:hint="default"/>
                <w:sz w:val="18"/>
                <w:szCs w:val="18"/>
              </w:rPr>
              <w:t>自建</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染料行业</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52" w:right="0"/>
              <w:jc w:val="left"/>
              <w:rPr>
                <w:rFonts w:ascii="Times New Roman" w:hAnsi="Times New Roman" w:cs="Times New Roman" w:eastAsia="Times New Roman" w:hint="default"/>
                <w:sz w:val="18"/>
                <w:szCs w:val="18"/>
              </w:rPr>
            </w:pPr>
            <w:r>
              <w:rPr>
                <w:rFonts w:ascii="Times New Roman"/>
                <w:sz w:val="18"/>
              </w:rPr>
              <w:t>12,200,7</w:t>
            </w:r>
          </w:p>
          <w:p>
            <w:pPr>
              <w:pStyle w:val="TableParagraph"/>
              <w:spacing w:line="240" w:lineRule="auto" w:before="105"/>
              <w:ind w:left="278" w:right="0"/>
              <w:jc w:val="left"/>
              <w:rPr>
                <w:rFonts w:ascii="Times New Roman" w:hAnsi="Times New Roman" w:cs="Times New Roman" w:eastAsia="Times New Roman" w:hint="default"/>
                <w:sz w:val="18"/>
                <w:szCs w:val="18"/>
              </w:rPr>
            </w:pPr>
            <w:r>
              <w:rPr>
                <w:rFonts w:ascii="Times New Roman"/>
                <w:sz w:val="18"/>
              </w:rPr>
              <w:t>86.82</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55" w:right="0"/>
              <w:jc w:val="left"/>
              <w:rPr>
                <w:rFonts w:ascii="Times New Roman" w:hAnsi="Times New Roman" w:cs="Times New Roman" w:eastAsia="Times New Roman" w:hint="default"/>
                <w:sz w:val="18"/>
                <w:szCs w:val="18"/>
              </w:rPr>
            </w:pPr>
            <w:r>
              <w:rPr>
                <w:rFonts w:ascii="Times New Roman"/>
                <w:sz w:val="18"/>
              </w:rPr>
              <w:t>12,200,7</w:t>
            </w:r>
          </w:p>
          <w:p>
            <w:pPr>
              <w:pStyle w:val="TableParagraph"/>
              <w:spacing w:line="240" w:lineRule="auto" w:before="105"/>
              <w:ind w:left="280" w:right="0"/>
              <w:jc w:val="left"/>
              <w:rPr>
                <w:rFonts w:ascii="Times New Roman" w:hAnsi="Times New Roman" w:cs="Times New Roman" w:eastAsia="Times New Roman" w:hint="default"/>
                <w:sz w:val="18"/>
                <w:szCs w:val="18"/>
              </w:rPr>
            </w:pPr>
            <w:r>
              <w:rPr>
                <w:rFonts w:ascii="Times New Roman"/>
                <w:sz w:val="18"/>
              </w:rPr>
              <w:t>86.82</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316" w:lineRule="auto"/>
              <w:ind w:left="24" w:right="141"/>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5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316" w:lineRule="auto"/>
              <w:ind w:left="23" w:right="77"/>
              <w:jc w:val="both"/>
              <w:rPr>
                <w:rFonts w:ascii="宋体" w:hAnsi="宋体" w:cs="宋体" w:eastAsia="宋体" w:hint="default"/>
                <w:sz w:val="18"/>
                <w:szCs w:val="18"/>
              </w:rPr>
            </w:pPr>
            <w:r>
              <w:rPr>
                <w:rFonts w:ascii="宋体" w:hAnsi="宋体" w:cs="宋体" w:eastAsia="宋体" w:hint="default"/>
                <w:sz w:val="18"/>
                <w:szCs w:val="18"/>
              </w:rPr>
              <w:t>截止到 报告期 末，项 目尚处 于启动 阶段</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6" w:right="74"/>
              <w:jc w:val="both"/>
              <w:rPr>
                <w:rFonts w:ascii="Times New Roman" w:hAnsi="Times New Roman" w:cs="Times New Roman" w:eastAsia="Times New Roman" w:hint="default"/>
                <w:sz w:val="18"/>
                <w:szCs w:val="18"/>
              </w:rPr>
            </w:pPr>
            <w:r>
              <w:rPr>
                <w:rFonts w:ascii="宋体" w:hAnsi="宋体" w:cs="宋体" w:eastAsia="宋体" w:hint="default"/>
                <w:sz w:val="18"/>
                <w:szCs w:val="18"/>
              </w:rPr>
              <w:t>巨潮资 讯网： </w:t>
            </w:r>
            <w:r>
              <w:rPr>
                <w:rFonts w:ascii="Times New Roman" w:hAnsi="Times New Roman" w:cs="Times New Roman" w:eastAsia="Times New Roman" w:hint="default"/>
                <w:sz w:val="18"/>
                <w:szCs w:val="18"/>
              </w:rPr>
              <w:t>2018-0</w:t>
            </w:r>
          </w:p>
          <w:p>
            <w:pPr>
              <w:pStyle w:val="TableParagraph"/>
              <w:spacing w:line="230" w:lineRule="exact"/>
              <w:ind w:left="26"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78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关</w:t>
            </w:r>
          </w:p>
          <w:p>
            <w:pPr>
              <w:pStyle w:val="TableParagraph"/>
              <w:spacing w:line="316" w:lineRule="auto" w:before="63"/>
              <w:ind w:left="26" w:right="74"/>
              <w:jc w:val="both"/>
              <w:rPr>
                <w:rFonts w:ascii="宋体" w:hAnsi="宋体" w:cs="宋体" w:eastAsia="宋体" w:hint="default"/>
                <w:sz w:val="18"/>
                <w:szCs w:val="18"/>
              </w:rPr>
            </w:pPr>
            <w:r>
              <w:rPr>
                <w:rFonts w:ascii="宋体" w:hAnsi="宋体" w:cs="宋体" w:eastAsia="宋体" w:hint="default"/>
                <w:sz w:val="18"/>
                <w:szCs w:val="18"/>
              </w:rPr>
              <w:t>于投资 设立全 资子公 司并开 展筹建 年产不 低于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万吨染 料及相 关中间 体项目 的公告</w:t>
            </w:r>
          </w:p>
        </w:tc>
      </w:tr>
      <w:tr>
        <w:trPr>
          <w:trHeight w:val="715" w:hRule="exact"/>
        </w:trPr>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24"/>
              <w:jc w:val="right"/>
              <w:rPr>
                <w:rFonts w:ascii="Times New Roman" w:hAnsi="Times New Roman" w:cs="Times New Roman" w:eastAsia="Times New Roman" w:hint="default"/>
                <w:sz w:val="18"/>
                <w:szCs w:val="18"/>
              </w:rPr>
            </w:pPr>
            <w:r>
              <w:rPr>
                <w:rFonts w:ascii="Times New Roman"/>
                <w:sz w:val="18"/>
              </w:rPr>
              <w:t>--</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12,200,7</w:t>
            </w:r>
          </w:p>
          <w:p>
            <w:pPr>
              <w:pStyle w:val="TableParagraph"/>
              <w:spacing w:line="240" w:lineRule="auto" w:before="102"/>
              <w:ind w:left="278" w:right="0"/>
              <w:jc w:val="left"/>
              <w:rPr>
                <w:rFonts w:ascii="Times New Roman" w:hAnsi="Times New Roman" w:cs="Times New Roman" w:eastAsia="Times New Roman" w:hint="default"/>
                <w:sz w:val="18"/>
                <w:szCs w:val="18"/>
              </w:rPr>
            </w:pPr>
            <w:r>
              <w:rPr>
                <w:rFonts w:ascii="Times New Roman"/>
                <w:sz w:val="18"/>
              </w:rPr>
              <w:t>86.82</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left"/>
              <w:rPr>
                <w:rFonts w:ascii="Times New Roman" w:hAnsi="Times New Roman" w:cs="Times New Roman" w:eastAsia="Times New Roman" w:hint="default"/>
                <w:sz w:val="18"/>
                <w:szCs w:val="18"/>
              </w:rPr>
            </w:pPr>
            <w:r>
              <w:rPr>
                <w:rFonts w:ascii="Times New Roman"/>
                <w:sz w:val="18"/>
              </w:rPr>
              <w:t>12,200,7</w:t>
            </w:r>
          </w:p>
          <w:p>
            <w:pPr>
              <w:pStyle w:val="TableParagraph"/>
              <w:spacing w:line="240" w:lineRule="auto" w:before="102"/>
              <w:ind w:left="280" w:right="0"/>
              <w:jc w:val="left"/>
              <w:rPr>
                <w:rFonts w:ascii="Times New Roman" w:hAnsi="Times New Roman" w:cs="Times New Roman" w:eastAsia="Times New Roman" w:hint="default"/>
                <w:sz w:val="18"/>
                <w:szCs w:val="18"/>
              </w:rPr>
            </w:pPr>
            <w:r>
              <w:rPr>
                <w:rFonts w:ascii="Times New Roman"/>
                <w:sz w:val="18"/>
              </w:rPr>
              <w:t>86.82</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71"/>
        <w:gridCol w:w="869"/>
        <w:gridCol w:w="872"/>
        <w:gridCol w:w="869"/>
        <w:gridCol w:w="872"/>
        <w:gridCol w:w="869"/>
        <w:gridCol w:w="871"/>
        <w:gridCol w:w="869"/>
        <w:gridCol w:w="871"/>
        <w:gridCol w:w="869"/>
      </w:tblGrid>
      <w:tr>
        <w:trPr>
          <w:trHeight w:val="1339"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9" w:right="67"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2"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69"/>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1"/>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1"/>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6"/>
              <w:jc w:val="center"/>
              <w:rPr>
                <w:rFonts w:ascii="宋体" w:hAnsi="宋体" w:cs="宋体" w:eastAsia="宋体" w:hint="default"/>
                <w:sz w:val="18"/>
                <w:szCs w:val="18"/>
              </w:rPr>
            </w:pPr>
            <w:r>
              <w:rPr>
                <w:rFonts w:ascii="宋体" w:hAnsi="宋体" w:cs="宋体" w:eastAsia="宋体" w:hint="default"/>
                <w:sz w:val="18"/>
                <w:szCs w:val="18"/>
              </w:rPr>
              <w:t>公开发行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center"/>
              <w:rPr>
                <w:rFonts w:ascii="Times New Roman" w:hAnsi="Times New Roman" w:cs="Times New Roman" w:eastAsia="Times New Roman" w:hint="default"/>
                <w:sz w:val="18"/>
                <w:szCs w:val="18"/>
              </w:rPr>
            </w:pPr>
            <w:r>
              <w:rPr>
                <w:rFonts w:ascii="Times New Roman"/>
                <w:sz w:val="18"/>
              </w:rPr>
              <w:t>52,886.65</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44.1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54,986.91</w:t>
            </w: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3,965.5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2017</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13"/>
              <w:jc w:val="left"/>
              <w:rPr>
                <w:rFonts w:ascii="宋体" w:hAnsi="宋体" w:cs="宋体" w:eastAsia="宋体" w:hint="default"/>
                <w:sz w:val="18"/>
                <w:szCs w:val="18"/>
              </w:rPr>
            </w:pPr>
            <w:r>
              <w:rPr>
                <w:rFonts w:ascii="宋体" w:hAnsi="宋体" w:cs="宋体" w:eastAsia="宋体" w:hint="default"/>
                <w:sz w:val="18"/>
                <w:szCs w:val="18"/>
              </w:rPr>
              <w:t>非公开发 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5" w:right="0"/>
              <w:jc w:val="center"/>
              <w:rPr>
                <w:rFonts w:ascii="Times New Roman" w:hAnsi="Times New Roman" w:cs="Times New Roman" w:eastAsia="Times New Roman" w:hint="default"/>
                <w:sz w:val="18"/>
                <w:szCs w:val="18"/>
              </w:rPr>
            </w:pPr>
            <w:r>
              <w:rPr>
                <w:rFonts w:ascii="Times New Roman"/>
                <w:sz w:val="18"/>
              </w:rPr>
              <w:t>40,517.4</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8,069.4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22,893.08</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12.34%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17,624.32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5"/>
              <w:jc w:val="left"/>
              <w:rPr>
                <w:rFonts w:ascii="宋体" w:hAnsi="宋体" w:cs="宋体" w:eastAsia="宋体" w:hint="default"/>
                <w:sz w:val="18"/>
                <w:szCs w:val="18"/>
              </w:rPr>
            </w:pPr>
            <w:r>
              <w:rPr>
                <w:rFonts w:ascii="宋体" w:hAnsi="宋体" w:cs="宋体" w:eastAsia="宋体" w:hint="default"/>
                <w:sz w:val="18"/>
                <w:szCs w:val="18"/>
              </w:rPr>
              <w:t>详见下述 说明②</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center"/>
              <w:rPr>
                <w:rFonts w:ascii="Times New Roman" w:hAnsi="Times New Roman" w:cs="Times New Roman" w:eastAsia="Times New Roman" w:hint="default"/>
                <w:sz w:val="18"/>
                <w:szCs w:val="18"/>
              </w:rPr>
            </w:pPr>
            <w:r>
              <w:rPr>
                <w:rFonts w:ascii="Times New Roman"/>
                <w:sz w:val="18"/>
              </w:rPr>
              <w:t>93,404.05</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8,113.5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77,879.99</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8,965.5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17,624.32</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713" w:hRule="exact"/>
        </w:trPr>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①募集资金总体使用情况说明</w:t>
            </w:r>
          </w:p>
          <w:p>
            <w:pPr>
              <w:pStyle w:val="TableParagraph"/>
              <w:spacing w:line="240" w:lineRule="auto" w:before="115"/>
              <w:ind w:left="24"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日向社会公开发行人民币普通股股票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万股，每股面值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元，每股发行价为人民币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21.20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元，募集</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6"/>
          <w:szCs w:val="26"/>
        </w:rPr>
      </w:pPr>
    </w:p>
    <w:p>
      <w:pPr>
        <w:pStyle w:val="BodyText"/>
        <w:spacing w:line="240" w:lineRule="auto" w:before="44"/>
        <w:ind w:left="181" w:right="1133"/>
        <w:jc w:val="left"/>
        <w:rPr>
          <w:rFonts w:ascii="Times New Roman" w:hAnsi="Times New Roman" w:cs="Times New Roman" w:eastAsia="Times New Roman" w:hint="default"/>
        </w:rPr>
      </w:pPr>
      <w:r>
        <w:rPr/>
        <w:pict>
          <v:group style="position:absolute;margin-left:56.400002pt;margin-top:1.071718pt;width:478.8pt;height:448.4pt;mso-position-horizontal-relative:page;mso-position-vertical-relative:paragraph;z-index:-934288" coordorigin="1128,21" coordsize="9576,8968">
            <v:group style="position:absolute;left:1138;top:31;width:9557;height:2" coordorigin="1138,31" coordsize="9557,2">
              <v:shape style="position:absolute;left:1138;top:31;width:9557;height:2" coordorigin="1138,31" coordsize="9557,0" path="m1138,31l10694,31e" filled="false" stroked="true" strokeweight=".48pt" strokecolor="#000000">
                <v:path arrowok="t"/>
              </v:shape>
            </v:group>
            <v:group style="position:absolute;left:1133;top:26;width:2;height:8959" coordorigin="1133,26" coordsize="2,8959">
              <v:shape style="position:absolute;left:1133;top:26;width:2;height:8959" coordorigin="1133,26" coordsize="0,8959" path="m1133,26l1133,8984e" filled="false" stroked="true" strokeweight=".48pt" strokecolor="#000000">
                <v:path arrowok="t"/>
              </v:shape>
            </v:group>
            <v:group style="position:absolute;left:1138;top:8980;width:9557;height:2" coordorigin="1138,8980" coordsize="9557,2">
              <v:shape style="position:absolute;left:1138;top:8980;width:9557;height:2" coordorigin="1138,8980" coordsize="9557,0" path="m1138,8980l10694,8980e" filled="false" stroked="true" strokeweight=".47998pt" strokecolor="#000000">
                <v:path arrowok="t"/>
              </v:shape>
            </v:group>
            <v:group style="position:absolute;left:10699;top:26;width:2;height:8959" coordorigin="10699,26" coordsize="2,8959">
              <v:shape style="position:absolute;left:10699;top:26;width:2;height:8959" coordorigin="10699,26" coordsize="0,8959" path="m10699,26l10699,8984e" filled="false" stroked="true" strokeweight=".48004pt" strokecolor="#000000">
                <v:path arrowok="t"/>
              </v:shape>
            </v:group>
            <w10:wrap type="none"/>
          </v:group>
        </w:pict>
      </w:r>
      <w:r>
        <w:rPr/>
        <w:t>资金总额</w:t>
      </w:r>
      <w:r>
        <w:rPr>
          <w:spacing w:val="-48"/>
        </w:rPr>
        <w:t> </w:t>
      </w:r>
      <w:r>
        <w:rPr>
          <w:rFonts w:ascii="Times New Roman" w:hAnsi="Times New Roman" w:cs="Times New Roman" w:eastAsia="Times New Roman" w:hint="default"/>
        </w:rPr>
        <w:t>572,400,000</w:t>
      </w:r>
      <w:r>
        <w:rPr>
          <w:rFonts w:ascii="Times New Roman" w:hAnsi="Times New Roman" w:cs="Times New Roman" w:eastAsia="Times New Roman" w:hint="default"/>
          <w:spacing w:val="-2"/>
        </w:rPr>
        <w:t> </w:t>
      </w:r>
      <w:r>
        <w:rPr/>
        <w:t>元，扣除发行费用</w:t>
      </w:r>
      <w:r>
        <w:rPr>
          <w:spacing w:val="-48"/>
        </w:rPr>
        <w:t> </w:t>
      </w:r>
      <w:r>
        <w:rPr>
          <w:rFonts w:ascii="Times New Roman" w:hAnsi="Times New Roman" w:cs="Times New Roman" w:eastAsia="Times New Roman" w:hint="default"/>
        </w:rPr>
        <w:t>43,533,500</w:t>
      </w:r>
      <w:r>
        <w:rPr>
          <w:rFonts w:ascii="Times New Roman" w:hAnsi="Times New Roman" w:cs="Times New Roman" w:eastAsia="Times New Roman" w:hint="default"/>
          <w:spacing w:val="-2"/>
        </w:rPr>
        <w:t> </w:t>
      </w:r>
      <w:r>
        <w:rPr/>
        <w:t>元后，实际募集资金净额</w:t>
      </w:r>
      <w:r>
        <w:rPr>
          <w:spacing w:val="-49"/>
        </w:rPr>
        <w:t> </w:t>
      </w:r>
      <w:r>
        <w:rPr>
          <w:rFonts w:ascii="Times New Roman" w:hAnsi="Times New Roman" w:cs="Times New Roman" w:eastAsia="Times New Roman" w:hint="default"/>
        </w:rPr>
        <w:t>528,866,500</w:t>
      </w:r>
      <w:r>
        <w:rPr>
          <w:rFonts w:ascii="Times New Roman" w:hAnsi="Times New Roman" w:cs="Times New Roman" w:eastAsia="Times New Roman" w:hint="default"/>
          <w:spacing w:val="-1"/>
        </w:rPr>
        <w:t> </w:t>
      </w:r>
      <w:r>
        <w:rPr/>
        <w:t>元，其中超募资金</w:t>
      </w:r>
      <w:r>
        <w:rPr>
          <w:spacing w:val="-48"/>
        </w:rPr>
        <w:t> </w:t>
      </w:r>
      <w:r>
        <w:rPr>
          <w:rFonts w:ascii="Times New Roman" w:hAnsi="Times New Roman" w:cs="Times New Roman" w:eastAsia="Times New Roman" w:hint="default"/>
        </w:rPr>
        <w:t>320,305,900</w:t>
      </w:r>
    </w:p>
    <w:p>
      <w:pPr>
        <w:pStyle w:val="BodyText"/>
        <w:spacing w:line="240" w:lineRule="auto" w:before="63"/>
        <w:ind w:left="181" w:right="0"/>
        <w:jc w:val="left"/>
      </w:pPr>
      <w:r>
        <w:rPr/>
        <w:t>元</w:t>
      </w:r>
      <w:r>
        <w:rPr>
          <w:spacing w:val="-92"/>
        </w:rPr>
        <w:t>，</w:t>
      </w:r>
      <w:r>
        <w:rPr/>
        <w:t>该项募集资金已于</w:t>
      </w:r>
      <w:r>
        <w:rPr>
          <w:spacing w:val="-52"/>
        </w:rPr>
        <w:t> </w:t>
      </w:r>
      <w:r>
        <w:rPr>
          <w:rFonts w:ascii="Times New Roman" w:hAnsi="Times New Roman" w:cs="Times New Roman" w:eastAsia="Times New Roman" w:hint="default"/>
          <w:spacing w:val="1"/>
        </w:rPr>
        <w:t>201</w:t>
      </w:r>
      <w:r>
        <w:rPr>
          <w:rFonts w:ascii="Times New Roman" w:hAnsi="Times New Roman" w:cs="Times New Roman" w:eastAsia="Times New Roman" w:hint="default"/>
        </w:rPr>
        <w:t>0</w:t>
      </w:r>
      <w:r>
        <w:rPr>
          <w:rFonts w:ascii="Times New Roman" w:hAnsi="Times New Roman" w:cs="Times New Roman" w:eastAsia="Times New Roman" w:hint="default"/>
          <w:spacing w:val="-6"/>
        </w:rPr>
        <w:t> </w:t>
      </w:r>
      <w:r>
        <w:rPr/>
        <w:t>年</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月</w:t>
      </w:r>
      <w:r>
        <w:rPr>
          <w:spacing w:val="-51"/>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日存入公司募集资金专项账户</w:t>
      </w:r>
      <w:r>
        <w:rPr>
          <w:spacing w:val="-92"/>
        </w:rPr>
        <w:t>，</w:t>
      </w:r>
      <w:r>
        <w:rPr/>
        <w:t>并经上海众华沪银会</w:t>
      </w:r>
      <w:r>
        <w:rPr>
          <w:spacing w:val="2"/>
        </w:rPr>
        <w:t>计</w:t>
      </w:r>
      <w:r>
        <w:rPr/>
        <w:t>师事务所有限公司沪</w:t>
      </w:r>
      <w:r>
        <w:rPr>
          <w:spacing w:val="-92"/>
        </w:rPr>
        <w:t>众</w:t>
      </w:r>
      <w:r>
        <w:rPr>
          <w:spacing w:val="1"/>
        </w:rPr>
        <w:t>（</w:t>
      </w:r>
      <w:r>
        <w:rPr>
          <w:rFonts w:ascii="Times New Roman" w:hAnsi="Times New Roman" w:cs="Times New Roman" w:eastAsia="Times New Roman" w:hint="default"/>
          <w:spacing w:val="1"/>
        </w:rPr>
        <w:t>2010</w:t>
      </w:r>
      <w:r>
        <w:rPr/>
        <w:t>）</w:t>
      </w:r>
    </w:p>
    <w:p>
      <w:pPr>
        <w:pStyle w:val="BodyText"/>
        <w:spacing w:line="309" w:lineRule="auto" w:before="63"/>
        <w:ind w:left="181" w:right="1133"/>
        <w:jc w:val="left"/>
      </w:pPr>
      <w:r>
        <w:rPr/>
        <w:t>会字第</w:t>
      </w:r>
      <w:r>
        <w:rPr>
          <w:spacing w:val="-45"/>
        </w:rPr>
        <w:t> </w:t>
      </w:r>
      <w:r>
        <w:rPr>
          <w:rFonts w:ascii="Times New Roman" w:hAnsi="Times New Roman" w:cs="Times New Roman" w:eastAsia="Times New Roman" w:hint="default"/>
        </w:rPr>
        <w:t>2691</w:t>
      </w:r>
      <w:r>
        <w:rPr>
          <w:rFonts w:ascii="Times New Roman" w:hAnsi="Times New Roman" w:cs="Times New Roman" w:eastAsia="Times New Roman" w:hint="default"/>
          <w:spacing w:val="1"/>
        </w:rPr>
        <w:t> </w:t>
      </w:r>
      <w:r>
        <w:rPr/>
        <w:t>号验资报告验证确认。在</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年报告期内，募投项目建设完成。</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4 </w:t>
      </w:r>
      <w:r>
        <w:rPr/>
        <w:t>月</w:t>
      </w:r>
      <w:r>
        <w:rPr>
          <w:spacing w:val="-48"/>
        </w:rPr>
        <w:t> </w:t>
      </w:r>
      <w:r>
        <w:rPr>
          <w:rFonts w:ascii="Times New Roman" w:hAnsi="Times New Roman" w:cs="Times New Roman" w:eastAsia="Times New Roman" w:hint="default"/>
        </w:rPr>
        <w:t>24 </w:t>
      </w:r>
      <w:r>
        <w:rPr/>
        <w:t>日，公司、公司全资子公司 </w:t>
      </w:r>
      <w:r>
        <w:rPr>
          <w:spacing w:val="-3"/>
        </w:rPr>
        <w:t>东营安诺其纺织材料有限公司及海通证券与兴业银行股份有限公司上海陆家嘴支行签订的《募集资金四方监管协议》解除，</w:t>
      </w:r>
      <w:r>
        <w:rPr>
          <w:spacing w:val="-52"/>
        </w:rPr>
        <w:t> </w:t>
      </w:r>
      <w:r>
        <w:rPr>
          <w:spacing w:val="-52"/>
        </w:rPr>
      </w:r>
      <w:r>
        <w:rPr/>
        <w:t>并注销专户。</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4 </w:t>
      </w:r>
      <w:r>
        <w:rPr/>
        <w:t>月</w:t>
      </w:r>
      <w:r>
        <w:rPr>
          <w:spacing w:val="-48"/>
        </w:rPr>
        <w:t> </w:t>
      </w:r>
      <w:r>
        <w:rPr>
          <w:rFonts w:ascii="Times New Roman" w:hAnsi="Times New Roman" w:cs="Times New Roman" w:eastAsia="Times New Roman" w:hint="default"/>
        </w:rPr>
        <w:t>26</w:t>
      </w:r>
      <w:r>
        <w:rPr>
          <w:rFonts w:ascii="Times New Roman" w:hAnsi="Times New Roman" w:cs="Times New Roman" w:eastAsia="Times New Roman" w:hint="default"/>
          <w:spacing w:val="-2"/>
        </w:rPr>
        <w:t> </w:t>
      </w:r>
      <w:r>
        <w:rPr/>
        <w:t>日，公司及海通证券与兴业银行股份有限公司上海青浦支行、中国民生银行股份有限公司上</w:t>
      </w:r>
    </w:p>
    <w:p>
      <w:pPr>
        <w:pStyle w:val="BodyText"/>
        <w:spacing w:line="240" w:lineRule="auto" w:before="5"/>
        <w:ind w:left="181" w:right="1133"/>
        <w:jc w:val="left"/>
      </w:pPr>
      <w:r>
        <w:rPr/>
        <w:t>海分行分别签订的《募集资金三方监管协议》解除，并注销专户。</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5 </w:t>
      </w:r>
      <w:r>
        <w:rPr/>
        <w:t>月</w:t>
      </w:r>
      <w:r>
        <w:rPr>
          <w:spacing w:val="-48"/>
        </w:rPr>
        <w:t> </w:t>
      </w:r>
      <w:r>
        <w:rPr>
          <w:rFonts w:ascii="Times New Roman" w:hAnsi="Times New Roman" w:cs="Times New Roman" w:eastAsia="Times New Roman" w:hint="default"/>
        </w:rPr>
        <w:t>14 </w:t>
      </w:r>
      <w:r>
        <w:rPr/>
        <w:t>日，公司及海通证券与中国银行股份有</w:t>
      </w:r>
    </w:p>
    <w:p>
      <w:pPr>
        <w:pStyle w:val="BodyText"/>
        <w:spacing w:line="240" w:lineRule="auto" w:before="63"/>
        <w:ind w:left="181" w:right="1133"/>
        <w:jc w:val="left"/>
      </w:pPr>
      <w:r>
        <w:rPr/>
        <w:t>限公司上海青浦支行签订的《募集资金三方监管协议》解除，并注销专户。转入一般户金额合计</w:t>
      </w:r>
      <w:r>
        <w:rPr>
          <w:spacing w:val="-45"/>
        </w:rPr>
        <w:t> </w:t>
      </w:r>
      <w:r>
        <w:rPr>
          <w:rFonts w:ascii="Times New Roman" w:hAnsi="Times New Roman" w:cs="Times New Roman" w:eastAsia="Times New Roman" w:hint="default"/>
        </w:rPr>
        <w:t>4,648281.64</w:t>
      </w:r>
      <w:r>
        <w:rPr>
          <w:rFonts w:ascii="Times New Roman" w:hAnsi="Times New Roman" w:cs="Times New Roman" w:eastAsia="Times New Roman" w:hint="default"/>
          <w:spacing w:val="1"/>
        </w:rPr>
        <w:t> </w:t>
      </w:r>
      <w:r>
        <w:rPr/>
        <w:t>元。</w:t>
      </w:r>
    </w:p>
    <w:p>
      <w:pPr>
        <w:pStyle w:val="BodyText"/>
        <w:spacing w:line="240" w:lineRule="auto" w:before="103"/>
        <w:ind w:left="181" w:right="1133"/>
        <w:jc w:val="left"/>
      </w:pP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年经中国证券监督管理</w:t>
      </w:r>
      <w:r>
        <w:rPr>
          <w:spacing w:val="-3"/>
        </w:rPr>
        <w:t>委</w:t>
      </w:r>
      <w:r>
        <w:rPr/>
        <w:t>员会《关于核准上海安诺其集团股份有限公司非公开发行股票的批复</w:t>
      </w:r>
      <w:r>
        <w:rPr>
          <w:spacing w:val="-92"/>
        </w:rPr>
        <w:t>》</w:t>
      </w:r>
      <w:r>
        <w:rPr/>
        <w:t>（证监许可</w:t>
      </w:r>
      <w:r>
        <w:rPr>
          <w:spacing w:val="1"/>
        </w:rPr>
        <w:t>【</w:t>
      </w:r>
      <w:r>
        <w:rPr>
          <w:rFonts w:ascii="Times New Roman" w:hAnsi="Times New Roman" w:cs="Times New Roman" w:eastAsia="Times New Roman" w:hint="default"/>
          <w:spacing w:val="1"/>
        </w:rPr>
        <w:t>2017</w:t>
      </w:r>
      <w:r>
        <w:rPr/>
        <w:t>】</w:t>
      </w:r>
    </w:p>
    <w:p>
      <w:pPr>
        <w:pStyle w:val="BodyText"/>
        <w:spacing w:line="240" w:lineRule="auto" w:before="63"/>
        <w:ind w:left="181" w:right="1133"/>
        <w:jc w:val="left"/>
      </w:pPr>
      <w:r>
        <w:rPr>
          <w:rFonts w:ascii="Times New Roman" w:hAnsi="Times New Roman" w:cs="Times New Roman" w:eastAsia="Times New Roman" w:hint="default"/>
        </w:rPr>
        <w:t>837 </w:t>
      </w:r>
      <w:r>
        <w:rPr/>
        <w:t>号）核准，并经深圳证券交易所同意，公司于</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
        </w:rPr>
        <w:t> </w:t>
      </w:r>
      <w:r>
        <w:rPr/>
        <w:t>月非公开发行人民币普通股（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30"/>
        </w:rPr>
        <w:t> </w:t>
      </w:r>
      <w:r>
        <w:rPr/>
        <w:t>股）</w:t>
      </w:r>
      <w:r>
        <w:rPr>
          <w:rFonts w:ascii="Times New Roman" w:hAnsi="Times New Roman" w:cs="Times New Roman" w:eastAsia="Times New Roman" w:hint="default"/>
        </w:rPr>
        <w:t>72,000,000 </w:t>
      </w:r>
      <w:r>
        <w:rPr/>
        <w:t>股，每股发</w:t>
      </w:r>
    </w:p>
    <w:p>
      <w:pPr>
        <w:pStyle w:val="BodyText"/>
        <w:spacing w:line="240" w:lineRule="auto" w:before="63"/>
        <w:ind w:left="181" w:right="1133"/>
        <w:jc w:val="left"/>
      </w:pPr>
      <w:r>
        <w:rPr/>
        <w:t>行价格人民币</w:t>
      </w:r>
      <w:r>
        <w:rPr>
          <w:spacing w:val="-45"/>
        </w:rPr>
        <w:t> </w:t>
      </w:r>
      <w:r>
        <w:rPr>
          <w:rFonts w:ascii="Times New Roman" w:hAnsi="Times New Roman" w:cs="Times New Roman" w:eastAsia="Times New Roman" w:hint="default"/>
        </w:rPr>
        <w:t>5.82</w:t>
      </w:r>
      <w:r>
        <w:rPr>
          <w:rFonts w:ascii="Times New Roman" w:hAnsi="Times New Roman" w:cs="Times New Roman" w:eastAsia="Times New Roman" w:hint="default"/>
          <w:spacing w:val="1"/>
        </w:rPr>
        <w:t> </w:t>
      </w:r>
      <w:r>
        <w:rPr>
          <w:spacing w:val="-4"/>
        </w:rPr>
        <w:t>元，募集资金总额为人民币</w:t>
      </w:r>
      <w:r>
        <w:rPr>
          <w:spacing w:val="-45"/>
        </w:rPr>
        <w:t> </w:t>
      </w:r>
      <w:r>
        <w:rPr>
          <w:rFonts w:ascii="Times New Roman" w:hAnsi="Times New Roman" w:cs="Times New Roman" w:eastAsia="Times New Roman" w:hint="default"/>
        </w:rPr>
        <w:t>419,040,000.00</w:t>
      </w:r>
      <w:r>
        <w:rPr>
          <w:rFonts w:ascii="Times New Roman" w:hAnsi="Times New Roman" w:cs="Times New Roman" w:eastAsia="Times New Roman" w:hint="default"/>
          <w:spacing w:val="2"/>
        </w:rPr>
        <w:t> </w:t>
      </w:r>
      <w:r>
        <w:rPr>
          <w:spacing w:val="-3"/>
        </w:rPr>
        <w:t>元，扣除与发行有关的费用人民币</w:t>
      </w:r>
      <w:r>
        <w:rPr>
          <w:spacing w:val="-46"/>
        </w:rPr>
        <w:t> </w:t>
      </w:r>
      <w:r>
        <w:rPr>
          <w:rFonts w:ascii="Times New Roman" w:hAnsi="Times New Roman" w:cs="Times New Roman" w:eastAsia="Times New Roman" w:hint="default"/>
        </w:rPr>
        <w:t>13,866,037.73</w:t>
      </w:r>
      <w:r>
        <w:rPr>
          <w:rFonts w:ascii="Times New Roman" w:hAnsi="Times New Roman" w:cs="Times New Roman" w:eastAsia="Times New Roman" w:hint="default"/>
          <w:spacing w:val="2"/>
        </w:rPr>
        <w:t> </w:t>
      </w:r>
      <w:r>
        <w:rPr/>
        <w:t>元后的实际</w:t>
      </w:r>
    </w:p>
    <w:p>
      <w:pPr>
        <w:pStyle w:val="BodyText"/>
        <w:spacing w:line="240" w:lineRule="auto" w:before="63"/>
        <w:ind w:left="181" w:right="1133"/>
        <w:jc w:val="left"/>
      </w:pPr>
      <w:r>
        <w:rPr/>
        <w:t>募集资金净额为人民币</w:t>
      </w:r>
      <w:r>
        <w:rPr>
          <w:spacing w:val="-42"/>
        </w:rPr>
        <w:t> </w:t>
      </w:r>
      <w:r>
        <w:rPr>
          <w:rFonts w:ascii="Times New Roman" w:hAnsi="Times New Roman" w:cs="Times New Roman" w:eastAsia="Times New Roman" w:hint="default"/>
        </w:rPr>
        <w:t>405,173,962.27</w:t>
      </w:r>
      <w:r>
        <w:rPr>
          <w:rFonts w:ascii="Times New Roman" w:hAnsi="Times New Roman" w:cs="Times New Roman" w:eastAsia="Times New Roman" w:hint="default"/>
          <w:spacing w:val="6"/>
        </w:rPr>
        <w:t> </w:t>
      </w:r>
      <w:r>
        <w:rPr>
          <w:spacing w:val="-4"/>
        </w:rPr>
        <w:t>元。上述募集资金已于</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46"/>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3"/>
        </w:rPr>
        <w:t> </w:t>
      </w:r>
      <w:r>
        <w:rPr/>
        <w:t>月</w:t>
      </w:r>
      <w:r>
        <w:rPr>
          <w:spacing w:val="-43"/>
        </w:rPr>
        <w:t> </w:t>
      </w:r>
      <w:r>
        <w:rPr>
          <w:rFonts w:ascii="Times New Roman" w:hAnsi="Times New Roman" w:cs="Times New Roman" w:eastAsia="Times New Roman" w:hint="default"/>
        </w:rPr>
        <w:t>23</w:t>
      </w:r>
      <w:r>
        <w:rPr>
          <w:rFonts w:ascii="Times New Roman" w:hAnsi="Times New Roman" w:cs="Times New Roman" w:eastAsia="Times New Roman" w:hint="default"/>
          <w:spacing w:val="3"/>
        </w:rPr>
        <w:t> </w:t>
      </w:r>
      <w:r>
        <w:rPr>
          <w:spacing w:val="-3"/>
        </w:rPr>
        <w:t>日划至公司指定账户，并经众华会计师事务</w:t>
      </w:r>
    </w:p>
    <w:p>
      <w:pPr>
        <w:pStyle w:val="BodyText"/>
        <w:spacing w:line="240" w:lineRule="auto" w:before="63"/>
        <w:ind w:left="181" w:right="1133"/>
        <w:jc w:val="left"/>
      </w:pPr>
      <w:r>
        <w:rPr/>
        <w:t>所（特殊普通合伙）于</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日出具众会字【</w:t>
      </w:r>
      <w:r>
        <w:rPr>
          <w:rFonts w:ascii="Times New Roman" w:hAnsi="Times New Roman" w:cs="Times New Roman" w:eastAsia="Times New Roman" w:hint="default"/>
        </w:rPr>
        <w:t>2017</w:t>
      </w:r>
      <w:r>
        <w:rPr/>
        <w:t>】第</w:t>
      </w:r>
      <w:r>
        <w:rPr>
          <w:spacing w:val="-47"/>
        </w:rPr>
        <w:t> </w:t>
      </w:r>
      <w:r>
        <w:rPr>
          <w:rFonts w:ascii="Times New Roman" w:hAnsi="Times New Roman" w:cs="Times New Roman" w:eastAsia="Times New Roman" w:hint="default"/>
        </w:rPr>
        <w:t>6312 </w:t>
      </w:r>
      <w:r>
        <w:rPr/>
        <w:t>号验资报告验证确认。</w:t>
      </w:r>
    </w:p>
    <w:p>
      <w:pPr>
        <w:pStyle w:val="BodyText"/>
        <w:spacing w:line="309" w:lineRule="auto" w:before="101"/>
        <w:ind w:left="181" w:right="1202"/>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45"/>
        </w:rPr>
        <w:t> </w:t>
      </w:r>
      <w:r>
        <w:rPr>
          <w:rFonts w:ascii="Times New Roman" w:hAnsi="Times New Roman" w:cs="Times New Roman" w:eastAsia="Times New Roman" w:hint="default"/>
          <w:spacing w:val="-1"/>
        </w:rPr>
        <w:t>12</w:t>
      </w:r>
      <w:r>
        <w:rPr>
          <w:rFonts w:ascii="Times New Roman" w:hAnsi="Times New Roman" w:cs="Times New Roman" w:eastAsia="Times New Roman" w:hint="default"/>
          <w:spacing w:val="3"/>
        </w:rPr>
        <w:t> </w:t>
      </w:r>
      <w:r>
        <w:rPr/>
        <w:t>月</w:t>
      </w:r>
      <w:r>
        <w:rPr>
          <w:spacing w:val="-43"/>
        </w:rPr>
        <w:t> </w:t>
      </w:r>
      <w:r>
        <w:rPr>
          <w:rFonts w:ascii="Times New Roman" w:hAnsi="Times New Roman" w:cs="Times New Roman" w:eastAsia="Times New Roman" w:hint="default"/>
          <w:spacing w:val="-1"/>
        </w:rPr>
        <w:t>25</w:t>
      </w:r>
      <w:r>
        <w:rPr>
          <w:rFonts w:ascii="Times New Roman" w:hAnsi="Times New Roman" w:cs="Times New Roman" w:eastAsia="Times New Roman" w:hint="default"/>
          <w:spacing w:val="3"/>
        </w:rPr>
        <w:t> </w:t>
      </w:r>
      <w:r>
        <w:rPr/>
        <w:t>日公司召开了</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spacing w:val="-5"/>
        </w:rPr>
        <w:t>年第三次临时股东大会审议通过了《关于变更部分募集资金用途的议案》，为进一步提</w:t>
      </w:r>
      <w:r>
        <w:rPr>
          <w:spacing w:val="-88"/>
        </w:rPr>
        <w:t> </w:t>
      </w:r>
      <w:r>
        <w:rPr>
          <w:spacing w:val="-88"/>
        </w:rPr>
      </w:r>
      <w:r>
        <w:rPr/>
        <w:t>高募集资金的使用效率和投资收益，公司根据发展战略及江苏活性染料技改项目进展情况，变更部分募集资金投资项目， 将原用于投入</w:t>
      </w:r>
      <w:r>
        <w:rPr>
          <w:rFonts w:ascii="Times New Roman" w:hAnsi="Times New Roman" w:cs="Times New Roman" w:eastAsia="Times New Roman" w:hint="default"/>
        </w:rPr>
        <w:t>“</w:t>
      </w:r>
      <w:r>
        <w:rPr/>
        <w:t>江苏活性染料技改项目</w:t>
      </w:r>
      <w:r>
        <w:rPr>
          <w:rFonts w:ascii="Times New Roman" w:hAnsi="Times New Roman" w:cs="Times New Roman" w:eastAsia="Times New Roman" w:hint="default"/>
        </w:rPr>
        <w:t>”</w:t>
      </w:r>
      <w:r>
        <w:rPr/>
        <w:t>其中的</w:t>
      </w:r>
      <w:r>
        <w:rPr>
          <w:spacing w:val="-49"/>
        </w:rPr>
        <w:t> </w:t>
      </w:r>
      <w:r>
        <w:rPr>
          <w:rFonts w:ascii="Times New Roman" w:hAnsi="Times New Roman" w:cs="Times New Roman" w:eastAsia="Times New Roman" w:hint="default"/>
        </w:rPr>
        <w:t>5,000</w:t>
      </w:r>
      <w:r>
        <w:rPr>
          <w:rFonts w:ascii="Times New Roman" w:hAnsi="Times New Roman" w:cs="Times New Roman" w:eastAsia="Times New Roman" w:hint="default"/>
          <w:spacing w:val="-2"/>
        </w:rPr>
        <w:t> </w:t>
      </w:r>
      <w:r>
        <w:rPr/>
        <w:t>万元募集资金变更用途用于</w:t>
      </w:r>
      <w:r>
        <w:rPr>
          <w:rFonts w:ascii="Times New Roman" w:hAnsi="Times New Roman" w:cs="Times New Roman" w:eastAsia="Times New Roman" w:hint="default"/>
        </w:rPr>
        <w:t>“</w:t>
      </w:r>
      <w:r>
        <w:rPr/>
        <w:t>烟台尚乎数码科技有限公司项目</w:t>
      </w:r>
      <w:r>
        <w:rPr>
          <w:rFonts w:ascii="Times New Roman" w:hAnsi="Times New Roman" w:cs="Times New Roman" w:eastAsia="Times New Roman" w:hint="default"/>
        </w:rPr>
        <w:t>”</w:t>
      </w:r>
      <w:r>
        <w:rPr/>
        <w:t>。该项</w:t>
      </w:r>
    </w:p>
    <w:p>
      <w:pPr>
        <w:pStyle w:val="BodyText"/>
        <w:spacing w:line="300" w:lineRule="auto" w:before="5"/>
        <w:ind w:left="181" w:right="1243"/>
        <w:jc w:val="left"/>
      </w:pPr>
      <w:r>
        <w:rPr/>
        <w:t>募集资金专项账户（招行上海七宝支行</w:t>
      </w:r>
      <w:r>
        <w:rPr>
          <w:spacing w:val="-46"/>
        </w:rPr>
        <w:t> </w:t>
      </w:r>
      <w:r>
        <w:rPr>
          <w:rFonts w:ascii="Times New Roman" w:hAnsi="Times New Roman" w:cs="Times New Roman" w:eastAsia="Times New Roman" w:hint="default"/>
        </w:rPr>
        <w:t>121932214810101</w:t>
      </w:r>
      <w:r>
        <w:rPr/>
        <w:t>）于</w:t>
      </w:r>
      <w:r>
        <w:rPr>
          <w:spacing w:val="-4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日开户，资金已于当日存入公司募集资金专 项帐户，并正式启用。</w:t>
      </w:r>
    </w:p>
    <w:p>
      <w:pPr>
        <w:pStyle w:val="BodyText"/>
        <w:spacing w:line="240" w:lineRule="auto" w:before="72"/>
        <w:ind w:left="181" w:right="1133"/>
        <w:jc w:val="left"/>
      </w:pPr>
      <w:r>
        <w:rPr/>
        <w:t>②尚未使用募集资金用途及去向说明</w:t>
      </w:r>
    </w:p>
    <w:p>
      <w:pPr>
        <w:pStyle w:val="BodyText"/>
        <w:spacing w:line="240" w:lineRule="auto" w:before="117"/>
        <w:ind w:left="181" w:right="1133"/>
        <w:jc w:val="left"/>
      </w:pPr>
      <w:r>
        <w:rPr/>
        <w:t>公司于</w:t>
      </w:r>
      <w:r>
        <w:rPr>
          <w:spacing w:val="-5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月</w:t>
      </w:r>
      <w:r>
        <w:rPr>
          <w:spacing w:val="-50"/>
        </w:rPr>
        <w:t>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日召开的</w:t>
      </w:r>
      <w:r>
        <w:rPr>
          <w:spacing w:val="-5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年第一次临时股东大会审议通过了《关于公司及子公司使用部分闲置募集资金进行现</w:t>
      </w:r>
    </w:p>
    <w:p>
      <w:pPr>
        <w:pStyle w:val="BodyText"/>
        <w:spacing w:line="240" w:lineRule="auto" w:before="63"/>
        <w:ind w:left="181" w:right="1133"/>
        <w:jc w:val="left"/>
      </w:pPr>
      <w:r>
        <w:rPr/>
        <w:t>金管理的议案</w:t>
      </w:r>
      <w:r>
        <w:rPr>
          <w:spacing w:val="-92"/>
        </w:rPr>
        <w:t>》</w:t>
      </w:r>
      <w:r>
        <w:rPr/>
        <w:t>，同意公司在</w:t>
      </w:r>
      <w:r>
        <w:rPr>
          <w:spacing w:val="2"/>
        </w:rPr>
        <w:t>不</w:t>
      </w:r>
      <w:r>
        <w:rPr/>
        <w:t>影响募集资金投资项目正常进行的前提下，使用额度不超过人民币</w:t>
      </w:r>
      <w:r>
        <w:rPr>
          <w:spacing w:val="-43"/>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万元的暂时闲置</w:t>
      </w:r>
    </w:p>
    <w:p>
      <w:pPr>
        <w:pStyle w:val="BodyText"/>
        <w:spacing w:line="240" w:lineRule="auto" w:before="63"/>
        <w:ind w:left="181" w:right="1133"/>
        <w:jc w:val="left"/>
      </w:pPr>
      <w:r>
        <w:rPr/>
        <w:t>募集资金购买安全性高、流动性好、有保本约定的理财产品，单笔投资期限不超过</w:t>
      </w:r>
      <w:r>
        <w:rPr>
          <w:spacing w:val="-44"/>
        </w:rPr>
        <w:t> </w:t>
      </w:r>
      <w:r>
        <w:rPr>
          <w:rFonts w:ascii="Times New Roman" w:hAnsi="Times New Roman" w:cs="Times New Roman" w:eastAsia="Times New Roman" w:hint="default"/>
        </w:rPr>
        <w:t>12 </w:t>
      </w:r>
      <w:r>
        <w:rPr/>
        <w:t>个月，在上述及期限范围内可以滚</w:t>
      </w:r>
    </w:p>
    <w:p>
      <w:pPr>
        <w:pStyle w:val="BodyText"/>
        <w:spacing w:line="240" w:lineRule="auto" w:before="63"/>
        <w:ind w:left="181" w:right="1133"/>
        <w:jc w:val="left"/>
      </w:pPr>
      <w:r>
        <w:rPr/>
        <w:t>动使用投资额度。并于</w:t>
      </w:r>
      <w:r>
        <w:rPr>
          <w:spacing w:val="-5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50"/>
        </w:rPr>
        <w:t> </w:t>
      </w:r>
      <w:r>
        <w:rPr>
          <w:rFonts w:ascii="Times New Roman" w:hAnsi="Times New Roman" w:cs="Times New Roman" w:eastAsia="Times New Roman" w:hint="default"/>
        </w:rPr>
        <w:t>25</w:t>
      </w:r>
      <w:r>
        <w:rPr>
          <w:rFonts w:ascii="Times New Roman" w:hAnsi="Times New Roman" w:cs="Times New Roman" w:eastAsia="Times New Roman" w:hint="default"/>
          <w:spacing w:val="-4"/>
        </w:rPr>
        <w:t> </w:t>
      </w:r>
      <w:r>
        <w:rPr/>
        <w:t>日召开</w:t>
      </w:r>
      <w:r>
        <w:rPr>
          <w:spacing w:val="-5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年第三次临时股东大会审议通过了《关于公司及子公司继续使用部分</w:t>
      </w:r>
    </w:p>
    <w:p>
      <w:pPr>
        <w:pStyle w:val="BodyText"/>
        <w:spacing w:line="240" w:lineRule="auto" w:before="63"/>
        <w:ind w:left="181" w:right="1133"/>
        <w:jc w:val="left"/>
      </w:pPr>
      <w:r>
        <w:rPr/>
        <w:t>闲置募集资金进行现金管理的议案</w:t>
      </w:r>
      <w:r>
        <w:rPr>
          <w:spacing w:val="-92"/>
        </w:rPr>
        <w:t>》</w:t>
      </w:r>
      <w:r>
        <w:rPr>
          <w:spacing w:val="1"/>
        </w:rPr>
        <w:t>。</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年</w:t>
      </w:r>
      <w:r>
        <w:rPr>
          <w:spacing w:val="-45"/>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spacing w:val="-2"/>
        </w:rPr>
        <w:t>3</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w:t>
      </w:r>
      <w:r>
        <w:rPr>
          <w:spacing w:val="-3"/>
        </w:rPr>
        <w:t>，</w:t>
      </w:r>
      <w:r>
        <w:rPr/>
        <w:t>公司全资子公司烟台安诺其精细化工有限公司购买了上海浦东</w:t>
      </w:r>
    </w:p>
    <w:p>
      <w:pPr>
        <w:pStyle w:val="BodyText"/>
        <w:spacing w:line="240" w:lineRule="auto" w:before="63"/>
        <w:ind w:left="181" w:right="1133"/>
        <w:jc w:val="left"/>
      </w:pPr>
      <w:r>
        <w:rPr/>
        <w:t>发展银行利多多对公结构性存款固定持有期</w:t>
      </w:r>
      <w:r>
        <w:rPr>
          <w:spacing w:val="-45"/>
        </w:rPr>
        <w:t> </w:t>
      </w:r>
      <w:r>
        <w:rPr>
          <w:rFonts w:ascii="Times New Roman" w:hAnsi="Times New Roman" w:cs="Times New Roman" w:eastAsia="Times New Roman" w:hint="default"/>
        </w:rPr>
        <w:t>JG902</w:t>
      </w:r>
      <w:r>
        <w:rPr/>
        <w:t>，金额</w:t>
      </w:r>
      <w:r>
        <w:rPr>
          <w:spacing w:val="-46"/>
        </w:rPr>
        <w:t> </w:t>
      </w:r>
      <w:r>
        <w:rPr>
          <w:rFonts w:ascii="Times New Roman" w:hAnsi="Times New Roman" w:cs="Times New Roman" w:eastAsia="Times New Roman" w:hint="default"/>
        </w:rPr>
        <w:t>7,000 </w:t>
      </w:r>
      <w:r>
        <w:rPr/>
        <w:t>万元，该笔理财产品于</w:t>
      </w:r>
      <w:r>
        <w:rPr>
          <w:spacing w:val="-48"/>
        </w:rPr>
        <w:t> </w:t>
      </w:r>
      <w:r>
        <w:rPr>
          <w:rFonts w:ascii="Times New Roman" w:hAnsi="Times New Roman" w:cs="Times New Roman" w:eastAsia="Times New Roman" w:hint="default"/>
        </w:rPr>
        <w:t>2019 </w:t>
      </w:r>
      <w:r>
        <w:rPr/>
        <w:t>年</w:t>
      </w:r>
      <w:r>
        <w:rPr>
          <w:spacing w:val="-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8"/>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日赎回；</w:t>
      </w:r>
      <w:r>
        <w:rPr>
          <w:rFonts w:ascii="Times New Roman" w:hAnsi="Times New Roman" w:cs="Times New Roman" w:eastAsia="Times New Roman" w:hint="default"/>
        </w:rPr>
        <w:t>2018 </w:t>
      </w:r>
      <w:r>
        <w:rPr/>
        <w:t>年</w:t>
      </w:r>
    </w:p>
    <w:p>
      <w:pPr>
        <w:pStyle w:val="BodyText"/>
        <w:spacing w:line="240" w:lineRule="auto" w:before="63"/>
        <w:ind w:left="181" w:right="1133"/>
        <w:jc w:val="left"/>
      </w:pPr>
      <w:r>
        <w:rPr>
          <w:rFonts w:ascii="Times New Roman" w:hAnsi="Times New Roman" w:cs="Times New Roman" w:eastAsia="Times New Roman" w:hint="default"/>
        </w:rPr>
        <w:t>12 </w:t>
      </w:r>
      <w:r>
        <w:rPr/>
        <w:t>月</w:t>
      </w:r>
      <w:r>
        <w:rPr>
          <w:spacing w:val="-49"/>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日，公司全资子公司烟台安诺其精细化工有限公司购买了上海浦东发展银行利多多对公结构性存款固定持有期</w:t>
      </w:r>
    </w:p>
    <w:p>
      <w:pPr>
        <w:pStyle w:val="BodyText"/>
        <w:spacing w:line="240" w:lineRule="auto" w:before="63"/>
        <w:ind w:left="181" w:right="1133"/>
        <w:jc w:val="left"/>
      </w:pPr>
      <w:r>
        <w:rPr>
          <w:rFonts w:ascii="Times New Roman" w:hAnsi="Times New Roman" w:cs="Times New Roman" w:eastAsia="Times New Roman" w:hint="default"/>
        </w:rPr>
        <w:t>JG901</w:t>
      </w:r>
      <w:r>
        <w:rPr/>
        <w:t>，金额</w:t>
      </w:r>
      <w:r>
        <w:rPr>
          <w:spacing w:val="-47"/>
        </w:rPr>
        <w:t> </w:t>
      </w:r>
      <w:r>
        <w:rPr>
          <w:rFonts w:ascii="Times New Roman" w:hAnsi="Times New Roman" w:cs="Times New Roman" w:eastAsia="Times New Roman" w:hint="default"/>
        </w:rPr>
        <w:t>2,500</w:t>
      </w:r>
      <w:r>
        <w:rPr>
          <w:rFonts w:ascii="Times New Roman" w:hAnsi="Times New Roman" w:cs="Times New Roman" w:eastAsia="Times New Roman" w:hint="default"/>
          <w:spacing w:val="-1"/>
        </w:rPr>
        <w:t> </w:t>
      </w:r>
      <w:r>
        <w:rPr/>
        <w:t>万元，该笔理财产品于</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8"/>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17</w:t>
      </w:r>
      <w:r>
        <w:rPr>
          <w:rFonts w:ascii="Times New Roman" w:hAnsi="Times New Roman" w:cs="Times New Roman" w:eastAsia="Times New Roman" w:hint="default"/>
          <w:spacing w:val="-2"/>
        </w:rPr>
        <w:t> </w:t>
      </w:r>
      <w:r>
        <w:rPr/>
        <w:t>日赎回；</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27</w:t>
      </w:r>
      <w:r>
        <w:rPr>
          <w:rFonts w:ascii="Times New Roman" w:hAnsi="Times New Roman" w:cs="Times New Roman" w:eastAsia="Times New Roman" w:hint="default"/>
          <w:spacing w:val="-2"/>
        </w:rPr>
        <w:t> </w:t>
      </w:r>
      <w:r>
        <w:rPr/>
        <w:t>日，公司全资子公司烟台安诺其精细</w:t>
      </w:r>
    </w:p>
    <w:p>
      <w:pPr>
        <w:pStyle w:val="BodyText"/>
        <w:spacing w:line="240" w:lineRule="auto" w:before="63"/>
        <w:ind w:left="181" w:right="1133"/>
        <w:jc w:val="left"/>
        <w:rPr>
          <w:rFonts w:ascii="Times New Roman" w:hAnsi="Times New Roman" w:cs="Times New Roman" w:eastAsia="Times New Roman" w:hint="default"/>
        </w:rPr>
      </w:pPr>
      <w:r>
        <w:rPr/>
        <w:t>化工有限公司购买了上海浦东发展银行利多多对公结构性存款固定持有期</w:t>
      </w:r>
      <w:r>
        <w:rPr>
          <w:spacing w:val="-47"/>
        </w:rPr>
        <w:t> </w:t>
      </w:r>
      <w:r>
        <w:rPr>
          <w:rFonts w:ascii="Times New Roman" w:hAnsi="Times New Roman" w:cs="Times New Roman" w:eastAsia="Times New Roman" w:hint="default"/>
        </w:rPr>
        <w:t>JG901</w:t>
      </w:r>
      <w:r>
        <w:rPr/>
        <w:t>，金额</w:t>
      </w:r>
      <w:r>
        <w:rPr>
          <w:spacing w:val="-49"/>
        </w:rPr>
        <w:t> </w:t>
      </w:r>
      <w:r>
        <w:rPr>
          <w:rFonts w:ascii="Times New Roman" w:hAnsi="Times New Roman" w:cs="Times New Roman" w:eastAsia="Times New Roman" w:hint="default"/>
        </w:rPr>
        <w:t>2,000</w:t>
      </w:r>
      <w:r>
        <w:rPr>
          <w:rFonts w:ascii="Times New Roman" w:hAnsi="Times New Roman" w:cs="Times New Roman" w:eastAsia="Times New Roman" w:hint="default"/>
          <w:spacing w:val="-2"/>
        </w:rPr>
        <w:t> </w:t>
      </w:r>
      <w:r>
        <w:rPr/>
        <w:t>万元，该笔理财产品于</w:t>
      </w:r>
      <w:r>
        <w:rPr>
          <w:spacing w:val="-51"/>
        </w:rPr>
        <w:t> </w:t>
      </w:r>
      <w:r>
        <w:rPr>
          <w:rFonts w:ascii="Times New Roman" w:hAnsi="Times New Roman" w:cs="Times New Roman" w:eastAsia="Times New Roman" w:hint="default"/>
        </w:rPr>
        <w:t>2019</w:t>
      </w:r>
    </w:p>
    <w:p>
      <w:pPr>
        <w:pStyle w:val="BodyText"/>
        <w:spacing w:line="240" w:lineRule="auto" w:before="63"/>
        <w:ind w:left="181" w:right="1133"/>
        <w:jc w:val="left"/>
      </w:pPr>
      <w:r>
        <w:rPr/>
        <w:t>年</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27</w:t>
      </w:r>
      <w:r>
        <w:rPr>
          <w:rFonts w:ascii="Times New Roman" w:hAnsi="Times New Roman" w:cs="Times New Roman" w:eastAsia="Times New Roman" w:hint="default"/>
          <w:spacing w:val="1"/>
        </w:rPr>
        <w:t> </w:t>
      </w:r>
      <w:r>
        <w:rPr/>
        <w:t>日赎回。</w:t>
      </w:r>
    </w:p>
    <w:p>
      <w:pPr>
        <w:spacing w:line="240" w:lineRule="auto" w:before="3"/>
        <w:rPr>
          <w:rFonts w:ascii="宋体" w:hAnsi="宋体" w:cs="宋体" w:eastAsia="宋体" w:hint="default"/>
          <w:sz w:val="27"/>
          <w:szCs w:val="27"/>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22"/>
        <w:gridCol w:w="721"/>
        <w:gridCol w:w="722"/>
        <w:gridCol w:w="720"/>
        <w:gridCol w:w="720"/>
        <w:gridCol w:w="722"/>
        <w:gridCol w:w="722"/>
        <w:gridCol w:w="720"/>
        <w:gridCol w:w="723"/>
        <w:gridCol w:w="722"/>
        <w:gridCol w:w="722"/>
      </w:tblGrid>
      <w:tr>
        <w:trPr>
          <w:trHeight w:val="1649"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361" w:right="93" w:hanging="272"/>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2" w:lineRule="auto"/>
              <w:ind w:left="57" w:right="53" w:firstLine="28"/>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6" w:right="82"/>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6" w:right="84"/>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6" w:right="83"/>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86" w:right="8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1" w:right="67"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9" w:lineRule="exact"/>
              <w:ind w:left="31"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 w:right="84"/>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6" w:right="83"/>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8" w:right="82"/>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86" w:right="84"/>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 w:right="84"/>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1"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7" w:hRule="exact"/>
        </w:trPr>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97" w:lineRule="auto"/>
              <w:ind w:left="22" w:right="23"/>
              <w:jc w:val="left"/>
              <w:rPr>
                <w:rFonts w:ascii="宋体" w:hAnsi="宋体" w:cs="宋体" w:eastAsia="宋体" w:hint="default"/>
                <w:sz w:val="18"/>
                <w:szCs w:val="18"/>
              </w:rPr>
            </w:pPr>
            <w:r>
              <w:rPr>
                <w:rFonts w:ascii="宋体" w:hAnsi="宋体" w:cs="宋体" w:eastAsia="宋体" w:hint="default"/>
                <w:sz w:val="18"/>
                <w:szCs w:val="18"/>
              </w:rPr>
              <w:t>东营年产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5,500 </w:t>
            </w:r>
            <w:r>
              <w:rPr>
                <w:rFonts w:ascii="宋体" w:hAnsi="宋体" w:cs="宋体" w:eastAsia="宋体" w:hint="default"/>
                <w:sz w:val="18"/>
                <w:szCs w:val="18"/>
              </w:rPr>
              <w:t>吨染 料滤饼项目</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11,385.6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11,385.6</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1</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11,471.5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100.75%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3,807.26</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17,295.1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20"/>
        <w:gridCol w:w="914"/>
        <w:gridCol w:w="722"/>
        <w:gridCol w:w="721"/>
        <w:gridCol w:w="722"/>
        <w:gridCol w:w="720"/>
        <w:gridCol w:w="720"/>
        <w:gridCol w:w="722"/>
        <w:gridCol w:w="722"/>
        <w:gridCol w:w="720"/>
        <w:gridCol w:w="723"/>
        <w:gridCol w:w="722"/>
        <w:gridCol w:w="722"/>
      </w:tblGrid>
      <w:tr>
        <w:trPr>
          <w:trHeight w:val="1025"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4" w:right="23"/>
              <w:jc w:val="left"/>
              <w:rPr>
                <w:rFonts w:ascii="宋体" w:hAnsi="宋体" w:cs="宋体" w:eastAsia="宋体" w:hint="default"/>
                <w:sz w:val="18"/>
                <w:szCs w:val="18"/>
              </w:rPr>
            </w:pPr>
            <w:r>
              <w:rPr>
                <w:rFonts w:ascii="宋体" w:hAnsi="宋体" w:cs="宋体" w:eastAsia="宋体" w:hint="default"/>
                <w:sz w:val="18"/>
                <w:szCs w:val="18"/>
              </w:rPr>
              <w:t>烟台年产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6,000 </w:t>
            </w:r>
            <w:r>
              <w:rPr>
                <w:rFonts w:ascii="宋体" w:hAnsi="宋体" w:cs="宋体" w:eastAsia="宋体" w:hint="default"/>
                <w:sz w:val="18"/>
                <w:szCs w:val="18"/>
              </w:rPr>
              <w:t>吨分 散染料项目</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9,470.45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5,504.95</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5"/>
                <w:sz w:val="18"/>
              </w:rPr>
              <w:t>5,821.01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105.74%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5"/>
                <w:sz w:val="18"/>
              </w:rPr>
              <w:t>2,923.14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7"/>
              <w:jc w:val="left"/>
              <w:rPr>
                <w:rFonts w:ascii="宋体" w:hAnsi="宋体" w:cs="宋体" w:eastAsia="宋体" w:hint="default"/>
                <w:sz w:val="18"/>
                <w:szCs w:val="18"/>
              </w:rPr>
            </w:pPr>
            <w:r>
              <w:rPr>
                <w:rFonts w:ascii="宋体" w:hAnsi="宋体" w:cs="宋体" w:eastAsia="宋体" w:hint="default"/>
                <w:sz w:val="18"/>
                <w:szCs w:val="18"/>
              </w:rPr>
              <w:t>烟台年产</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30000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吨染 料中间体生产项目</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28,500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28,500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6,543.73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16,804.0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58.96%</w:t>
            </w: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江苏活性染料技改 项目</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4,017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1,525.67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5"/>
                <w:sz w:val="18"/>
              </w:rPr>
              <w:t>3,089.03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76.90%</w:t>
            </w: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9"/>
              <w:jc w:val="left"/>
              <w:rPr>
                <w:rFonts w:ascii="宋体" w:hAnsi="宋体" w:cs="宋体" w:eastAsia="宋体" w:hint="default"/>
                <w:sz w:val="18"/>
                <w:szCs w:val="18"/>
              </w:rPr>
            </w:pPr>
            <w:r>
              <w:rPr>
                <w:rFonts w:ascii="宋体" w:hAnsi="宋体" w:cs="宋体" w:eastAsia="宋体" w:hint="default"/>
                <w:sz w:val="18"/>
                <w:szCs w:val="18"/>
              </w:rPr>
              <w:t>烟台尚乎数码科技 有限公司项目</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流动资金</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1"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65,356.0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57,407.5</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8,069.4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40,185.6</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3,807.26</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20,218.2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85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3"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7"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东营年产染料滤饼</w:t>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吨及分散染料</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吨项目</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4,953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4,953</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5,078.7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102.54%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2,266.68</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12,863.5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159"/>
              <w:jc w:val="left"/>
              <w:rPr>
                <w:rFonts w:ascii="宋体" w:hAnsi="宋体" w:cs="宋体" w:eastAsia="宋体" w:hint="default"/>
                <w:sz w:val="18"/>
                <w:szCs w:val="18"/>
              </w:rPr>
            </w:pPr>
            <w:r>
              <w:rPr>
                <w:rFonts w:ascii="宋体" w:hAnsi="宋体" w:cs="宋体" w:eastAsia="宋体" w:hint="default"/>
                <w:sz w:val="18"/>
                <w:szCs w:val="18"/>
              </w:rPr>
              <w:t>收购烟台子公司自 然人股权</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985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985</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985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收购浙江华晟</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90%</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并增资</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4,470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4,470</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4,470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453.99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4" w:right="159"/>
              <w:jc w:val="left"/>
              <w:rPr>
                <w:rFonts w:ascii="宋体" w:hAnsi="宋体" w:cs="宋体" w:eastAsia="宋体" w:hint="default"/>
                <w:sz w:val="18"/>
                <w:szCs w:val="18"/>
              </w:rPr>
            </w:pPr>
            <w:r>
              <w:rPr>
                <w:rFonts w:ascii="宋体" w:hAnsi="宋体" w:cs="宋体" w:eastAsia="宋体" w:hint="default"/>
                <w:sz w:val="18"/>
                <w:szCs w:val="18"/>
              </w:rPr>
              <w:t>收购浙江子公司自 然人股权</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311.64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311.64</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2"/>
                <w:sz w:val="18"/>
              </w:rPr>
              <w:t>311.64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东营年产分散染料</w:t>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吨项目</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10,165.5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10,165.5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44.1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10,135.1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99.70%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3,400.03</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5"/>
                <w:sz w:val="18"/>
              </w:rPr>
              <w:t>3,400.03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收购江苏永庆</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80%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股权并增资</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4,500</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4,500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w w:val="95"/>
                <w:sz w:val="18"/>
              </w:rPr>
              <w:t>1,819.69</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5"/>
                <w:sz w:val="18"/>
              </w:rPr>
              <w:t>7,078.17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59"/>
              <w:jc w:val="left"/>
              <w:rPr>
                <w:rFonts w:ascii="宋体" w:hAnsi="宋体" w:cs="宋体" w:eastAsia="宋体" w:hint="default"/>
                <w:sz w:val="18"/>
                <w:szCs w:val="18"/>
              </w:rPr>
            </w:pPr>
            <w:r>
              <w:rPr>
                <w:rFonts w:ascii="宋体" w:hAnsi="宋体" w:cs="宋体" w:eastAsia="宋体" w:hint="default"/>
                <w:sz w:val="18"/>
                <w:szCs w:val="18"/>
              </w:rPr>
              <w:t>归还银行贷款（如 有）</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3,500</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3,500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w:t>
            </w:r>
          </w:p>
        </w:tc>
      </w:tr>
      <w:tr>
        <w:trPr>
          <w:trHeight w:val="713"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left"/>
              <w:rPr>
                <w:rFonts w:ascii="宋体" w:hAnsi="宋体" w:cs="宋体" w:eastAsia="宋体" w:hint="default"/>
                <w:sz w:val="18"/>
                <w:szCs w:val="18"/>
              </w:rPr>
            </w:pPr>
            <w:r>
              <w:rPr>
                <w:rFonts w:ascii="宋体" w:hAnsi="宋体" w:cs="宋体" w:eastAsia="宋体" w:hint="default"/>
                <w:sz w:val="18"/>
                <w:szCs w:val="18"/>
              </w:rPr>
              <w:t>补充流动资金（如 有）</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8,713.83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8,713.83</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95"/>
                <w:sz w:val="18"/>
              </w:rPr>
              <w:t>8,713.83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w:t>
            </w:r>
          </w:p>
        </w:tc>
      </w:tr>
      <w:tr>
        <w:trPr>
          <w:trHeight w:val="715"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37,598.9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37,598.9</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44.1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37,694.3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7,486.4</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23,795.7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w:t>
            </w:r>
          </w:p>
        </w:tc>
      </w:tr>
      <w:tr>
        <w:trPr>
          <w:trHeight w:val="715"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102,955.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95,006.5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8,113.5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77,879.9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11,293.6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44,014.0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3"/>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56.459999pt;margin-top:71.999985pt;width:479.35pt;height:693.35pt;mso-position-horizontal-relative:page;mso-position-vertical-relative:page;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34"/>
                    <w:gridCol w:w="722"/>
                    <w:gridCol w:w="7216"/>
                  </w:tblGrid>
                  <w:tr>
                    <w:trPr>
                      <w:trHeight w:val="6138"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4"/>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）东营年产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5,500 </w:t>
                        </w:r>
                        <w:r>
                          <w:rPr>
                            <w:rFonts w:ascii="宋体" w:hAnsi="宋体" w:cs="宋体" w:eastAsia="宋体" w:hint="default"/>
                            <w:sz w:val="18"/>
                            <w:szCs w:val="18"/>
                          </w:rPr>
                          <w:t>吨染料滤饼项目原规划于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月份建设完工，延期至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 </w:t>
                        </w:r>
                        <w:r>
                          <w:rPr>
                            <w:rFonts w:ascii="宋体" w:hAnsi="宋体" w:cs="宋体" w:eastAsia="宋体" w:hint="default"/>
                            <w:spacing w:val="-2"/>
                            <w:sz w:val="18"/>
                            <w:szCs w:val="18"/>
                          </w:rPr>
                          <w:t>月完成，主要原因是：公司考虑项目尽快建成投产取得经济效益，前期集中建设同生产直接</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pacing w:val="-1"/>
                            <w:sz w:val="18"/>
                            <w:szCs w:val="18"/>
                          </w:rPr>
                          <w:t>相关项目，对项目中的办公楼及广场等基础配套项目未考虑建设，东营生产管理人员利用临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时工棚办公。</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月，项目已经全部建设完工投入使用。</w:t>
                        </w:r>
                      </w:p>
                      <w:p>
                        <w:pPr>
                          <w:pStyle w:val="TableParagraph"/>
                          <w:spacing w:line="240" w:lineRule="auto" w:before="41"/>
                          <w:ind w:left="23"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）烟台年产</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吨分散染料扩建项目，原规划于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月份建设完工，延期至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月完成，</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3000 </w:t>
                        </w:r>
                        <w:r>
                          <w:rPr>
                            <w:rFonts w:ascii="宋体" w:hAnsi="宋体" w:cs="宋体" w:eastAsia="宋体" w:hint="default"/>
                            <w:sz w:val="18"/>
                            <w:szCs w:val="18"/>
                          </w:rPr>
                          <w:t>吨涤纶面料用高级分散染料项目已经全部建设完工投产。</w:t>
                        </w: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）烟台年产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吨分散染料扩建项目中</w:t>
                        </w:r>
                        <w:r>
                          <w:rPr>
                            <w:rFonts w:ascii="Times New Roman" w:hAnsi="Times New Roman" w:cs="Times New Roman" w:eastAsia="Times New Roman" w:hint="default"/>
                            <w:sz w:val="18"/>
                            <w:szCs w:val="18"/>
                          </w:rPr>
                          <w:t>"</w:t>
                        </w:r>
                        <w:r>
                          <w:rPr>
                            <w:rFonts w:ascii="宋体" w:hAnsi="宋体" w:cs="宋体" w:eastAsia="宋体" w:hint="default"/>
                            <w:sz w:val="18"/>
                            <w:szCs w:val="18"/>
                          </w:rPr>
                          <w:t>年产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吨超细纤维面料用分散染料</w:t>
                        </w:r>
                        <w:r>
                          <w:rPr>
                            <w:rFonts w:ascii="Times New Roman" w:hAnsi="Times New Roman" w:cs="Times New Roman" w:eastAsia="Times New Roman" w:hint="default"/>
                            <w:sz w:val="18"/>
                            <w:szCs w:val="18"/>
                          </w:rPr>
                          <w:t>"</w:t>
                        </w:r>
                        <w:r>
                          <w:rPr>
                            <w:rFonts w:ascii="宋体" w:hAnsi="宋体" w:cs="宋体" w:eastAsia="宋体" w:hint="default"/>
                            <w:sz w:val="18"/>
                            <w:szCs w:val="18"/>
                          </w:rPr>
                          <w:t>项目公</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司调整至</w:t>
                        </w:r>
                        <w:r>
                          <w:rPr>
                            <w:rFonts w:ascii="Times New Roman" w:hAnsi="Times New Roman" w:cs="Times New Roman" w:eastAsia="Times New Roman" w:hint="default"/>
                            <w:sz w:val="18"/>
                            <w:szCs w:val="18"/>
                          </w:rPr>
                          <w:t>"</w:t>
                        </w:r>
                        <w:r>
                          <w:rPr>
                            <w:rFonts w:ascii="宋体" w:hAnsi="宋体" w:cs="宋体" w:eastAsia="宋体" w:hint="default"/>
                            <w:sz w:val="18"/>
                            <w:szCs w:val="18"/>
                          </w:rPr>
                          <w:t>东营安诺其纺织材料有限公司年产分散染料</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吨生产项目</w:t>
                        </w:r>
                        <w:r>
                          <w:rPr>
                            <w:rFonts w:ascii="Times New Roman" w:hAnsi="Times New Roman" w:cs="Times New Roman" w:eastAsia="Times New Roman" w:hint="default"/>
                            <w:sz w:val="18"/>
                            <w:szCs w:val="18"/>
                          </w:rPr>
                          <w:t>"</w:t>
                        </w:r>
                        <w:r>
                          <w:rPr>
                            <w:rFonts w:ascii="宋体" w:hAnsi="宋体" w:cs="宋体" w:eastAsia="宋体" w:hint="default"/>
                            <w:sz w:val="18"/>
                            <w:szCs w:val="18"/>
                          </w:rPr>
                          <w:t>中</w:t>
                        </w:r>
                        <w:r>
                          <w:rPr>
                            <w:rFonts w:ascii="Times New Roman" w:hAnsi="Times New Roman" w:cs="Times New Roman" w:eastAsia="Times New Roman" w:hint="default"/>
                            <w:sz w:val="18"/>
                            <w:szCs w:val="18"/>
                          </w:rPr>
                          <w:t>"</w:t>
                        </w: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3000 </w:t>
                        </w:r>
                        <w:r>
                          <w:rPr>
                            <w:rFonts w:ascii="宋体" w:hAnsi="宋体" w:cs="宋体" w:eastAsia="宋体" w:hint="default"/>
                            <w:sz w:val="18"/>
                            <w:szCs w:val="18"/>
                          </w:rPr>
                          <w:t>吨超</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细纤维用分散染料</w:t>
                        </w:r>
                        <w:r>
                          <w:rPr>
                            <w:rFonts w:ascii="Times New Roman" w:hAnsi="Times New Roman" w:cs="Times New Roman" w:eastAsia="Times New Roman" w:hint="default"/>
                            <w:sz w:val="18"/>
                            <w:szCs w:val="18"/>
                          </w:rPr>
                          <w:t>"</w:t>
                        </w:r>
                        <w:r>
                          <w:rPr>
                            <w:rFonts w:ascii="宋体" w:hAnsi="宋体" w:cs="宋体" w:eastAsia="宋体" w:hint="default"/>
                            <w:sz w:val="18"/>
                            <w:szCs w:val="18"/>
                          </w:rPr>
                          <w:t>项目实施。该议案经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大会审议通过，项目截止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月已建设完工，投入生产。</w:t>
                        </w:r>
                      </w:p>
                      <w:p>
                        <w:pPr>
                          <w:pStyle w:val="TableParagraph"/>
                          <w:spacing w:line="300" w:lineRule="auto" w:before="103"/>
                          <w:ind w:left="23" w:right="-34"/>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4</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烟台年产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6,000 </w:t>
                        </w:r>
                        <w:r>
                          <w:rPr>
                            <w:rFonts w:ascii="宋体" w:hAnsi="宋体" w:cs="宋体" w:eastAsia="宋体" w:hint="default"/>
                            <w:sz w:val="18"/>
                            <w:szCs w:val="18"/>
                          </w:rPr>
                          <w:t>吨分散染料项目</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初始承诺投资时承诺年新增税后利润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3,447.11 </w:t>
                        </w:r>
                        <w:r>
                          <w:rPr>
                            <w:rFonts w:ascii="宋体" w:hAnsi="宋体" w:cs="宋体" w:eastAsia="宋体" w:hint="default"/>
                            <w:sz w:val="18"/>
                            <w:szCs w:val="18"/>
                          </w:rPr>
                          <w:t>万元 </w:t>
                        </w:r>
                        <w:r>
                          <w:rPr>
                            <w:rFonts w:ascii="宋体" w:hAnsi="宋体" w:cs="宋体" w:eastAsia="宋体" w:hint="default"/>
                            <w:spacing w:val="-6"/>
                            <w:sz w:val="18"/>
                            <w:szCs w:val="18"/>
                          </w:rPr>
                          <w:t>经股东大会审议通过，将烟台年产</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7"/>
                            <w:sz w:val="18"/>
                            <w:szCs w:val="18"/>
                          </w:rPr>
                          <w:t> </w:t>
                        </w:r>
                        <w:r>
                          <w:rPr>
                            <w:rFonts w:ascii="宋体" w:hAnsi="宋体" w:cs="宋体" w:eastAsia="宋体" w:hint="default"/>
                            <w:spacing w:val="-1"/>
                            <w:w w:val="100"/>
                            <w:sz w:val="18"/>
                            <w:szCs w:val="18"/>
                          </w:rPr>
                          <w:t>吨分散染料扩建项目中</w:t>
                        </w:r>
                        <w:r>
                          <w:rPr>
                            <w:rFonts w:ascii="Times New Roman" w:hAnsi="Times New Roman" w:cs="Times New Roman" w:eastAsia="Times New Roman" w:hint="default"/>
                            <w:spacing w:val="-1"/>
                            <w:w w:val="100"/>
                            <w:sz w:val="18"/>
                            <w:szCs w:val="18"/>
                          </w:rPr>
                          <w:t>“3000</w:t>
                        </w:r>
                        <w:r>
                          <w:rPr>
                            <w:rFonts w:ascii="Times New Roman" w:hAnsi="Times New Roman" w:cs="Times New Roman" w:eastAsia="Times New Roman" w:hint="default"/>
                            <w:spacing w:val="7"/>
                            <w:w w:val="100"/>
                            <w:sz w:val="18"/>
                            <w:szCs w:val="18"/>
                          </w:rPr>
                          <w:t> </w:t>
                        </w:r>
                        <w:r>
                          <w:rPr>
                            <w:rFonts w:ascii="宋体" w:hAnsi="宋体" w:cs="宋体" w:eastAsia="宋体" w:hint="default"/>
                            <w:sz w:val="18"/>
                            <w:szCs w:val="18"/>
                          </w:rPr>
                          <w:t>吨超细纤维面料用分散</w:t>
                        </w:r>
                        <w:r>
                          <w:rPr>
                            <w:rFonts w:ascii="宋体" w:hAnsi="宋体" w:cs="宋体" w:eastAsia="宋体" w:hint="default"/>
                            <w:spacing w:val="-83"/>
                            <w:sz w:val="18"/>
                            <w:szCs w:val="18"/>
                          </w:rPr>
                          <w:t> </w:t>
                        </w:r>
                        <w:r>
                          <w:rPr>
                            <w:rFonts w:ascii="宋体" w:hAnsi="宋体" w:cs="宋体" w:eastAsia="宋体" w:hint="default"/>
                            <w:sz w:val="18"/>
                            <w:szCs w:val="18"/>
                          </w:rPr>
                          <w:t>染料</w:t>
                        </w:r>
                        <w:r>
                          <w:rPr>
                            <w:rFonts w:ascii="Times New Roman" w:hAnsi="Times New Roman" w:cs="Times New Roman" w:eastAsia="Times New Roman" w:hint="default"/>
                            <w:sz w:val="18"/>
                            <w:szCs w:val="18"/>
                          </w:rPr>
                          <w:t>”</w:t>
                        </w:r>
                        <w:r>
                          <w:rPr>
                            <w:rFonts w:ascii="宋体" w:hAnsi="宋体" w:cs="宋体" w:eastAsia="宋体" w:hint="default"/>
                            <w:sz w:val="18"/>
                            <w:szCs w:val="18"/>
                          </w:rPr>
                          <w:t>项目调整至东营安诺其年产分散染料</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25000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吨生产项目中的</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吨超细纤维用分散染 </w:t>
                        </w:r>
                        <w:r>
                          <w:rPr>
                            <w:rFonts w:ascii="宋体" w:hAnsi="宋体" w:cs="宋体" w:eastAsia="宋体" w:hint="default"/>
                            <w:spacing w:val="-3"/>
                            <w:sz w:val="18"/>
                            <w:szCs w:val="18"/>
                          </w:rPr>
                          <w:t>料</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项目，该项目承诺收益按原承诺收益的</w:t>
                        </w:r>
                        <w:r>
                          <w:rPr>
                            <w:rFonts w:ascii="宋体" w:hAnsi="宋体" w:cs="宋体" w:eastAsia="宋体" w:hint="default"/>
                            <w:spacing w:val="-44"/>
                            <w:sz w:val="18"/>
                            <w:szCs w:val="18"/>
                          </w:rPr>
                          <w:t> </w:t>
                        </w:r>
                        <w:r>
                          <w:rPr>
                            <w:rFonts w:ascii="Times New Roman" w:hAnsi="Times New Roman" w:cs="Times New Roman" w:eastAsia="Times New Roman" w:hint="default"/>
                            <w:spacing w:val="-6"/>
                            <w:sz w:val="18"/>
                            <w:szCs w:val="18"/>
                          </w:rPr>
                          <w:t>50%</w:t>
                        </w:r>
                        <w:r>
                          <w:rPr>
                            <w:rFonts w:ascii="宋体" w:hAnsi="宋体" w:cs="宋体" w:eastAsia="宋体" w:hint="default"/>
                            <w:spacing w:val="-6"/>
                            <w:sz w:val="18"/>
                            <w:szCs w:val="18"/>
                          </w:rPr>
                          <w:t>计算。公司于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pacing w:val="-3"/>
                            <w:sz w:val="18"/>
                            <w:szCs w:val="18"/>
                          </w:rPr>
                          <w:t>年第三次临时股东大会审议通过《关于变更部分募集资金用途的议案》，将原</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江苏活性染料</w:t>
                        </w:r>
                        <w:r>
                          <w:rPr>
                            <w:rFonts w:ascii="宋体" w:hAnsi="宋体" w:cs="宋体" w:eastAsia="宋体" w:hint="default"/>
                            <w:sz w:val="18"/>
                            <w:szCs w:val="18"/>
                          </w:rPr>
                          <w:t> 技改项目</w:t>
                        </w:r>
                        <w:r>
                          <w:rPr>
                            <w:rFonts w:ascii="Times New Roman" w:hAnsi="Times New Roman" w:cs="Times New Roman" w:eastAsia="Times New Roman" w:hint="default"/>
                            <w:sz w:val="18"/>
                            <w:szCs w:val="18"/>
                          </w:rPr>
                          <w:t>”</w:t>
                        </w:r>
                        <w:r>
                          <w:rPr>
                            <w:rFonts w:ascii="宋体" w:hAnsi="宋体" w:cs="宋体" w:eastAsia="宋体" w:hint="default"/>
                            <w:sz w:val="18"/>
                            <w:szCs w:val="18"/>
                          </w:rPr>
                          <w:t>其中的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万元募集资金变更用途用于</w:t>
                        </w:r>
                        <w:r>
                          <w:rPr>
                            <w:rFonts w:ascii="Times New Roman" w:hAnsi="Times New Roman" w:cs="Times New Roman" w:eastAsia="Times New Roman" w:hint="default"/>
                            <w:sz w:val="18"/>
                            <w:szCs w:val="18"/>
                          </w:rPr>
                          <w:t>“</w:t>
                        </w:r>
                        <w:r>
                          <w:rPr>
                            <w:rFonts w:ascii="宋体" w:hAnsi="宋体" w:cs="宋体" w:eastAsia="宋体" w:hint="default"/>
                            <w:sz w:val="18"/>
                            <w:szCs w:val="18"/>
                          </w:rPr>
                          <w:t>烟台尚乎数码科技有限公司项目</w:t>
                        </w:r>
                        <w:r>
                          <w:rPr>
                            <w:rFonts w:ascii="Times New Roman" w:hAnsi="Times New Roman" w:cs="Times New Roman" w:eastAsia="Times New Roman" w:hint="default"/>
                            <w:sz w:val="18"/>
                            <w:szCs w:val="18"/>
                          </w:rPr>
                          <w:t>”</w:t>
                        </w:r>
                        <w:r>
                          <w:rPr>
                            <w:rFonts w:ascii="宋体" w:hAnsi="宋体" w:cs="宋体" w:eastAsia="宋体" w:hint="default"/>
                            <w:sz w:val="18"/>
                            <w:szCs w:val="18"/>
                          </w:rPr>
                          <w:t>实施，</w:t>
                        </w:r>
                      </w:p>
                      <w:p>
                        <w:pPr>
                          <w:pStyle w:val="TableParagraph"/>
                          <w:spacing w:line="309" w:lineRule="auto" w:before="13"/>
                          <w:ind w:left="23" w:right="21"/>
                          <w:jc w:val="both"/>
                          <w:rPr>
                            <w:rFonts w:ascii="宋体" w:hAnsi="宋体" w:cs="宋体" w:eastAsia="宋体" w:hint="default"/>
                            <w:sz w:val="18"/>
                            <w:szCs w:val="18"/>
                          </w:rPr>
                        </w:pPr>
                        <w:r>
                          <w:rPr>
                            <w:rFonts w:ascii="宋体" w:hAnsi="宋体" w:cs="宋体" w:eastAsia="宋体" w:hint="default"/>
                            <w:sz w:val="18"/>
                            <w:szCs w:val="18"/>
                          </w:rPr>
                          <w:t>烟台子公司用于实施该项目。烟台子公司原有的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吨分散染料的生产能力，根据公司发 </w:t>
                        </w:r>
                        <w:r>
                          <w:rPr>
                            <w:rFonts w:ascii="宋体" w:hAnsi="宋体" w:cs="宋体" w:eastAsia="宋体" w:hint="default"/>
                            <w:spacing w:val="-2"/>
                            <w:sz w:val="18"/>
                            <w:szCs w:val="18"/>
                          </w:rPr>
                          <w:t>展战略规划，计划将上述分散染料的生产设备转移至公司全资子公司山东安诺其精细化工有</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限公司用于目前计划建设的年产不低于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万吨分散染料项目使用。</w:t>
                        </w: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未发生重大变化。</w:t>
                        </w:r>
                      </w:p>
                    </w:tc>
                  </w:tr>
                  <w:tr>
                    <w:trPr>
                      <w:trHeight w:val="401"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33"/>
                          <w:ind w:left="22" w:right="22"/>
                          <w:jc w:val="left"/>
                          <w:rPr>
                            <w:rFonts w:ascii="宋体" w:hAnsi="宋体" w:cs="宋体" w:eastAsia="宋体" w:hint="default"/>
                            <w:sz w:val="18"/>
                            <w:szCs w:val="18"/>
                          </w:rPr>
                        </w:pPr>
                        <w:r>
                          <w:rPr>
                            <w:rFonts w:ascii="宋体" w:hAnsi="宋体" w:cs="宋体" w:eastAsia="宋体" w:hint="default"/>
                            <w:spacing w:val="-5"/>
                            <w:sz w:val="18"/>
                            <w:szCs w:val="18"/>
                          </w:rPr>
                          <w:t>超募资金的金额、用</w:t>
                        </w:r>
                        <w:r>
                          <w:rPr>
                            <w:rFonts w:ascii="宋体" w:hAnsi="宋体" w:cs="宋体" w:eastAsia="宋体" w:hint="default"/>
                            <w:sz w:val="18"/>
                            <w:szCs w:val="18"/>
                          </w:rPr>
                          <w:t> 途及使用进展情况</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6603"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月发行新股取得募集资金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52,886.65</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万元，除投入公司招股说明书列示的募投</w:t>
                        </w:r>
                      </w:p>
                      <w:p>
                        <w:pPr>
                          <w:pStyle w:val="TableParagraph"/>
                          <w:spacing w:line="240" w:lineRule="auto" w:before="60"/>
                          <w:ind w:left="23" w:right="0"/>
                          <w:jc w:val="both"/>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20,856.06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万元外，尚有超募资金</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32,030.59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万元，截止到报告期期末，超募资金利息收</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入</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1,605.18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万元，上市酒会及路演归还</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241.77</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万元，烟台年产</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吨分散染料项目调整转</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3,965.50</w:t>
                        </w:r>
                        <w:r>
                          <w:rPr>
                            <w:rFonts w:ascii="Times New Roman" w:hAnsi="Times New Roman" w:cs="Times New Roman" w:eastAsia="Times New Roman" w:hint="default"/>
                            <w:spacing w:val="4"/>
                            <w:sz w:val="18"/>
                            <w:szCs w:val="18"/>
                          </w:rPr>
                          <w:t> </w:t>
                        </w:r>
                        <w:r>
                          <w:rPr>
                            <w:rFonts w:ascii="宋体" w:hAnsi="宋体" w:cs="宋体" w:eastAsia="宋体" w:hint="default"/>
                            <w:spacing w:val="-6"/>
                            <w:sz w:val="18"/>
                            <w:szCs w:val="18"/>
                          </w:rPr>
                          <w:t>万元，超募资金可使用金额为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37,843.04</w:t>
                        </w:r>
                        <w:r>
                          <w:rPr>
                            <w:rFonts w:ascii="Times New Roman" w:hAnsi="Times New Roman" w:cs="Times New Roman" w:eastAsia="Times New Roman" w:hint="default"/>
                            <w:spacing w:val="3"/>
                            <w:sz w:val="18"/>
                            <w:szCs w:val="18"/>
                          </w:rPr>
                          <w:t> </w:t>
                        </w:r>
                        <w:r>
                          <w:rPr>
                            <w:rFonts w:ascii="宋体" w:hAnsi="宋体" w:cs="宋体" w:eastAsia="宋体" w:hint="default"/>
                            <w:spacing w:val="-7"/>
                            <w:sz w:val="18"/>
                            <w:szCs w:val="18"/>
                          </w:rPr>
                          <w:t>万元，超募资金投向总额</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37,598.97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实际使用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37</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万元，具</w:t>
                        </w:r>
                        <w:r>
                          <w:rPr>
                            <w:rFonts w:ascii="宋体" w:hAnsi="宋体" w:cs="宋体" w:eastAsia="宋体" w:hint="default"/>
                            <w:spacing w:val="-3"/>
                            <w:sz w:val="18"/>
                            <w:szCs w:val="18"/>
                          </w:rPr>
                          <w:t>体</w:t>
                        </w:r>
                        <w:r>
                          <w:rPr>
                            <w:rFonts w:ascii="宋体" w:hAnsi="宋体" w:cs="宋体" w:eastAsia="宋体" w:hint="default"/>
                            <w:sz w:val="18"/>
                            <w:szCs w:val="18"/>
                          </w:rPr>
                          <w:t>为</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z w:val="18"/>
                            <w:szCs w:val="18"/>
                          </w:rPr>
                          <w:t>）经公司第一届董事会第十六次会议决议</w:t>
                        </w:r>
                        <w:r>
                          <w:rPr>
                            <w:rFonts w:ascii="Times New Roman" w:hAnsi="Times New Roman" w:cs="Times New Roman" w:eastAsia="Times New Roman" w:hint="default"/>
                            <w:sz w:val="18"/>
                            <w:szCs w:val="18"/>
                          </w:rPr>
                          <w:t>,</w:t>
                        </w:r>
                        <w:r>
                          <w:rPr>
                            <w:rFonts w:ascii="宋体" w:hAnsi="宋体" w:cs="宋体" w:eastAsia="宋体" w:hint="default"/>
                            <w:sz w:val="18"/>
                            <w:szCs w:val="18"/>
                          </w:rPr>
                          <w:t>公司使用超</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募资金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万元偿还银行</w:t>
                        </w:r>
                        <w:r>
                          <w:rPr>
                            <w:rFonts w:ascii="宋体" w:hAnsi="宋体" w:cs="宋体" w:eastAsia="宋体" w:hint="default"/>
                            <w:spacing w:val="-3"/>
                            <w:sz w:val="18"/>
                            <w:szCs w:val="18"/>
                          </w:rPr>
                          <w:t>贷</w:t>
                        </w:r>
                        <w:r>
                          <w:rPr>
                            <w:rFonts w:ascii="宋体" w:hAnsi="宋体" w:cs="宋体" w:eastAsia="宋体" w:hint="default"/>
                            <w:sz w:val="18"/>
                            <w:szCs w:val="18"/>
                          </w:rPr>
                          <w:t>款</w:t>
                        </w:r>
                        <w:r>
                          <w:rPr>
                            <w:rFonts w:ascii="宋体" w:hAnsi="宋体" w:cs="宋体" w:eastAsia="宋体" w:hint="default"/>
                            <w:spacing w:val="-15"/>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月已使用超募</w:t>
                        </w:r>
                        <w:r>
                          <w:rPr>
                            <w:rFonts w:ascii="宋体" w:hAnsi="宋体" w:cs="宋体" w:eastAsia="宋体" w:hint="default"/>
                            <w:spacing w:val="-3"/>
                            <w:sz w:val="18"/>
                            <w:szCs w:val="18"/>
                          </w:rPr>
                          <w:t>资</w:t>
                        </w:r>
                        <w:r>
                          <w:rPr>
                            <w:rFonts w:ascii="宋体" w:hAnsi="宋体" w:cs="宋体" w:eastAsia="宋体" w:hint="default"/>
                            <w:sz w:val="18"/>
                            <w:szCs w:val="18"/>
                          </w:rPr>
                          <w:t>金支付</w:t>
                        </w:r>
                        <w:r>
                          <w:rPr>
                            <w:rFonts w:ascii="宋体" w:hAnsi="宋体" w:cs="宋体" w:eastAsia="宋体" w:hint="default"/>
                            <w:spacing w:val="-10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15"/>
                            <w:sz w:val="18"/>
                            <w:szCs w:val="18"/>
                          </w:rPr>
                          <w:t>）</w:t>
                        </w:r>
                        <w:r>
                          <w:rPr>
                            <w:rFonts w:ascii="宋体" w:hAnsi="宋体" w:cs="宋体" w:eastAsia="宋体" w:hint="default"/>
                            <w:sz w:val="18"/>
                            <w:szCs w:val="18"/>
                          </w:rPr>
                          <w:t>经公司第一届</w:t>
                        </w:r>
                        <w:r>
                          <w:rPr>
                            <w:rFonts w:ascii="宋体" w:hAnsi="宋体" w:cs="宋体" w:eastAsia="宋体" w:hint="default"/>
                            <w:spacing w:val="2"/>
                            <w:sz w:val="18"/>
                            <w:szCs w:val="18"/>
                          </w:rPr>
                          <w:t>董</w:t>
                        </w:r>
                        <w:r>
                          <w:rPr>
                            <w:rFonts w:ascii="宋体" w:hAnsi="宋体" w:cs="宋体" w:eastAsia="宋体" w:hint="default"/>
                            <w:sz w:val="18"/>
                            <w:szCs w:val="18"/>
                          </w:rPr>
                          <w:t>事</w:t>
                        </w:r>
                      </w:p>
                      <w:p>
                        <w:pPr>
                          <w:pStyle w:val="TableParagraph"/>
                          <w:spacing w:line="307" w:lineRule="auto" w:before="63"/>
                          <w:ind w:left="23" w:right="19"/>
                          <w:jc w:val="left"/>
                          <w:rPr>
                            <w:rFonts w:ascii="宋体" w:hAnsi="宋体" w:cs="宋体" w:eastAsia="宋体" w:hint="default"/>
                            <w:sz w:val="18"/>
                            <w:szCs w:val="18"/>
                          </w:rPr>
                        </w:pPr>
                        <w:r>
                          <w:rPr>
                            <w:rFonts w:ascii="宋体" w:hAnsi="宋体" w:cs="宋体" w:eastAsia="宋体" w:hint="default"/>
                            <w:sz w:val="18"/>
                            <w:szCs w:val="18"/>
                          </w:rPr>
                          <w:t>会第十九次会议决议，公司使用超募资金建设东营年产染料滤饼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1,500 </w:t>
                        </w:r>
                        <w:r>
                          <w:rPr>
                            <w:rFonts w:ascii="宋体" w:hAnsi="宋体" w:cs="宋体" w:eastAsia="宋体" w:hint="default"/>
                            <w:sz w:val="18"/>
                            <w:szCs w:val="18"/>
                          </w:rPr>
                          <w:t>吨及分散染料</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5,000 </w:t>
                        </w:r>
                        <w:r>
                          <w:rPr>
                            <w:rFonts w:ascii="宋体" w:hAnsi="宋体" w:cs="宋体" w:eastAsia="宋体" w:hint="default"/>
                            <w:sz w:val="18"/>
                            <w:szCs w:val="18"/>
                          </w:rPr>
                          <w:t>吨项目，项目投资总额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4,953</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万元，截止到报告期期末，已使用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5,078.70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21"/>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宋体" w:hAnsi="宋体" w:cs="宋体" w:eastAsia="宋体" w:hint="default"/>
                            <w:spacing w:val="-21"/>
                            <w:sz w:val="18"/>
                            <w:szCs w:val="18"/>
                          </w:rPr>
                          <w:t> </w:t>
                        </w:r>
                        <w:r>
                          <w:rPr>
                            <w:rFonts w:ascii="宋体" w:hAnsi="宋体" w:cs="宋体" w:eastAsia="宋体" w:hint="default"/>
                            <w:sz w:val="18"/>
                            <w:szCs w:val="18"/>
                          </w:rPr>
                          <w:t>经公司</w:t>
                        </w:r>
                        <w:r>
                          <w:rPr>
                            <w:rFonts w:ascii="宋体" w:hAnsi="宋体" w:cs="宋体" w:eastAsia="宋体" w:hint="default"/>
                            <w:sz w:val="18"/>
                            <w:szCs w:val="18"/>
                          </w:rPr>
                          <w:t> </w:t>
                        </w:r>
                        <w:r>
                          <w:rPr>
                            <w:rFonts w:ascii="宋体" w:hAnsi="宋体" w:cs="宋体" w:eastAsia="宋体" w:hint="default"/>
                            <w:spacing w:val="-2"/>
                            <w:sz w:val="18"/>
                            <w:szCs w:val="18"/>
                          </w:rPr>
                          <w:t>第一届董事会第二十次会议决议，公司使用超募资金收购烟台子公司自然人股东延元起先生</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1"/>
                            <w:sz w:val="18"/>
                            <w:szCs w:val="18"/>
                          </w:rPr>
                          <w:t>股权，股权收购价格</w:t>
                        </w:r>
                        <w:r>
                          <w:rPr>
                            <w:rFonts w:ascii="宋体" w:hAnsi="宋体" w:cs="宋体" w:eastAsia="宋体" w:hint="default"/>
                            <w:spacing w:val="-39"/>
                            <w:sz w:val="18"/>
                            <w:szCs w:val="18"/>
                          </w:rPr>
                          <w:t> </w:t>
                        </w:r>
                        <w:r>
                          <w:rPr>
                            <w:rFonts w:ascii="Times New Roman" w:hAnsi="Times New Roman" w:cs="Times New Roman" w:eastAsia="Times New Roman" w:hint="default"/>
                            <w:spacing w:val="-1"/>
                            <w:sz w:val="18"/>
                            <w:szCs w:val="18"/>
                          </w:rPr>
                          <w:t>985</w:t>
                        </w:r>
                        <w:r>
                          <w:rPr>
                            <w:rFonts w:ascii="Times New Roman" w:hAnsi="Times New Roman" w:cs="Times New Roman" w:eastAsia="Times New Roman" w:hint="default"/>
                            <w:spacing w:val="6"/>
                            <w:sz w:val="18"/>
                            <w:szCs w:val="18"/>
                          </w:rPr>
                          <w:t> </w:t>
                        </w:r>
                        <w:r>
                          <w:rPr>
                            <w:rFonts w:ascii="宋体" w:hAnsi="宋体" w:cs="宋体" w:eastAsia="宋体" w:hint="default"/>
                            <w:spacing w:val="-2"/>
                            <w:sz w:val="18"/>
                            <w:szCs w:val="18"/>
                          </w:rPr>
                          <w:t>万元，截止到报告期期末，已使用</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985</w:t>
                        </w:r>
                        <w:r>
                          <w:rPr>
                            <w:rFonts w:ascii="Times New Roman" w:hAnsi="Times New Roman" w:cs="Times New Roman" w:eastAsia="Times New Roman" w:hint="default"/>
                            <w:spacing w:val="6"/>
                            <w:sz w:val="18"/>
                            <w:szCs w:val="18"/>
                          </w:rPr>
                          <w:t> </w:t>
                        </w:r>
                        <w:r>
                          <w:rPr>
                            <w:rFonts w:ascii="宋体" w:hAnsi="宋体" w:cs="宋体" w:eastAsia="宋体" w:hint="default"/>
                            <w:spacing w:val="-9"/>
                            <w:sz w:val="18"/>
                            <w:szCs w:val="18"/>
                          </w:rPr>
                          <w:t>万元。（</w:t>
                        </w:r>
                        <w:r>
                          <w:rPr>
                            <w:rFonts w:ascii="Times New Roman" w:hAnsi="Times New Roman" w:cs="Times New Roman" w:eastAsia="Times New Roman" w:hint="default"/>
                            <w:spacing w:val="-9"/>
                            <w:sz w:val="18"/>
                            <w:szCs w:val="18"/>
                          </w:rPr>
                          <w:t>4</w:t>
                        </w:r>
                        <w:r>
                          <w:rPr>
                            <w:rFonts w:ascii="宋体" w:hAnsi="宋体" w:cs="宋体" w:eastAsia="宋体" w:hint="default"/>
                            <w:spacing w:val="-9"/>
                            <w:sz w:val="18"/>
                            <w:szCs w:val="18"/>
                          </w:rPr>
                          <w:t>）经公司第一届董</w:t>
                        </w:r>
                      </w:p>
                      <w:p>
                        <w:pPr>
                          <w:pStyle w:val="TableParagraph"/>
                          <w:spacing w:line="240" w:lineRule="auto" w:before="7"/>
                          <w:ind w:left="23" w:right="0"/>
                          <w:jc w:val="both"/>
                          <w:rPr>
                            <w:rFonts w:ascii="宋体" w:hAnsi="宋体" w:cs="宋体" w:eastAsia="宋体" w:hint="default"/>
                            <w:sz w:val="18"/>
                            <w:szCs w:val="18"/>
                          </w:rPr>
                        </w:pPr>
                        <w:r>
                          <w:rPr>
                            <w:rFonts w:ascii="宋体" w:hAnsi="宋体" w:cs="宋体" w:eastAsia="宋体" w:hint="default"/>
                            <w:sz w:val="18"/>
                            <w:szCs w:val="18"/>
                          </w:rPr>
                          <w:t>事会第二十一次会议决议，公司使用超募资金</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2,900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万元永久补充流动资金，</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月已</w:t>
                        </w:r>
                        <w:r>
                          <w:rPr>
                            <w:rFonts w:ascii="宋体" w:hAnsi="宋体" w:cs="宋体" w:eastAsia="宋体" w:hint="default"/>
                            <w:sz w:val="18"/>
                            <w:szCs w:val="18"/>
                          </w:rPr>
                        </w:r>
                      </w:p>
                      <w:p>
                        <w:pPr>
                          <w:pStyle w:val="TableParagraph"/>
                          <w:spacing w:line="300" w:lineRule="auto" w:before="63"/>
                          <w:ind w:left="23" w:right="17"/>
                          <w:jc w:val="both"/>
                          <w:rPr>
                            <w:rFonts w:ascii="宋体" w:hAnsi="宋体" w:cs="宋体" w:eastAsia="宋体" w:hint="default"/>
                            <w:sz w:val="18"/>
                            <w:szCs w:val="18"/>
                          </w:rPr>
                        </w:pPr>
                        <w:r>
                          <w:rPr>
                            <w:rFonts w:ascii="宋体" w:hAnsi="宋体" w:cs="宋体" w:eastAsia="宋体" w:hint="default"/>
                            <w:spacing w:val="-3"/>
                            <w:sz w:val="18"/>
                            <w:szCs w:val="18"/>
                          </w:rPr>
                          <w:t>使用募集资金支付。（</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）经公司第二届董事会第三次会议决议，公司使用超募资金</w:t>
                        </w:r>
                        <w:r>
                          <w:rPr>
                            <w:rFonts w:ascii="宋体" w:hAnsi="宋体" w:cs="宋体" w:eastAsia="宋体" w:hint="default"/>
                            <w:spacing w:val="-36"/>
                            <w:sz w:val="18"/>
                            <w:szCs w:val="18"/>
                          </w:rPr>
                          <w:t> </w:t>
                        </w:r>
                        <w:r>
                          <w:rPr>
                            <w:rFonts w:ascii="Times New Roman" w:hAnsi="Times New Roman" w:cs="Times New Roman" w:eastAsia="Times New Roman" w:hint="default"/>
                            <w:spacing w:val="-1"/>
                            <w:sz w:val="18"/>
                            <w:szCs w:val="18"/>
                          </w:rPr>
                          <w:t>2,970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w:t>
                        </w:r>
                        <w:r>
                          <w:rPr>
                            <w:rFonts w:ascii="宋体" w:hAnsi="宋体" w:cs="宋体" w:eastAsia="宋体" w:hint="default"/>
                            <w:spacing w:val="-86"/>
                            <w:sz w:val="18"/>
                            <w:szCs w:val="18"/>
                          </w:rPr>
                          <w:t> </w:t>
                        </w:r>
                        <w:r>
                          <w:rPr>
                            <w:rFonts w:ascii="宋体" w:hAnsi="宋体" w:cs="宋体" w:eastAsia="宋体" w:hint="default"/>
                            <w:sz w:val="18"/>
                            <w:szCs w:val="18"/>
                          </w:rPr>
                          <w:t>元收购浙江华晟化学制品有限公司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90%</w:t>
                        </w:r>
                        <w:r>
                          <w:rPr>
                            <w:rFonts w:ascii="宋体" w:hAnsi="宋体" w:cs="宋体" w:eastAsia="宋体" w:hint="default"/>
                            <w:sz w:val="18"/>
                            <w:szCs w:val="18"/>
                          </w:rPr>
                          <w:t>股权并增资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万元，截止到报告期期末，已使用 </w:t>
                        </w:r>
                        <w:r>
                          <w:rPr>
                            <w:rFonts w:ascii="Times New Roman" w:hAnsi="Times New Roman" w:cs="Times New Roman" w:eastAsia="Times New Roman" w:hint="default"/>
                            <w:sz w:val="18"/>
                            <w:szCs w:val="18"/>
                          </w:rPr>
                          <w:t>4,470</w:t>
                        </w:r>
                        <w:r>
                          <w:rPr>
                            <w:rFonts w:ascii="Times New Roman" w:hAnsi="Times New Roman" w:cs="Times New Roman" w:eastAsia="Times New Roman" w:hint="default"/>
                            <w:spacing w:val="3"/>
                            <w:sz w:val="18"/>
                            <w:szCs w:val="18"/>
                          </w:rPr>
                          <w:t> </w:t>
                        </w:r>
                        <w:r>
                          <w:rPr>
                            <w:rFonts w:ascii="宋体" w:hAnsi="宋体" w:cs="宋体" w:eastAsia="宋体" w:hint="default"/>
                            <w:spacing w:val="-7"/>
                            <w:sz w:val="18"/>
                            <w:szCs w:val="18"/>
                          </w:rPr>
                          <w:t>万元。</w:t>
                        </w:r>
                        <w:r>
                          <w:rPr>
                            <w:rFonts w:ascii="Times New Roman" w:hAnsi="Times New Roman" w:cs="Times New Roman" w:eastAsia="Times New Roman" w:hint="default"/>
                            <w:spacing w:val="-7"/>
                            <w:sz w:val="18"/>
                            <w:szCs w:val="18"/>
                          </w:rPr>
                          <w:t>(6)</w:t>
                        </w:r>
                        <w:r>
                          <w:rPr>
                            <w:rFonts w:ascii="宋体" w:hAnsi="宋体" w:cs="宋体" w:eastAsia="宋体" w:hint="default"/>
                            <w:spacing w:val="-7"/>
                            <w:sz w:val="18"/>
                            <w:szCs w:val="18"/>
                          </w:rPr>
                          <w:t>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年第一次临时股东大会会议决议，公司使用超募资金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6,200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p>
                      <w:p>
                        <w:pPr>
                          <w:pStyle w:val="TableParagraph"/>
                          <w:spacing w:line="240" w:lineRule="auto" w:before="13"/>
                          <w:ind w:left="23" w:right="0"/>
                          <w:jc w:val="both"/>
                          <w:rPr>
                            <w:rFonts w:ascii="宋体" w:hAnsi="宋体" w:cs="宋体" w:eastAsia="宋体" w:hint="default"/>
                            <w:sz w:val="18"/>
                            <w:szCs w:val="18"/>
                          </w:rPr>
                        </w:pPr>
                        <w:r>
                          <w:rPr>
                            <w:rFonts w:ascii="宋体" w:hAnsi="宋体" w:cs="宋体" w:eastAsia="宋体" w:hint="default"/>
                            <w:sz w:val="18"/>
                            <w:szCs w:val="18"/>
                          </w:rPr>
                          <w:t>烟台年产</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吨分散染料项目变更资金</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3,965.50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万元投入东营年产分散染料</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25,000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吨项目</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截止到报告期期末，已使用资金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7</w:t>
                        </w:r>
                        <w:r>
                          <w:rPr>
                            <w:rFonts w:ascii="宋体" w:hAnsi="宋体" w:cs="宋体" w:eastAsia="宋体" w:hint="default"/>
                            <w:sz w:val="18"/>
                            <w:szCs w:val="18"/>
                          </w:rPr>
                          <w:t>）经公</w:t>
                        </w:r>
                        <w:r>
                          <w:rPr>
                            <w:rFonts w:ascii="宋体" w:hAnsi="宋体" w:cs="宋体" w:eastAsia="宋体" w:hint="default"/>
                            <w:spacing w:val="-3"/>
                            <w:sz w:val="18"/>
                            <w:szCs w:val="18"/>
                          </w:rPr>
                          <w:t>司</w:t>
                        </w:r>
                        <w:r>
                          <w:rPr>
                            <w:rFonts w:ascii="宋体" w:hAnsi="宋体" w:cs="宋体" w:eastAsia="宋体" w:hint="default"/>
                            <w:sz w:val="18"/>
                            <w:szCs w:val="18"/>
                          </w:rPr>
                          <w:t>第二届董事会第十二次会议决</w:t>
                        </w:r>
                      </w:p>
                      <w:p>
                        <w:pPr>
                          <w:pStyle w:val="TableParagraph"/>
                          <w:spacing w:line="240" w:lineRule="auto" w:before="63"/>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议，公司使用超募资金收购浙江子公司自然人股东姚庆才先生股权，股权收购价格</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311.64</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万元，截止到报告期末，已使用</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311.64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8</w:t>
                        </w:r>
                        <w:r>
                          <w:rPr>
                            <w:rFonts w:ascii="宋体" w:hAnsi="宋体" w:cs="宋体" w:eastAsia="宋体" w:hint="default"/>
                            <w:sz w:val="18"/>
                            <w:szCs w:val="18"/>
                          </w:rPr>
                          <w:t>）经公司第二届董事会第十三次会议决议，</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公司使用超募资金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万元收购上江苏永庆化工有限公司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w:t>
                        </w:r>
                        <w:r>
                          <w:rPr>
                            <w:rFonts w:ascii="宋体" w:hAnsi="宋体" w:cs="宋体" w:eastAsia="宋体" w:hint="default"/>
                            <w:sz w:val="18"/>
                            <w:szCs w:val="18"/>
                          </w:rPr>
                          <w:t>股权并增资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2400</w:t>
                        </w:r>
                        <w:r>
                          <w:rPr>
                            <w:rFonts w:ascii="Times New Roman" w:hAnsi="Times New Roman" w:cs="Times New Roman" w:eastAsia="Times New Roman" w:hint="default"/>
                            <w:spacing w:val="1"/>
                            <w:sz w:val="18"/>
                            <w:szCs w:val="18"/>
                          </w:rPr>
                          <w:t> </w:t>
                        </w:r>
                        <w:r>
                          <w:rPr>
                            <w:rFonts w:ascii="宋体" w:hAnsi="宋体" w:cs="宋体" w:eastAsia="宋体" w:hint="default"/>
                            <w:spacing w:val="-12"/>
                            <w:sz w:val="18"/>
                            <w:szCs w:val="18"/>
                          </w:rPr>
                          <w:t>万元，截止</w:t>
                        </w:r>
                      </w:p>
                      <w:p>
                        <w:pPr>
                          <w:pStyle w:val="TableParagraph"/>
                          <w:spacing w:line="240" w:lineRule="auto" w:before="62"/>
                          <w:ind w:left="23" w:right="0"/>
                          <w:jc w:val="both"/>
                          <w:rPr>
                            <w:rFonts w:ascii="宋体" w:hAnsi="宋体" w:cs="宋体" w:eastAsia="宋体" w:hint="default"/>
                            <w:sz w:val="18"/>
                            <w:szCs w:val="18"/>
                          </w:rPr>
                        </w:pPr>
                        <w:r>
                          <w:rPr>
                            <w:rFonts w:ascii="宋体" w:hAnsi="宋体" w:cs="宋体" w:eastAsia="宋体" w:hint="default"/>
                            <w:sz w:val="18"/>
                            <w:szCs w:val="18"/>
                          </w:rPr>
                          <w:t>到报告期期末，已使用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9</w:t>
                        </w:r>
                        <w:r>
                          <w:rPr>
                            <w:rFonts w:ascii="宋体" w:hAnsi="宋体" w:cs="宋体" w:eastAsia="宋体" w:hint="default"/>
                            <w:sz w:val="18"/>
                            <w:szCs w:val="18"/>
                          </w:rPr>
                          <w:t>）经公司第二届董事会第十三次会议决议，公司使用</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超募资金</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5,813.83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万元永久补充流动资金，截止到报告期期末，已使用</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5,813.83</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万元。报告</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9"/>
          <w:szCs w:val="19"/>
        </w:rPr>
      </w:pPr>
    </w:p>
    <w:p>
      <w:pPr>
        <w:pStyle w:val="BodyText"/>
        <w:spacing w:line="240" w:lineRule="auto"/>
        <w:ind w:left="0" w:right="1133"/>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spacing w:line="240" w:lineRule="auto" w:before="44"/>
        <w:ind w:left="0" w:right="1131"/>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pStyle w:val="BodyText"/>
        <w:spacing w:line="240" w:lineRule="auto" w:before="44"/>
        <w:ind w:left="0" w:right="1135"/>
        <w:jc w:val="right"/>
      </w:pPr>
      <w:r>
        <w:rPr/>
        <w:t>，</w:t>
      </w:r>
    </w:p>
    <w:p>
      <w:pPr>
        <w:pStyle w:val="BodyText"/>
        <w:spacing w:line="240" w:lineRule="auto" w:before="77"/>
        <w:ind w:left="0" w:right="1131"/>
        <w:jc w:val="right"/>
      </w:pPr>
      <w:r>
        <w:rPr/>
        <w:t>，</w:t>
      </w:r>
    </w:p>
    <w:p>
      <w:pPr>
        <w:spacing w:after="0" w:line="240" w:lineRule="auto"/>
        <w:jc w:val="right"/>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634"/>
        <w:gridCol w:w="722"/>
        <w:gridCol w:w="7216"/>
      </w:tblGrid>
      <w:tr>
        <w:trPr>
          <w:trHeight w:val="36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期内，募投项目已全部建设完成，募集资金账户销户，资金余额转入一般户。</w:t>
            </w:r>
          </w:p>
        </w:tc>
      </w:tr>
      <w:tr>
        <w:trPr>
          <w:trHeight w:val="401"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4" w:lineRule="auto"/>
              <w:ind w:left="22" w:right="159"/>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3" w:hRule="exact"/>
        </w:trPr>
        <w:tc>
          <w:tcPr>
            <w:tcW w:w="1634" w:type="dxa"/>
            <w:vMerge/>
            <w:tcBorders>
              <w:left w:val="single" w:sz="4" w:space="0" w:color="000000"/>
              <w:right w:val="single" w:sz="4" w:space="0" w:color="000000"/>
            </w:tcBorders>
            <w:shd w:val="clear" w:color="auto" w:fill="D2D2D2"/>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2626"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日公司召开了</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年第一次临时股东大会审议通过了《公司关于变更部分</w:t>
            </w:r>
          </w:p>
          <w:p>
            <w:pPr>
              <w:pStyle w:val="TableParagraph"/>
              <w:spacing w:line="300" w:lineRule="auto" w:before="63"/>
              <w:ind w:left="23" w:right="80"/>
              <w:jc w:val="both"/>
              <w:rPr>
                <w:rFonts w:ascii="宋体" w:hAnsi="宋体" w:cs="宋体" w:eastAsia="宋体" w:hint="default"/>
                <w:sz w:val="18"/>
                <w:szCs w:val="18"/>
              </w:rPr>
            </w:pPr>
            <w:r>
              <w:rPr>
                <w:rFonts w:ascii="宋体" w:hAnsi="宋体" w:cs="宋体" w:eastAsia="宋体" w:hint="default"/>
                <w:spacing w:val="-6"/>
                <w:w w:val="100"/>
                <w:sz w:val="18"/>
                <w:szCs w:val="18"/>
              </w:rPr>
              <w:t>募集资金投资项目的议案》，</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烟台年产</w:t>
            </w:r>
            <w:r>
              <w:rPr>
                <w:rFonts w:ascii="宋体" w:hAnsi="宋体" w:cs="宋体" w:eastAsia="宋体" w:hint="default"/>
                <w:spacing w:val="-39"/>
                <w:w w:val="100"/>
                <w:sz w:val="18"/>
                <w:szCs w:val="18"/>
              </w:rPr>
              <w:t> </w:t>
            </w:r>
            <w:r>
              <w:rPr>
                <w:rFonts w:ascii="Times New Roman" w:hAnsi="Times New Roman" w:cs="Times New Roman" w:eastAsia="Times New Roman" w:hint="default"/>
                <w:spacing w:val="-1"/>
                <w:sz w:val="18"/>
                <w:szCs w:val="18"/>
              </w:rPr>
              <w:t>6,000</w:t>
            </w:r>
            <w:r>
              <w:rPr>
                <w:rFonts w:ascii="Times New Roman" w:hAnsi="Times New Roman" w:cs="Times New Roman" w:eastAsia="Times New Roman" w:hint="default"/>
                <w:spacing w:val="7"/>
                <w:sz w:val="18"/>
                <w:szCs w:val="18"/>
              </w:rPr>
              <w:t> </w:t>
            </w:r>
            <w:r>
              <w:rPr>
                <w:rFonts w:ascii="宋体" w:hAnsi="宋体" w:cs="宋体" w:eastAsia="宋体" w:hint="default"/>
                <w:spacing w:val="-1"/>
                <w:w w:val="100"/>
                <w:sz w:val="18"/>
                <w:szCs w:val="18"/>
              </w:rPr>
              <w:t>吨分散染料扩建项目</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中</w:t>
            </w:r>
            <w:r>
              <w:rPr>
                <w:rFonts w:ascii="宋体" w:hAnsi="宋体" w:cs="宋体" w:eastAsia="宋体" w:hint="default"/>
                <w:spacing w:val="10"/>
                <w:w w:val="100"/>
                <w:sz w:val="18"/>
                <w:szCs w:val="18"/>
              </w:rPr>
              <w:t> </w:t>
            </w:r>
            <w:r>
              <w:rPr>
                <w:rFonts w:ascii="Times New Roman" w:hAnsi="Times New Roman" w:cs="Times New Roman" w:eastAsia="Times New Roman" w:hint="default"/>
                <w:spacing w:val="-1"/>
                <w:w w:val="100"/>
                <w:sz w:val="18"/>
                <w:szCs w:val="18"/>
              </w:rPr>
              <w:t>“3000</w:t>
            </w:r>
            <w:r>
              <w:rPr>
                <w:rFonts w:ascii="Times New Roman" w:hAnsi="Times New Roman" w:cs="Times New Roman" w:eastAsia="Times New Roman" w:hint="default"/>
                <w:spacing w:val="7"/>
                <w:w w:val="100"/>
                <w:sz w:val="18"/>
                <w:szCs w:val="18"/>
              </w:rPr>
              <w:t> </w:t>
            </w:r>
            <w:r>
              <w:rPr>
                <w:rFonts w:ascii="宋体" w:hAnsi="宋体" w:cs="宋体" w:eastAsia="宋体" w:hint="default"/>
                <w:sz w:val="18"/>
                <w:szCs w:val="18"/>
              </w:rPr>
              <w:t>吨超细纤维面</w:t>
            </w:r>
            <w:r>
              <w:rPr>
                <w:rFonts w:ascii="宋体" w:hAnsi="宋体" w:cs="宋体" w:eastAsia="宋体" w:hint="default"/>
                <w:spacing w:val="-86"/>
                <w:sz w:val="18"/>
                <w:szCs w:val="18"/>
              </w:rPr>
              <w:t> </w:t>
            </w:r>
            <w:r>
              <w:rPr>
                <w:rFonts w:ascii="宋体" w:hAnsi="宋体" w:cs="宋体" w:eastAsia="宋体" w:hint="default"/>
                <w:sz w:val="18"/>
                <w:szCs w:val="18"/>
              </w:rPr>
              <w:t>料用分散染料</w:t>
            </w:r>
            <w:r>
              <w:rPr>
                <w:rFonts w:ascii="Times New Roman" w:hAnsi="Times New Roman" w:cs="Times New Roman" w:eastAsia="Times New Roman" w:hint="default"/>
                <w:sz w:val="18"/>
                <w:szCs w:val="18"/>
              </w:rPr>
              <w:t>”</w:t>
            </w:r>
            <w:r>
              <w:rPr>
                <w:rFonts w:ascii="宋体" w:hAnsi="宋体" w:cs="宋体" w:eastAsia="宋体" w:hint="default"/>
                <w:sz w:val="18"/>
                <w:szCs w:val="18"/>
              </w:rPr>
              <w:t>项目实施地点由山东省烟台市蓬莱经济开发区烟台安诺其厂区内调整至山东 省东营市河口区经济开发区东营安诺其厂区内。</w:t>
            </w:r>
          </w:p>
          <w:p>
            <w:pPr>
              <w:pStyle w:val="TableParagraph"/>
              <w:spacing w:line="240" w:lineRule="auto" w:before="70"/>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日公司召开了</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年第三次临时股东大会审议通过了《关于变更部分募集</w:t>
            </w:r>
          </w:p>
          <w:p>
            <w:pPr>
              <w:pStyle w:val="TableParagraph"/>
              <w:spacing w:line="300" w:lineRule="auto" w:before="63"/>
              <w:ind w:left="23" w:right="53"/>
              <w:jc w:val="both"/>
              <w:rPr>
                <w:rFonts w:ascii="宋体" w:hAnsi="宋体" w:cs="宋体" w:eastAsia="宋体" w:hint="default"/>
                <w:sz w:val="18"/>
                <w:szCs w:val="18"/>
              </w:rPr>
            </w:pPr>
            <w:r>
              <w:rPr>
                <w:rFonts w:ascii="宋体" w:hAnsi="宋体" w:cs="宋体" w:eastAsia="宋体" w:hint="default"/>
                <w:spacing w:val="-4"/>
                <w:w w:val="100"/>
                <w:sz w:val="18"/>
                <w:szCs w:val="18"/>
              </w:rPr>
              <w:t>资金用途的议案》，</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江苏活性染料技改项目</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其中的</w:t>
            </w:r>
            <w:r>
              <w:rPr>
                <w:rFonts w:ascii="宋体" w:hAnsi="宋体" w:cs="宋体" w:eastAsia="宋体" w:hint="default"/>
                <w:spacing w:val="-39"/>
                <w:w w:val="100"/>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8"/>
                <w:sz w:val="18"/>
                <w:szCs w:val="18"/>
              </w:rPr>
              <w:t> </w:t>
            </w:r>
            <w:r>
              <w:rPr>
                <w:rFonts w:ascii="宋体" w:hAnsi="宋体" w:cs="宋体" w:eastAsia="宋体" w:hint="default"/>
                <w:spacing w:val="-1"/>
                <w:w w:val="100"/>
                <w:sz w:val="18"/>
                <w:szCs w:val="18"/>
              </w:rPr>
              <w:t>万元募集资金变更用途用于</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烟台</w:t>
            </w:r>
            <w:r>
              <w:rPr>
                <w:rFonts w:ascii="宋体" w:hAnsi="宋体" w:cs="宋体" w:eastAsia="宋体" w:hint="default"/>
                <w:spacing w:val="-88"/>
                <w:w w:val="100"/>
                <w:sz w:val="18"/>
                <w:szCs w:val="18"/>
              </w:rPr>
              <w:t> </w:t>
            </w:r>
            <w:r>
              <w:rPr>
                <w:rFonts w:ascii="宋体" w:hAnsi="宋体" w:cs="宋体" w:eastAsia="宋体" w:hint="default"/>
                <w:sz w:val="18"/>
                <w:szCs w:val="18"/>
              </w:rPr>
              <w:t>尚乎数码科技有限公司项目</w:t>
            </w:r>
            <w:r>
              <w:rPr>
                <w:rFonts w:ascii="Times New Roman" w:hAnsi="Times New Roman" w:cs="Times New Roman" w:eastAsia="Times New Roman" w:hint="default"/>
                <w:sz w:val="18"/>
                <w:szCs w:val="18"/>
              </w:rPr>
              <w:t>”</w:t>
            </w:r>
            <w:r>
              <w:rPr>
                <w:rFonts w:ascii="宋体" w:hAnsi="宋体" w:cs="宋体" w:eastAsia="宋体" w:hint="default"/>
                <w:sz w:val="18"/>
                <w:szCs w:val="18"/>
              </w:rPr>
              <w:t>，实施地点由江苏省盐城市响水县陈家港化工园区江苏安诺其 厂区内调整至山东省烟台市蓬莱经济开发区烟台尚乎数码厂区内。</w:t>
            </w:r>
          </w:p>
        </w:tc>
      </w:tr>
      <w:tr>
        <w:trPr>
          <w:trHeight w:val="401"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2" w:right="159"/>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4" w:hRule="exact"/>
        </w:trPr>
        <w:tc>
          <w:tcPr>
            <w:tcW w:w="1634" w:type="dxa"/>
            <w:vMerge/>
            <w:tcBorders>
              <w:left w:val="single" w:sz="4" w:space="0" w:color="000000"/>
              <w:right w:val="single" w:sz="4" w:space="0" w:color="000000"/>
            </w:tcBorders>
            <w:shd w:val="clear" w:color="auto" w:fill="D2D2D2"/>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231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日公司召开了</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年第一次临时股东大会审议通过了《公司关于变更部分 </w:t>
            </w:r>
            <w:r>
              <w:rPr>
                <w:rFonts w:ascii="宋体" w:hAnsi="宋体" w:cs="宋体" w:eastAsia="宋体" w:hint="default"/>
                <w:spacing w:val="-6"/>
                <w:w w:val="100"/>
                <w:sz w:val="18"/>
                <w:szCs w:val="18"/>
              </w:rPr>
              <w:t>募集资金投资项目的议案》，</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烟台年产</w:t>
            </w:r>
            <w:r>
              <w:rPr>
                <w:rFonts w:ascii="宋体" w:hAnsi="宋体" w:cs="宋体" w:eastAsia="宋体" w:hint="default"/>
                <w:spacing w:val="-38"/>
                <w:w w:val="100"/>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8"/>
                <w:sz w:val="18"/>
                <w:szCs w:val="18"/>
              </w:rPr>
              <w:t> </w:t>
            </w:r>
            <w:r>
              <w:rPr>
                <w:rFonts w:ascii="宋体" w:hAnsi="宋体" w:cs="宋体" w:eastAsia="宋体" w:hint="default"/>
                <w:spacing w:val="-1"/>
                <w:w w:val="100"/>
                <w:sz w:val="18"/>
                <w:szCs w:val="18"/>
              </w:rPr>
              <w:t>吨分散染料扩建项目</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中</w:t>
            </w:r>
            <w:r>
              <w:rPr>
                <w:rFonts w:ascii="Times New Roman" w:hAnsi="Times New Roman" w:cs="Times New Roman" w:eastAsia="Times New Roman" w:hint="default"/>
                <w:spacing w:val="-1"/>
                <w:w w:val="100"/>
                <w:sz w:val="18"/>
                <w:szCs w:val="18"/>
              </w:rPr>
              <w:t>“3000</w:t>
            </w:r>
            <w:r>
              <w:rPr>
                <w:rFonts w:ascii="Times New Roman" w:hAnsi="Times New Roman" w:cs="Times New Roman" w:eastAsia="Times New Roman" w:hint="default"/>
                <w:spacing w:val="8"/>
                <w:w w:val="100"/>
                <w:sz w:val="18"/>
                <w:szCs w:val="18"/>
              </w:rPr>
              <w:t> </w:t>
            </w:r>
            <w:r>
              <w:rPr>
                <w:rFonts w:ascii="宋体" w:hAnsi="宋体" w:cs="宋体" w:eastAsia="宋体" w:hint="default"/>
                <w:sz w:val="18"/>
                <w:szCs w:val="18"/>
              </w:rPr>
              <w:t>吨超细纤维面料</w:t>
            </w:r>
            <w:r>
              <w:rPr>
                <w:rFonts w:ascii="宋体" w:hAnsi="宋体" w:cs="宋体" w:eastAsia="宋体" w:hint="default"/>
                <w:spacing w:val="-83"/>
                <w:sz w:val="18"/>
                <w:szCs w:val="18"/>
              </w:rPr>
              <w:t> </w:t>
            </w:r>
            <w:r>
              <w:rPr>
                <w:rFonts w:ascii="宋体" w:hAnsi="宋体" w:cs="宋体" w:eastAsia="宋体" w:hint="default"/>
                <w:sz w:val="18"/>
                <w:szCs w:val="18"/>
              </w:rPr>
              <w:t>用分散染料</w:t>
            </w:r>
            <w:r>
              <w:rPr>
                <w:rFonts w:ascii="Times New Roman" w:hAnsi="Times New Roman" w:cs="Times New Roman" w:eastAsia="Times New Roman" w:hint="default"/>
                <w:sz w:val="18"/>
                <w:szCs w:val="18"/>
              </w:rPr>
              <w:t>”</w:t>
            </w:r>
            <w:r>
              <w:rPr>
                <w:rFonts w:ascii="宋体" w:hAnsi="宋体" w:cs="宋体" w:eastAsia="宋体" w:hint="default"/>
                <w:sz w:val="18"/>
                <w:szCs w:val="18"/>
              </w:rPr>
              <w:t>项目调整至东营年产分散染料</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25000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吨生产项目中的</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吨超细纤维用分散染 料</w:t>
            </w:r>
            <w:r>
              <w:rPr>
                <w:rFonts w:ascii="Times New Roman" w:hAnsi="Times New Roman" w:cs="Times New Roman" w:eastAsia="Times New Roman" w:hint="default"/>
                <w:sz w:val="18"/>
                <w:szCs w:val="18"/>
              </w:rPr>
              <w:t>”</w:t>
            </w:r>
            <w:r>
              <w:rPr>
                <w:rFonts w:ascii="宋体" w:hAnsi="宋体" w:cs="宋体" w:eastAsia="宋体" w:hint="default"/>
                <w:sz w:val="18"/>
                <w:szCs w:val="18"/>
              </w:rPr>
              <w:t>项目实施。</w:t>
            </w:r>
          </w:p>
          <w:p>
            <w:pPr>
              <w:pStyle w:val="TableParagraph"/>
              <w:spacing w:line="240" w:lineRule="auto" w:before="51"/>
              <w:ind w:left="23" w:right="0"/>
              <w:jc w:val="both"/>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日第三次临时股东大会通过《关于变更部分募集资金用途的议案》，</w:t>
            </w:r>
          </w:p>
          <w:p>
            <w:pPr>
              <w:pStyle w:val="TableParagraph"/>
              <w:spacing w:line="300" w:lineRule="auto" w:before="63"/>
              <w:ind w:left="23" w:right="144"/>
              <w:jc w:val="left"/>
              <w:rPr>
                <w:rFonts w:ascii="宋体" w:hAnsi="宋体" w:cs="宋体" w:eastAsia="宋体" w:hint="default"/>
                <w:sz w:val="18"/>
                <w:szCs w:val="18"/>
              </w:rPr>
            </w:pPr>
            <w:r>
              <w:rPr>
                <w:rFonts w:ascii="宋体" w:hAnsi="宋体" w:cs="宋体" w:eastAsia="宋体" w:hint="default"/>
                <w:sz w:val="18"/>
                <w:szCs w:val="18"/>
              </w:rPr>
              <w:t>将原</w:t>
            </w:r>
            <w:r>
              <w:rPr>
                <w:rFonts w:ascii="Times New Roman" w:hAnsi="Times New Roman" w:cs="Times New Roman" w:eastAsia="Times New Roman" w:hint="default"/>
                <w:sz w:val="18"/>
                <w:szCs w:val="18"/>
              </w:rPr>
              <w:t>“</w:t>
            </w:r>
            <w:r>
              <w:rPr>
                <w:rFonts w:ascii="宋体" w:hAnsi="宋体" w:cs="宋体" w:eastAsia="宋体" w:hint="default"/>
                <w:sz w:val="18"/>
                <w:szCs w:val="18"/>
              </w:rPr>
              <w:t>江苏活性染料技改项目</w:t>
            </w:r>
            <w:r>
              <w:rPr>
                <w:rFonts w:ascii="Times New Roman" w:hAnsi="Times New Roman" w:cs="Times New Roman" w:eastAsia="Times New Roman" w:hint="default"/>
                <w:sz w:val="18"/>
                <w:szCs w:val="18"/>
              </w:rPr>
              <w:t>”</w:t>
            </w:r>
            <w:r>
              <w:rPr>
                <w:rFonts w:ascii="宋体" w:hAnsi="宋体" w:cs="宋体" w:eastAsia="宋体" w:hint="default"/>
                <w:sz w:val="18"/>
                <w:szCs w:val="18"/>
              </w:rPr>
              <w:t>其中的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万元募集资金变更用途用于</w:t>
            </w:r>
            <w:r>
              <w:rPr>
                <w:rFonts w:ascii="Times New Roman" w:hAnsi="Times New Roman" w:cs="Times New Roman" w:eastAsia="Times New Roman" w:hint="default"/>
                <w:sz w:val="18"/>
                <w:szCs w:val="18"/>
              </w:rPr>
              <w:t>“</w:t>
            </w:r>
            <w:r>
              <w:rPr>
                <w:rFonts w:ascii="宋体" w:hAnsi="宋体" w:cs="宋体" w:eastAsia="宋体" w:hint="default"/>
                <w:sz w:val="18"/>
                <w:szCs w:val="18"/>
              </w:rPr>
              <w:t>烟台尚乎数码科技 有限公司项目</w:t>
            </w:r>
            <w:r>
              <w:rPr>
                <w:rFonts w:ascii="Times New Roman" w:hAnsi="Times New Roman" w:cs="Times New Roman" w:eastAsia="Times New Roman" w:hint="default"/>
                <w:sz w:val="18"/>
                <w:szCs w:val="18"/>
              </w:rPr>
              <w:t>”</w:t>
            </w:r>
            <w:r>
              <w:rPr>
                <w:rFonts w:ascii="宋体" w:hAnsi="宋体" w:cs="宋体" w:eastAsia="宋体" w:hint="default"/>
                <w:sz w:val="18"/>
                <w:szCs w:val="18"/>
              </w:rPr>
              <w:t>实施。</w:t>
            </w:r>
          </w:p>
        </w:tc>
      </w:tr>
      <w:tr>
        <w:trPr>
          <w:trHeight w:val="403"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316" w:lineRule="auto"/>
              <w:ind w:left="22" w:right="159"/>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938"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z w:val="18"/>
                <w:szCs w:val="18"/>
              </w:rPr>
              <w:t>在募集资金到位前</w:t>
            </w:r>
            <w:r>
              <w:rPr>
                <w:rFonts w:ascii="宋体" w:hAnsi="宋体" w:cs="宋体" w:eastAsia="宋体" w:hint="default"/>
                <w:spacing w:val="-87"/>
                <w:sz w:val="18"/>
                <w:szCs w:val="18"/>
              </w:rPr>
              <w:t>，</w:t>
            </w:r>
            <w:r>
              <w:rPr>
                <w:rFonts w:ascii="宋体" w:hAnsi="宋体" w:cs="宋体" w:eastAsia="宋体" w:hint="default"/>
                <w:sz w:val="18"/>
                <w:szCs w:val="18"/>
              </w:rPr>
              <w:t>公司从</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00</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月起即以自筹资金投</w:t>
            </w:r>
            <w:r>
              <w:rPr>
                <w:rFonts w:ascii="宋体" w:hAnsi="宋体" w:cs="宋体" w:eastAsia="宋体" w:hint="default"/>
                <w:spacing w:val="-3"/>
                <w:sz w:val="18"/>
                <w:szCs w:val="18"/>
              </w:rPr>
              <w:t>入</w:t>
            </w:r>
            <w:r>
              <w:rPr>
                <w:rFonts w:ascii="宋体" w:hAnsi="宋体" w:cs="宋体" w:eastAsia="宋体" w:hint="default"/>
                <w:sz w:val="18"/>
                <w:szCs w:val="18"/>
              </w:rPr>
              <w:t>东营年产</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50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吨染料滤饼</w:t>
            </w:r>
            <w:r>
              <w:rPr>
                <w:rFonts w:ascii="宋体" w:hAnsi="宋体" w:cs="宋体" w:eastAsia="宋体" w:hint="default"/>
                <w:spacing w:val="-3"/>
                <w:sz w:val="18"/>
                <w:szCs w:val="18"/>
              </w:rPr>
              <w:t>募</w:t>
            </w:r>
            <w:r>
              <w:rPr>
                <w:rFonts w:ascii="宋体" w:hAnsi="宋体" w:cs="宋体" w:eastAsia="宋体" w:hint="default"/>
                <w:sz w:val="18"/>
                <w:szCs w:val="18"/>
              </w:rPr>
              <w:t>集</w:t>
            </w:r>
          </w:p>
          <w:p>
            <w:pPr>
              <w:pStyle w:val="TableParagraph"/>
              <w:spacing w:line="240" w:lineRule="auto" w:before="60"/>
              <w:ind w:left="23" w:right="0"/>
              <w:jc w:val="both"/>
              <w:rPr>
                <w:rFonts w:ascii="宋体" w:hAnsi="宋体" w:cs="宋体" w:eastAsia="宋体" w:hint="default"/>
                <w:sz w:val="18"/>
                <w:szCs w:val="18"/>
              </w:rPr>
            </w:pPr>
            <w:r>
              <w:rPr>
                <w:rFonts w:ascii="宋体" w:hAnsi="宋体" w:cs="宋体" w:eastAsia="宋体" w:hint="default"/>
                <w:sz w:val="18"/>
                <w:szCs w:val="18"/>
              </w:rPr>
              <w:t>资金项目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截止</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w:t>
            </w:r>
            <w:r>
              <w:rPr>
                <w:rFonts w:ascii="宋体" w:hAnsi="宋体" w:cs="宋体" w:eastAsia="宋体" w:hint="default"/>
                <w:sz w:val="18"/>
                <w:szCs w:val="18"/>
              </w:rPr>
              <w:t>先期投入金额合计</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6,384.63</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经众华沪银会计师事务所出具专</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项审核报告。</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日募集资金到位后，经公司第一届董事会第十六次会议决议，</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并知会保荐代表人，于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月用募集资金置换先期投入金额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6,384.63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103"/>
              <w:ind w:left="23" w:right="0"/>
              <w:jc w:val="both"/>
              <w:rPr>
                <w:rFonts w:ascii="宋体" w:hAnsi="宋体" w:cs="宋体" w:eastAsia="宋体" w:hint="default"/>
                <w:sz w:val="18"/>
                <w:szCs w:val="18"/>
              </w:rPr>
            </w:pPr>
            <w:r>
              <w:rPr>
                <w:rFonts w:ascii="宋体" w:hAnsi="宋体" w:cs="宋体" w:eastAsia="宋体" w:hint="default"/>
                <w:sz w:val="18"/>
                <w:szCs w:val="18"/>
              </w:rPr>
              <w:t>在募集资金到位前，公司从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月起</w:t>
            </w:r>
            <w:r>
              <w:rPr>
                <w:rFonts w:ascii="Times New Roman" w:hAnsi="Times New Roman" w:cs="Times New Roman" w:eastAsia="Times New Roman" w:hint="default"/>
                <w:sz w:val="18"/>
                <w:szCs w:val="18"/>
              </w:rPr>
              <w:t>,</w:t>
            </w:r>
            <w:r>
              <w:rPr>
                <w:rFonts w:ascii="宋体" w:hAnsi="宋体" w:cs="宋体" w:eastAsia="宋体" w:hint="default"/>
                <w:sz w:val="18"/>
                <w:szCs w:val="18"/>
              </w:rPr>
              <w:t>以自筹资金投入烟台年产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吨染料中间体生</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产项目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截止</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w:t>
            </w:r>
            <w:r>
              <w:rPr>
                <w:rFonts w:ascii="宋体" w:hAnsi="宋体" w:cs="宋体" w:eastAsia="宋体" w:hint="default"/>
                <w:sz w:val="18"/>
                <w:szCs w:val="18"/>
              </w:rPr>
              <w:t>先期投入金额合计</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10,111.62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自筹资金投入江苏活性染料技改</w:t>
            </w:r>
          </w:p>
          <w:p>
            <w:pPr>
              <w:pStyle w:val="TableParagraph"/>
              <w:spacing w:line="300" w:lineRule="auto" w:before="63"/>
              <w:ind w:left="23" w:right="29"/>
              <w:jc w:val="both"/>
              <w:rPr>
                <w:rFonts w:ascii="宋体" w:hAnsi="宋体" w:cs="宋体" w:eastAsia="宋体"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w:t>
            </w:r>
            <w:r>
              <w:rPr>
                <w:rFonts w:ascii="宋体" w:hAnsi="宋体" w:cs="宋体" w:eastAsia="宋体" w:hint="default"/>
                <w:sz w:val="18"/>
                <w:szCs w:val="18"/>
              </w:rPr>
              <w:t>先期投入金额合计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1,419.03 </w:t>
            </w:r>
            <w:r>
              <w:rPr>
                <w:rFonts w:ascii="宋体" w:hAnsi="宋体" w:cs="宋体" w:eastAsia="宋体" w:hint="default"/>
                <w:sz w:val="18"/>
                <w:szCs w:val="18"/>
              </w:rPr>
              <w:t>万元，经众华会计师事务所（特殊普通 合伙）出具专项审核报告。</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月募集资金到位后，经公司第四届董事会第四次会议 决议，并知会保荐代表人，于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月用募集资金置换先期投入金额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11,530.65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1"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2" w:right="159"/>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9"/>
              <w:ind w:left="22" w:right="159"/>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649"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36"/>
              <w:jc w:val="both"/>
              <w:rPr>
                <w:rFonts w:ascii="宋体" w:hAnsi="宋体" w:cs="宋体" w:eastAsia="宋体" w:hint="default"/>
                <w:sz w:val="18"/>
                <w:szCs w:val="18"/>
              </w:rPr>
            </w:pPr>
            <w:r>
              <w:rPr>
                <w:rFonts w:ascii="宋体" w:hAnsi="宋体" w:cs="宋体" w:eastAsia="宋体" w:hint="default"/>
                <w:sz w:val="18"/>
                <w:szCs w:val="18"/>
              </w:rPr>
              <w:t>在公司首次公开发行股票募投项目建设过程中，公司严格按照募集资金使用的有关规定，以 合理、有效、节约的原则使用募集资金，在充分保障募投项目实施质量的基础上，合理降低 </w:t>
            </w:r>
            <w:r>
              <w:rPr>
                <w:rFonts w:ascii="宋体" w:hAnsi="宋体" w:cs="宋体" w:eastAsia="宋体" w:hint="default"/>
                <w:spacing w:val="-3"/>
                <w:sz w:val="18"/>
                <w:szCs w:val="18"/>
              </w:rPr>
              <w:t>了募投项目的成本与费用，同时产生部分利息收入，募集资金出现部分结余。</w:t>
            </w:r>
            <w:r>
              <w:rPr>
                <w:rFonts w:ascii="Times New Roman" w:hAnsi="Times New Roman" w:cs="Times New Roman" w:eastAsia="Times New Roman" w:hint="default"/>
                <w:spacing w:val="-3"/>
                <w:sz w:val="18"/>
                <w:szCs w:val="18"/>
              </w:rPr>
              <w:t>2018 </w:t>
            </w:r>
            <w:r>
              <w:rPr>
                <w:rFonts w:ascii="宋体" w:hAnsi="宋体" w:cs="宋体" w:eastAsia="宋体" w:hint="default"/>
                <w:sz w:val="18"/>
                <w:szCs w:val="18"/>
              </w:rPr>
              <w:t>年募投项</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目全部建设完工，截止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日期间，募集资金账户完成注销，</w:t>
            </w:r>
          </w:p>
          <w:p>
            <w:pPr>
              <w:pStyle w:val="TableParagraph"/>
              <w:spacing w:line="240" w:lineRule="auto" w:before="3"/>
              <w:ind w:left="23" w:right="0"/>
              <w:jc w:val="both"/>
              <w:rPr>
                <w:rFonts w:ascii="宋体" w:hAnsi="宋体" w:cs="宋体" w:eastAsia="宋体" w:hint="default"/>
                <w:sz w:val="18"/>
                <w:szCs w:val="18"/>
              </w:rPr>
            </w:pPr>
            <w:r>
              <w:rPr>
                <w:rFonts w:ascii="宋体" w:hAnsi="宋体" w:cs="宋体" w:eastAsia="宋体" w:hint="default"/>
                <w:sz w:val="18"/>
                <w:szCs w:val="18"/>
              </w:rPr>
              <w:t>募集资金结余金额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4,618,281.64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元，全部转入一般户。</w:t>
            </w:r>
          </w:p>
        </w:tc>
      </w:tr>
      <w:tr>
        <w:trPr>
          <w:trHeight w:val="403"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尚未使用的募集资</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日召开的</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年第一次临时股东大会审议通过了《关于公司及子公司</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7"/>
          <w:szCs w:val="27"/>
        </w:rPr>
      </w:pPr>
    </w:p>
    <w:p>
      <w:pPr>
        <w:pStyle w:val="BodyText"/>
        <w:spacing w:line="240" w:lineRule="auto" w:before="44"/>
        <w:ind w:left="0" w:right="1133"/>
        <w:jc w:val="right"/>
      </w:pPr>
      <w:r>
        <w:rPr/>
        <w:pict>
          <v:shape style="position:absolute;margin-left:56.459999pt;margin-top:-123.50827pt;width:479.35pt;height:241.5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34"/>
                    <w:gridCol w:w="722"/>
                    <w:gridCol w:w="7216"/>
                  </w:tblGrid>
                  <w:tr>
                    <w:trPr>
                      <w:trHeight w:val="379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金用途及去向</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20"/>
                          <w:jc w:val="left"/>
                          <w:rPr>
                            <w:rFonts w:ascii="宋体" w:hAnsi="宋体" w:cs="宋体" w:eastAsia="宋体" w:hint="default"/>
                            <w:sz w:val="18"/>
                            <w:szCs w:val="18"/>
                          </w:rPr>
                        </w:pPr>
                        <w:r>
                          <w:rPr>
                            <w:rFonts w:ascii="宋体" w:hAnsi="宋体" w:cs="宋体" w:eastAsia="宋体" w:hint="default"/>
                            <w:spacing w:val="-3"/>
                            <w:sz w:val="18"/>
                            <w:szCs w:val="18"/>
                          </w:rPr>
                          <w:t>使用部分闲置募集资金进行现金管理的议案》，同意公司在不影响募集资金投资项目正常进</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3"/>
                            <w:sz w:val="18"/>
                            <w:szCs w:val="18"/>
                          </w:rPr>
                          <w:t>行的前提下，使用额度不超过人民币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万元的暂时闲置募集资金购买安全性高、流动性</w:t>
                        </w:r>
                      </w:p>
                      <w:p>
                        <w:pPr>
                          <w:pStyle w:val="TableParagraph"/>
                          <w:spacing w:line="246" w:lineRule="exact"/>
                          <w:ind w:left="23" w:right="0"/>
                          <w:jc w:val="left"/>
                          <w:rPr>
                            <w:rFonts w:ascii="宋体" w:hAnsi="宋体" w:cs="宋体" w:eastAsia="宋体" w:hint="default"/>
                            <w:sz w:val="18"/>
                            <w:szCs w:val="18"/>
                          </w:rPr>
                        </w:pPr>
                        <w:r>
                          <w:rPr>
                            <w:rFonts w:ascii="宋体" w:hAnsi="宋体" w:cs="宋体" w:eastAsia="宋体" w:hint="default"/>
                            <w:sz w:val="18"/>
                            <w:szCs w:val="18"/>
                          </w:rPr>
                          <w:t>好、有保本约定的理财产品，单笔投资期限不超过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个月，在上述及期限范围内可以滚动</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pacing w:val="-3"/>
                            <w:sz w:val="18"/>
                            <w:szCs w:val="18"/>
                          </w:rPr>
                          <w:t>使用投资额度。并于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日召开</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年第三次临时股东大会审议通过了《关于</w:t>
                        </w:r>
                      </w:p>
                      <w:p>
                        <w:pPr>
                          <w:pStyle w:val="TableParagraph"/>
                          <w:spacing w:line="309" w:lineRule="auto" w:before="63"/>
                          <w:ind w:left="23" w:right="24"/>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公司及子公司继续使用部分闲置募集资金进行现金管理的议案》。</w:t>
                        </w:r>
                        <w:r>
                          <w:rPr>
                            <w:rFonts w:ascii="Times New Roman" w:hAnsi="Times New Roman" w:cs="Times New Roman" w:eastAsia="Times New Roman" w:hint="default"/>
                            <w:spacing w:val="-3"/>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pacing w:val="-1"/>
                            <w:sz w:val="18"/>
                            <w:szCs w:val="18"/>
                          </w:rPr>
                          <w:t>日，公司</w:t>
                        </w:r>
                        <w:r>
                          <w:rPr>
                            <w:rFonts w:ascii="宋体" w:hAnsi="宋体" w:cs="宋体" w:eastAsia="宋体" w:hint="default"/>
                            <w:sz w:val="18"/>
                            <w:szCs w:val="18"/>
                          </w:rPr>
                          <w:t> 全资子公司烟台安诺其精细化工有限公司购买了上海浦东发展银行利多多对公结构性存款 固定持有期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JG902</w:t>
                        </w:r>
                        <w:r>
                          <w:rPr>
                            <w:rFonts w:ascii="宋体" w:hAnsi="宋体" w:cs="宋体" w:eastAsia="宋体" w:hint="default"/>
                            <w:sz w:val="18"/>
                            <w:szCs w:val="18"/>
                          </w:rPr>
                          <w:t>，金额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万元，该笔理财产品于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日赎回；</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日，公司全资子公司烟台安诺其精细化工有限公司购买了上海浦东发展银行利多多对</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公结构性存款固定持有期</w:t>
                        </w:r>
                        <w:r>
                          <w:rPr>
                            <w:rFonts w:ascii="宋体" w:hAnsi="宋体" w:cs="宋体" w:eastAsia="宋体" w:hint="default"/>
                            <w:spacing w:val="-44"/>
                            <w:sz w:val="18"/>
                            <w:szCs w:val="18"/>
                          </w:rPr>
                          <w:t> </w:t>
                        </w:r>
                        <w:r>
                          <w:rPr>
                            <w:rFonts w:ascii="Times New Roman" w:hAnsi="Times New Roman" w:cs="Times New Roman" w:eastAsia="Times New Roman" w:hint="default"/>
                            <w:spacing w:val="-7"/>
                            <w:sz w:val="18"/>
                            <w:szCs w:val="18"/>
                          </w:rPr>
                          <w:t>JG901</w:t>
                        </w:r>
                        <w:r>
                          <w:rPr>
                            <w:rFonts w:ascii="宋体" w:hAnsi="宋体" w:cs="宋体" w:eastAsia="宋体" w:hint="default"/>
                            <w:spacing w:val="-7"/>
                            <w:sz w:val="18"/>
                            <w:szCs w:val="18"/>
                          </w:rPr>
                          <w:t>，金额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2,500</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万元，该笔理财产品于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日赎回</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87"/>
                            <w:sz w:val="18"/>
                            <w:szCs w:val="18"/>
                          </w:rPr>
                          <w:t>，</w:t>
                        </w:r>
                        <w:r>
                          <w:rPr>
                            <w:rFonts w:ascii="宋体" w:hAnsi="宋体" w:cs="宋体" w:eastAsia="宋体" w:hint="default"/>
                            <w:sz w:val="18"/>
                            <w:szCs w:val="18"/>
                          </w:rPr>
                          <w:t>公司全</w:t>
                        </w:r>
                        <w:r>
                          <w:rPr>
                            <w:rFonts w:ascii="宋体" w:hAnsi="宋体" w:cs="宋体" w:eastAsia="宋体" w:hint="default"/>
                            <w:spacing w:val="-3"/>
                            <w:sz w:val="18"/>
                            <w:szCs w:val="18"/>
                          </w:rPr>
                          <w:t>资</w:t>
                        </w:r>
                        <w:r>
                          <w:rPr>
                            <w:rFonts w:ascii="宋体" w:hAnsi="宋体" w:cs="宋体" w:eastAsia="宋体" w:hint="default"/>
                            <w:sz w:val="18"/>
                            <w:szCs w:val="18"/>
                          </w:rPr>
                          <w:t>子公司烟台安诺其精细化工有限公司购买了上海浦东发展银行</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利多多对公结构性存款固定持有期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JG901</w:t>
                        </w:r>
                        <w:r>
                          <w:rPr>
                            <w:rFonts w:ascii="宋体" w:hAnsi="宋体" w:cs="宋体" w:eastAsia="宋体" w:hint="default"/>
                            <w:sz w:val="18"/>
                            <w:szCs w:val="18"/>
                          </w:rPr>
                          <w:t>，金额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万元，该笔理财产品于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日赎回。</w:t>
                        </w:r>
                      </w:p>
                    </w:tc>
                  </w:tr>
                  <w:tr>
                    <w:trPr>
                      <w:trHeight w:val="102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59"/>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8"/>
        <w:gridCol w:w="958"/>
        <w:gridCol w:w="958"/>
        <w:gridCol w:w="956"/>
        <w:gridCol w:w="958"/>
        <w:gridCol w:w="955"/>
        <w:gridCol w:w="958"/>
        <w:gridCol w:w="958"/>
      </w:tblGrid>
      <w:tr>
        <w:trPr>
          <w:trHeight w:val="1338"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384" w:right="22" w:hanging="361"/>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22"/>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3"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38" w:lineRule="auto"/>
              <w:ind w:left="23" w:right="21"/>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3"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112" w:right="19"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04" w:right="22" w:hanging="181"/>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33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65"/>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东营年产 分散染料 </w:t>
            </w:r>
            <w:r>
              <w:rPr>
                <w:rFonts w:ascii="Times New Roman" w:hAnsi="Times New Roman" w:cs="Times New Roman" w:eastAsia="Times New Roman" w:hint="default"/>
                <w:sz w:val="18"/>
                <w:szCs w:val="18"/>
              </w:rPr>
              <w:t>25000 </w:t>
            </w:r>
            <w:r>
              <w:rPr>
                <w:rFonts w:ascii="宋体" w:hAnsi="宋体" w:cs="宋体" w:eastAsia="宋体" w:hint="default"/>
                <w:sz w:val="18"/>
                <w:szCs w:val="18"/>
              </w:rPr>
              <w:t>吨生</w:t>
            </w:r>
          </w:p>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产项目</w:t>
            </w:r>
            <w:r>
              <w:rPr>
                <w:rFonts w:ascii="Times New Roman" w:hAnsi="Times New Roman" w:cs="Times New Roman" w:eastAsia="Times New Roman"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23" w:firstLine="9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烟台年产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吨分 散染料扩建 项目</w:t>
            </w:r>
            <w:r>
              <w:rPr>
                <w:rFonts w:ascii="Times New Roman" w:hAnsi="Times New Roman" w:cs="Times New Roman" w:eastAsia="Times New Roman"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10,165.5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44.1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10,135.18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99.70%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3,400.03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both"/>
              <w:rPr>
                <w:rFonts w:ascii="宋体" w:hAnsi="宋体" w:cs="宋体" w:eastAsia="宋体" w:hint="default"/>
                <w:sz w:val="18"/>
                <w:szCs w:val="18"/>
              </w:rPr>
            </w:pPr>
            <w:r>
              <w:rPr>
                <w:rFonts w:ascii="宋体" w:hAnsi="宋体" w:cs="宋体" w:eastAsia="宋体" w:hint="default"/>
                <w:sz w:val="18"/>
                <w:szCs w:val="18"/>
              </w:rPr>
              <w:t>烟台尚乎数 码科技有限 公司项目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23"/>
              <w:jc w:val="left"/>
              <w:rPr>
                <w:rFonts w:ascii="宋体" w:hAnsi="宋体" w:cs="宋体" w:eastAsia="宋体" w:hint="default"/>
                <w:sz w:val="18"/>
                <w:szCs w:val="18"/>
              </w:rPr>
            </w:pPr>
            <w:r>
              <w:rPr>
                <w:rFonts w:ascii="宋体" w:hAnsi="宋体" w:cs="宋体" w:eastAsia="宋体" w:hint="default"/>
                <w:sz w:val="18"/>
                <w:szCs w:val="18"/>
              </w:rPr>
              <w:t>江苏活性染 料技改项目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15,165.5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44.1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10,135.18</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12" w:right="0"/>
              <w:jc w:val="left"/>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3,400.03</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3212" w:hRule="exact"/>
        </w:trPr>
        <w:tc>
          <w:tcPr>
            <w:tcW w:w="28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0"/>
              <w:ind w:left="24" w:right="24"/>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变更原因、决策程序及信息披露情况</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7"/>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日公司召开了</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年第一次临时股东大会审议通过了《公司关于变 </w:t>
            </w:r>
            <w:r>
              <w:rPr>
                <w:rFonts w:ascii="宋体" w:hAnsi="宋体" w:cs="宋体" w:eastAsia="宋体" w:hint="default"/>
                <w:spacing w:val="-5"/>
                <w:sz w:val="18"/>
                <w:szCs w:val="18"/>
              </w:rPr>
              <w:t>更部分募集资金投资项目的议案》，将原募投项目</w:t>
            </w:r>
            <w:r>
              <w:rPr>
                <w:rFonts w:ascii="宋体" w:hAnsi="宋体" w:cs="宋体" w:eastAsia="宋体" w:hint="default"/>
                <w:spacing w:val="7"/>
                <w:sz w:val="18"/>
                <w:szCs w:val="18"/>
              </w:rPr>
              <w:t> </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烟台年产</w:t>
            </w:r>
            <w:r>
              <w:rPr>
                <w:rFonts w:ascii="宋体" w:hAnsi="宋体" w:cs="宋体" w:eastAsia="宋体" w:hint="default"/>
                <w:spacing w:val="-42"/>
                <w:w w:val="100"/>
                <w:sz w:val="18"/>
                <w:szCs w:val="18"/>
              </w:rPr>
              <w:t> </w:t>
            </w: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吨分散染料扩建项 目</w:t>
            </w:r>
            <w:r>
              <w:rPr>
                <w:rFonts w:ascii="Times New Roman" w:hAnsi="Times New Roman" w:cs="Times New Roman" w:eastAsia="Times New Roman" w:hint="default"/>
                <w:sz w:val="18"/>
                <w:szCs w:val="18"/>
              </w:rPr>
              <w:t>”</w:t>
            </w:r>
            <w:r>
              <w:rPr>
                <w:rFonts w:ascii="宋体" w:hAnsi="宋体" w:cs="宋体" w:eastAsia="宋体" w:hint="default"/>
                <w:sz w:val="18"/>
                <w:szCs w:val="18"/>
              </w:rPr>
              <w:t>中</w:t>
            </w:r>
            <w:r>
              <w:rPr>
                <w:rFonts w:ascii="Times New Roman" w:hAnsi="Times New Roman" w:cs="Times New Roman" w:eastAsia="Times New Roman" w:hint="default"/>
                <w:sz w:val="18"/>
                <w:szCs w:val="18"/>
              </w:rPr>
              <w:t>“</w:t>
            </w:r>
            <w:r>
              <w:rPr>
                <w:rFonts w:ascii="宋体" w:hAnsi="宋体" w:cs="宋体" w:eastAsia="宋体" w:hint="default"/>
                <w:sz w:val="18"/>
                <w:szCs w:val="18"/>
              </w:rPr>
              <w:t>年产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吨超细纤维面料用分散染料项目</w:t>
            </w:r>
            <w:r>
              <w:rPr>
                <w:rFonts w:ascii="Times New Roman" w:hAnsi="Times New Roman" w:cs="Times New Roman" w:eastAsia="Times New Roman" w:hint="default"/>
                <w:sz w:val="18"/>
                <w:szCs w:val="18"/>
              </w:rPr>
              <w:t>”</w:t>
            </w:r>
            <w:r>
              <w:rPr>
                <w:rFonts w:ascii="宋体" w:hAnsi="宋体" w:cs="宋体" w:eastAsia="宋体" w:hint="default"/>
                <w:sz w:val="18"/>
                <w:szCs w:val="18"/>
              </w:rPr>
              <w:t>调整至</w:t>
            </w:r>
            <w:r>
              <w:rPr>
                <w:rFonts w:ascii="Times New Roman" w:hAnsi="Times New Roman" w:cs="Times New Roman" w:eastAsia="Times New Roman" w:hint="default"/>
                <w:sz w:val="18"/>
                <w:szCs w:val="18"/>
              </w:rPr>
              <w:t>“</w:t>
            </w:r>
            <w:r>
              <w:rPr>
                <w:rFonts w:ascii="宋体" w:hAnsi="宋体" w:cs="宋体" w:eastAsia="宋体" w:hint="default"/>
                <w:sz w:val="18"/>
                <w:szCs w:val="18"/>
              </w:rPr>
              <w:t>东营年产分散染料</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25000</w:t>
            </w:r>
          </w:p>
          <w:p>
            <w:pPr>
              <w:pStyle w:val="TableParagraph"/>
              <w:spacing w:line="240" w:lineRule="auto" w:before="13"/>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吨生产项目</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年产</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吨超细纤维用分散染料项目</w:t>
            </w:r>
            <w:r>
              <w:rPr>
                <w:rFonts w:ascii="Times New Roman" w:hAnsi="Times New Roman" w:cs="Times New Roman" w:eastAsia="Times New Roman" w:hint="default"/>
                <w:sz w:val="18"/>
                <w:szCs w:val="18"/>
              </w:rPr>
              <w:t>”</w:t>
            </w:r>
            <w:r>
              <w:rPr>
                <w:rFonts w:ascii="宋体" w:hAnsi="宋体" w:cs="宋体" w:eastAsia="宋体" w:hint="default"/>
                <w:sz w:val="18"/>
                <w:szCs w:val="18"/>
              </w:rPr>
              <w:t>实施，投资金额由</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9,470.45</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万元调整为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5,504.95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万元，差额部分</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3,965.5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万元转投至东营年产分散染料</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生产项目中的</w:t>
            </w:r>
            <w:r>
              <w:rPr>
                <w:rFonts w:ascii="Times New Roman" w:hAnsi="Times New Roman" w:cs="Times New Roman" w:eastAsia="Times New Roman" w:hint="default"/>
                <w:sz w:val="18"/>
                <w:szCs w:val="18"/>
              </w:rPr>
              <w:t>“3000 </w:t>
            </w:r>
            <w:r>
              <w:rPr>
                <w:rFonts w:ascii="宋体" w:hAnsi="宋体" w:cs="宋体" w:eastAsia="宋体" w:hint="default"/>
                <w:sz w:val="18"/>
                <w:szCs w:val="18"/>
              </w:rPr>
              <w:t>吨超细纤维用分散染料项目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日，变更后</w:t>
            </w:r>
          </w:p>
          <w:p>
            <w:pPr>
              <w:pStyle w:val="TableParagraph"/>
              <w:spacing w:line="240" w:lineRule="auto" w:before="63"/>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的剩余的烟台年产</w:t>
            </w:r>
            <w:r>
              <w:rPr>
                <w:rFonts w:ascii="宋体" w:hAnsi="宋体" w:cs="宋体" w:eastAsia="宋体" w:hint="default"/>
                <w:spacing w:val="-52"/>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吨</w:t>
            </w:r>
            <w:r>
              <w:rPr>
                <w:rFonts w:ascii="宋体" w:hAnsi="宋体" w:cs="宋体" w:eastAsia="宋体" w:hint="default"/>
                <w:spacing w:val="-3"/>
                <w:sz w:val="18"/>
                <w:szCs w:val="18"/>
              </w:rPr>
              <w:t>分</w:t>
            </w:r>
            <w:r>
              <w:rPr>
                <w:rFonts w:ascii="宋体" w:hAnsi="宋体" w:cs="宋体" w:eastAsia="宋体" w:hint="default"/>
                <w:sz w:val="18"/>
                <w:szCs w:val="18"/>
              </w:rPr>
              <w:t>散染料扩建项目已建设完成</w:t>
            </w:r>
            <w:r>
              <w:rPr>
                <w:rFonts w:ascii="宋体" w:hAnsi="宋体" w:cs="宋体" w:eastAsia="宋体" w:hint="default"/>
                <w:spacing w:val="-92"/>
                <w:sz w:val="18"/>
                <w:szCs w:val="18"/>
              </w:rPr>
              <w:t>，</w:t>
            </w:r>
            <w:r>
              <w:rPr>
                <w:rFonts w:ascii="宋体" w:hAnsi="宋体" w:cs="宋体" w:eastAsia="宋体" w:hint="default"/>
                <w:spacing w:val="2"/>
                <w:sz w:val="18"/>
                <w:szCs w:val="18"/>
              </w:rPr>
              <w:t>累</w:t>
            </w:r>
            <w:r>
              <w:rPr>
                <w:rFonts w:ascii="宋体" w:hAnsi="宋体" w:cs="宋体" w:eastAsia="宋体" w:hint="default"/>
                <w:sz w:val="18"/>
                <w:szCs w:val="18"/>
              </w:rPr>
              <w:t>计使用募集资金</w:t>
            </w:r>
            <w:r>
              <w:rPr>
                <w:rFonts w:ascii="宋体" w:hAnsi="宋体" w:cs="宋体" w:eastAsia="宋体" w:hint="default"/>
                <w:spacing w:val="-51"/>
                <w:sz w:val="18"/>
                <w:szCs w:val="18"/>
              </w:rPr>
              <w:t> </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1</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万元，投资进度为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105.74%</w:t>
            </w:r>
            <w:r>
              <w:rPr>
                <w:rFonts w:ascii="宋体" w:hAnsi="宋体" w:cs="宋体" w:eastAsia="宋体" w:hint="default"/>
                <w:sz w:val="18"/>
                <w:szCs w:val="18"/>
              </w:rPr>
              <w:t>。</w:t>
            </w:r>
          </w:p>
          <w:p>
            <w:pPr>
              <w:pStyle w:val="TableParagraph"/>
              <w:spacing w:line="300" w:lineRule="auto" w:before="103"/>
              <w:ind w:left="23" w:right="46"/>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日公司召开了</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年第三次临时股东大会审议通过了《关于变更部 </w:t>
            </w:r>
            <w:r>
              <w:rPr>
                <w:rFonts w:ascii="宋体" w:hAnsi="宋体" w:cs="宋体" w:eastAsia="宋体" w:hint="default"/>
                <w:spacing w:val="-3"/>
                <w:sz w:val="18"/>
                <w:szCs w:val="18"/>
              </w:rPr>
              <w:t>分募集资金用途的议案》，为进一步提高募集资金的使用效率和投资收益，公司根据</w:t>
            </w:r>
          </w:p>
        </w:tc>
      </w:tr>
    </w:tbl>
    <w:p>
      <w:pPr>
        <w:spacing w:after="0" w:line="300" w:lineRule="auto"/>
        <w:jc w:val="both"/>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pStyle w:val="BodyText"/>
        <w:spacing w:line="240" w:lineRule="auto" w:before="44"/>
        <w:ind w:left="0" w:right="1133"/>
        <w:jc w:val="right"/>
      </w:pPr>
      <w:r>
        <w:rPr/>
        <w:pict>
          <v:shape style="position:absolute;margin-left:56.459999pt;margin-top:-50.068268pt;width:479.35pt;height:248.1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73"/>
                    <w:gridCol w:w="6699"/>
                  </w:tblGrid>
                  <w:tr>
                    <w:trPr>
                      <w:trHeight w:val="987"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23" w:right="19"/>
                          <w:jc w:val="both"/>
                          <w:rPr>
                            <w:rFonts w:ascii="宋体" w:hAnsi="宋体" w:cs="宋体" w:eastAsia="宋体" w:hint="default"/>
                            <w:sz w:val="18"/>
                            <w:szCs w:val="18"/>
                          </w:rPr>
                        </w:pPr>
                        <w:r>
                          <w:rPr>
                            <w:rFonts w:ascii="宋体" w:hAnsi="宋体" w:cs="宋体" w:eastAsia="宋体" w:hint="default"/>
                            <w:spacing w:val="-1"/>
                            <w:sz w:val="18"/>
                            <w:szCs w:val="18"/>
                          </w:rPr>
                          <w:t>发展战略及江苏活性染料技改项目进展情况，变更部分募集资金投资项目，将原用于</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投入</w:t>
                        </w:r>
                        <w:r>
                          <w:rPr>
                            <w:rFonts w:ascii="Times New Roman" w:hAnsi="Times New Roman" w:cs="Times New Roman" w:eastAsia="Times New Roman" w:hint="default"/>
                            <w:sz w:val="18"/>
                            <w:szCs w:val="18"/>
                          </w:rPr>
                          <w:t>“</w:t>
                        </w:r>
                        <w:r>
                          <w:rPr>
                            <w:rFonts w:ascii="宋体" w:hAnsi="宋体" w:cs="宋体" w:eastAsia="宋体" w:hint="default"/>
                            <w:sz w:val="18"/>
                            <w:szCs w:val="18"/>
                          </w:rPr>
                          <w:t>江苏活性染料技改项目</w:t>
                        </w:r>
                        <w:r>
                          <w:rPr>
                            <w:rFonts w:ascii="Times New Roman" w:hAnsi="Times New Roman" w:cs="Times New Roman" w:eastAsia="Times New Roman" w:hint="default"/>
                            <w:sz w:val="18"/>
                            <w:szCs w:val="18"/>
                          </w:rPr>
                          <w:t>”</w:t>
                        </w:r>
                        <w:r>
                          <w:rPr>
                            <w:rFonts w:ascii="宋体" w:hAnsi="宋体" w:cs="宋体" w:eastAsia="宋体" w:hint="default"/>
                            <w:sz w:val="18"/>
                            <w:szCs w:val="18"/>
                          </w:rPr>
                          <w:t>其中的</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万元募集资金变更用途用于</w:t>
                        </w:r>
                        <w:r>
                          <w:rPr>
                            <w:rFonts w:ascii="Times New Roman" w:hAnsi="Times New Roman" w:cs="Times New Roman" w:eastAsia="Times New Roman" w:hint="default"/>
                            <w:sz w:val="18"/>
                            <w:szCs w:val="18"/>
                          </w:rPr>
                          <w:t>“</w:t>
                        </w:r>
                        <w:r>
                          <w:rPr>
                            <w:rFonts w:ascii="宋体" w:hAnsi="宋体" w:cs="宋体" w:eastAsia="宋体" w:hint="default"/>
                            <w:sz w:val="18"/>
                            <w:szCs w:val="18"/>
                          </w:rPr>
                          <w:t>烟台尚乎数码 科技有限公司项目</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50"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8"/>
                          <w:ind w:left="22" w:right="138"/>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烟台年产</w:t>
                        </w:r>
                        <w:r>
                          <w:rPr>
                            <w:rFonts w:ascii="宋体" w:hAnsi="宋体" w:cs="宋体" w:eastAsia="宋体" w:hint="default"/>
                            <w:spacing w:val="-66"/>
                            <w:sz w:val="18"/>
                            <w:szCs w:val="18"/>
                          </w:rPr>
                          <w:t> </w:t>
                        </w:r>
                        <w:r>
                          <w:rPr>
                            <w:rFonts w:ascii="Times New Roman" w:hAnsi="Times New Roman" w:cs="Times New Roman" w:eastAsia="Times New Roman" w:hint="default"/>
                            <w:spacing w:val="1"/>
                            <w:sz w:val="18"/>
                            <w:szCs w:val="18"/>
                          </w:rPr>
                          <w:t>600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吨分散染料</w:t>
                        </w:r>
                        <w:r>
                          <w:rPr>
                            <w:rFonts w:ascii="宋体" w:hAnsi="宋体" w:cs="宋体" w:eastAsia="宋体" w:hint="default"/>
                            <w:spacing w:val="-3"/>
                            <w:sz w:val="18"/>
                            <w:szCs w:val="18"/>
                          </w:rPr>
                          <w:t>项</w:t>
                        </w:r>
                        <w:r>
                          <w:rPr>
                            <w:rFonts w:ascii="宋体" w:hAnsi="宋体" w:cs="宋体" w:eastAsia="宋体" w:hint="default"/>
                            <w:sz w:val="18"/>
                            <w:szCs w:val="18"/>
                          </w:rPr>
                          <w:t>目</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初始承诺投资时</w:t>
                        </w:r>
                        <w:r>
                          <w:rPr>
                            <w:rFonts w:ascii="宋体" w:hAnsi="宋体" w:cs="宋体" w:eastAsia="宋体" w:hint="default"/>
                            <w:spacing w:val="-92"/>
                            <w:sz w:val="18"/>
                            <w:szCs w:val="18"/>
                          </w:rPr>
                          <w:t>，</w:t>
                        </w:r>
                        <w:r>
                          <w:rPr>
                            <w:rFonts w:ascii="宋体" w:hAnsi="宋体" w:cs="宋体" w:eastAsia="宋体" w:hint="default"/>
                            <w:sz w:val="18"/>
                            <w:szCs w:val="18"/>
                          </w:rPr>
                          <w:t>承诺年</w:t>
                        </w:r>
                        <w:r>
                          <w:rPr>
                            <w:rFonts w:ascii="宋体" w:hAnsi="宋体" w:cs="宋体" w:eastAsia="宋体" w:hint="default"/>
                            <w:spacing w:val="2"/>
                            <w:sz w:val="18"/>
                            <w:szCs w:val="18"/>
                          </w:rPr>
                          <w:t>新</w:t>
                        </w:r>
                        <w:r>
                          <w:rPr>
                            <w:rFonts w:ascii="宋体" w:hAnsi="宋体" w:cs="宋体" w:eastAsia="宋体" w:hint="default"/>
                            <w:sz w:val="18"/>
                            <w:szCs w:val="18"/>
                          </w:rPr>
                          <w:t>增税后利润</w:t>
                        </w:r>
                        <w:r>
                          <w:rPr>
                            <w:rFonts w:ascii="宋体" w:hAnsi="宋体" w:cs="宋体" w:eastAsia="宋体" w:hint="default"/>
                            <w:spacing w:val="-66"/>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万元</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经股东大会审议通过</w:t>
                        </w:r>
                        <w:r>
                          <w:rPr>
                            <w:rFonts w:ascii="宋体" w:hAnsi="宋体" w:cs="宋体" w:eastAsia="宋体" w:hint="default"/>
                            <w:spacing w:val="-77"/>
                            <w:sz w:val="18"/>
                            <w:szCs w:val="18"/>
                          </w:rPr>
                          <w:t>，</w:t>
                        </w:r>
                        <w:r>
                          <w:rPr>
                            <w:rFonts w:ascii="宋体" w:hAnsi="宋体" w:cs="宋体" w:eastAsia="宋体" w:hint="default"/>
                            <w:sz w:val="18"/>
                            <w:szCs w:val="18"/>
                          </w:rPr>
                          <w:t>将</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烟台年产</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吨分散染料扩建项</w:t>
                        </w:r>
                        <w:r>
                          <w:rPr>
                            <w:rFonts w:ascii="宋体" w:hAnsi="宋体" w:cs="宋体" w:eastAsia="宋体" w:hint="default"/>
                            <w:spacing w:val="-3"/>
                            <w:sz w:val="18"/>
                            <w:szCs w:val="18"/>
                          </w:rPr>
                          <w:t>目</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中</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年产</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吨超细纤</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维面料用分散染料项目</w:t>
                        </w:r>
                        <w:r>
                          <w:rPr>
                            <w:rFonts w:ascii="Times New Roman" w:hAnsi="Times New Roman" w:cs="Times New Roman" w:eastAsia="Times New Roman" w:hint="default"/>
                            <w:sz w:val="18"/>
                            <w:szCs w:val="18"/>
                          </w:rPr>
                          <w:t>”</w:t>
                        </w:r>
                        <w:r>
                          <w:rPr>
                            <w:rFonts w:ascii="宋体" w:hAnsi="宋体" w:cs="宋体" w:eastAsia="宋体" w:hint="default"/>
                            <w:sz w:val="18"/>
                            <w:szCs w:val="18"/>
                          </w:rPr>
                          <w:t>调整至</w:t>
                        </w:r>
                        <w:r>
                          <w:rPr>
                            <w:rFonts w:ascii="Times New Roman" w:hAnsi="Times New Roman" w:cs="Times New Roman" w:eastAsia="Times New Roman" w:hint="default"/>
                            <w:sz w:val="18"/>
                            <w:szCs w:val="18"/>
                          </w:rPr>
                          <w:t>“</w:t>
                        </w:r>
                        <w:r>
                          <w:rPr>
                            <w:rFonts w:ascii="宋体" w:hAnsi="宋体" w:cs="宋体" w:eastAsia="宋体" w:hint="default"/>
                            <w:sz w:val="18"/>
                            <w:szCs w:val="18"/>
                          </w:rPr>
                          <w:t>东营年产分散染料</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25000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吨生产项目</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年产</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3000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吨超细纤维用分散染料项目</w:t>
                        </w:r>
                        <w:r>
                          <w:rPr>
                            <w:rFonts w:ascii="Times New Roman" w:hAnsi="Times New Roman" w:cs="Times New Roman" w:eastAsia="Times New Roman" w:hint="default"/>
                            <w:sz w:val="18"/>
                            <w:szCs w:val="18"/>
                          </w:rPr>
                          <w:t>”</w:t>
                        </w:r>
                        <w:r>
                          <w:rPr>
                            <w:rFonts w:ascii="宋体" w:hAnsi="宋体" w:cs="宋体" w:eastAsia="宋体" w:hint="default"/>
                            <w:sz w:val="18"/>
                            <w:szCs w:val="18"/>
                          </w:rPr>
                          <w:t>，该项目承诺收益按原承诺收益的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计算。</w:t>
                        </w:r>
                      </w:p>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日召开的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年第三次临时股东大会审议通过《关于变更部</w:t>
                        </w:r>
                      </w:p>
                      <w:p>
                        <w:pPr>
                          <w:pStyle w:val="TableParagraph"/>
                          <w:spacing w:line="304" w:lineRule="auto" w:before="63"/>
                          <w:ind w:left="23" w:right="17"/>
                          <w:jc w:val="left"/>
                          <w:rPr>
                            <w:rFonts w:ascii="宋体" w:hAnsi="宋体" w:cs="宋体" w:eastAsia="宋体" w:hint="default"/>
                            <w:sz w:val="18"/>
                            <w:szCs w:val="18"/>
                          </w:rPr>
                        </w:pPr>
                        <w:r>
                          <w:rPr>
                            <w:rFonts w:ascii="宋体" w:hAnsi="宋体" w:cs="宋体" w:eastAsia="宋体" w:hint="default"/>
                            <w:spacing w:val="-5"/>
                            <w:w w:val="100"/>
                            <w:sz w:val="18"/>
                            <w:szCs w:val="18"/>
                          </w:rPr>
                          <w:t>分募集资金用途的议案》，将原</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江苏活性染料技改项目</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其中的</w:t>
                        </w:r>
                        <w:r>
                          <w:rPr>
                            <w:rFonts w:ascii="宋体" w:hAnsi="宋体" w:cs="宋体" w:eastAsia="宋体" w:hint="default"/>
                            <w:spacing w:val="-39"/>
                            <w:w w:val="100"/>
                            <w:sz w:val="18"/>
                            <w:szCs w:val="18"/>
                          </w:rPr>
                          <w:t> </w:t>
                        </w:r>
                        <w:r>
                          <w:rPr>
                            <w:rFonts w:ascii="Times New Roman" w:hAnsi="Times New Roman" w:cs="Times New Roman" w:eastAsia="Times New Roman" w:hint="default"/>
                            <w:spacing w:val="-1"/>
                            <w:sz w:val="18"/>
                            <w:szCs w:val="18"/>
                          </w:rPr>
                          <w:t>5,000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万元募集资金变</w:t>
                        </w:r>
                        <w:r>
                          <w:rPr>
                            <w:rFonts w:ascii="宋体" w:hAnsi="宋体" w:cs="宋体" w:eastAsia="宋体" w:hint="default"/>
                            <w:spacing w:val="-88"/>
                            <w:sz w:val="18"/>
                            <w:szCs w:val="18"/>
                          </w:rPr>
                          <w:t> </w:t>
                        </w:r>
                        <w:r>
                          <w:rPr>
                            <w:rFonts w:ascii="宋体" w:hAnsi="宋体" w:cs="宋体" w:eastAsia="宋体" w:hint="default"/>
                            <w:sz w:val="18"/>
                            <w:szCs w:val="18"/>
                          </w:rPr>
                          <w:t>更用途用于</w:t>
                        </w:r>
                        <w:r>
                          <w:rPr>
                            <w:rFonts w:ascii="Times New Roman" w:hAnsi="Times New Roman" w:cs="Times New Roman" w:eastAsia="Times New Roman" w:hint="default"/>
                            <w:sz w:val="18"/>
                            <w:szCs w:val="18"/>
                          </w:rPr>
                          <w:t>“</w:t>
                        </w:r>
                        <w:r>
                          <w:rPr>
                            <w:rFonts w:ascii="宋体" w:hAnsi="宋体" w:cs="宋体" w:eastAsia="宋体" w:hint="default"/>
                            <w:sz w:val="18"/>
                            <w:szCs w:val="18"/>
                          </w:rPr>
                          <w:t>烟台尚乎数码科技有限公司项目</w:t>
                        </w:r>
                        <w:r>
                          <w:rPr>
                            <w:rFonts w:ascii="Times New Roman" w:hAnsi="Times New Roman" w:cs="Times New Roman" w:eastAsia="Times New Roman" w:hint="default"/>
                            <w:sz w:val="18"/>
                            <w:szCs w:val="18"/>
                          </w:rPr>
                          <w:t>”</w:t>
                        </w:r>
                        <w:r>
                          <w:rPr>
                            <w:rFonts w:ascii="宋体" w:hAnsi="宋体" w:cs="宋体" w:eastAsia="宋体" w:hint="default"/>
                            <w:sz w:val="18"/>
                            <w:szCs w:val="18"/>
                          </w:rPr>
                          <w:t>实施，烟台子公司用于实施该项目。烟 台子公司原有的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3,000 </w:t>
                        </w:r>
                        <w:r>
                          <w:rPr>
                            <w:rFonts w:ascii="宋体" w:hAnsi="宋体" w:cs="宋体" w:eastAsia="宋体" w:hint="default"/>
                            <w:sz w:val="18"/>
                            <w:szCs w:val="18"/>
                          </w:rPr>
                          <w:t>吨分散染料的生产能力，根据公司发展战略规划，计划将上述 分散染料的生产设备转移至公司全资子公司山东安诺其精细化工有限公司用于目前 计划建设的年产不低于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万吨分散染料项目使用。</w:t>
                        </w:r>
                      </w:p>
                    </w:tc>
                  </w:tr>
                  <w:tr>
                    <w:trPr>
                      <w:trHeight w:val="715"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38"/>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2"/>
        <w:spacing w:line="240" w:lineRule="auto" w:before="26"/>
        <w:ind w:right="1133"/>
        <w:jc w:val="left"/>
        <w:rPr>
          <w:b w:val="0"/>
          <w:bCs w:val="0"/>
        </w:rPr>
      </w:pP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line="240" w:lineRule="auto" w:before="7"/>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681"/>
        <w:gridCol w:w="682"/>
        <w:gridCol w:w="684"/>
        <w:gridCol w:w="685"/>
        <w:gridCol w:w="684"/>
        <w:gridCol w:w="684"/>
        <w:gridCol w:w="682"/>
        <w:gridCol w:w="687"/>
        <w:gridCol w:w="684"/>
        <w:gridCol w:w="684"/>
        <w:gridCol w:w="684"/>
        <w:gridCol w:w="685"/>
        <w:gridCol w:w="684"/>
        <w:gridCol w:w="677"/>
      </w:tblGrid>
      <w:tr>
        <w:trPr>
          <w:trHeight w:val="3833" w:hRule="exact"/>
        </w:trPr>
        <w:tc>
          <w:tcPr>
            <w:tcW w:w="6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246" w:right="63" w:hanging="181"/>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155" w:right="62" w:hanging="89"/>
              <w:jc w:val="left"/>
              <w:rPr>
                <w:rFonts w:ascii="宋体" w:hAnsi="宋体" w:cs="宋体" w:eastAsia="宋体" w:hint="default"/>
                <w:sz w:val="18"/>
                <w:szCs w:val="18"/>
              </w:rPr>
            </w:pPr>
            <w:r>
              <w:rPr>
                <w:rFonts w:ascii="宋体" w:hAnsi="宋体" w:cs="宋体" w:eastAsia="宋体" w:hint="default"/>
                <w:sz w:val="18"/>
                <w:szCs w:val="18"/>
              </w:rPr>
              <w:t>被出售 股权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本期初 起至出 售日该 股权为 上市公 司贡献 的净利 润（万 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出售对 公司的 影响</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67" w:right="62"/>
              <w:jc w:val="both"/>
              <w:rPr>
                <w:rFonts w:ascii="宋体" w:hAnsi="宋体" w:cs="宋体" w:eastAsia="宋体" w:hint="default"/>
                <w:sz w:val="18"/>
                <w:szCs w:val="18"/>
              </w:rPr>
            </w:pPr>
            <w:r>
              <w:rPr>
                <w:rFonts w:ascii="宋体" w:hAnsi="宋体" w:cs="宋体" w:eastAsia="宋体" w:hint="default"/>
                <w:sz w:val="18"/>
                <w:szCs w:val="18"/>
              </w:rPr>
              <w:t>股权出 售为上 市公司 贡献的 净利润 占净利 润总额 的比例</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69" w:right="65"/>
              <w:jc w:val="both"/>
              <w:rPr>
                <w:rFonts w:ascii="宋体" w:hAnsi="宋体" w:cs="宋体" w:eastAsia="宋体" w:hint="default"/>
                <w:sz w:val="18"/>
                <w:szCs w:val="18"/>
              </w:rPr>
            </w:pPr>
            <w:r>
              <w:rPr>
                <w:rFonts w:ascii="宋体" w:hAnsi="宋体" w:cs="宋体" w:eastAsia="宋体" w:hint="default"/>
                <w:sz w:val="18"/>
                <w:szCs w:val="18"/>
              </w:rPr>
              <w:t>股权出 售定价 原则</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67" w:right="65"/>
              <w:jc w:val="center"/>
              <w:rPr>
                <w:rFonts w:ascii="宋体" w:hAnsi="宋体" w:cs="宋体" w:eastAsia="宋体" w:hint="default"/>
                <w:sz w:val="18"/>
                <w:szCs w:val="18"/>
              </w:rPr>
            </w:pPr>
            <w:r>
              <w:rPr>
                <w:rFonts w:ascii="宋体" w:hAnsi="宋体" w:cs="宋体" w:eastAsia="宋体" w:hint="default"/>
                <w:sz w:val="18"/>
                <w:szCs w:val="18"/>
              </w:rPr>
              <w:t>与交易 对方的 关联关 系</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所涉及 的股权 是否已 全部过 户</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7" w:right="65"/>
              <w:jc w:val="center"/>
              <w:rPr>
                <w:rFonts w:ascii="宋体" w:hAnsi="宋体" w:cs="宋体" w:eastAsia="宋体" w:hint="default"/>
                <w:sz w:val="18"/>
                <w:szCs w:val="18"/>
              </w:rPr>
            </w:pPr>
            <w:r>
              <w:rPr>
                <w:rFonts w:ascii="宋体" w:hAnsi="宋体" w:cs="宋体" w:eastAsia="宋体" w:hint="default"/>
                <w:sz w:val="18"/>
                <w:szCs w:val="18"/>
              </w:rPr>
              <w:t>是否按 计划如 期实 施，如 未按计 划实 施，应 当说明 原因及 公司已 采取的 措施</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4" w:lineRule="auto"/>
              <w:ind w:left="244" w:right="60"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610" w:hRule="exact"/>
        </w:trPr>
        <w:tc>
          <w:tcPr>
            <w:tcW w:w="6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106"/>
              <w:jc w:val="both"/>
              <w:rPr>
                <w:rFonts w:ascii="宋体" w:hAnsi="宋体" w:cs="宋体" w:eastAsia="宋体" w:hint="default"/>
                <w:sz w:val="18"/>
                <w:szCs w:val="18"/>
              </w:rPr>
            </w:pPr>
            <w:r>
              <w:rPr>
                <w:rFonts w:ascii="宋体" w:hAnsi="宋体" w:cs="宋体" w:eastAsia="宋体" w:hint="default"/>
                <w:sz w:val="18"/>
                <w:szCs w:val="18"/>
              </w:rPr>
              <w:t>宁波梅 山保税 港区彩 晖投资 合伙企</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6"/>
              <w:jc w:val="both"/>
              <w:rPr>
                <w:rFonts w:ascii="Times New Roman" w:hAnsi="Times New Roman" w:cs="Times New Roman" w:eastAsia="Times New Roman" w:hint="default"/>
                <w:sz w:val="18"/>
                <w:szCs w:val="18"/>
              </w:rPr>
            </w:pPr>
            <w:r>
              <w:rPr>
                <w:rFonts w:ascii="宋体" w:hAnsi="宋体" w:cs="宋体" w:eastAsia="宋体" w:hint="default"/>
                <w:sz w:val="18"/>
                <w:szCs w:val="18"/>
              </w:rPr>
              <w:t>上海七 彩云电 子商务 有限公 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47" w:right="0"/>
              <w:jc w:val="left"/>
              <w:rPr>
                <w:rFonts w:ascii="Times New Roman" w:hAnsi="Times New Roman" w:cs="Times New Roman" w:eastAsia="Times New Roman" w:hint="default"/>
                <w:sz w:val="18"/>
                <w:szCs w:val="18"/>
              </w:rPr>
            </w:pPr>
            <w:r>
              <w:rPr>
                <w:rFonts w:ascii="Times New Roman"/>
                <w:sz w:val="18"/>
              </w:rPr>
              <w:t>1,500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8"/>
              <w:jc w:val="both"/>
              <w:rPr>
                <w:rFonts w:ascii="宋体" w:hAnsi="宋体" w:cs="宋体" w:eastAsia="宋体" w:hint="default"/>
                <w:sz w:val="18"/>
                <w:szCs w:val="18"/>
              </w:rPr>
            </w:pPr>
            <w:r>
              <w:rPr>
                <w:rFonts w:ascii="宋体" w:hAnsi="宋体" w:cs="宋体" w:eastAsia="宋体" w:hint="default"/>
                <w:sz w:val="18"/>
                <w:szCs w:val="18"/>
              </w:rPr>
              <w:t>由公司 的控股 子公司 变为参 股公</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0.24%</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23" w:right="111"/>
              <w:jc w:val="both"/>
              <w:rPr>
                <w:rFonts w:ascii="宋体" w:hAnsi="宋体" w:cs="宋体" w:eastAsia="宋体" w:hint="default"/>
                <w:sz w:val="18"/>
                <w:szCs w:val="18"/>
              </w:rPr>
            </w:pPr>
            <w:r>
              <w:rPr>
                <w:rFonts w:ascii="宋体" w:hAnsi="宋体" w:cs="宋体" w:eastAsia="宋体" w:hint="default"/>
                <w:sz w:val="18"/>
                <w:szCs w:val="18"/>
              </w:rPr>
              <w:t>根据市 场估值 确认交 易</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非关联</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4" w:right="38"/>
              <w:jc w:val="both"/>
              <w:rPr>
                <w:rFonts w:ascii="Times New Roman" w:hAnsi="Times New Roman" w:cs="Times New Roman" w:eastAsia="Times New Roman" w:hint="default"/>
                <w:sz w:val="18"/>
                <w:szCs w:val="18"/>
              </w:rPr>
            </w:pPr>
            <w:r>
              <w:rPr>
                <w:rFonts w:ascii="宋体" w:hAnsi="宋体" w:cs="宋体" w:eastAsia="宋体" w:hint="default"/>
                <w:sz w:val="18"/>
                <w:szCs w:val="18"/>
              </w:rPr>
              <w:t>巨潮资 讯网： </w:t>
            </w:r>
            <w:r>
              <w:rPr>
                <w:rFonts w:ascii="Times New Roman" w:hAnsi="Times New Roman" w:cs="Times New Roman" w:eastAsia="Times New Roman" w:hint="default"/>
                <w:sz w:val="18"/>
                <w:szCs w:val="18"/>
              </w:rPr>
              <w:t>2018-03</w:t>
            </w:r>
          </w:p>
          <w:p>
            <w:pPr>
              <w:pStyle w:val="TableParagraph"/>
              <w:spacing w:line="230" w:lineRule="exact"/>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关于</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转让控</w:t>
            </w:r>
          </w:p>
        </w:tc>
      </w:tr>
    </w:tbl>
    <w:p>
      <w:pPr>
        <w:spacing w:after="0" w:line="240" w:lineRule="auto"/>
        <w:jc w:val="both"/>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682"/>
        <w:gridCol w:w="682"/>
        <w:gridCol w:w="684"/>
        <w:gridCol w:w="685"/>
        <w:gridCol w:w="684"/>
        <w:gridCol w:w="684"/>
        <w:gridCol w:w="682"/>
        <w:gridCol w:w="687"/>
        <w:gridCol w:w="684"/>
        <w:gridCol w:w="684"/>
        <w:gridCol w:w="684"/>
        <w:gridCol w:w="685"/>
        <w:gridCol w:w="684"/>
        <w:gridCol w:w="677"/>
      </w:tblGrid>
      <w:tr>
        <w:trPr>
          <w:trHeight w:val="1299"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06"/>
              <w:jc w:val="left"/>
              <w:rPr>
                <w:rFonts w:ascii="宋体" w:hAnsi="宋体" w:cs="宋体" w:eastAsia="宋体" w:hint="default"/>
                <w:sz w:val="18"/>
                <w:szCs w:val="18"/>
              </w:rPr>
            </w:pPr>
            <w:r>
              <w:rPr>
                <w:rFonts w:ascii="宋体" w:hAnsi="宋体" w:cs="宋体" w:eastAsia="宋体" w:hint="default"/>
                <w:sz w:val="18"/>
                <w:szCs w:val="18"/>
              </w:rPr>
              <w:t>业（有 限合 伙）</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684"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08"/>
              <w:jc w:val="both"/>
              <w:rPr>
                <w:rFonts w:ascii="宋体" w:hAnsi="宋体" w:cs="宋体" w:eastAsia="宋体" w:hint="default"/>
                <w:sz w:val="18"/>
                <w:szCs w:val="18"/>
              </w:rPr>
            </w:pPr>
            <w:r>
              <w:rPr>
                <w:rFonts w:ascii="宋体" w:hAnsi="宋体" w:cs="宋体" w:eastAsia="宋体" w:hint="default"/>
                <w:sz w:val="18"/>
                <w:szCs w:val="18"/>
              </w:rPr>
              <w:t>司，不 再纳入 公司合 并</w:t>
            </w: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01"/>
              <w:jc w:val="both"/>
              <w:rPr>
                <w:rFonts w:ascii="宋体" w:hAnsi="宋体" w:cs="宋体" w:eastAsia="宋体" w:hint="default"/>
                <w:sz w:val="18"/>
                <w:szCs w:val="18"/>
              </w:rPr>
            </w:pPr>
            <w:r>
              <w:rPr>
                <w:rFonts w:ascii="宋体" w:hAnsi="宋体" w:cs="宋体" w:eastAsia="宋体" w:hint="default"/>
                <w:sz w:val="18"/>
                <w:szCs w:val="18"/>
              </w:rPr>
              <w:t>股子公 司部分 股权公 告</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5" w:footer="980" w:top="1060" w:bottom="1160" w:left="980" w:right="0"/>
        </w:sectPr>
      </w:pPr>
    </w:p>
    <w:p>
      <w:pPr>
        <w:pStyle w:val="BodyText"/>
        <w:spacing w:line="240" w:lineRule="auto" w:before="44"/>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right="-18"/>
        <w:jc w:val="left"/>
      </w:pPr>
      <w:r>
        <w:rPr/>
        <w:t>主要子公司及对公司净利润影响达</w:t>
      </w:r>
      <w:r>
        <w:rPr>
          <w:spacing w:val="-44"/>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4851" w:space="4069"/>
            <w:col w:w="201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5"/>
        <w:gridCol w:w="1044"/>
        <w:gridCol w:w="1047"/>
        <w:gridCol w:w="1046"/>
        <w:gridCol w:w="1044"/>
        <w:gridCol w:w="1045"/>
        <w:gridCol w:w="1046"/>
      </w:tblGrid>
      <w:tr>
        <w:trPr>
          <w:trHeight w:val="401"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96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118"/>
              <w:jc w:val="both"/>
              <w:rPr>
                <w:rFonts w:ascii="宋体" w:hAnsi="宋体" w:cs="宋体" w:eastAsia="宋体" w:hint="default"/>
                <w:sz w:val="18"/>
                <w:szCs w:val="18"/>
              </w:rPr>
            </w:pPr>
            <w:r>
              <w:rPr>
                <w:rFonts w:ascii="宋体" w:hAnsi="宋体" w:cs="宋体" w:eastAsia="宋体" w:hint="default"/>
                <w:sz w:val="18"/>
                <w:szCs w:val="18"/>
              </w:rPr>
              <w:t>东营安诺其 纺织材料有 限</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0"/>
              <w:jc w:val="both"/>
              <w:rPr>
                <w:rFonts w:ascii="宋体" w:hAnsi="宋体" w:cs="宋体" w:eastAsia="宋体" w:hint="default"/>
                <w:sz w:val="18"/>
                <w:szCs w:val="18"/>
              </w:rPr>
            </w:pPr>
            <w:r>
              <w:rPr>
                <w:rFonts w:ascii="宋体" w:hAnsi="宋体" w:cs="宋体" w:eastAsia="宋体" w:hint="default"/>
                <w:sz w:val="18"/>
                <w:szCs w:val="18"/>
              </w:rPr>
              <w:t>化工染料、 滤饼、中间 体及助剂产 品的生产销 售；商品进 出口</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266,194,800.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496,769,548.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434,610,037.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631,401,074.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62,984,494.2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56,088,388.2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w:t>
            </w:r>
          </w:p>
        </w:tc>
      </w:tr>
      <w:tr>
        <w:trPr>
          <w:trHeight w:val="664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0"/>
                <w:szCs w:val="20"/>
              </w:rPr>
            </w:pPr>
          </w:p>
          <w:p>
            <w:pPr>
              <w:pStyle w:val="TableParagraph"/>
              <w:spacing w:line="316" w:lineRule="auto"/>
              <w:ind w:left="24" w:right="26"/>
              <w:jc w:val="left"/>
              <w:rPr>
                <w:rFonts w:ascii="宋体" w:hAnsi="宋体" w:cs="宋体" w:eastAsia="宋体" w:hint="default"/>
                <w:sz w:val="18"/>
                <w:szCs w:val="18"/>
              </w:rPr>
            </w:pPr>
            <w:r>
              <w:rPr>
                <w:rFonts w:ascii="宋体" w:hAnsi="宋体" w:cs="宋体" w:eastAsia="宋体" w:hint="default"/>
                <w:sz w:val="18"/>
                <w:szCs w:val="18"/>
              </w:rPr>
              <w:t>江苏安诺其 化工</w:t>
            </w:r>
            <w:r>
              <w:rPr>
                <w:rFonts w:ascii="宋体" w:hAnsi="宋体" w:cs="宋体" w:eastAsia="宋体" w:hint="default"/>
                <w:spacing w:val="1"/>
                <w:sz w:val="18"/>
                <w:szCs w:val="18"/>
              </w:rPr>
              <w:t> </w:t>
            </w:r>
            <w:r>
              <w:rPr>
                <w:rFonts w:ascii="宋体" w:hAnsi="宋体" w:cs="宋体" w:eastAsia="宋体" w:hint="default"/>
                <w:sz w:val="18"/>
                <w:szCs w:val="18"/>
              </w:rPr>
              <w:t>有限公</w:t>
            </w:r>
            <w:r>
              <w:rPr>
                <w:rFonts w:ascii="宋体" w:hAnsi="宋体" w:cs="宋体" w:eastAsia="宋体" w:hint="default"/>
                <w:sz w:val="18"/>
                <w:szCs w:val="18"/>
              </w:rPr>
              <w:t> 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110"/>
              <w:jc w:val="both"/>
              <w:rPr>
                <w:rFonts w:ascii="宋体" w:hAnsi="宋体" w:cs="宋体" w:eastAsia="宋体" w:hint="default"/>
                <w:sz w:val="18"/>
                <w:szCs w:val="18"/>
              </w:rPr>
            </w:pPr>
            <w:r>
              <w:rPr>
                <w:rFonts w:ascii="宋体" w:hAnsi="宋体" w:cs="宋体" w:eastAsia="宋体" w:hint="default"/>
                <w:sz w:val="18"/>
                <w:szCs w:val="18"/>
              </w:rPr>
              <w:t>活性染料兰 </w:t>
            </w:r>
            <w:r>
              <w:rPr>
                <w:rFonts w:ascii="Times New Roman" w:hAnsi="Times New Roman" w:cs="Times New Roman" w:eastAsia="Times New Roman" w:hint="default"/>
                <w:sz w:val="18"/>
                <w:szCs w:val="18"/>
              </w:rPr>
              <w:t>KN-R </w:t>
            </w:r>
            <w:r>
              <w:rPr>
                <w:rFonts w:ascii="宋体" w:hAnsi="宋体" w:cs="宋体" w:eastAsia="宋体" w:hint="default"/>
                <w:sz w:val="18"/>
                <w:szCs w:val="18"/>
              </w:rPr>
              <w:t>活性</w:t>
            </w:r>
            <w:r>
              <w:rPr>
                <w:rFonts w:ascii="宋体" w:hAnsi="宋体" w:cs="宋体" w:eastAsia="宋体" w:hint="default"/>
                <w:w w:val="99"/>
                <w:sz w:val="18"/>
                <w:szCs w:val="18"/>
              </w:rPr>
              <w:t> </w:t>
            </w:r>
            <w:r>
              <w:rPr>
                <w:rFonts w:ascii="宋体" w:hAnsi="宋体" w:cs="宋体" w:eastAsia="宋体" w:hint="default"/>
                <w:sz w:val="18"/>
                <w:szCs w:val="18"/>
              </w:rPr>
              <w:t>染料兰</w:t>
            </w:r>
          </w:p>
          <w:p>
            <w:pPr>
              <w:pStyle w:val="TableParagraph"/>
              <w:spacing w:line="300" w:lineRule="auto" w:before="26"/>
              <w:ind w:left="24" w:right="36"/>
              <w:jc w:val="both"/>
              <w:rPr>
                <w:rFonts w:ascii="宋体" w:hAnsi="宋体" w:cs="宋体" w:eastAsia="宋体" w:hint="default"/>
                <w:sz w:val="18"/>
                <w:szCs w:val="18"/>
              </w:rPr>
            </w:pPr>
            <w:r>
              <w:rPr>
                <w:rFonts w:ascii="Times New Roman" w:hAnsi="Times New Roman" w:cs="Times New Roman" w:eastAsia="Times New Roman" w:hint="default"/>
                <w:sz w:val="18"/>
                <w:szCs w:val="18"/>
              </w:rPr>
              <w:t>X-BR</w:t>
            </w:r>
            <w:r>
              <w:rPr>
                <w:rFonts w:ascii="宋体" w:hAnsi="宋体" w:cs="宋体" w:eastAsia="宋体" w:hint="default"/>
                <w:sz w:val="18"/>
                <w:szCs w:val="18"/>
              </w:rPr>
              <w:t>、活性</w:t>
            </w:r>
            <w:r>
              <w:rPr>
                <w:rFonts w:ascii="宋体" w:hAnsi="宋体" w:cs="宋体" w:eastAsia="宋体" w:hint="default"/>
                <w:w w:val="99"/>
                <w:sz w:val="18"/>
                <w:szCs w:val="18"/>
              </w:rPr>
              <w:t> </w:t>
            </w:r>
            <w:r>
              <w:rPr>
                <w:rFonts w:ascii="宋体" w:hAnsi="宋体" w:cs="宋体" w:eastAsia="宋体" w:hint="default"/>
                <w:sz w:val="18"/>
                <w:szCs w:val="18"/>
              </w:rPr>
              <w:t>红</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K-2BP</w:t>
            </w:r>
            <w:r>
              <w:rPr>
                <w:rFonts w:ascii="宋体" w:hAnsi="宋体" w:cs="宋体" w:eastAsia="宋体" w:hint="default"/>
                <w:sz w:val="18"/>
                <w:szCs w:val="18"/>
              </w:rPr>
              <w:t>、</w:t>
            </w:r>
          </w:p>
          <w:p>
            <w:pPr>
              <w:pStyle w:val="TableParagraph"/>
              <w:spacing w:line="240" w:lineRule="auto" w:before="13"/>
              <w:ind w:left="24" w:right="0"/>
              <w:jc w:val="both"/>
              <w:rPr>
                <w:rFonts w:ascii="宋体" w:hAnsi="宋体" w:cs="宋体" w:eastAsia="宋体" w:hint="default"/>
                <w:sz w:val="18"/>
                <w:szCs w:val="18"/>
              </w:rPr>
            </w:pPr>
            <w:r>
              <w:rPr>
                <w:rFonts w:ascii="宋体" w:hAnsi="宋体" w:cs="宋体" w:eastAsia="宋体" w:hint="default"/>
                <w:sz w:val="18"/>
                <w:szCs w:val="18"/>
              </w:rPr>
              <w:t>活性蓝</w:t>
            </w:r>
          </w:p>
          <w:p>
            <w:pPr>
              <w:pStyle w:val="TableParagraph"/>
              <w:spacing w:line="300" w:lineRule="auto" w:before="76"/>
              <w:ind w:left="24" w:right="20"/>
              <w:jc w:val="both"/>
              <w:rPr>
                <w:rFonts w:ascii="宋体" w:hAnsi="宋体" w:cs="宋体" w:eastAsia="宋体" w:hint="default"/>
                <w:sz w:val="18"/>
                <w:szCs w:val="18"/>
              </w:rPr>
            </w:pPr>
            <w:r>
              <w:rPr>
                <w:rFonts w:ascii="Times New Roman" w:hAnsi="Times New Roman" w:cs="Times New Roman" w:eastAsia="Times New Roman" w:hint="default"/>
                <w:spacing w:val="-14"/>
                <w:w w:val="99"/>
                <w:sz w:val="18"/>
                <w:szCs w:val="18"/>
              </w:rPr>
              <w:t>P-3R</w:t>
            </w:r>
            <w:r>
              <w:rPr>
                <w:rFonts w:ascii="宋体" w:hAnsi="宋体" w:cs="宋体" w:eastAsia="宋体" w:hint="default"/>
                <w:spacing w:val="-14"/>
                <w:w w:val="99"/>
                <w:sz w:val="18"/>
                <w:szCs w:val="18"/>
              </w:rPr>
              <w:t>、、活性</w:t>
            </w:r>
            <w:r>
              <w:rPr>
                <w:rFonts w:ascii="宋体" w:hAnsi="宋体" w:cs="宋体" w:eastAsia="宋体" w:hint="default"/>
                <w:spacing w:val="-83"/>
                <w:w w:val="99"/>
                <w:sz w:val="18"/>
                <w:szCs w:val="18"/>
              </w:rPr>
              <w:t> </w:t>
            </w:r>
            <w:r>
              <w:rPr>
                <w:rFonts w:ascii="宋体" w:hAnsi="宋体" w:cs="宋体" w:eastAsia="宋体" w:hint="default"/>
                <w:spacing w:val="-83"/>
                <w:w w:val="99"/>
                <w:sz w:val="18"/>
                <w:szCs w:val="18"/>
              </w:rPr>
            </w:r>
            <w:r>
              <w:rPr>
                <w:rFonts w:ascii="宋体" w:hAnsi="宋体" w:cs="宋体" w:eastAsia="宋体" w:hint="default"/>
                <w:sz w:val="18"/>
                <w:szCs w:val="18"/>
              </w:rPr>
              <w:t>橙 </w:t>
            </w:r>
            <w:r>
              <w:rPr>
                <w:rFonts w:ascii="Times New Roman" w:hAnsi="Times New Roman" w:cs="Times New Roman" w:eastAsia="Times New Roman" w:hint="default"/>
                <w:sz w:val="18"/>
                <w:szCs w:val="18"/>
              </w:rPr>
              <w:t>K-7R</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w:t>
            </w:r>
            <w:r>
              <w:rPr>
                <w:rFonts w:ascii="宋体" w:hAnsi="宋体" w:cs="宋体" w:eastAsia="宋体" w:hint="default"/>
                <w:w w:val="99"/>
                <w:sz w:val="18"/>
                <w:szCs w:val="18"/>
              </w:rPr>
              <w:t> </w:t>
            </w:r>
            <w:r>
              <w:rPr>
                <w:rFonts w:ascii="宋体" w:hAnsi="宋体" w:cs="宋体" w:eastAsia="宋体" w:hint="default"/>
                <w:sz w:val="18"/>
                <w:szCs w:val="18"/>
              </w:rPr>
              <w:t>活性黄</w:t>
            </w:r>
          </w:p>
          <w:p>
            <w:pPr>
              <w:pStyle w:val="TableParagraph"/>
              <w:spacing w:line="240" w:lineRule="auto" w:before="31"/>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P-6GS</w:t>
            </w:r>
            <w:r>
              <w:rPr>
                <w:rFonts w:ascii="宋体" w:hAnsi="宋体" w:cs="宋体" w:eastAsia="宋体" w:hint="default"/>
                <w:sz w:val="18"/>
                <w:szCs w:val="18"/>
              </w:rPr>
              <w:t>、磺</w:t>
            </w:r>
          </w:p>
          <w:p>
            <w:pPr>
              <w:pStyle w:val="TableParagraph"/>
              <w:spacing w:line="316" w:lineRule="auto" w:before="63"/>
              <w:ind w:left="24" w:right="108"/>
              <w:jc w:val="left"/>
              <w:rPr>
                <w:rFonts w:ascii="宋体" w:hAnsi="宋体" w:cs="宋体" w:eastAsia="宋体" w:hint="default"/>
                <w:sz w:val="18"/>
                <w:szCs w:val="18"/>
              </w:rPr>
            </w:pPr>
            <w:r>
              <w:rPr>
                <w:rFonts w:ascii="宋体" w:hAnsi="宋体" w:cs="宋体" w:eastAsia="宋体" w:hint="default"/>
                <w:sz w:val="18"/>
                <w:szCs w:val="18"/>
              </w:rPr>
              <w:t>化吐氏酸、 单过硫酸氢 钾生产销 售。化工原 料、化工产 品（危险化 学品除外） 的销售，从 事上述产品 和技术的进 出口业务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23" w:right="0"/>
              <w:jc w:val="left"/>
              <w:rPr>
                <w:rFonts w:ascii="Times New Roman" w:hAnsi="Times New Roman" w:cs="Times New Roman" w:eastAsia="Times New Roman" w:hint="default"/>
                <w:sz w:val="18"/>
                <w:szCs w:val="18"/>
              </w:rPr>
            </w:pPr>
            <w:r>
              <w:rPr>
                <w:rFonts w:ascii="Times New Roman"/>
                <w:sz w:val="18"/>
              </w:rPr>
              <w:t>150,000,000.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240,240,699.</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223,225,850.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204,824,403.</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21,564,379.9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18,189,911.8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w:t>
            </w:r>
          </w:p>
        </w:tc>
      </w:tr>
      <w:tr>
        <w:trPr>
          <w:trHeight w:val="161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316" w:lineRule="auto"/>
              <w:ind w:left="24" w:right="118"/>
              <w:jc w:val="both"/>
              <w:rPr>
                <w:rFonts w:ascii="宋体" w:hAnsi="宋体" w:cs="宋体" w:eastAsia="宋体" w:hint="default"/>
                <w:sz w:val="18"/>
                <w:szCs w:val="18"/>
              </w:rPr>
            </w:pPr>
            <w:r>
              <w:rPr>
                <w:rFonts w:ascii="宋体" w:hAnsi="宋体" w:cs="宋体" w:eastAsia="宋体" w:hint="default"/>
                <w:sz w:val="18"/>
                <w:szCs w:val="18"/>
              </w:rPr>
              <w:t>烟台安诺其 精细化工有 限</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
              <w:jc w:val="both"/>
              <w:rPr>
                <w:rFonts w:ascii="宋体" w:hAnsi="宋体" w:cs="宋体" w:eastAsia="宋体" w:hint="default"/>
                <w:sz w:val="18"/>
                <w:szCs w:val="18"/>
              </w:rPr>
            </w:pPr>
            <w:r>
              <w:rPr>
                <w:rFonts w:ascii="宋体" w:hAnsi="宋体" w:cs="宋体" w:eastAsia="宋体" w:hint="default"/>
                <w:sz w:val="18"/>
                <w:szCs w:val="18"/>
              </w:rPr>
              <w:t>有机化学原 料的研究服 务制造、销 售，货物进 出口</w:t>
            </w:r>
            <w:r>
              <w:rPr>
                <w:rFonts w:ascii="宋体" w:hAnsi="宋体" w:cs="宋体" w:eastAsia="宋体" w:hint="default"/>
                <w:spacing w:val="1"/>
                <w:sz w:val="18"/>
                <w:szCs w:val="18"/>
              </w:rPr>
              <w:t> </w:t>
            </w:r>
            <w:r>
              <w:rPr>
                <w:rFonts w:ascii="宋体" w:hAnsi="宋体" w:cs="宋体" w:eastAsia="宋体" w:hint="default"/>
                <w:sz w:val="18"/>
                <w:szCs w:val="18"/>
              </w:rPr>
              <w:t>，技术</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485,000,000.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576,513,523.</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527,905,568.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229,787,277.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30,374,377.6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24,493,702.5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5"/>
        <w:gridCol w:w="1044"/>
        <w:gridCol w:w="1047"/>
        <w:gridCol w:w="1046"/>
        <w:gridCol w:w="1044"/>
        <w:gridCol w:w="1045"/>
        <w:gridCol w:w="1046"/>
      </w:tblGrid>
      <w:tr>
        <w:trPr>
          <w:trHeight w:val="362"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进出口</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4" w:right="118"/>
              <w:jc w:val="both"/>
              <w:rPr>
                <w:rFonts w:ascii="宋体" w:hAnsi="宋体" w:cs="宋体" w:eastAsia="宋体" w:hint="default"/>
                <w:sz w:val="18"/>
                <w:szCs w:val="18"/>
              </w:rPr>
            </w:pPr>
            <w:r>
              <w:rPr>
                <w:rFonts w:ascii="宋体" w:hAnsi="宋体" w:cs="宋体" w:eastAsia="宋体" w:hint="default"/>
                <w:sz w:val="18"/>
                <w:szCs w:val="18"/>
              </w:rPr>
              <w:t>上海七彩云 电子商务有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0"/>
              <w:jc w:val="left"/>
              <w:rPr>
                <w:rFonts w:ascii="宋体" w:hAnsi="宋体" w:cs="宋体" w:eastAsia="宋体" w:hint="default"/>
                <w:sz w:val="18"/>
                <w:szCs w:val="18"/>
              </w:rPr>
            </w:pPr>
            <w:r>
              <w:rPr>
                <w:rFonts w:ascii="宋体" w:hAnsi="宋体" w:cs="宋体" w:eastAsia="宋体" w:hint="default"/>
                <w:sz w:val="18"/>
                <w:szCs w:val="18"/>
              </w:rPr>
              <w:t>电子商务， 货运代理 等，从事货 物和技术的 进出口业务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33,333,300.0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85,687,156.0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26,959,322.7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447,813,386.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2,213,996.66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2,001,003.63</w:t>
            </w:r>
          </w:p>
        </w:tc>
      </w:tr>
    </w:tbl>
    <w:p>
      <w:pPr>
        <w:pStyle w:val="BodyText"/>
        <w:spacing w:line="240" w:lineRule="auto" w:before="49"/>
        <w:ind w:right="1133"/>
        <w:jc w:val="left"/>
      </w:pPr>
      <w:r>
        <w:rPr/>
        <w:t>报告期内取得和处置子公司的情况</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3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上海七彩云电子商务有限公司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转让</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股权</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取得投资收益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pStyle w:val="BodyText"/>
        <w:spacing w:line="240" w:lineRule="auto" w:before="49"/>
        <w:ind w:right="1133"/>
        <w:jc w:val="left"/>
      </w:pPr>
      <w:r>
        <w:rPr/>
        <w:t>主要控股参股公司情况说明</w:t>
      </w:r>
    </w:p>
    <w:p>
      <w:pPr>
        <w:pStyle w:val="BodyText"/>
        <w:spacing w:line="300" w:lineRule="auto" w:before="115"/>
        <w:ind w:right="1119" w:firstLine="360"/>
        <w:jc w:val="left"/>
      </w:pPr>
      <w:r>
        <w:rPr/>
        <w:t>报告期内，公司将所持有的七彩云 </w:t>
      </w:r>
      <w:r>
        <w:rPr>
          <w:rFonts w:ascii="Times New Roman" w:hAnsi="Times New Roman" w:cs="Times New Roman" w:eastAsia="Times New Roman" w:hint="default"/>
        </w:rPr>
        <w:t>25%</w:t>
      </w:r>
      <w:r>
        <w:rPr/>
        <w:t>股权转让给宁波彩晖公司，股权转让后公司持股比例为</w:t>
      </w:r>
      <w:r>
        <w:rPr>
          <w:spacing w:val="-70"/>
        </w:rPr>
        <w:t> </w:t>
      </w:r>
      <w:r>
        <w:rPr>
          <w:rFonts w:ascii="Times New Roman" w:hAnsi="Times New Roman" w:cs="Times New Roman" w:eastAsia="Times New Roman" w:hint="default"/>
        </w:rPr>
        <w:t>28.09%</w:t>
      </w:r>
      <w:r>
        <w:rPr/>
        <w:t>，七彩云由控股 子公司转为参股公司，从</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月起，上海七彩云电子商务有限公司不纳入公司合并范围。</w:t>
      </w:r>
    </w:p>
    <w:p>
      <w:pPr>
        <w:spacing w:line="240" w:lineRule="auto" w:before="5"/>
        <w:rPr>
          <w:rFonts w:ascii="宋体" w:hAnsi="宋体" w:cs="宋体" w:eastAsia="宋体" w:hint="default"/>
          <w:sz w:val="20"/>
          <w:szCs w:val="20"/>
        </w:rPr>
      </w:pPr>
    </w:p>
    <w:p>
      <w:pPr>
        <w:pStyle w:val="Heading2"/>
        <w:spacing w:line="240" w:lineRule="auto"/>
        <w:ind w:right="1133"/>
        <w:jc w:val="left"/>
        <w:rPr>
          <w:b w:val="0"/>
          <w:bCs w:val="0"/>
        </w:rPr>
      </w:pPr>
      <w:r>
        <w:rPr/>
        <w:t>八、公司控制的结构化主体情况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r>
        <w:rPr/>
        <w:t>九、公司未来发展的展望</w:t>
      </w:r>
      <w:r>
        <w:rPr>
          <w:b w:val="0"/>
          <w:bCs w:val="0"/>
        </w:rPr>
      </w:r>
    </w:p>
    <w:p>
      <w:pPr>
        <w:spacing w:line="240" w:lineRule="auto" w:before="6"/>
        <w:rPr>
          <w:rFonts w:ascii="宋体" w:hAnsi="宋体" w:cs="宋体" w:eastAsia="宋体" w:hint="default"/>
          <w:b/>
          <w:bCs/>
          <w:sz w:val="26"/>
          <w:szCs w:val="26"/>
        </w:rPr>
      </w:pPr>
    </w:p>
    <w:p>
      <w:pPr>
        <w:pStyle w:val="Heading4"/>
        <w:spacing w:line="240" w:lineRule="auto"/>
        <w:ind w:right="1133"/>
        <w:jc w:val="left"/>
        <w:rPr>
          <w:b w:val="0"/>
          <w:bCs w:val="0"/>
        </w:rPr>
      </w:pPr>
      <w:r>
        <w:rPr/>
        <w:t>（一）公司未来发展战略</w:t>
      </w:r>
      <w:r>
        <w:rPr>
          <w:b w:val="0"/>
          <w:bCs w:val="0"/>
        </w:rPr>
      </w:r>
    </w:p>
    <w:p>
      <w:pPr>
        <w:pStyle w:val="BodyText"/>
        <w:spacing w:line="338" w:lineRule="auto" w:before="117"/>
        <w:ind w:left="513" w:right="0"/>
        <w:jc w:val="left"/>
      </w:pPr>
      <w:r>
        <w:rPr>
          <w:rFonts w:ascii="Times New Roman" w:hAnsi="Times New Roman" w:cs="Times New Roman" w:eastAsia="Times New Roman" w:hint="default"/>
        </w:rPr>
        <w:t>1</w:t>
      </w:r>
      <w:r>
        <w:rPr/>
        <w:t>、差异化竞争战略 </w:t>
      </w:r>
      <w:r>
        <w:rPr>
          <w:spacing w:val="-4"/>
        </w:rPr>
        <w:t>染料行业作为我国传统优势产业，经过多年的发展，行业集中度已经很高，行业龙头具有较大的话语权。针对这一情况，</w:t>
      </w:r>
    </w:p>
    <w:p>
      <w:pPr>
        <w:pStyle w:val="BodyText"/>
        <w:spacing w:line="314" w:lineRule="auto" w:before="2"/>
        <w:ind w:right="1034"/>
        <w:jc w:val="left"/>
      </w:pPr>
      <w:r>
        <w:rPr/>
        <w:t>公司实行差异化战略，切入行业细分市场，与行业龙头形成错位竞争，多年来取得了良好的成绩，在超细纤维用分散染料、 </w:t>
      </w:r>
      <w:r>
        <w:rPr>
          <w:spacing w:val="-2"/>
        </w:rPr>
        <w:t>高水洗分散染料、环保型分散染料、活性印花染料、低温活性染料、超微环保液体分散染料、数码墨水专用染料，以及多纤</w:t>
      </w:r>
      <w:r>
        <w:rPr>
          <w:spacing w:val="-67"/>
        </w:rPr>
        <w:t> </w:t>
      </w:r>
      <w:r>
        <w:rPr>
          <w:spacing w:val="-67"/>
        </w:rPr>
      </w:r>
      <w:r>
        <w:rPr/>
        <w:t>维混纺用染料等领域拥有较高的市场占有率。报告期内，烟台</w:t>
      </w:r>
      <w:r>
        <w:rPr>
          <w:spacing w:val="-44"/>
        </w:rPr>
        <w:t> </w:t>
      </w:r>
      <w:r>
        <w:rPr>
          <w:rFonts w:ascii="Times New Roman" w:hAnsi="Times New Roman" w:cs="Times New Roman" w:eastAsia="Times New Roman" w:hint="default"/>
        </w:rPr>
        <w:t>30,000</w:t>
      </w:r>
      <w:r>
        <w:rPr>
          <w:rFonts w:ascii="Times New Roman" w:hAnsi="Times New Roman" w:cs="Times New Roman" w:eastAsia="Times New Roman" w:hint="default"/>
          <w:spacing w:val="2"/>
        </w:rPr>
        <w:t> </w:t>
      </w:r>
      <w:r>
        <w:rPr/>
        <w:t>吨中间体项目一期工程已建设完成，并实现</w:t>
      </w:r>
      <w:r>
        <w:rPr>
          <w:spacing w:val="-45"/>
        </w:rPr>
        <w:t> </w:t>
      </w:r>
      <w:r>
        <w:rPr>
          <w:rFonts w:ascii="Times New Roman" w:hAnsi="Times New Roman" w:cs="Times New Roman" w:eastAsia="Times New Roman" w:hint="default"/>
        </w:rPr>
        <w:t>13,000</w:t>
      </w:r>
      <w:r>
        <w:rPr>
          <w:rFonts w:ascii="Times New Roman" w:hAnsi="Times New Roman" w:cs="Times New Roman" w:eastAsia="Times New Roman" w:hint="default"/>
          <w:spacing w:val="-1"/>
        </w:rPr>
        <w:t> </w:t>
      </w:r>
      <w:r>
        <w:rPr/>
        <w:t>吨 分散染料中间体投产，主要生产的产品品种为分散染料酯化液、二烯丙基物、间二乙基物等品种。中间体项目的建成达产， 为公司实行差异化竞争战略提供了原材料支持，有利于促进公司产品竞争力的提升，有利于稳定原料供应，降低原料成本， 提高公司业绩。公司还将在东营筹建年产不低于</w:t>
      </w:r>
      <w:r>
        <w:rPr>
          <w:spacing w:val="-66"/>
        </w:rPr>
        <w:t> </w:t>
      </w:r>
      <w:r>
        <w:rPr>
          <w:rFonts w:ascii="Times New Roman" w:hAnsi="Times New Roman" w:cs="Times New Roman" w:eastAsia="Times New Roman" w:hint="default"/>
        </w:rPr>
        <w:t>5</w:t>
      </w:r>
      <w:r>
        <w:rPr>
          <w:rFonts w:ascii="Times New Roman" w:hAnsi="Times New Roman" w:cs="Times New Roman" w:eastAsia="Times New Roman" w:hint="default"/>
          <w:spacing w:val="-21"/>
        </w:rPr>
        <w:t> </w:t>
      </w:r>
      <w:r>
        <w:rPr/>
        <w:t>万吨染料及相关中间体项目，这也是中高端差异化产品的项目，项目建成 </w:t>
      </w:r>
      <w:r>
        <w:rPr>
          <w:spacing w:val="-2"/>
        </w:rPr>
        <w:t>后将进一步提升公司的差异化竞争优势。公司的差异化战略，不仅仅是指产品的差异化，而且包括产品与品质的差异化、创</w:t>
      </w:r>
      <w:r>
        <w:rPr>
          <w:spacing w:val="-66"/>
        </w:rPr>
        <w:t> </w:t>
      </w:r>
      <w:r>
        <w:rPr>
          <w:spacing w:val="-66"/>
        </w:rPr>
      </w:r>
      <w:r>
        <w:rPr>
          <w:spacing w:val="-2"/>
        </w:rPr>
        <w:t>新与服务的差异化、品牌与形象的差异化、人员与团队的差异化。未来公司将会加大对中间体的产业布局，继续实施以研发</w:t>
      </w:r>
      <w:r>
        <w:rPr>
          <w:spacing w:val="-65"/>
        </w:rPr>
        <w:t> </w:t>
      </w:r>
      <w:r>
        <w:rPr>
          <w:spacing w:val="-65"/>
        </w:rPr>
      </w:r>
      <w:r>
        <w:rPr/>
        <w:t>创新为支撑的差异化战略，坚持中高端差异化的染料市场定位。</w:t>
      </w:r>
    </w:p>
    <w:p>
      <w:pPr>
        <w:pStyle w:val="BodyText"/>
        <w:spacing w:line="316" w:lineRule="auto" w:before="61"/>
        <w:ind w:right="1129" w:firstLine="360"/>
        <w:jc w:val="left"/>
      </w:pPr>
      <w:r>
        <w:rPr>
          <w:spacing w:val="-2"/>
        </w:rPr>
        <w:t>在布局数码产业过程中，公司也会坚持差异化战略，努力培养细分市场竞争优势，快速提高细分市场占有率，推动数码</w:t>
      </w:r>
      <w:r>
        <w:rPr/>
        <w:t> 业务快速、健康发展。</w:t>
      </w:r>
    </w:p>
    <w:p>
      <w:pPr>
        <w:pStyle w:val="BodyText"/>
        <w:spacing w:line="338" w:lineRule="auto" w:before="59"/>
        <w:ind w:left="513" w:right="1133"/>
        <w:jc w:val="left"/>
      </w:pPr>
      <w:r>
        <w:rPr>
          <w:rFonts w:ascii="Times New Roman" w:hAnsi="Times New Roman" w:cs="Times New Roman" w:eastAsia="Times New Roman" w:hint="default"/>
        </w:rPr>
        <w:t>2</w:t>
      </w:r>
      <w:r>
        <w:rPr/>
        <w:t>、大数码战略 </w:t>
      </w:r>
      <w:r>
        <w:rPr>
          <w:spacing w:val="-2"/>
        </w:rPr>
        <w:t>公司在做强做大染料主业的同时，积极进行产业升级，实施大数码战略，在数码领域进行全产业链布局。截至目前，公</w:t>
      </w:r>
    </w:p>
    <w:p>
      <w:pPr>
        <w:pStyle w:val="BodyText"/>
        <w:spacing w:line="309" w:lineRule="auto" w:before="2"/>
        <w:ind w:right="1130"/>
        <w:jc w:val="both"/>
      </w:pPr>
      <w:r>
        <w:rPr>
          <w:spacing w:val="-2"/>
        </w:rPr>
        <w:t>司已通过参股苏州锐发打印技术有限公司、成立上海安诺其数码科技有限公司、新设上海尚乎数码科技有限公司、参股无锡</w:t>
      </w:r>
      <w:r>
        <w:rPr>
          <w:spacing w:val="-63"/>
        </w:rPr>
        <w:t> </w:t>
      </w:r>
      <w:r>
        <w:rPr>
          <w:spacing w:val="-63"/>
        </w:rPr>
      </w:r>
      <w:r>
        <w:rPr/>
        <w:t>市德赛数码科技有限公司等方式，初步完成涵盖数码打印喷头及其芯片、数码设备、数码染料、数码墨水、</w:t>
      </w:r>
      <w:r>
        <w:rPr>
          <w:rFonts w:ascii="Times New Roman" w:hAnsi="Times New Roman" w:cs="Times New Roman" w:eastAsia="Times New Roman" w:hint="default"/>
        </w:rPr>
        <w:t>B2C</w:t>
      </w:r>
      <w:r>
        <w:rPr>
          <w:rFonts w:ascii="Times New Roman" w:hAnsi="Times New Roman" w:cs="Times New Roman" w:eastAsia="Times New Roman" w:hint="default"/>
          <w:spacing w:val="31"/>
        </w:rPr>
        <w:t> </w:t>
      </w:r>
      <w:r>
        <w:rPr/>
        <w:t>数码印花</w:t>
      </w:r>
      <w:r>
        <w:rPr>
          <w:spacing w:val="-86"/>
        </w:rPr>
        <w:t> </w:t>
      </w:r>
      <w:r>
        <w:rPr>
          <w:spacing w:val="-86"/>
        </w:rPr>
      </w:r>
      <w:r>
        <w:rPr>
          <w:spacing w:val="-2"/>
        </w:rPr>
        <w:t>终端柔性定制平台等数码产业的布局。未来公司将继续推进大数码战略，公司还计划投资建设数码设备、数码印花工厂等项</w:t>
      </w:r>
      <w:r>
        <w:rPr>
          <w:spacing w:val="-63"/>
        </w:rPr>
        <w:t> </w:t>
      </w:r>
      <w:r>
        <w:rPr>
          <w:spacing w:val="-63"/>
        </w:rPr>
      </w:r>
      <w:r>
        <w:rPr/>
        <w:t>目。上述数码产业的布局将会有力支撑公司 </w:t>
      </w:r>
      <w:r>
        <w:rPr>
          <w:rFonts w:ascii="Times New Roman" w:hAnsi="Times New Roman" w:cs="Times New Roman" w:eastAsia="Times New Roman" w:hint="default"/>
        </w:rPr>
        <w:t>B2C</w:t>
      </w:r>
      <w:r>
        <w:rPr>
          <w:rFonts w:ascii="Times New Roman" w:hAnsi="Times New Roman" w:cs="Times New Roman" w:eastAsia="Times New Roman" w:hint="default"/>
          <w:spacing w:val="-8"/>
        </w:rPr>
        <w:t> </w:t>
      </w:r>
      <w:r>
        <w:rPr/>
        <w:t>数码印花终端柔性定制平台的发展，各个数码板块的协同效应将会形成公 司</w:t>
      </w:r>
      <w:r>
        <w:rPr>
          <w:spacing w:val="-46"/>
        </w:rPr>
        <w:t> </w:t>
      </w:r>
      <w:r>
        <w:rPr>
          <w:rFonts w:ascii="Times New Roman" w:hAnsi="Times New Roman" w:cs="Times New Roman" w:eastAsia="Times New Roman" w:hint="default"/>
        </w:rPr>
        <w:t>B2C</w:t>
      </w:r>
      <w:r>
        <w:rPr>
          <w:rFonts w:ascii="Times New Roman" w:hAnsi="Times New Roman" w:cs="Times New Roman" w:eastAsia="Times New Roman" w:hint="default"/>
          <w:spacing w:val="-2"/>
        </w:rPr>
        <w:t> </w:t>
      </w:r>
      <w:r>
        <w:rPr/>
        <w:t>数码平台的核心竞争力。</w:t>
      </w:r>
    </w:p>
    <w:p>
      <w:pPr>
        <w:pStyle w:val="BodyText"/>
        <w:spacing w:line="240" w:lineRule="auto" w:before="45"/>
        <w:ind w:left="513" w:right="1133"/>
        <w:jc w:val="left"/>
      </w:pPr>
      <w:r>
        <w:rPr>
          <w:rFonts w:ascii="Times New Roman" w:hAnsi="Times New Roman" w:cs="Times New Roman" w:eastAsia="Times New Roman" w:hint="default"/>
        </w:rPr>
        <w:t>3</w:t>
      </w:r>
      <w:r>
        <w:rPr/>
        <w:t>、科技创新战略</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7" w:lineRule="auto" w:before="44"/>
        <w:ind w:right="1051" w:firstLine="360"/>
        <w:jc w:val="left"/>
      </w:pPr>
      <w:r>
        <w:rPr>
          <w:spacing w:val="-2"/>
        </w:rPr>
        <w:t>公司一贯重视对科技创新的投入，通过多年来对研发资源的持续投入，已形成了业内领先的技术优势。一方面，公司与</w:t>
      </w:r>
      <w:r>
        <w:rPr/>
        <w:t> 多所科研院所及专家团队合作，建立了紧密的产学研合作关系，开展染料及中间体、新材料等领域的研究开发和人才培养。 公司与上海交通大学合作成立知识产权运营平台、安诺其</w:t>
      </w:r>
      <w:r>
        <w:rPr>
          <w:rFonts w:ascii="Times New Roman" w:hAnsi="Times New Roman" w:cs="Times New Roman" w:eastAsia="Times New Roman" w:hint="default"/>
        </w:rPr>
        <w:t>-</w:t>
      </w:r>
      <w:r>
        <w:rPr/>
        <w:t>上海交大新材料研发中心，进行新材料领域的研发推广工作；公</w:t>
      </w:r>
      <w:r>
        <w:rPr>
          <w:spacing w:val="-57"/>
        </w:rPr>
        <w:t> </w:t>
      </w:r>
      <w:r>
        <w:rPr>
          <w:spacing w:val="-57"/>
        </w:rPr>
      </w:r>
      <w:r>
        <w:rPr/>
        <w:t>司与上海交大及其专家团队合资成立上海安诺其科技有限公司，公司持股 </w:t>
      </w:r>
      <w:r>
        <w:rPr>
          <w:rFonts w:ascii="Times New Roman" w:hAnsi="Times New Roman" w:cs="Times New Roman" w:eastAsia="Times New Roman" w:hint="default"/>
        </w:rPr>
        <w:t>30%</w:t>
      </w:r>
      <w:r>
        <w:rPr/>
        <w:t>，安诺其科技主要生产军工消音材料，</w:t>
      </w:r>
      <w:r>
        <w:rPr>
          <w:rFonts w:ascii="Times New Roman" w:hAnsi="Times New Roman" w:cs="Times New Roman" w:eastAsia="Times New Roman" w:hint="default"/>
        </w:rPr>
        <w:t>2018</w:t>
      </w:r>
      <w:r>
        <w:rPr>
          <w:rFonts w:ascii="Times New Roman" w:hAnsi="Times New Roman" w:cs="Times New Roman" w:eastAsia="Times New Roman" w:hint="default"/>
          <w:spacing w:val="-13"/>
        </w:rPr>
        <w:t> </w:t>
      </w:r>
      <w:r>
        <w:rPr>
          <w:rFonts w:ascii="Times New Roman" w:hAnsi="Times New Roman" w:cs="Times New Roman" w:eastAsia="Times New Roman" w:hint="default"/>
          <w:spacing w:val="-13"/>
        </w:rPr>
      </w:r>
      <w:r>
        <w:rPr/>
        <w:t>年已通过首件验收，目前稳定生产；公司与清华大学联合开发</w:t>
      </w:r>
      <w:r>
        <w:rPr>
          <w:rFonts w:ascii="Times New Roman" w:hAnsi="Times New Roman" w:cs="Times New Roman" w:eastAsia="Times New Roman" w:hint="default"/>
        </w:rPr>
        <w:t>“</w:t>
      </w:r>
      <w:r>
        <w:rPr/>
        <w:t>连续硝化合成</w:t>
      </w:r>
      <w:r>
        <w:rPr>
          <w:spacing w:val="-32"/>
        </w:rPr>
        <w:t> </w:t>
      </w:r>
      <w:r>
        <w:rPr>
          <w:rFonts w:ascii="Times New Roman" w:hAnsi="Times New Roman" w:cs="Times New Roman" w:eastAsia="Times New Roman" w:hint="default"/>
        </w:rPr>
        <w:t>2</w:t>
      </w:r>
      <w:r>
        <w:rPr/>
        <w:t>，</w:t>
      </w:r>
      <w:r>
        <w:rPr>
          <w:rFonts w:ascii="Times New Roman" w:hAnsi="Times New Roman" w:cs="Times New Roman" w:eastAsia="Times New Roman" w:hint="default"/>
        </w:rPr>
        <w:t>4-</w:t>
      </w:r>
      <w:r>
        <w:rPr/>
        <w:t>二硝基氯苯的微反应器工艺研究</w:t>
      </w:r>
      <w:r>
        <w:rPr>
          <w:rFonts w:ascii="Times New Roman" w:hAnsi="Times New Roman" w:cs="Times New Roman" w:eastAsia="Times New Roman" w:hint="default"/>
        </w:rPr>
        <w:t>”</w:t>
      </w:r>
      <w:r>
        <w:rPr/>
        <w:t>项目， 该技术运用于公司中间体生产具有实用价值，项目工业化实施后，可提升公司的技术水平、装备水平。公司</w:t>
      </w:r>
      <w:r>
        <w:rPr>
          <w:spacing w:val="-4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年研发投 入为</w:t>
      </w:r>
      <w:r>
        <w:rPr>
          <w:spacing w:val="-47"/>
        </w:rPr>
        <w:t> </w:t>
      </w:r>
      <w:r>
        <w:rPr>
          <w:rFonts w:ascii="Times New Roman" w:hAnsi="Times New Roman" w:cs="Times New Roman" w:eastAsia="Times New Roman" w:hint="default"/>
        </w:rPr>
        <w:t>5,213.29</w:t>
      </w:r>
      <w:r>
        <w:rPr>
          <w:rFonts w:ascii="Times New Roman" w:hAnsi="Times New Roman" w:cs="Times New Roman" w:eastAsia="Times New Roman" w:hint="default"/>
          <w:spacing w:val="-1"/>
        </w:rPr>
        <w:t> </w:t>
      </w:r>
      <w:r>
        <w:rPr/>
        <w:t>万元，占公司营业收入的比重为</w:t>
      </w:r>
      <w:r>
        <w:rPr>
          <w:spacing w:val="-47"/>
        </w:rPr>
        <w:t> </w:t>
      </w:r>
      <w:r>
        <w:rPr>
          <w:rFonts w:ascii="Times New Roman" w:hAnsi="Times New Roman" w:cs="Times New Roman" w:eastAsia="Times New Roman" w:hint="default"/>
        </w:rPr>
        <w:t>4.49%</w:t>
      </w:r>
      <w:r>
        <w:rPr/>
        <w:t>，在同行内也是遥遥领先。</w:t>
      </w:r>
    </w:p>
    <w:p>
      <w:pPr>
        <w:pStyle w:val="BodyText"/>
        <w:spacing w:line="316" w:lineRule="auto" w:before="48"/>
        <w:ind w:right="1034" w:firstLine="360"/>
        <w:jc w:val="left"/>
      </w:pPr>
      <w:r>
        <w:rPr/>
        <w:t>另一方面，公司积极投资参股了一批具有核心技术、具有成长潜力并符合国家产业政策的企业，利用上市公司的资源、 </w:t>
      </w:r>
      <w:r>
        <w:rPr>
          <w:spacing w:val="-2"/>
        </w:rPr>
        <w:t>资金优势，推动优质潜力企业实现快速发展，同时也完善了公司的产业布局。公司投资参股的公司主要有苏州锐发打印技术</w:t>
      </w:r>
      <w:r>
        <w:rPr>
          <w:spacing w:val="-63"/>
        </w:rPr>
        <w:t> </w:t>
      </w:r>
      <w:r>
        <w:rPr>
          <w:spacing w:val="-63"/>
        </w:rPr>
      </w:r>
      <w:r>
        <w:rPr>
          <w:spacing w:val="-2"/>
        </w:rPr>
        <w:t>有限公司、上海七彩云电子商务有限公司、上海益弹新材料有限公司、上格时尚文化创意（上海）有限公司、无锡市德赛数</w:t>
      </w:r>
      <w:r>
        <w:rPr>
          <w:spacing w:val="-68"/>
        </w:rPr>
        <w:t> </w:t>
      </w:r>
      <w:r>
        <w:rPr>
          <w:spacing w:val="-68"/>
        </w:rPr>
      </w:r>
      <w:r>
        <w:rPr/>
        <w:t>码科技有限公司。</w:t>
      </w:r>
    </w:p>
    <w:p>
      <w:pPr>
        <w:pStyle w:val="BodyText"/>
        <w:spacing w:line="316" w:lineRule="auto" w:before="57"/>
        <w:ind w:right="1129" w:firstLine="360"/>
        <w:jc w:val="left"/>
      </w:pPr>
      <w:r>
        <w:rPr>
          <w:spacing w:val="-2"/>
        </w:rPr>
        <w:t>科学技术是第一生产力，未来公司将坚定不移地实施科技创新战略，以科技创新、技术进步形成公司的竞争优势，提升</w:t>
      </w:r>
      <w:r>
        <w:rPr/>
        <w:t> 公司综合竞争实力。</w:t>
      </w:r>
    </w:p>
    <w:p>
      <w:pPr>
        <w:pStyle w:val="BodyText"/>
        <w:spacing w:line="240" w:lineRule="auto" w:before="60"/>
        <w:ind w:left="513" w:right="1133"/>
        <w:jc w:val="left"/>
      </w:pPr>
      <w:r>
        <w:rPr>
          <w:rFonts w:ascii="Times New Roman" w:hAnsi="Times New Roman" w:cs="Times New Roman" w:eastAsia="Times New Roman" w:hint="default"/>
        </w:rPr>
        <w:t>4</w:t>
      </w:r>
      <w:r>
        <w:rPr/>
        <w:t>、数字化战略</w:t>
      </w:r>
    </w:p>
    <w:p>
      <w:pPr>
        <w:pStyle w:val="BodyText"/>
        <w:spacing w:line="304" w:lineRule="auto" w:before="103"/>
        <w:ind w:right="0" w:firstLine="360"/>
        <w:jc w:val="left"/>
      </w:pPr>
      <w:r>
        <w:rPr/>
        <w:t>公司通过设立上海尚乎数码科技有限公司，打造 </w:t>
      </w:r>
      <w:r>
        <w:rPr>
          <w:rFonts w:ascii="Times New Roman" w:hAnsi="Times New Roman" w:cs="Times New Roman" w:eastAsia="Times New Roman" w:hint="default"/>
        </w:rPr>
        <w:t>B2C</w:t>
      </w:r>
      <w:r>
        <w:rPr>
          <w:rFonts w:ascii="Times New Roman" w:hAnsi="Times New Roman" w:cs="Times New Roman" w:eastAsia="Times New Roman" w:hint="default"/>
          <w:spacing w:val="-7"/>
        </w:rPr>
        <w:t> </w:t>
      </w:r>
      <w:r>
        <w:rPr/>
        <w:t>数码印花柔性定制平台，尚乎数码是公司整合行业优势资源，基 于产业与市场大数据，打造 的</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新零售</w:t>
      </w:r>
      <w:r>
        <w:rPr>
          <w:rFonts w:ascii="Times New Roman" w:hAnsi="Times New Roman" w:cs="Times New Roman" w:eastAsia="Times New Roman" w:hint="default"/>
        </w:rPr>
        <w:t>”</w:t>
      </w:r>
      <w:r>
        <w:rPr/>
        <w:t>柔性定制平台，依托色彩数码科技创新、云工厂</w:t>
      </w:r>
      <w:r>
        <w:rPr>
          <w:rFonts w:ascii="Times New Roman" w:hAnsi="Times New Roman" w:cs="Times New Roman" w:eastAsia="Times New Roman" w:hint="default"/>
        </w:rPr>
        <w:t>/</w:t>
      </w:r>
      <w:r>
        <w:rPr/>
        <w:t>云供应链模式创新，服务</w:t>
      </w:r>
      <w:r>
        <w:rPr>
          <w:spacing w:val="-43"/>
        </w:rPr>
        <w:t> </w:t>
      </w:r>
      <w:r>
        <w:rPr>
          <w:spacing w:val="-43"/>
        </w:rPr>
      </w:r>
      <w:r>
        <w:rPr/>
        <w:t>于色彩数码产品个性定制用户。公司通过 </w:t>
      </w:r>
      <w:r>
        <w:rPr>
          <w:rFonts w:ascii="Times New Roman" w:hAnsi="Times New Roman" w:cs="Times New Roman" w:eastAsia="Times New Roman" w:hint="default"/>
        </w:rPr>
        <w:t>B2C</w:t>
      </w:r>
      <w:r>
        <w:rPr>
          <w:rFonts w:ascii="Times New Roman" w:hAnsi="Times New Roman" w:cs="Times New Roman" w:eastAsia="Times New Roman" w:hint="default"/>
          <w:spacing w:val="-7"/>
        </w:rPr>
        <w:t> </w:t>
      </w:r>
      <w:r>
        <w:rPr/>
        <w:t>数码印花终端柔性定制平台打通数码喷墨打印产业链上下游关系，促进数码 喷墨打印行业的发展，目前，尚乎数码小程序已经上线，尚乎数码 </w:t>
      </w:r>
      <w:r>
        <w:rPr>
          <w:rFonts w:ascii="Times New Roman" w:hAnsi="Times New Roman" w:cs="Times New Roman" w:eastAsia="Times New Roman" w:hint="default"/>
        </w:rPr>
        <w:t>APP</w:t>
      </w:r>
      <w:r>
        <w:rPr>
          <w:rFonts w:ascii="Times New Roman" w:hAnsi="Times New Roman" w:cs="Times New Roman" w:eastAsia="Times New Roman" w:hint="default"/>
          <w:spacing w:val="-6"/>
        </w:rPr>
        <w:t> </w:t>
      </w:r>
      <w:r>
        <w:rPr/>
        <w:t>也即将上线。尚乎数码产品定位于中高端数码消费 </w:t>
      </w:r>
      <w:r>
        <w:rPr>
          <w:spacing w:val="-4"/>
        </w:rPr>
        <w:t>品市场，目标市场主要包括体育、影视、文旅、文创、工艺品、礼品、服装、丝巾、袜子、墙布、居家消费品等，市场巨大，</w:t>
      </w:r>
      <w:r>
        <w:rPr>
          <w:spacing w:val="-49"/>
        </w:rPr>
        <w:t> </w:t>
      </w:r>
      <w:r>
        <w:rPr>
          <w:spacing w:val="-49"/>
        </w:rPr>
      </w:r>
      <w:r>
        <w:rPr/>
        <w:t>前景广阔。公司希望将平台打造全球领先的色彩数码定制平台，用色彩科技引领快时尚生活。</w:t>
      </w:r>
    </w:p>
    <w:p>
      <w:pPr>
        <w:pStyle w:val="BodyText"/>
        <w:spacing w:line="307" w:lineRule="auto" w:before="66"/>
        <w:ind w:right="1128" w:firstLine="360"/>
        <w:jc w:val="both"/>
      </w:pPr>
      <w:r>
        <w:rPr>
          <w:spacing w:val="-2"/>
        </w:rPr>
        <w:t>公司与中国印染协会、染料协会及多家国内大型印染企业联合发起成立的七彩云电商平台，通过三年多的探索实践，在</w:t>
      </w:r>
      <w:r>
        <w:rPr/>
        <w:t> 染料助剂、纺织印染领域已经具有非常高的知名度和美誉度。七彩云电商平台由 </w:t>
      </w:r>
      <w:r>
        <w:rPr>
          <w:rFonts w:ascii="Times New Roman" w:hAnsi="Times New Roman" w:cs="Times New Roman" w:eastAsia="Times New Roman" w:hint="default"/>
        </w:rPr>
        <w:t>B2B</w:t>
      </w:r>
      <w:r>
        <w:rPr>
          <w:rFonts w:ascii="Times New Roman" w:hAnsi="Times New Roman" w:cs="Times New Roman" w:eastAsia="Times New Roman" w:hint="default"/>
          <w:spacing w:val="-8"/>
        </w:rPr>
        <w:t> </w:t>
      </w:r>
      <w:r>
        <w:rPr/>
        <w:t>交易、产业信息和职业培训三大板块 </w:t>
      </w:r>
      <w:r>
        <w:rPr>
          <w:spacing w:val="-2"/>
        </w:rPr>
        <w:t>组成，平台定位于</w:t>
      </w:r>
      <w:r>
        <w:rPr>
          <w:rFonts w:ascii="Times New Roman" w:hAnsi="Times New Roman" w:cs="Times New Roman" w:eastAsia="Times New Roman" w:hint="default"/>
          <w:spacing w:val="-2"/>
        </w:rPr>
        <w:t>“</w:t>
      </w:r>
      <w:r>
        <w:rPr>
          <w:spacing w:val="-2"/>
        </w:rPr>
        <w:t>服务印染，一站解决</w:t>
      </w:r>
      <w:r>
        <w:rPr>
          <w:rFonts w:ascii="Times New Roman" w:hAnsi="Times New Roman" w:cs="Times New Roman" w:eastAsia="Times New Roman" w:hint="default"/>
          <w:spacing w:val="-2"/>
        </w:rPr>
        <w:t>”</w:t>
      </w:r>
      <w:r>
        <w:rPr>
          <w:spacing w:val="-2"/>
        </w:rPr>
        <w:t>，平台交易产品主要包括染料、助剂、化学品、设备、仪器、纺织品等与印染企业</w:t>
      </w:r>
      <w:r>
        <w:rPr>
          <w:spacing w:val="-49"/>
        </w:rPr>
        <w:t> </w:t>
      </w:r>
      <w:r>
        <w:rPr>
          <w:spacing w:val="-49"/>
        </w:rPr>
      </w:r>
      <w:r>
        <w:rPr/>
        <w:t>相关联的产品。</w:t>
      </w:r>
      <w:r>
        <w:rPr>
          <w:rFonts w:ascii="Times New Roman" w:hAnsi="Times New Roman" w:cs="Times New Roman" w:eastAsia="Times New Roman" w:hint="default"/>
        </w:rPr>
        <w:t>2018 </w:t>
      </w:r>
      <w:r>
        <w:rPr/>
        <w:t>年七彩云电商平台交易流量</w:t>
      </w:r>
      <w:r>
        <w:rPr>
          <w:spacing w:val="-46"/>
        </w:rPr>
        <w:t> </w:t>
      </w:r>
      <w:r>
        <w:rPr>
          <w:rFonts w:ascii="Times New Roman" w:hAnsi="Times New Roman" w:cs="Times New Roman" w:eastAsia="Times New Roman" w:hint="default"/>
        </w:rPr>
        <w:t>11.6 </w:t>
      </w:r>
      <w:r>
        <w:rPr/>
        <w:t>亿元，含税收入</w:t>
      </w:r>
      <w:r>
        <w:rPr>
          <w:spacing w:val="-46"/>
        </w:rPr>
        <w:t> </w:t>
      </w:r>
      <w:r>
        <w:rPr>
          <w:rFonts w:ascii="Times New Roman" w:hAnsi="Times New Roman" w:cs="Times New Roman" w:eastAsia="Times New Roman" w:hint="default"/>
        </w:rPr>
        <w:t>5.2 </w:t>
      </w:r>
      <w:r>
        <w:rPr/>
        <w:t>亿元，实现净利润</w:t>
      </w:r>
      <w:r>
        <w:rPr>
          <w:spacing w:val="-47"/>
        </w:rPr>
        <w:t> </w:t>
      </w:r>
      <w:r>
        <w:rPr>
          <w:rFonts w:ascii="Times New Roman" w:hAnsi="Times New Roman" w:cs="Times New Roman" w:eastAsia="Times New Roman" w:hint="default"/>
        </w:rPr>
        <w:t>200 </w:t>
      </w:r>
      <w:r>
        <w:rPr/>
        <w:t>万元；</w:t>
      </w:r>
      <w:r>
        <w:rPr>
          <w:rFonts w:ascii="Times New Roman" w:hAnsi="Times New Roman" w:cs="Times New Roman" w:eastAsia="Times New Roman" w:hint="default"/>
        </w:rPr>
        <w:t>2018 </w:t>
      </w:r>
      <w:r>
        <w:rPr/>
        <w:t>年，七彩云电</w:t>
      </w:r>
    </w:p>
    <w:p>
      <w:pPr>
        <w:pStyle w:val="BodyText"/>
        <w:spacing w:line="309" w:lineRule="auto" w:before="7"/>
        <w:ind w:right="1132"/>
        <w:jc w:val="both"/>
      </w:pPr>
      <w:r>
        <w:rPr/>
        <w:t>商平台拥有个人会员</w:t>
      </w:r>
      <w:r>
        <w:rPr>
          <w:spacing w:val="-53"/>
        </w:rPr>
        <w:t> </w:t>
      </w:r>
      <w:r>
        <w:rPr>
          <w:rFonts w:ascii="Times New Roman" w:hAnsi="Times New Roman" w:cs="Times New Roman" w:eastAsia="Times New Roman" w:hint="default"/>
        </w:rPr>
        <w:t>21.3</w:t>
      </w:r>
      <w:r>
        <w:rPr>
          <w:rFonts w:ascii="Times New Roman" w:hAnsi="Times New Roman" w:cs="Times New Roman" w:eastAsia="Times New Roman" w:hint="default"/>
          <w:spacing w:val="-7"/>
        </w:rPr>
        <w:t> </w:t>
      </w:r>
      <w:r>
        <w:rPr>
          <w:spacing w:val="-4"/>
        </w:rPr>
        <w:t>万元，企业会员</w:t>
      </w:r>
      <w:r>
        <w:rPr>
          <w:spacing w:val="-53"/>
        </w:rPr>
        <w:t> </w:t>
      </w:r>
      <w:r>
        <w:rPr>
          <w:rFonts w:ascii="Times New Roman" w:hAnsi="Times New Roman" w:cs="Times New Roman" w:eastAsia="Times New Roman" w:hint="default"/>
        </w:rPr>
        <w:t>1129</w:t>
      </w:r>
      <w:r>
        <w:rPr>
          <w:rFonts w:ascii="Times New Roman" w:hAnsi="Times New Roman" w:cs="Times New Roman" w:eastAsia="Times New Roman" w:hint="default"/>
          <w:spacing w:val="-8"/>
        </w:rPr>
        <w:t> </w:t>
      </w:r>
      <w:r>
        <w:rPr>
          <w:spacing w:val="-4"/>
        </w:rPr>
        <w:t>家；</w:t>
      </w:r>
      <w:r>
        <w:rPr>
          <w:rFonts w:ascii="Times New Roman" w:hAnsi="Times New Roman" w:cs="Times New Roman" w:eastAsia="Times New Roman" w:hint="default"/>
          <w:spacing w:val="-4"/>
        </w:rPr>
        <w:t>2018</w:t>
      </w:r>
      <w:r>
        <w:rPr>
          <w:rFonts w:ascii="Times New Roman" w:hAnsi="Times New Roman" w:cs="Times New Roman" w:eastAsia="Times New Roman" w:hint="default"/>
          <w:spacing w:val="-7"/>
        </w:rPr>
        <w:t> </w:t>
      </w:r>
      <w:r>
        <w:rPr/>
        <w:t>年，七彩云电商平台建设和平台推广工作顺利开展，平台新增了开 </w:t>
      </w:r>
      <w:r>
        <w:rPr>
          <w:spacing w:val="-2"/>
        </w:rPr>
        <w:t>放商城、求购大厅、团购惠、采购联盟、竞拍等平台产品，平台服务印染企业的能力进一步增强。七彩云染化电商平台将在</w:t>
      </w:r>
      <w:r>
        <w:rPr>
          <w:spacing w:val="-67"/>
        </w:rPr>
        <w:t> </w:t>
      </w:r>
      <w:r>
        <w:rPr>
          <w:spacing w:val="-67"/>
        </w:rPr>
      </w:r>
      <w:r>
        <w:rPr/>
        <w:t>中国染料工业协会和中国印染行业协会的指导支持下，积极开展国际合作，整合全球染化资源，实现快速发展。</w:t>
      </w:r>
    </w:p>
    <w:p>
      <w:pPr>
        <w:pStyle w:val="BodyText"/>
        <w:spacing w:line="314" w:lineRule="auto" w:before="65"/>
        <w:ind w:right="1129" w:firstLine="360"/>
        <w:jc w:val="both"/>
      </w:pPr>
      <w:r>
        <w:rPr>
          <w:spacing w:val="-2"/>
        </w:rPr>
        <w:t>在上海经信委及上海时尚之都促进中心的指导下，公司参与投资成立上格时尚文化创意（上海）有限公司，打造全球具</w:t>
      </w:r>
      <w:r>
        <w:rPr/>
        <w:t> </w:t>
      </w:r>
      <w:r>
        <w:rPr>
          <w:spacing w:val="-2"/>
        </w:rPr>
        <w:t>有影响力的时尚科创平台。传统行业也可以与时尚与科技结合起来，公司将在色彩时尚领域绽放光彩。由上海上格打造的上</w:t>
      </w:r>
      <w:r>
        <w:rPr>
          <w:spacing w:val="-64"/>
        </w:rPr>
        <w:t> </w:t>
      </w:r>
      <w:r>
        <w:rPr>
          <w:spacing w:val="-64"/>
        </w:rPr>
      </w:r>
      <w:r>
        <w:rPr>
          <w:spacing w:val="-2"/>
        </w:rPr>
        <w:t>格奖全球时尚科创大赛（</w:t>
      </w:r>
      <w:r>
        <w:rPr>
          <w:rFonts w:ascii="Times New Roman" w:hAnsi="Times New Roman" w:cs="Times New Roman" w:eastAsia="Times New Roman" w:hint="default"/>
          <w:spacing w:val="-2"/>
        </w:rPr>
        <w:t>Upstyle</w:t>
      </w:r>
      <w:r>
        <w:rPr>
          <w:rFonts w:ascii="Times New Roman" w:hAnsi="Times New Roman" w:cs="Times New Roman" w:eastAsia="Times New Roman" w:hint="default"/>
        </w:rPr>
        <w:t> </w:t>
      </w:r>
      <w:r>
        <w:rPr>
          <w:rFonts w:ascii="Times New Roman" w:hAnsi="Times New Roman" w:cs="Times New Roman" w:eastAsia="Times New Roman" w:hint="default"/>
          <w:spacing w:val="-2"/>
        </w:rPr>
        <w:t>Award</w:t>
      </w:r>
      <w:r>
        <w:rPr>
          <w:spacing w:val="-2"/>
        </w:rPr>
        <w:t>）每年一届，挖掘出一批具有相当科技含量并附有时尚气质的产品，致力于为热爱创</w:t>
      </w:r>
      <w:r>
        <w:rPr>
          <w:spacing w:val="-69"/>
        </w:rPr>
        <w:t> </w:t>
      </w:r>
      <w:r>
        <w:rPr>
          <w:spacing w:val="-69"/>
        </w:rPr>
      </w:r>
      <w:r>
        <w:rPr>
          <w:spacing w:val="-2"/>
        </w:rPr>
        <w:t>新研究的个人和机构搭建专属的展示评审平台，扶持优秀的设计与创意，及时转化为市场时尚产品，进而推动时尚产业的科</w:t>
      </w:r>
      <w:r>
        <w:rPr>
          <w:spacing w:val="-63"/>
        </w:rPr>
        <w:t> </w:t>
      </w:r>
      <w:r>
        <w:rPr>
          <w:spacing w:val="-63"/>
        </w:rPr>
      </w:r>
      <w:r>
        <w:rPr/>
        <w:t>技创新发展。上格时尚平台可与尚乎数码定制平台联合举办系列活动，提高尚乎数码知名度，促进发展。</w:t>
      </w:r>
    </w:p>
    <w:p>
      <w:pPr>
        <w:pStyle w:val="Heading4"/>
        <w:spacing w:line="240" w:lineRule="auto" w:before="61"/>
        <w:ind w:right="1133"/>
        <w:jc w:val="left"/>
        <w:rPr>
          <w:b w:val="0"/>
          <w:bCs w:val="0"/>
        </w:rPr>
      </w:pPr>
      <w:r>
        <w:rPr/>
        <w:t>（二）</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年经营计划</w:t>
      </w:r>
      <w:r>
        <w:rPr>
          <w:b w:val="0"/>
          <w:bCs w:val="0"/>
        </w:rPr>
      </w:r>
    </w:p>
    <w:p>
      <w:pPr>
        <w:pStyle w:val="BodyText"/>
        <w:spacing w:line="240" w:lineRule="auto" w:before="101"/>
        <w:ind w:left="513" w:right="1133"/>
        <w:jc w:val="left"/>
      </w:pPr>
      <w:r>
        <w:rPr>
          <w:rFonts w:ascii="Times New Roman" w:hAnsi="Times New Roman" w:cs="Times New Roman" w:eastAsia="Times New Roman" w:hint="default"/>
        </w:rPr>
        <w:t>1</w:t>
      </w:r>
      <w:r>
        <w:rPr/>
        <w:t>、进一步做强染料主业，继续扩大染料及其中间体产能</w:t>
      </w:r>
    </w:p>
    <w:p>
      <w:pPr>
        <w:pStyle w:val="BodyText"/>
        <w:spacing w:line="300" w:lineRule="auto" w:before="103"/>
        <w:ind w:right="1032" w:firstLine="360"/>
        <w:jc w:val="left"/>
      </w:pPr>
      <w:r>
        <w:rPr/>
        <w:t>随着染料行业盈利能力改善，</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年公司将在做强染料主业方面增加力度。公司再融资项目中烟台精细</w:t>
      </w:r>
      <w:r>
        <w:rPr>
          <w:spacing w:val="-43"/>
        </w:rPr>
        <w:t> </w:t>
      </w:r>
      <w:r>
        <w:rPr>
          <w:rFonts w:ascii="Times New Roman" w:hAnsi="Times New Roman" w:cs="Times New Roman" w:eastAsia="Times New Roman" w:hint="default"/>
        </w:rPr>
        <w:t>30,000</w:t>
      </w:r>
      <w:r>
        <w:rPr>
          <w:rFonts w:ascii="Times New Roman" w:hAnsi="Times New Roman" w:cs="Times New Roman" w:eastAsia="Times New Roman" w:hint="default"/>
          <w:spacing w:val="3"/>
        </w:rPr>
        <w:t> </w:t>
      </w:r>
      <w:r>
        <w:rPr/>
        <w:t>吨中间 体项目，目前一期工程约</w:t>
      </w:r>
      <w:r>
        <w:rPr>
          <w:spacing w:val="-67"/>
        </w:rPr>
        <w:t> </w:t>
      </w:r>
      <w:r>
        <w:rPr>
          <w:rFonts w:ascii="Times New Roman" w:hAnsi="Times New Roman" w:cs="Times New Roman" w:eastAsia="Times New Roman" w:hint="default"/>
        </w:rPr>
        <w:t>13,000</w:t>
      </w:r>
      <w:r>
        <w:rPr>
          <w:rFonts w:ascii="Times New Roman" w:hAnsi="Times New Roman" w:cs="Times New Roman" w:eastAsia="Times New Roman" w:hint="default"/>
          <w:spacing w:val="-21"/>
        </w:rPr>
        <w:t> </w:t>
      </w:r>
      <w:r>
        <w:rPr/>
        <w:t>吨分散染料用中间体已经建设完成，由于市场环境的变化，结合山东精细公司的筹建项目，</w:t>
      </w:r>
    </w:p>
    <w:p>
      <w:pPr>
        <w:pStyle w:val="BodyText"/>
        <w:spacing w:line="300" w:lineRule="auto" w:before="13"/>
        <w:ind w:right="1033"/>
        <w:jc w:val="left"/>
      </w:pPr>
      <w:r>
        <w:rPr>
          <w:spacing w:val="-3"/>
        </w:rPr>
        <w:t>公司对二期项目产品内容计划进行调整，计划</w:t>
      </w:r>
      <w:r>
        <w:rPr>
          <w:spacing w:val="-49"/>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年内完成该项目建设及投产。公司在东营筹建的年产不低于</w:t>
      </w:r>
      <w:r>
        <w:rPr>
          <w:spacing w:val="-50"/>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万吨染料及相 </w:t>
      </w:r>
      <w:r>
        <w:rPr>
          <w:spacing w:val="-1"/>
        </w:rPr>
        <w:t>关中间体项目，</w:t>
      </w:r>
      <w:r>
        <w:rPr>
          <w:rFonts w:ascii="Times New Roman" w:hAnsi="Times New Roman" w:cs="Times New Roman" w:eastAsia="Times New Roman" w:hint="default"/>
          <w:spacing w:val="-1"/>
        </w:rPr>
        <w:t>2019</w:t>
      </w:r>
      <w:r>
        <w:rPr>
          <w:rFonts w:ascii="Times New Roman" w:hAnsi="Times New Roman" w:cs="Times New Roman" w:eastAsia="Times New Roman" w:hint="default"/>
          <w:spacing w:val="12"/>
        </w:rPr>
        <w:t> </w:t>
      </w:r>
      <w:r>
        <w:rPr>
          <w:spacing w:val="-1"/>
        </w:rPr>
        <w:t>年将全力推进项目建设工作，为公司业绩持续增长提供产能保障。在产能扩张的同时，加强研发创新、</w:t>
      </w:r>
      <w:r>
        <w:rPr>
          <w:spacing w:val="-88"/>
        </w:rPr>
        <w:t> </w:t>
      </w:r>
      <w:r>
        <w:rPr>
          <w:spacing w:val="-88"/>
        </w:rPr>
      </w:r>
      <w:r>
        <w:rPr/>
        <w:t>市场营销、团队建设等经营管理工作，开发新产品，开拓新市场，提高市场占有率，增强差异化染料市场领导地位。</w:t>
      </w:r>
    </w:p>
    <w:p>
      <w:pPr>
        <w:pStyle w:val="BodyText"/>
        <w:spacing w:line="316" w:lineRule="auto" w:before="72"/>
        <w:ind w:right="1129" w:firstLine="360"/>
        <w:jc w:val="both"/>
      </w:pPr>
      <w:r>
        <w:rPr>
          <w:spacing w:val="-2"/>
        </w:rPr>
        <w:t>为了更加合理规划实施公司的差异化战略，结合市场变化，公司将加快推进位于东营的山东安诺其精细化工有限公司项</w:t>
      </w:r>
      <w:r>
        <w:rPr/>
        <w:t> </w:t>
      </w:r>
      <w:r>
        <w:rPr>
          <w:spacing w:val="-2"/>
        </w:rPr>
        <w:t>目筹建工作，调整位于蓬莱市的烟台安诺其精细化工有限公司的中间体项目。山东安诺其公司的项目计划生产高档差别化分</w:t>
      </w:r>
      <w:r>
        <w:rPr>
          <w:spacing w:val="-64"/>
        </w:rPr>
        <w:t> </w:t>
      </w:r>
      <w:r>
        <w:rPr>
          <w:spacing w:val="-64"/>
        </w:rPr>
      </w:r>
      <w:r>
        <w:rPr>
          <w:spacing w:val="-2"/>
        </w:rPr>
        <w:t>散染料及配套中间体、染料滤饼，烟台安诺其公司项目二期工程计划变更调整为染料中间体项目、数码墨水及数码中间体项</w:t>
      </w:r>
      <w:r>
        <w:rPr>
          <w:spacing w:val="-62"/>
        </w:rPr>
        <w:t> </w:t>
      </w:r>
      <w:r>
        <w:rPr>
          <w:spacing w:val="-62"/>
        </w:rPr>
      </w:r>
      <w:r>
        <w:rPr/>
        <w:t>目。</w:t>
      </w:r>
    </w:p>
    <w:p>
      <w:pPr>
        <w:spacing w:after="0" w:line="316"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513" w:right="1133"/>
        <w:jc w:val="left"/>
      </w:pPr>
      <w:r>
        <w:rPr>
          <w:rFonts w:ascii="Times New Roman" w:hAnsi="Times New Roman" w:cs="Times New Roman" w:eastAsia="Times New Roman" w:hint="default"/>
        </w:rPr>
        <w:t>2</w:t>
      </w:r>
      <w:r>
        <w:rPr/>
        <w:t>、进一步推进研发创新及市场渠道建设</w:t>
      </w:r>
    </w:p>
    <w:p>
      <w:pPr>
        <w:pStyle w:val="BodyText"/>
        <w:spacing w:line="312" w:lineRule="auto" w:before="104"/>
        <w:ind w:right="1034" w:firstLine="36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年，公司将继续加大研发创新力度，在公司现有项目的基础上，进一步做好技术研究，有效降低生产成本，为公 </w:t>
      </w:r>
      <w:r>
        <w:rPr>
          <w:spacing w:val="-4"/>
        </w:rPr>
        <w:t>司后续持续提升产能规模，提高市场占有率做好准备；加快在精细化工扩产项目及数码打印制造项目上的人员和设施的配备，</w:t>
      </w:r>
      <w:r>
        <w:rPr>
          <w:spacing w:val="-44"/>
        </w:rPr>
        <w:t> </w:t>
      </w:r>
      <w:r>
        <w:rPr>
          <w:spacing w:val="-44"/>
        </w:rPr>
      </w:r>
      <w:r>
        <w:rPr>
          <w:spacing w:val="-2"/>
        </w:rPr>
        <w:t>为公司产能扩张和产业升级提供有力的技术和研发支持。进一步完善营销方案，加强营销考核机制的建设，在公司产品渗透</w:t>
      </w:r>
      <w:r>
        <w:rPr>
          <w:spacing w:val="-63"/>
        </w:rPr>
        <w:t> </w:t>
      </w:r>
      <w:r>
        <w:rPr>
          <w:spacing w:val="-63"/>
        </w:rPr>
      </w:r>
      <w:r>
        <w:rPr/>
        <w:t>率较低的地区，加大人力、物力的投入，筛选出各地区具有影响力客户作为</w:t>
      </w:r>
      <w:r>
        <w:rPr>
          <w:spacing w:val="-41"/>
        </w:rPr>
        <w:t> </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年公司新客户开发重点，责任到人。制定 </w:t>
      </w:r>
      <w:r>
        <w:rPr>
          <w:spacing w:val="-2"/>
        </w:rPr>
        <w:t>相应的销售策略及进度，及时推进。充分利用自身渠道优势，与终端客户进行深度合作，加强尚乎数码产品品牌建设，大力</w:t>
      </w:r>
      <w:r>
        <w:rPr>
          <w:spacing w:val="-67"/>
        </w:rPr>
        <w:t> </w:t>
      </w:r>
      <w:r>
        <w:rPr>
          <w:spacing w:val="-67"/>
        </w:rPr>
      </w:r>
      <w:r>
        <w:rPr>
          <w:spacing w:val="-2"/>
        </w:rPr>
        <w:t>宣传尚乎数码产品。打造具有凝聚力的销售团队和业务素质，积极开拓市场，提升尚乎数码品牌影响力，迅速扩大市场销售</w:t>
      </w:r>
      <w:r>
        <w:rPr>
          <w:spacing w:val="-64"/>
        </w:rPr>
        <w:t> </w:t>
      </w:r>
      <w:r>
        <w:rPr>
          <w:spacing w:val="-64"/>
        </w:rPr>
      </w:r>
      <w:r>
        <w:rPr/>
        <w:t>收入。</w:t>
      </w:r>
    </w:p>
    <w:p>
      <w:pPr>
        <w:pStyle w:val="BodyText"/>
        <w:spacing w:line="340" w:lineRule="auto" w:before="61"/>
        <w:ind w:left="513" w:right="1112"/>
        <w:jc w:val="left"/>
      </w:pPr>
      <w:r>
        <w:rPr>
          <w:rFonts w:ascii="Times New Roman" w:hAnsi="Times New Roman" w:cs="Times New Roman" w:eastAsia="Times New Roman" w:hint="default"/>
        </w:rPr>
        <w:t>3</w:t>
      </w:r>
      <w:r>
        <w:rPr/>
        <w:t>、打造</w:t>
      </w:r>
      <w:r>
        <w:rPr>
          <w:spacing w:val="-45"/>
        </w:rPr>
        <w:t> </w:t>
      </w:r>
      <w:r>
        <w:rPr>
          <w:rFonts w:ascii="Times New Roman" w:hAnsi="Times New Roman" w:cs="Times New Roman" w:eastAsia="Times New Roman" w:hint="default"/>
        </w:rPr>
        <w:t>B2C </w:t>
      </w:r>
      <w:r>
        <w:rPr/>
        <w:t>数码定制平台，建设数码智造工厂 大数码产业将会成为公司业绩增长的新引擎，为了促进数码终端消费品的销售，公司将努力打造 </w:t>
      </w:r>
      <w:r>
        <w:rPr>
          <w:rFonts w:ascii="Times New Roman" w:hAnsi="Times New Roman" w:cs="Times New Roman" w:eastAsia="Times New Roman" w:hint="default"/>
        </w:rPr>
        <w:t>B2C</w:t>
      </w:r>
      <w:r>
        <w:rPr>
          <w:rFonts w:ascii="Times New Roman" w:hAnsi="Times New Roman" w:cs="Times New Roman" w:eastAsia="Times New Roman" w:hint="default"/>
          <w:spacing w:val="-4"/>
        </w:rPr>
        <w:t> </w:t>
      </w:r>
      <w:r>
        <w:rPr/>
        <w:t>数码定制平台，</w:t>
      </w:r>
    </w:p>
    <w:p>
      <w:pPr>
        <w:pStyle w:val="BodyText"/>
        <w:spacing w:line="215" w:lineRule="exact"/>
        <w:ind w:right="0"/>
        <w:jc w:val="both"/>
      </w:pPr>
      <w:r>
        <w:rPr/>
        <w:t>建设数码消费品智造工厂。为此，公司已经成立了全资子公司上海尚乎数码科技有限公司和烟台尚乎数码科技有限公司，上</w:t>
      </w:r>
    </w:p>
    <w:p>
      <w:pPr>
        <w:pStyle w:val="BodyText"/>
        <w:spacing w:line="319" w:lineRule="auto" w:before="76"/>
        <w:ind w:right="1129"/>
        <w:jc w:val="both"/>
      </w:pPr>
      <w:r>
        <w:rPr>
          <w:spacing w:val="-5"/>
        </w:rPr>
        <w:t>海尚乎的营业范围为：数码科技、网络科技、计算机科技领域内的技术开发、技术服务、技术咨询、技术转让，电子商务（不</w:t>
      </w:r>
      <w:r>
        <w:rPr>
          <w:spacing w:val="-83"/>
        </w:rPr>
        <w:t> </w:t>
      </w:r>
      <w:r>
        <w:rPr>
          <w:spacing w:val="-83"/>
        </w:rPr>
      </w:r>
      <w:r>
        <w:rPr>
          <w:spacing w:val="-2"/>
        </w:rPr>
        <w:t>得从事增值电信、金融业务），广告设计、制作、代理、发布，会务服务，展览展示服务，创意服务，企业管理咨询，企业</w:t>
      </w:r>
      <w:r>
        <w:rPr>
          <w:spacing w:val="-65"/>
        </w:rPr>
        <w:t> </w:t>
      </w:r>
      <w:r>
        <w:rPr>
          <w:spacing w:val="-65"/>
        </w:rPr>
      </w:r>
      <w:r>
        <w:rPr>
          <w:spacing w:val="-2"/>
        </w:rPr>
        <w:t>形象策划，销售数码设备及配件耗材、办公用品、针纺织品、服装服饰、工艺礼品（象牙及其制品除外）。烟台尚乎的营业</w:t>
      </w:r>
      <w:r>
        <w:rPr>
          <w:spacing w:val="-65"/>
        </w:rPr>
        <w:t> </w:t>
      </w:r>
      <w:r>
        <w:rPr>
          <w:spacing w:val="-65"/>
        </w:rPr>
      </w:r>
      <w:r>
        <w:rPr>
          <w:spacing w:val="-2"/>
        </w:rPr>
        <w:t>范围为：数码科技、计算机科技领域内的技术开发、技术服务、技术咨询、技术转让；广告设计、制作、代理、发布；会议</w:t>
      </w:r>
      <w:r>
        <w:rPr>
          <w:spacing w:val="-73"/>
        </w:rPr>
        <w:t> </w:t>
      </w:r>
      <w:r>
        <w:rPr>
          <w:spacing w:val="-73"/>
        </w:rPr>
      </w:r>
      <w:r>
        <w:rPr>
          <w:spacing w:val="-2"/>
        </w:rPr>
        <w:t>与展览服务；策划创意服务；企业形象策划服务；批发零售：数码产品及配件耗材、办公用品、针纺织品、服装鞋帽、工艺</w:t>
      </w:r>
      <w:r>
        <w:rPr>
          <w:spacing w:val="-64"/>
        </w:rPr>
        <w:t> </w:t>
      </w:r>
      <w:r>
        <w:rPr>
          <w:spacing w:val="-64"/>
        </w:rPr>
      </w:r>
      <w:r>
        <w:rPr>
          <w:spacing w:val="-2"/>
        </w:rPr>
        <w:t>礼品（象牙及其制品除外）；包装技术的研究；包装装潢印刷品印刷；生产销售：纸质容器、木质容器、塑料容器、金属容</w:t>
      </w:r>
      <w:r>
        <w:rPr>
          <w:spacing w:val="-65"/>
        </w:rPr>
        <w:t> </w:t>
      </w:r>
      <w:r>
        <w:rPr>
          <w:spacing w:val="-65"/>
        </w:rPr>
      </w:r>
      <w:r>
        <w:rPr/>
        <w:t>器；包装服务；数码产品的研发。</w:t>
      </w:r>
    </w:p>
    <w:p>
      <w:pPr>
        <w:pStyle w:val="BodyText"/>
        <w:spacing w:line="300" w:lineRule="auto" w:before="58"/>
        <w:ind w:right="1129" w:firstLine="360"/>
        <w:jc w:val="both"/>
      </w:pPr>
      <w:r>
        <w:rPr/>
        <w:t>尚乎数码小程序已经上线，尚乎数码</w:t>
      </w:r>
      <w:r>
        <w:rPr>
          <w:spacing w:val="-48"/>
        </w:rPr>
        <w:t> </w:t>
      </w:r>
      <w:r>
        <w:rPr>
          <w:rFonts w:ascii="Times New Roman" w:hAnsi="Times New Roman" w:cs="Times New Roman" w:eastAsia="Times New Roman" w:hint="default"/>
        </w:rPr>
        <w:t>APP</w:t>
      </w:r>
      <w:r>
        <w:rPr>
          <w:rFonts w:ascii="Times New Roman" w:hAnsi="Times New Roman" w:cs="Times New Roman" w:eastAsia="Times New Roman" w:hint="default"/>
          <w:spacing w:val="-1"/>
        </w:rPr>
        <w:t> </w:t>
      </w:r>
      <w:r>
        <w:rPr/>
        <w:t>也即将上线。</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年，尚乎数码将主要围绕体育、影视、旅游、文创、文化 等主题产品，通过小程序、</w:t>
      </w:r>
      <w:r>
        <w:rPr>
          <w:rFonts w:ascii="Times New Roman" w:hAnsi="Times New Roman" w:cs="Times New Roman" w:eastAsia="Times New Roman" w:hint="default"/>
        </w:rPr>
        <w:t>APP</w:t>
      </w:r>
      <w:r>
        <w:rPr/>
        <w:t>、第三方电商平台、</w:t>
      </w:r>
      <w:r>
        <w:rPr>
          <w:rFonts w:ascii="Times New Roman" w:hAnsi="Times New Roman" w:cs="Times New Roman" w:eastAsia="Times New Roman" w:hint="default"/>
        </w:rPr>
        <w:t>OEM</w:t>
      </w:r>
      <w:r>
        <w:rPr/>
        <w:t>、商务定制、线下推广等方式展开市场营销工作。烟台尚乎数码</w:t>
      </w:r>
      <w:r>
        <w:rPr>
          <w:spacing w:val="-13"/>
        </w:rPr>
        <w:t> </w:t>
      </w:r>
      <w:r>
        <w:rPr>
          <w:spacing w:val="-13"/>
        </w:rPr>
      </w:r>
      <w:r>
        <w:rPr/>
        <w:t>科技有限公司项目预计</w:t>
      </w:r>
      <w:r>
        <w:rPr>
          <w:spacing w:val="-4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spacing w:val="-3"/>
        </w:rPr>
        <w:t>年上半年建设完成，实现量产，为</w:t>
      </w:r>
      <w:r>
        <w:rPr>
          <w:spacing w:val="-49"/>
        </w:rPr>
        <w:t> </w:t>
      </w:r>
      <w:r>
        <w:rPr>
          <w:rFonts w:ascii="Times New Roman" w:hAnsi="Times New Roman" w:cs="Times New Roman" w:eastAsia="Times New Roman" w:hint="default"/>
        </w:rPr>
        <w:t>B2C</w:t>
      </w:r>
      <w:r>
        <w:rPr>
          <w:rFonts w:ascii="Times New Roman" w:hAnsi="Times New Roman" w:cs="Times New Roman" w:eastAsia="Times New Roman" w:hint="default"/>
          <w:spacing w:val="-3"/>
        </w:rPr>
        <w:t> </w:t>
      </w:r>
      <w:r>
        <w:rPr/>
        <w:t>数码定制平台提供产能支持。公司将不断引进生产、设 计、销售、运营、物流、管理等人才，扩充项目团队，为数码业务的快速发展提供人才和智力支持。</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t>年，尚乎数码将 主要围绕建平台、建队伍、建渠道、建工厂等工作促进数码产业的发展，并实现盈利。</w:t>
      </w:r>
    </w:p>
    <w:p>
      <w:pPr>
        <w:pStyle w:val="BodyText"/>
        <w:spacing w:line="240" w:lineRule="auto" w:before="70"/>
        <w:ind w:left="513" w:right="1133"/>
        <w:jc w:val="left"/>
      </w:pPr>
      <w:r>
        <w:rPr>
          <w:rFonts w:ascii="Times New Roman" w:hAnsi="Times New Roman" w:cs="Times New Roman" w:eastAsia="Times New Roman" w:hint="default"/>
        </w:rPr>
        <w:t>4</w:t>
      </w:r>
      <w:r>
        <w:rPr/>
        <w:t>、加快项目建设，夯实发展根基</w:t>
      </w:r>
    </w:p>
    <w:p>
      <w:pPr>
        <w:pStyle w:val="BodyText"/>
        <w:spacing w:line="304" w:lineRule="auto" w:before="103"/>
        <w:ind w:right="1131" w:firstLine="360"/>
        <w:jc w:val="both"/>
      </w:pPr>
      <w:r>
        <w:rPr/>
        <w:t>根据规划，</w:t>
      </w:r>
      <w:r>
        <w:rPr>
          <w:rFonts w:ascii="Times New Roman" w:hAnsi="Times New Roman" w:cs="Times New Roman" w:eastAsia="Times New Roman" w:hint="default"/>
        </w:rPr>
        <w:t>2019 </w:t>
      </w:r>
      <w:r>
        <w:rPr/>
        <w:t>年公司将重点推进以下项目建设工作：第一，筹备并施工建设山东安诺其年产不低于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万吨的染料及 </w:t>
      </w:r>
      <w:r>
        <w:rPr>
          <w:spacing w:val="-2"/>
        </w:rPr>
        <w:t>其中间体项目，该项目预计近期完成发改委项目备案，届时公司将会按照《公司章程》等相关规定履行董事会或股东大会对</w:t>
      </w:r>
      <w:r>
        <w:rPr>
          <w:spacing w:val="-64"/>
        </w:rPr>
        <w:t> </w:t>
      </w:r>
      <w:r>
        <w:rPr>
          <w:spacing w:val="-64"/>
        </w:rPr>
      </w:r>
      <w:r>
        <w:rPr/>
        <w:t>外投资审批程序；第二，筹备并建设蓬莱西港二期 </w:t>
      </w:r>
      <w:r>
        <w:rPr>
          <w:rFonts w:ascii="Times New Roman" w:hAnsi="Times New Roman" w:cs="Times New Roman" w:eastAsia="Times New Roman" w:hint="default"/>
        </w:rPr>
        <w:t>10,000t/d</w:t>
      </w:r>
      <w:r>
        <w:rPr>
          <w:rFonts w:ascii="Times New Roman" w:hAnsi="Times New Roman" w:cs="Times New Roman" w:eastAsia="Times New Roman" w:hint="default"/>
          <w:spacing w:val="-3"/>
        </w:rPr>
        <w:t> </w:t>
      </w:r>
      <w:r>
        <w:rPr/>
        <w:t>污水处理项目，该项目已经取得环评、施工许可、安全三同时 等批复，并已经开工建设，</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年将积极推进该项目的建设进度；第三，上半年建设完成烟台尚乎数码智造工厂项目，该 项目达产后预计形成年产</w:t>
      </w:r>
      <w:r>
        <w:rPr>
          <w:spacing w:val="-46"/>
        </w:rPr>
        <w:t> </w:t>
      </w:r>
      <w:r>
        <w:rPr>
          <w:rFonts w:ascii="Times New Roman" w:hAnsi="Times New Roman" w:cs="Times New Roman" w:eastAsia="Times New Roman" w:hint="default"/>
        </w:rPr>
        <w:t>735</w:t>
      </w:r>
      <w:r>
        <w:rPr>
          <w:rFonts w:ascii="Times New Roman" w:hAnsi="Times New Roman" w:cs="Times New Roman" w:eastAsia="Times New Roman" w:hint="default"/>
          <w:spacing w:val="-3"/>
        </w:rPr>
        <w:t> </w:t>
      </w:r>
      <w:r>
        <w:rPr/>
        <w:t>万米数码印花高端丝巾、</w:t>
      </w:r>
      <w:r>
        <w:rPr>
          <w:rFonts w:ascii="Times New Roman" w:hAnsi="Times New Roman" w:cs="Times New Roman" w:eastAsia="Times New Roman" w:hint="default"/>
        </w:rPr>
        <w:t>1,554</w:t>
      </w:r>
      <w:r>
        <w:rPr>
          <w:rFonts w:ascii="Times New Roman" w:hAnsi="Times New Roman" w:cs="Times New Roman" w:eastAsia="Times New Roman" w:hint="default"/>
          <w:spacing w:val="-3"/>
        </w:rPr>
        <w:t> </w:t>
      </w:r>
      <w:r>
        <w:rPr/>
        <w:t>万件数码印花</w:t>
      </w:r>
      <w:r>
        <w:rPr>
          <w:spacing w:val="-46"/>
        </w:rPr>
        <w:t> </w:t>
      </w:r>
      <w:r>
        <w:rPr>
          <w:rFonts w:ascii="Times New Roman" w:hAnsi="Times New Roman" w:cs="Times New Roman" w:eastAsia="Times New Roman" w:hint="default"/>
        </w:rPr>
        <w:t>T</w:t>
      </w:r>
      <w:r>
        <w:rPr>
          <w:rFonts w:ascii="Times New Roman" w:hAnsi="Times New Roman" w:cs="Times New Roman" w:eastAsia="Times New Roman" w:hint="default"/>
          <w:spacing w:val="-4"/>
        </w:rPr>
        <w:t> </w:t>
      </w:r>
      <w:r>
        <w:rPr/>
        <w:t>恤、</w:t>
      </w:r>
      <w:r>
        <w:rPr>
          <w:rFonts w:ascii="Times New Roman" w:hAnsi="Times New Roman" w:cs="Times New Roman" w:eastAsia="Times New Roman" w:hint="default"/>
        </w:rPr>
        <w:t>1,110 </w:t>
      </w:r>
      <w:r>
        <w:rPr/>
        <w:t>万双数码印花袜子的生产能力。</w:t>
      </w:r>
    </w:p>
    <w:p>
      <w:pPr>
        <w:pStyle w:val="BodyText"/>
        <w:spacing w:line="240" w:lineRule="auto" w:before="50"/>
        <w:ind w:left="513" w:right="1133"/>
        <w:jc w:val="left"/>
      </w:pPr>
      <w:r>
        <w:rPr>
          <w:rFonts w:ascii="Times New Roman" w:hAnsi="Times New Roman" w:cs="Times New Roman" w:eastAsia="Times New Roman" w:hint="default"/>
        </w:rPr>
        <w:t>5</w:t>
      </w:r>
      <w:r>
        <w:rPr/>
        <w:t>、进一步推进大数码战略的布局</w:t>
      </w:r>
    </w:p>
    <w:p>
      <w:pPr>
        <w:pStyle w:val="BodyText"/>
        <w:spacing w:line="240" w:lineRule="auto" w:before="101"/>
        <w:ind w:left="513"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w:t>
      </w:r>
      <w:r>
        <w:rPr>
          <w:spacing w:val="-41"/>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月</w:t>
      </w:r>
      <w:r>
        <w:rPr>
          <w:spacing w:val="-39"/>
        </w:rPr>
        <w:t> </w:t>
      </w:r>
      <w:r>
        <w:rPr>
          <w:rFonts w:ascii="Times New Roman" w:hAnsi="Times New Roman" w:cs="Times New Roman" w:eastAsia="Times New Roman" w:hint="default"/>
        </w:rPr>
        <w:t>7</w:t>
      </w:r>
      <w:r>
        <w:rPr>
          <w:rFonts w:ascii="Times New Roman" w:hAnsi="Times New Roman" w:cs="Times New Roman" w:eastAsia="Times New Roman" w:hint="default"/>
          <w:spacing w:val="8"/>
        </w:rPr>
        <w:t> </w:t>
      </w:r>
      <w:r>
        <w:rPr/>
        <w:t>日，公司与苏州锐发签订了增资扩股框架协议，公司拟向苏州锐发增资不超过</w:t>
      </w:r>
      <w:r>
        <w:rPr>
          <w:spacing w:val="-38"/>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亿元。目前公司与苏州</w:t>
      </w:r>
    </w:p>
    <w:p>
      <w:pPr>
        <w:pStyle w:val="BodyText"/>
        <w:spacing w:line="300" w:lineRule="auto" w:before="63"/>
        <w:ind w:right="1130"/>
        <w:jc w:val="both"/>
      </w:pPr>
      <w:r>
        <w:rPr/>
        <w:t>锐发正在进行沟通洽谈，预计</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年将正式签署增资协议，以加快苏州锐发数码打印芯片和数码打印喷头的研发、生产进 </w:t>
      </w:r>
      <w:r>
        <w:rPr>
          <w:spacing w:val="-6"/>
        </w:rPr>
        <w:t>程，为中国数码打印芯片和数码打印喷头、数码 </w:t>
      </w:r>
      <w:r>
        <w:rPr>
          <w:rFonts w:ascii="Times New Roman" w:hAnsi="Times New Roman" w:cs="Times New Roman" w:eastAsia="Times New Roman" w:hint="default"/>
        </w:rPr>
        <w:t>3D </w:t>
      </w:r>
      <w:r>
        <w:rPr>
          <w:spacing w:val="-4"/>
        </w:rPr>
        <w:t>打印设备的研发和生产做出应有的贡献，推动中国数码产业的发展。</w:t>
      </w:r>
      <w:r>
        <w:rPr>
          <w:rFonts w:ascii="Times New Roman" w:hAnsi="Times New Roman" w:cs="Times New Roman" w:eastAsia="Times New Roman" w:hint="default"/>
          <w:spacing w:val="-4"/>
        </w:rPr>
        <w:t>2019</w:t>
      </w:r>
      <w:r>
        <w:rPr>
          <w:rFonts w:ascii="Times New Roman" w:hAnsi="Times New Roman" w:cs="Times New Roman" w:eastAsia="Times New Roman" w:hint="default"/>
          <w:spacing w:val="-34"/>
        </w:rPr>
        <w:t> </w:t>
      </w:r>
      <w:r>
        <w:rPr>
          <w:rFonts w:ascii="Times New Roman" w:hAnsi="Times New Roman" w:cs="Times New Roman" w:eastAsia="Times New Roman" w:hint="default"/>
          <w:spacing w:val="-34"/>
        </w:rPr>
      </w:r>
      <w:r>
        <w:rPr/>
        <w:t>年，公司还计划在昆明、济南、东营、敦煌、合肥等省市设立尚乎数码文创项目公司，开展线下数码消费品的运营。</w:t>
      </w:r>
    </w:p>
    <w:p>
      <w:pPr>
        <w:pStyle w:val="BodyText"/>
        <w:spacing w:line="240" w:lineRule="auto" w:before="72"/>
        <w:ind w:left="513" w:right="1133"/>
        <w:jc w:val="left"/>
      </w:pPr>
      <w:r>
        <w:rPr>
          <w:rFonts w:ascii="Times New Roman" w:hAnsi="Times New Roman" w:cs="Times New Roman" w:eastAsia="Times New Roman" w:hint="default"/>
        </w:rPr>
        <w:t>6</w:t>
      </w:r>
      <w:r>
        <w:rPr/>
        <w:t>、推动信息化智能化管理，提高经营效率</w:t>
      </w:r>
    </w:p>
    <w:p>
      <w:pPr>
        <w:pStyle w:val="BodyText"/>
        <w:spacing w:line="309" w:lineRule="auto" w:before="103"/>
        <w:ind w:right="0" w:firstLine="36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年，公司将继续推动信息化建设工作，发挥信息技术在公司运作模式、组织与业务流程中的作用，使得生产、销 </w:t>
      </w:r>
      <w:r>
        <w:rPr>
          <w:spacing w:val="-4"/>
        </w:rPr>
        <w:t>售、采购、财务、人力资源等部门信息集成共享，提高数据的精准度和信息传递及时有效性，为公司决策层提供及时、有效、</w:t>
      </w:r>
      <w:r>
        <w:rPr>
          <w:spacing w:val="-44"/>
        </w:rPr>
        <w:t> </w:t>
      </w:r>
      <w:r>
        <w:rPr>
          <w:spacing w:val="-44"/>
        </w:rPr>
      </w:r>
      <w:r>
        <w:rPr>
          <w:spacing w:val="-2"/>
        </w:rPr>
        <w:t>精确的公司运营数据，达成公司整体智能制造信息化的目标，提升公司的信息化管理水平和经营管理效率。同时公司投入资</w:t>
      </w:r>
      <w:r>
        <w:rPr>
          <w:spacing w:val="-62"/>
        </w:rPr>
        <w:t> </w:t>
      </w:r>
      <w:r>
        <w:rPr>
          <w:spacing w:val="-62"/>
        </w:rPr>
      </w:r>
      <w:r>
        <w:rPr/>
        <w:t>金建设安全生产自动化控制系统，目前部分工厂已安装完成，</w:t>
      </w:r>
      <w:r>
        <w:rPr>
          <w:rFonts w:ascii="Times New Roman" w:hAnsi="Times New Roman" w:cs="Times New Roman" w:eastAsia="Times New Roman" w:hint="default"/>
        </w:rPr>
        <w:t>2019</w:t>
      </w:r>
      <w:r>
        <w:rPr>
          <w:rFonts w:ascii="Times New Roman" w:hAnsi="Times New Roman" w:cs="Times New Roman" w:eastAsia="Times New Roman" w:hint="default"/>
          <w:spacing w:val="4"/>
        </w:rPr>
        <w:t> </w:t>
      </w:r>
      <w:r>
        <w:rPr/>
        <w:t>年公司将加大生产环节的信息化和智能化设施的投入，</w:t>
      </w:r>
      <w:r>
        <w:rPr>
          <w:spacing w:val="-88"/>
        </w:rPr>
        <w:t> </w:t>
      </w:r>
      <w:r>
        <w:rPr>
          <w:spacing w:val="-88"/>
        </w:rPr>
      </w:r>
      <w:r>
        <w:rPr/>
        <w:t>提升生产环节的自动化、标准化。</w:t>
      </w:r>
    </w:p>
    <w:p>
      <w:pPr>
        <w:pStyle w:val="BodyText"/>
        <w:spacing w:line="340" w:lineRule="auto" w:before="62"/>
        <w:ind w:left="513" w:right="1129"/>
        <w:jc w:val="left"/>
      </w:pPr>
      <w:r>
        <w:rPr>
          <w:rFonts w:ascii="Times New Roman" w:hAnsi="Times New Roman" w:cs="Times New Roman" w:eastAsia="Times New Roman" w:hint="default"/>
        </w:rPr>
        <w:t>7</w:t>
      </w:r>
      <w:r>
        <w:rPr/>
        <w:t>、加强安全环保管理，实现可持续发展 公司建立了完善的安全环保管理制度，并且成立了由董事长负责的安全环保管理小组。公司始终贯彻</w:t>
      </w:r>
      <w:r>
        <w:rPr>
          <w:rFonts w:ascii="Times New Roman" w:hAnsi="Times New Roman" w:cs="Times New Roman" w:eastAsia="Times New Roman" w:hint="default"/>
        </w:rPr>
        <w:t>“</w:t>
      </w:r>
      <w:r>
        <w:rPr/>
        <w:t>安全第一，预防</w:t>
      </w:r>
    </w:p>
    <w:p>
      <w:pPr>
        <w:pStyle w:val="BodyText"/>
        <w:spacing w:line="228" w:lineRule="exact"/>
        <w:ind w:right="0"/>
        <w:jc w:val="both"/>
      </w:pPr>
      <w:r>
        <w:rPr>
          <w:spacing w:val="-3"/>
        </w:rPr>
        <w:t>为主，综合治理</w:t>
      </w:r>
      <w:r>
        <w:rPr>
          <w:rFonts w:ascii="Times New Roman" w:hAnsi="Times New Roman" w:cs="Times New Roman" w:eastAsia="Times New Roman" w:hint="default"/>
          <w:spacing w:val="-3"/>
        </w:rPr>
        <w:t>”</w:t>
      </w:r>
      <w:r>
        <w:rPr>
          <w:spacing w:val="-3"/>
        </w:rPr>
        <w:t>的方针，加强和采取安全环保的防护措施，实现了安全生产有序，全年未发生重大安全环保事故。</w:t>
      </w:r>
      <w:r>
        <w:rPr>
          <w:rFonts w:ascii="Times New Roman" w:hAnsi="Times New Roman" w:cs="Times New Roman" w:eastAsia="Times New Roman" w:hint="default"/>
          <w:spacing w:val="-3"/>
        </w:rPr>
        <w:t>2019 </w:t>
      </w:r>
      <w:r>
        <w:rPr>
          <w:rFonts w:ascii="Times New Roman" w:hAnsi="Times New Roman" w:cs="Times New Roman" w:eastAsia="Times New Roman" w:hint="default"/>
          <w:spacing w:val="4"/>
        </w:rPr>
        <w:t> </w:t>
      </w:r>
      <w:r>
        <w:rPr/>
        <w:t>年，</w:t>
      </w:r>
    </w:p>
    <w:p>
      <w:pPr>
        <w:spacing w:after="0" w:line="228" w:lineRule="exact"/>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9" w:lineRule="auto" w:before="44"/>
        <w:ind w:right="1129"/>
        <w:jc w:val="both"/>
      </w:pPr>
      <w:r>
        <w:rPr>
          <w:spacing w:val="-2"/>
        </w:rPr>
        <w:t>公司将围绕安全生产</w:t>
      </w:r>
      <w:r>
        <w:rPr>
          <w:rFonts w:ascii="Times New Roman" w:hAnsi="Times New Roman" w:cs="Times New Roman" w:eastAsia="Times New Roman" w:hint="default"/>
          <w:spacing w:val="-2"/>
        </w:rPr>
        <w:t>“</w:t>
      </w:r>
      <w:r>
        <w:rPr>
          <w:spacing w:val="-2"/>
        </w:rPr>
        <w:t>零事故</w:t>
      </w:r>
      <w:r>
        <w:rPr>
          <w:rFonts w:ascii="Times New Roman" w:hAnsi="Times New Roman" w:cs="Times New Roman" w:eastAsia="Times New Roman" w:hint="default"/>
          <w:spacing w:val="-2"/>
        </w:rPr>
        <w:t>”</w:t>
      </w:r>
      <w:r>
        <w:rPr>
          <w:spacing w:val="-2"/>
        </w:rPr>
        <w:t>的目标，从严管理，从严绩效考核，完善项目行政审批手续，强化责任制跟踪落实，强化隐患</w:t>
      </w:r>
      <w:r>
        <w:rPr>
          <w:spacing w:val="-45"/>
        </w:rPr>
        <w:t> </w:t>
      </w:r>
      <w:r>
        <w:rPr>
          <w:spacing w:val="-45"/>
        </w:rPr>
      </w:r>
      <w:r>
        <w:rPr>
          <w:spacing w:val="-2"/>
        </w:rPr>
        <w:t>监督检查和整改落实，加强安环团队建设，强化培训宣传与应急演练。坚持以人为本的可持续发展理念，不断加强环境保护</w:t>
      </w:r>
      <w:r>
        <w:rPr>
          <w:spacing w:val="-65"/>
        </w:rPr>
        <w:t> </w:t>
      </w:r>
      <w:r>
        <w:rPr>
          <w:spacing w:val="-65"/>
        </w:rPr>
      </w:r>
      <w:r>
        <w:rPr/>
        <w:t>和安全保障工作，在公司发展的同时兼顾员工利益、社会利益，实现和谐发展。</w:t>
      </w:r>
    </w:p>
    <w:p>
      <w:pPr>
        <w:pStyle w:val="BodyText"/>
        <w:spacing w:line="338" w:lineRule="auto" w:before="65"/>
        <w:ind w:left="513" w:right="1129"/>
        <w:jc w:val="left"/>
      </w:pPr>
      <w:r>
        <w:rPr>
          <w:rFonts w:ascii="Times New Roman" w:hAnsi="Times New Roman" w:cs="Times New Roman" w:eastAsia="Times New Roman" w:hint="default"/>
        </w:rPr>
        <w:t>8</w:t>
      </w:r>
      <w:r>
        <w:rPr/>
        <w:t>、推动参股投资项目快速发展，推动公司科技创新战略实施 </w:t>
      </w:r>
      <w:r>
        <w:rPr>
          <w:spacing w:val="-2"/>
        </w:rPr>
        <w:t>公司在过去的发展过程中，积极孵化、培育了一批具有核心技术、具有成长潜力并符合国家产业政策的企业，利用上市</w:t>
      </w:r>
    </w:p>
    <w:p>
      <w:pPr>
        <w:pStyle w:val="BodyText"/>
        <w:spacing w:line="316" w:lineRule="auto" w:before="2"/>
        <w:ind w:right="1131"/>
        <w:jc w:val="both"/>
      </w:pPr>
      <w:r>
        <w:rPr>
          <w:spacing w:val="-2"/>
        </w:rPr>
        <w:t>公司的资源、资金优势，推动优质潜力企业实现快速发展，同时也完善了公司的产业布局。公司投资参股的公司主要有苏州</w:t>
      </w:r>
      <w:r>
        <w:rPr>
          <w:spacing w:val="-64"/>
        </w:rPr>
        <w:t> </w:t>
      </w:r>
      <w:r>
        <w:rPr>
          <w:spacing w:val="-64"/>
        </w:rPr>
      </w:r>
      <w:r>
        <w:rPr>
          <w:spacing w:val="-2"/>
        </w:rPr>
        <w:t>锐发打印技术有限公司、上海七彩云电子商务有限公司、上海益弹新材料有限公司、上海安诺其科技有限公司、上格时尚文</w:t>
      </w:r>
      <w:r>
        <w:rPr>
          <w:spacing w:val="-65"/>
        </w:rPr>
        <w:t> </w:t>
      </w:r>
      <w:r>
        <w:rPr>
          <w:spacing w:val="-65"/>
        </w:rPr>
      </w:r>
      <w:r>
        <w:rPr/>
        <w:t>化创意（上海）有限公司、无锡市德赛数码科技有限公司。</w:t>
      </w:r>
    </w:p>
    <w:p>
      <w:pPr>
        <w:pStyle w:val="BodyText"/>
        <w:spacing w:line="302" w:lineRule="auto" w:before="59"/>
        <w:ind w:right="1035" w:firstLine="36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3"/>
        </w:rPr>
        <w:t> </w:t>
      </w:r>
      <w:r>
        <w:rPr/>
        <w:t>年，公司投资</w:t>
      </w:r>
      <w:r>
        <w:rPr>
          <w:spacing w:val="-34"/>
        </w:rPr>
        <w:t> </w:t>
      </w:r>
      <w:r>
        <w:rPr>
          <w:rFonts w:ascii="Times New Roman" w:hAnsi="Times New Roman" w:cs="Times New Roman" w:eastAsia="Times New Roman" w:hint="default"/>
        </w:rPr>
        <w:t>3,000</w:t>
      </w:r>
      <w:r>
        <w:rPr>
          <w:rFonts w:ascii="Times New Roman" w:hAnsi="Times New Roman" w:cs="Times New Roman" w:eastAsia="Times New Roman" w:hint="default"/>
          <w:spacing w:val="13"/>
        </w:rPr>
        <w:t> </w:t>
      </w:r>
      <w:r>
        <w:rPr/>
        <w:t>万元参股苏州锐发打印技术有限公司，持股比例</w:t>
      </w:r>
      <w:r>
        <w:rPr>
          <w:spacing w:val="-33"/>
        </w:rPr>
        <w:t> </w:t>
      </w:r>
      <w:r>
        <w:rPr>
          <w:rFonts w:ascii="Times New Roman" w:hAnsi="Times New Roman" w:cs="Times New Roman" w:eastAsia="Times New Roman" w:hint="default"/>
        </w:rPr>
        <w:t>10%</w:t>
      </w:r>
      <w:r>
        <w:rPr/>
        <w:t>，并拥有锐发公司增资扩股部分</w:t>
      </w:r>
      <w:r>
        <w:rPr>
          <w:spacing w:val="-33"/>
        </w:rPr>
        <w:t> </w:t>
      </w:r>
      <w:r>
        <w:rPr>
          <w:rFonts w:ascii="Times New Roman" w:hAnsi="Times New Roman" w:cs="Times New Roman" w:eastAsia="Times New Roman" w:hint="default"/>
        </w:rPr>
        <w:t>70%</w:t>
      </w:r>
      <w:r>
        <w:rPr/>
        <w:t>的 优先受让权。喷墨打印是数码印刷和制造的核心技术，被广泛应用于图文印刷、广告喷绘、纺织印花印刷电子、</w:t>
      </w:r>
      <w:r>
        <w:rPr>
          <w:rFonts w:ascii="Times New Roman" w:hAnsi="Times New Roman" w:cs="Times New Roman" w:eastAsia="Times New Roman" w:hint="default"/>
        </w:rPr>
        <w:t>3D</w:t>
      </w:r>
      <w:r>
        <w:rPr>
          <w:rFonts w:ascii="Times New Roman" w:hAnsi="Times New Roman" w:cs="Times New Roman" w:eastAsia="Times New Roman" w:hint="default"/>
          <w:spacing w:val="13"/>
        </w:rPr>
        <w:t> </w:t>
      </w:r>
      <w:r>
        <w:rPr/>
        <w:t>打印制 </w:t>
      </w:r>
      <w:r>
        <w:rPr>
          <w:spacing w:val="-2"/>
        </w:rPr>
        <w:t>造等领域，具有绿色环保、节能高效等优势。喷墨打印头作为喷墨数码制造的核心部件，一直被国外垄断。喷墨打印头的国</w:t>
      </w:r>
      <w:r>
        <w:rPr>
          <w:spacing w:val="-67"/>
        </w:rPr>
        <w:t> </w:t>
      </w:r>
      <w:r>
        <w:rPr>
          <w:spacing w:val="-67"/>
        </w:rPr>
      </w:r>
      <w:r>
        <w:rPr/>
        <w:t>产化迫在眉睫，不仅可以保证国防信息安全，还会带动包括纺织、包装、印刷、电子、</w:t>
      </w:r>
      <w:r>
        <w:rPr>
          <w:rFonts w:ascii="Times New Roman" w:hAnsi="Times New Roman" w:cs="Times New Roman" w:eastAsia="Times New Roman" w:hint="default"/>
        </w:rPr>
        <w:t>3D</w:t>
      </w:r>
      <w:r>
        <w:rPr/>
        <w:t>、制造等行业价值万亿以上的市</w:t>
      </w:r>
      <w:r>
        <w:rPr>
          <w:spacing w:val="-37"/>
        </w:rPr>
        <w:t> </w:t>
      </w:r>
      <w:r>
        <w:rPr>
          <w:spacing w:val="-37"/>
        </w:rPr>
      </w:r>
      <w:r>
        <w:rPr/>
        <w:t>场应用</w:t>
      </w:r>
      <w:r>
        <w:rPr>
          <w:spacing w:val="-16"/>
        </w:rPr>
        <w:t> </w:t>
      </w:r>
      <w:r>
        <w:rPr/>
        <w:t>。苏州锐发是国内首家拥有自主知识产权的喷墨打印头制造企业，经过</w:t>
      </w:r>
      <w:r>
        <w:rPr>
          <w:spacing w:val="-53"/>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年的潜心研究，</w:t>
      </w:r>
      <w:r>
        <w:rPr>
          <w:spacing w:val="-38"/>
        </w:rPr>
        <w:t> </w:t>
      </w:r>
      <w:r>
        <w:rPr/>
        <w:t>现已攻克喷墨打印头及其</w:t>
      </w:r>
      <w:r>
        <w:rPr/>
        <w:t> 芯片多项技术难题，苏州锐发第一条数码打印喷头已于</w:t>
      </w:r>
      <w:r>
        <w:rPr>
          <w:spacing w:val="-3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1"/>
        </w:rPr>
        <w:t> </w:t>
      </w:r>
      <w:r>
        <w:rPr/>
        <w:t>年</w:t>
      </w:r>
      <w:r>
        <w:rPr>
          <w:spacing w:val="-33"/>
        </w:rPr>
        <w:t> </w:t>
      </w:r>
      <w:r>
        <w:rPr>
          <w:rFonts w:ascii="Times New Roman" w:hAnsi="Times New Roman" w:cs="Times New Roman" w:eastAsia="Times New Roman" w:hint="default"/>
        </w:rPr>
        <w:t>8</w:t>
      </w:r>
      <w:r>
        <w:rPr>
          <w:rFonts w:ascii="Times New Roman" w:hAnsi="Times New Roman" w:cs="Times New Roman" w:eastAsia="Times New Roman" w:hint="default"/>
          <w:spacing w:val="13"/>
        </w:rPr>
        <w:t> </w:t>
      </w:r>
      <w:r>
        <w:rPr/>
        <w:t>月建成投产，年产能为</w:t>
      </w:r>
      <w:r>
        <w:rPr>
          <w:spacing w:val="-35"/>
        </w:rPr>
        <w:t> </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万个数码打印喷头。</w:t>
      </w:r>
      <w:r>
        <w:rPr>
          <w:rFonts w:ascii="Times New Roman" w:hAnsi="Times New Roman" w:cs="Times New Roman" w:eastAsia="Times New Roman" w:hint="default"/>
        </w:rPr>
        <w:t>2018</w:t>
      </w:r>
      <w:r>
        <w:rPr>
          <w:rFonts w:ascii="Times New Roman" w:hAnsi="Times New Roman" w:cs="Times New Roman" w:eastAsia="Times New Roman" w:hint="default"/>
          <w:spacing w:val="14"/>
        </w:rPr>
        <w:t> </w:t>
      </w:r>
      <w:r>
        <w:rPr/>
        <w:t>年</w:t>
      </w:r>
      <w:r>
        <w:rPr>
          <w:spacing w:val="-3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云，锐发公司热发泡式</w:t>
      </w:r>
      <w:r>
        <w:rPr>
          <w:spacing w:val="-51"/>
        </w:rPr>
        <w:t> </w:t>
      </w:r>
      <w:r>
        <w:rPr>
          <w:rFonts w:ascii="Times New Roman" w:hAnsi="Times New Roman" w:cs="Times New Roman" w:eastAsia="Times New Roman" w:hint="default"/>
        </w:rPr>
        <w:t>SURE-T7680</w:t>
      </w:r>
      <w:r>
        <w:rPr>
          <w:rFonts w:ascii="Times New Roman" w:hAnsi="Times New Roman" w:cs="Times New Roman" w:eastAsia="Times New Roman" w:hint="default"/>
          <w:spacing w:val="-5"/>
        </w:rPr>
        <w:t> </w:t>
      </w:r>
      <w:r>
        <w:rPr/>
        <w:t>系列产品已经发布上市。</w:t>
      </w: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月</w:t>
      </w:r>
      <w:r>
        <w:rPr>
          <w:spacing w:val="-52"/>
        </w:rPr>
        <w:t> </w:t>
      </w:r>
      <w:r>
        <w:rPr>
          <w:rFonts w:ascii="Times New Roman" w:hAnsi="Times New Roman" w:cs="Times New Roman" w:eastAsia="Times New Roman" w:hint="default"/>
        </w:rPr>
        <w:t>7</w:t>
      </w:r>
      <w:r>
        <w:rPr>
          <w:rFonts w:ascii="Times New Roman" w:hAnsi="Times New Roman" w:cs="Times New Roman" w:eastAsia="Times New Roman" w:hint="default"/>
          <w:spacing w:val="-6"/>
        </w:rPr>
        <w:t> </w:t>
      </w:r>
      <w:r>
        <w:rPr/>
        <w:t>日，公司与苏州锐发签订了增资扩股框架协议，</w:t>
      </w:r>
      <w:r>
        <w:rPr>
          <w:w w:val="99"/>
        </w:rPr>
        <w:t> </w:t>
      </w:r>
      <w:r>
        <w:rPr/>
        <w:t>公司拟向苏州锐发增资不超过</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亿元。目前公司与苏州锐发正在进行沟通洽谈，预计</w:t>
      </w:r>
      <w:r>
        <w:rPr>
          <w:spacing w:val="-44"/>
        </w:rPr>
        <w:t> </w:t>
      </w:r>
      <w:r>
        <w:rPr>
          <w:rFonts w:ascii="Times New Roman" w:hAnsi="Times New Roman" w:cs="Times New Roman" w:eastAsia="Times New Roman" w:hint="default"/>
        </w:rPr>
        <w:t>2019 </w:t>
      </w:r>
      <w:r>
        <w:rPr/>
        <w:t>年将正式签署增资协议，以加快</w:t>
      </w:r>
      <w:r>
        <w:rPr>
          <w:w w:val="99"/>
        </w:rPr>
        <w:t> </w:t>
      </w:r>
      <w:r>
        <w:rPr/>
        <w:t>苏州锐发数码打印芯片和数码打印喷头的研发、生产进程，为中国数码打印芯片和数码打印喷头、数码</w:t>
      </w:r>
      <w:r>
        <w:rPr>
          <w:spacing w:val="-52"/>
        </w:rPr>
        <w:t> </w:t>
      </w:r>
      <w:r>
        <w:rPr>
          <w:rFonts w:ascii="Times New Roman" w:hAnsi="Times New Roman" w:cs="Times New Roman" w:eastAsia="Times New Roman" w:hint="default"/>
        </w:rPr>
        <w:t>3D</w:t>
      </w:r>
      <w:r>
        <w:rPr>
          <w:rFonts w:ascii="Times New Roman" w:hAnsi="Times New Roman" w:cs="Times New Roman" w:eastAsia="Times New Roman" w:hint="default"/>
          <w:spacing w:val="-9"/>
        </w:rPr>
        <w:t> </w:t>
      </w:r>
      <w:r>
        <w:rPr/>
        <w:t>打印设备的研发</w:t>
      </w:r>
      <w:r>
        <w:rPr>
          <w:w w:val="99"/>
        </w:rPr>
        <w:t> </w:t>
      </w:r>
      <w:r>
        <w:rPr/>
        <w:t>和生产做出应有的贡献，推动中国数码产业的发展。</w:t>
      </w:r>
    </w:p>
    <w:p>
      <w:pPr>
        <w:pStyle w:val="BodyText"/>
        <w:spacing w:line="240" w:lineRule="auto" w:before="70"/>
        <w:ind w:left="513" w:right="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8"/>
        </w:rPr>
        <w:t> </w:t>
      </w:r>
      <w:r>
        <w:rPr/>
        <w:t>年，公司参与设立上海七彩云电子商务有限公司，目前公司持股</w:t>
      </w:r>
      <w:r>
        <w:rPr>
          <w:spacing w:val="-64"/>
        </w:rPr>
        <w:t> </w:t>
      </w:r>
      <w:r>
        <w:rPr>
          <w:rFonts w:ascii="Times New Roman" w:hAnsi="Times New Roman" w:cs="Times New Roman" w:eastAsia="Times New Roman" w:hint="default"/>
        </w:rPr>
        <w:t>28.09%</w:t>
      </w:r>
      <w:r>
        <w:rPr/>
        <w:t>，七彩云电商在</w:t>
      </w:r>
      <w:r>
        <w:rPr>
          <w:spacing w:val="-6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8"/>
        </w:rPr>
        <w:t> </w:t>
      </w:r>
      <w:r>
        <w:rPr>
          <w:spacing w:val="-3"/>
        </w:rPr>
        <w:t>年被工信部评为“国</w:t>
      </w:r>
    </w:p>
    <w:p>
      <w:pPr>
        <w:pStyle w:val="BodyText"/>
        <w:spacing w:line="240" w:lineRule="auto" w:before="63"/>
        <w:ind w:right="0"/>
        <w:jc w:val="both"/>
      </w:pPr>
      <w:r>
        <w:rPr/>
        <w:t>家中小企业公共服务示范平台</w:t>
      </w:r>
      <w:r>
        <w:rPr>
          <w:spacing w:val="-89"/>
        </w:rPr>
        <w:t>”</w:t>
      </w:r>
      <w:r>
        <w:rPr/>
        <w:t>，在</w:t>
      </w:r>
      <w:r>
        <w:rPr>
          <w:spacing w:val="-42"/>
        </w:rPr>
        <w:t> </w:t>
      </w:r>
      <w:r>
        <w:rPr>
          <w:rFonts w:ascii="Times New Roman" w:hAnsi="Times New Roman" w:cs="Times New Roman" w:eastAsia="Times New Roman" w:hint="default"/>
          <w:spacing w:val="1"/>
        </w:rPr>
        <w:t>201</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年被中国纺织工业</w:t>
      </w:r>
      <w:r>
        <w:rPr>
          <w:spacing w:val="-3"/>
        </w:rPr>
        <w:t>联</w:t>
      </w:r>
      <w:r>
        <w:rPr/>
        <w:t>合会评为“纺织行业工业互联网平台试点项目</w:t>
      </w:r>
      <w:r>
        <w:rPr>
          <w:spacing w:val="-92"/>
        </w:rPr>
        <w:t>”</w:t>
      </w:r>
      <w:r>
        <w:rPr/>
        <w:t>。七彩云电商</w:t>
      </w:r>
    </w:p>
    <w:p>
      <w:pPr>
        <w:pStyle w:val="BodyText"/>
        <w:spacing w:line="240" w:lineRule="auto" w:before="63"/>
        <w:ind w:right="0"/>
        <w:jc w:val="both"/>
        <w:rPr>
          <w:rFonts w:ascii="Times New Roman" w:hAnsi="Times New Roman" w:cs="Times New Roman" w:eastAsia="Times New Roman" w:hint="default"/>
        </w:rPr>
      </w:pPr>
      <w:r>
        <w:rPr/>
        <w:t>在染料助剂、纺织印染领域已经具有非常高的知名度和美誉度，</w:t>
      </w:r>
      <w:r>
        <w:rPr>
          <w:rFonts w:ascii="Times New Roman" w:hAnsi="Times New Roman" w:cs="Times New Roman" w:eastAsia="Times New Roman" w:hint="default"/>
        </w:rPr>
        <w:t>2018 </w:t>
      </w:r>
      <w:r>
        <w:rPr/>
        <w:t>年七彩云电商平台交易流量 </w:t>
      </w:r>
      <w:r>
        <w:rPr>
          <w:rFonts w:ascii="Times New Roman" w:hAnsi="Times New Roman" w:cs="Times New Roman" w:eastAsia="Times New Roman" w:hint="default"/>
        </w:rPr>
        <w:t>11.6 </w:t>
      </w:r>
      <w:r>
        <w:rPr/>
        <w:t>亿元，含税收入</w:t>
      </w:r>
      <w:r>
        <w:rPr>
          <w:spacing w:val="5"/>
        </w:rPr>
        <w:t> </w:t>
      </w:r>
      <w:r>
        <w:rPr>
          <w:rFonts w:ascii="Times New Roman" w:hAnsi="Times New Roman" w:cs="Times New Roman" w:eastAsia="Times New Roman" w:hint="default"/>
        </w:rPr>
        <w:t>5.2</w:t>
      </w:r>
    </w:p>
    <w:p>
      <w:pPr>
        <w:pStyle w:val="BodyText"/>
        <w:spacing w:line="240" w:lineRule="auto" w:before="63"/>
        <w:ind w:right="0"/>
        <w:jc w:val="both"/>
      </w:pPr>
      <w:r>
        <w:rPr/>
        <w:t>亿元，实现净利润</w:t>
      </w:r>
      <w:r>
        <w:rPr>
          <w:spacing w:val="-45"/>
        </w:rPr>
        <w:t> </w:t>
      </w:r>
      <w:r>
        <w:rPr>
          <w:rFonts w:ascii="Times New Roman" w:hAnsi="Times New Roman" w:cs="Times New Roman" w:eastAsia="Times New Roman" w:hint="default"/>
        </w:rPr>
        <w:t>200 </w:t>
      </w:r>
      <w:r>
        <w:rPr/>
        <w:t>万元。</w:t>
      </w:r>
    </w:p>
    <w:p>
      <w:pPr>
        <w:pStyle w:val="BodyText"/>
        <w:spacing w:line="300" w:lineRule="auto" w:before="101"/>
        <w:ind w:right="1131" w:firstLine="360"/>
        <w:jc w:val="both"/>
      </w:pPr>
      <w:r>
        <w:rPr>
          <w:rFonts w:ascii="Times New Roman" w:hAnsi="Times New Roman" w:cs="Times New Roman" w:eastAsia="Times New Roman" w:hint="default"/>
        </w:rPr>
        <w:t>2017 </w:t>
      </w:r>
      <w:r>
        <w:rPr/>
        <w:t>年，公司投资 </w:t>
      </w:r>
      <w:r>
        <w:rPr>
          <w:rFonts w:ascii="Times New Roman" w:hAnsi="Times New Roman" w:cs="Times New Roman" w:eastAsia="Times New Roman" w:hint="default"/>
        </w:rPr>
        <w:t>2,100 </w:t>
      </w:r>
      <w:r>
        <w:rPr/>
        <w:t>万元参股上海益弹新材料有限公司，持股比例</w:t>
      </w:r>
      <w:r>
        <w:rPr>
          <w:spacing w:val="-57"/>
        </w:rPr>
        <w:t> </w:t>
      </w:r>
      <w:r>
        <w:rPr>
          <w:rFonts w:ascii="Times New Roman" w:hAnsi="Times New Roman" w:cs="Times New Roman" w:eastAsia="Times New Roman" w:hint="default"/>
        </w:rPr>
        <w:t>16.67%</w:t>
      </w:r>
      <w:r>
        <w:rPr/>
        <w:t>，上海益弹为上海市高新技术企业，主 要从事高性能热塑性弹性体材料的研发、生产和销售，其研发团队由获“国务院特殊津贴”的专家领军。</w:t>
      </w: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年上海益弹 实现营业收入</w:t>
      </w:r>
      <w:r>
        <w:rPr>
          <w:spacing w:val="-46"/>
        </w:rPr>
        <w:t> </w:t>
      </w:r>
      <w:r>
        <w:rPr>
          <w:rFonts w:ascii="Times New Roman" w:hAnsi="Times New Roman" w:cs="Times New Roman" w:eastAsia="Times New Roman" w:hint="default"/>
        </w:rPr>
        <w:t>6,600 </w:t>
      </w:r>
      <w:r>
        <w:rPr/>
        <w:t>多万元。</w:t>
      </w:r>
    </w:p>
    <w:p>
      <w:pPr>
        <w:pStyle w:val="BodyText"/>
        <w:spacing w:line="300" w:lineRule="auto" w:before="54"/>
        <w:ind w:right="1131" w:firstLine="360"/>
        <w:jc w:val="both"/>
      </w:pPr>
      <w:r>
        <w:rPr>
          <w:rFonts w:ascii="Times New Roman" w:hAnsi="Times New Roman" w:cs="Times New Roman" w:eastAsia="Times New Roman" w:hint="default"/>
        </w:rPr>
        <w:t>2017 </w:t>
      </w:r>
      <w:r>
        <w:rPr/>
        <w:t>年，公司与上海交大及其专家团队合资成立上海安诺其科技有限公司，公司持股</w:t>
      </w:r>
      <w:r>
        <w:rPr>
          <w:spacing w:val="-9"/>
        </w:rPr>
        <w:t> </w:t>
      </w:r>
      <w:r>
        <w:rPr>
          <w:rFonts w:ascii="Times New Roman" w:hAnsi="Times New Roman" w:cs="Times New Roman" w:eastAsia="Times New Roman" w:hint="default"/>
        </w:rPr>
        <w:t>30%</w:t>
      </w:r>
      <w:r>
        <w:rPr/>
        <w:t>，安诺其科技主要生产军工 消音材料，</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年已通过首件验收，目前稳定生产。公司正在研发适用于民用项目的消音材料。</w:t>
      </w:r>
    </w:p>
    <w:p>
      <w:pPr>
        <w:pStyle w:val="BodyText"/>
        <w:spacing w:line="300" w:lineRule="auto" w:before="53"/>
        <w:ind w:right="1129" w:firstLine="360"/>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年，公司投资</w:t>
      </w:r>
      <w:r>
        <w:rPr>
          <w:spacing w:val="-51"/>
        </w:rPr>
        <w:t> </w:t>
      </w:r>
      <w:r>
        <w:rPr>
          <w:rFonts w:ascii="Times New Roman" w:hAnsi="Times New Roman" w:cs="Times New Roman" w:eastAsia="Times New Roman" w:hint="default"/>
        </w:rPr>
        <w:t>750</w:t>
      </w:r>
      <w:r>
        <w:rPr>
          <w:rFonts w:ascii="Times New Roman" w:hAnsi="Times New Roman" w:cs="Times New Roman" w:eastAsia="Times New Roman" w:hint="default"/>
          <w:spacing w:val="-3"/>
        </w:rPr>
        <w:t> </w:t>
      </w:r>
      <w:r>
        <w:rPr/>
        <w:t>万元参股上格时尚文化创意（上海）有限公司，持股比例</w:t>
      </w:r>
      <w:r>
        <w:rPr>
          <w:spacing w:val="-48"/>
        </w:rPr>
        <w:t> </w:t>
      </w:r>
      <w:r>
        <w:rPr>
          <w:rFonts w:ascii="Times New Roman" w:hAnsi="Times New Roman" w:cs="Times New Roman" w:eastAsia="Times New Roman" w:hint="default"/>
        </w:rPr>
        <w:t>32.08%</w:t>
      </w:r>
      <w:r>
        <w:rPr/>
        <w:t>，上格时尚致力于打造全球具 有影响力的时尚科创平台，上格时尚承办的上格奖全球时尚科创大赛（</w:t>
      </w:r>
      <w:r>
        <w:rPr>
          <w:rFonts w:ascii="Times New Roman" w:hAnsi="Times New Roman" w:cs="Times New Roman" w:eastAsia="Times New Roman" w:hint="default"/>
        </w:rPr>
        <w:t>Upstyle</w:t>
      </w:r>
      <w:r>
        <w:rPr>
          <w:rFonts w:ascii="Times New Roman" w:hAnsi="Times New Roman" w:cs="Times New Roman" w:eastAsia="Times New Roman" w:hint="default"/>
          <w:spacing w:val="-26"/>
        </w:rPr>
        <w:t> </w:t>
      </w:r>
      <w:r>
        <w:rPr>
          <w:rFonts w:ascii="Times New Roman" w:hAnsi="Times New Roman" w:cs="Times New Roman" w:eastAsia="Times New Roman" w:hint="default"/>
          <w:spacing w:val="-3"/>
        </w:rPr>
        <w:t>Award</w:t>
      </w:r>
      <w:r>
        <w:rPr>
          <w:spacing w:val="-3"/>
        </w:rPr>
        <w:t>）每年一届，挖掘出一批具有相当科技</w:t>
      </w:r>
      <w:r>
        <w:rPr/>
        <w:t> 含量并附有时尚气质的产品，扶持优秀的设计与创意，推动时尚产业的科技创新发展。</w:t>
      </w:r>
    </w:p>
    <w:p>
      <w:pPr>
        <w:pStyle w:val="BodyText"/>
        <w:spacing w:line="240" w:lineRule="auto" w:before="70"/>
        <w:ind w:left="513"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月，公司投资</w:t>
      </w:r>
      <w:r>
        <w:rPr>
          <w:spacing w:val="-47"/>
        </w:rPr>
        <w:t> </w:t>
      </w:r>
      <w:r>
        <w:rPr>
          <w:rFonts w:ascii="Times New Roman" w:hAnsi="Times New Roman" w:cs="Times New Roman" w:eastAsia="Times New Roman" w:hint="default"/>
          <w:spacing w:val="-3"/>
        </w:rPr>
        <w:t>1,111</w:t>
      </w:r>
      <w:r>
        <w:rPr>
          <w:rFonts w:ascii="Times New Roman" w:hAnsi="Times New Roman" w:cs="Times New Roman" w:eastAsia="Times New Roman" w:hint="default"/>
        </w:rPr>
        <w:t> </w:t>
      </w:r>
      <w:r>
        <w:rPr/>
        <w:t>万元参股无锡市德赛数码科技有限公司，股权占比</w:t>
      </w:r>
      <w:r>
        <w:rPr>
          <w:spacing w:val="-44"/>
        </w:rPr>
        <w:t> </w:t>
      </w:r>
      <w:r>
        <w:rPr>
          <w:rFonts w:ascii="Times New Roman" w:hAnsi="Times New Roman" w:cs="Times New Roman" w:eastAsia="Times New Roman" w:hint="default"/>
        </w:rPr>
        <w:t>10%</w:t>
      </w:r>
      <w:r>
        <w:rPr/>
        <w:t>；其另一法人股东为上海科技创</w:t>
      </w:r>
    </w:p>
    <w:p>
      <w:pPr>
        <w:pStyle w:val="BodyText"/>
        <w:spacing w:line="240" w:lineRule="auto" w:before="63"/>
        <w:ind w:right="0"/>
        <w:jc w:val="both"/>
        <w:rPr>
          <w:rFonts w:ascii="Times New Roman" w:hAnsi="Times New Roman" w:cs="Times New Roman" w:eastAsia="Times New Roman" w:hint="default"/>
        </w:rPr>
      </w:pPr>
      <w:r>
        <w:rPr>
          <w:spacing w:val="-2"/>
        </w:rPr>
        <w:t>业投资股份有限公司，其是由多家国有大型企业及金融机构共同发起设立的股份制创业投资企业，目前其持有德赛数码</w:t>
      </w:r>
      <w:r>
        <w:rPr>
          <w:spacing w:val="-35"/>
        </w:rPr>
        <w:t> </w:t>
      </w:r>
      <w:r>
        <w:rPr>
          <w:rFonts w:ascii="Times New Roman" w:hAnsi="Times New Roman" w:cs="Times New Roman" w:eastAsia="Times New Roman" w:hint="default"/>
          <w:spacing w:val="-1"/>
        </w:rPr>
        <w:t>27%</w:t>
      </w:r>
    </w:p>
    <w:p>
      <w:pPr>
        <w:pStyle w:val="BodyText"/>
        <w:spacing w:line="300" w:lineRule="auto" w:before="63"/>
        <w:ind w:right="1131"/>
        <w:jc w:val="both"/>
      </w:pPr>
      <w:r>
        <w:rPr/>
        <w:t>的股权。德赛数码在数码印花机领域具有较高的市场占有率和市场知名度，拥有</w:t>
      </w:r>
      <w:r>
        <w:rPr>
          <w:spacing w:val="-41"/>
        </w:rPr>
        <w:t> </w:t>
      </w:r>
      <w:r>
        <w:rPr>
          <w:rFonts w:ascii="Times New Roman" w:hAnsi="Times New Roman" w:cs="Times New Roman" w:eastAsia="Times New Roman" w:hint="default"/>
        </w:rPr>
        <w:t>20</w:t>
      </w:r>
      <w:r>
        <w:rPr>
          <w:rFonts w:ascii="Times New Roman" w:hAnsi="Times New Roman" w:cs="Times New Roman" w:eastAsia="Times New Roman" w:hint="default"/>
          <w:spacing w:val="4"/>
        </w:rPr>
        <w:t> </w:t>
      </w:r>
      <w:r>
        <w:rPr/>
        <w:t>项专利技术，参股该公司，是安诺其大 数码战略布局的重要一环，有利于推动数码设备技术进步，进而促进尚乎数码</w:t>
      </w:r>
      <w:r>
        <w:rPr>
          <w:spacing w:val="-45"/>
        </w:rPr>
        <w:t> </w:t>
      </w:r>
      <w:r>
        <w:rPr>
          <w:rFonts w:ascii="Times New Roman" w:hAnsi="Times New Roman" w:cs="Times New Roman" w:eastAsia="Times New Roman" w:hint="default"/>
        </w:rPr>
        <w:t>B2C</w:t>
      </w:r>
      <w:r>
        <w:rPr>
          <w:rFonts w:ascii="Times New Roman" w:hAnsi="Times New Roman" w:cs="Times New Roman" w:eastAsia="Times New Roman" w:hint="default"/>
          <w:spacing w:val="-2"/>
        </w:rPr>
        <w:t> </w:t>
      </w:r>
      <w:r>
        <w:rPr/>
        <w:t>柔性定制平台的发展壮大。</w:t>
      </w:r>
    </w:p>
    <w:p>
      <w:pPr>
        <w:pStyle w:val="BodyText"/>
        <w:spacing w:line="300" w:lineRule="auto" w:before="53"/>
        <w:ind w:right="1135" w:firstLine="360"/>
        <w:jc w:val="both"/>
      </w:pP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年，公司将继续推动科技创新战略实施，充分发挥资源、资金及人才优势，发挥产业链协同优势，协助投资参股 的公司实现快速发展。</w:t>
      </w:r>
    </w:p>
    <w:p>
      <w:pPr>
        <w:pStyle w:val="Heading4"/>
        <w:spacing w:line="240" w:lineRule="auto" w:before="73"/>
        <w:ind w:right="1133"/>
        <w:jc w:val="left"/>
        <w:rPr>
          <w:b w:val="0"/>
          <w:bCs w:val="0"/>
        </w:rPr>
      </w:pPr>
      <w:r>
        <w:rPr/>
        <w:t>（三）未来可能面临的风险及相应对策</w:t>
      </w:r>
      <w:r>
        <w:rPr>
          <w:b w:val="0"/>
          <w:bCs w:val="0"/>
        </w:rPr>
      </w:r>
    </w:p>
    <w:p>
      <w:pPr>
        <w:pStyle w:val="BodyText"/>
        <w:spacing w:line="340" w:lineRule="auto" w:before="115"/>
        <w:ind w:left="513" w:right="0"/>
        <w:jc w:val="left"/>
      </w:pPr>
      <w:r>
        <w:rPr>
          <w:rFonts w:ascii="Times New Roman" w:hAnsi="Times New Roman" w:cs="Times New Roman" w:eastAsia="Times New Roman" w:hint="default"/>
        </w:rPr>
        <w:t>1</w:t>
      </w:r>
      <w:r>
        <w:rPr/>
        <w:t>、经营管理风险 </w:t>
      </w:r>
      <w:r>
        <w:rPr>
          <w:spacing w:val="-4"/>
        </w:rPr>
        <w:t>公司近年来快速发展，随着公司业务和规模的不断扩张，尤其是在再融资募投项目实施后，公司在管理模式、人才储备、</w:t>
      </w:r>
    </w:p>
    <w:p>
      <w:pPr>
        <w:pStyle w:val="BodyText"/>
        <w:spacing w:line="316" w:lineRule="auto" w:before="1"/>
        <w:ind w:right="1131"/>
        <w:jc w:val="both"/>
      </w:pPr>
      <w:r>
        <w:rPr>
          <w:spacing w:val="-2"/>
        </w:rPr>
        <w:t>技术创新、市场开拓等方面将面临新的挑战。如果公司的管理水平、人才储备不能适应公司规模迅速扩张的需要，管理制度</w:t>
      </w:r>
      <w:r>
        <w:rPr>
          <w:spacing w:val="-65"/>
        </w:rPr>
        <w:t> </w:t>
      </w:r>
      <w:r>
        <w:rPr>
          <w:spacing w:val="-65"/>
        </w:rPr>
      </w:r>
      <w:r>
        <w:rPr/>
        <w:t>未能随公司规模扩大及时调整完善，将难以保证公司实现经营目标，进而放缓公司发展速度。</w:t>
      </w:r>
    </w:p>
    <w:p>
      <w:pPr>
        <w:pStyle w:val="BodyText"/>
        <w:spacing w:line="316" w:lineRule="auto" w:before="59"/>
        <w:ind w:right="1133" w:firstLine="360"/>
        <w:jc w:val="both"/>
      </w:pPr>
      <w:r>
        <w:rPr>
          <w:spacing w:val="-2"/>
        </w:rPr>
        <w:t>公司将持续提升精细化的管理模式，强化内控体系的健全性、合理性；建立科学合理的人才内部培养和选拔机制，加强</w:t>
      </w:r>
      <w:r>
        <w:rPr/>
        <w:t> </w:t>
      </w:r>
      <w:r>
        <w:rPr>
          <w:spacing w:val="-2"/>
        </w:rPr>
        <w:t>人才梯队建设，加大人才储备，加快综合管理人才的培养和引进；加大研发创新力度，在积极开展市场调研的基础上，进行</w:t>
      </w:r>
    </w:p>
    <w:p>
      <w:pPr>
        <w:spacing w:after="0" w:line="316"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6"/>
        <w:jc w:val="both"/>
      </w:pPr>
      <w:r>
        <w:rPr>
          <w:spacing w:val="-2"/>
        </w:rPr>
        <w:t>新产品研发，强化技术创新，品质提升，成本降低，环境友好，进而提升产品竞争优势，促进公司业绩增长；不断优化完善</w:t>
      </w:r>
      <w:r>
        <w:rPr>
          <w:spacing w:val="-73"/>
        </w:rPr>
        <w:t> </w:t>
      </w:r>
      <w:r>
        <w:rPr>
          <w:spacing w:val="-73"/>
        </w:rPr>
      </w:r>
      <w:r>
        <w:rPr/>
        <w:t>现行的销售架构，优化销售队伍，拓展销售网络，不断提高公司市场占有率。</w:t>
      </w:r>
    </w:p>
    <w:p>
      <w:pPr>
        <w:pStyle w:val="BodyText"/>
        <w:spacing w:line="338" w:lineRule="auto" w:before="58"/>
        <w:ind w:left="513" w:right="1129"/>
        <w:jc w:val="left"/>
      </w:pPr>
      <w:r>
        <w:rPr>
          <w:rFonts w:ascii="Times New Roman" w:hAnsi="Times New Roman" w:cs="Times New Roman" w:eastAsia="Times New Roman" w:hint="default"/>
        </w:rPr>
        <w:t>2</w:t>
      </w:r>
      <w:r>
        <w:rPr/>
        <w:t>、宏观经济波动风险 </w:t>
      </w:r>
      <w:r>
        <w:rPr>
          <w:spacing w:val="-2"/>
        </w:rPr>
        <w:t>染料产品主要应用领域为纺织领域中的印染行业，分布领域广，市场容量大，市场需求刚性，但其发展仍会受到宏观经</w:t>
      </w:r>
    </w:p>
    <w:p>
      <w:pPr>
        <w:pStyle w:val="BodyText"/>
        <w:spacing w:line="316" w:lineRule="auto" w:before="2"/>
        <w:ind w:right="1130"/>
        <w:jc w:val="both"/>
      </w:pPr>
      <w:r>
        <w:rPr>
          <w:spacing w:val="-2"/>
        </w:rPr>
        <w:t>济形势波动的影响，以及国际贸易政策和汇率的影响。近几年我国处于经济结构调整阶段，整体经济增速有所放缓，而且在</w:t>
      </w:r>
      <w:r>
        <w:rPr>
          <w:spacing w:val="-64"/>
        </w:rPr>
        <w:t> </w:t>
      </w:r>
      <w:r>
        <w:rPr>
          <w:spacing w:val="-64"/>
        </w:rPr>
      </w:r>
      <w:r>
        <w:rPr>
          <w:spacing w:val="-2"/>
        </w:rPr>
        <w:t>全球经济一体化的今天，宏观经济形势受到国内外多重因素的影响，其景气程度和变化趋势具有较大的不确定性。如果未来</w:t>
      </w:r>
      <w:r>
        <w:rPr>
          <w:spacing w:val="-63"/>
        </w:rPr>
        <w:t> </w:t>
      </w:r>
      <w:r>
        <w:rPr>
          <w:spacing w:val="-63"/>
        </w:rPr>
      </w:r>
      <w:r>
        <w:rPr/>
        <w:t>宏观经济发生不利变化，将会对产品市场需求产生不利影响，进而对公司未来业绩产生影响。</w:t>
      </w:r>
    </w:p>
    <w:p>
      <w:pPr>
        <w:pStyle w:val="BodyText"/>
        <w:spacing w:line="316" w:lineRule="auto" w:before="59"/>
        <w:ind w:right="1130" w:firstLine="360"/>
        <w:jc w:val="both"/>
      </w:pPr>
      <w:r>
        <w:rPr>
          <w:spacing w:val="-2"/>
        </w:rPr>
        <w:t>近期中美贸易摩擦趋于缓和，宏观经济波动的风险有所减小。公司将密切关注国家宏观经济走势，适时调整公司的发展</w:t>
      </w:r>
      <w:r>
        <w:rPr/>
        <w:t> </w:t>
      </w:r>
      <w:r>
        <w:rPr>
          <w:spacing w:val="-2"/>
        </w:rPr>
        <w:t>策略和经营方式，以应对宏观经济周期及上下游产业变化的风险。公司将加大中高端染料产品的研发和销售，提高差异化产</w:t>
      </w:r>
      <w:r>
        <w:rPr>
          <w:spacing w:val="-63"/>
        </w:rPr>
        <w:t> </w:t>
      </w:r>
      <w:r>
        <w:rPr>
          <w:spacing w:val="-63"/>
        </w:rPr>
      </w:r>
      <w:r>
        <w:rPr/>
        <w:t>品占比，提高产品获利能力。同时，大力发展高端数码定制业务，拓展消费品市场，降低单一染料主业的风险。</w:t>
      </w:r>
    </w:p>
    <w:p>
      <w:pPr>
        <w:pStyle w:val="BodyText"/>
        <w:spacing w:line="338" w:lineRule="auto" w:before="59"/>
        <w:ind w:left="513" w:right="1129"/>
        <w:jc w:val="left"/>
      </w:pPr>
      <w:r>
        <w:rPr>
          <w:rFonts w:ascii="Times New Roman" w:hAnsi="Times New Roman" w:cs="Times New Roman" w:eastAsia="Times New Roman" w:hint="default"/>
        </w:rPr>
        <w:t>3</w:t>
      </w:r>
      <w:r>
        <w:rPr/>
        <w:t>、安全环保治理风险 </w:t>
      </w:r>
      <w:r>
        <w:rPr>
          <w:spacing w:val="-2"/>
        </w:rPr>
        <w:t>随着环保形势的日渐趋紧，相关监管部门对污染物排放标准日益严格，对公司的三废处理能力提出了更高的要求。公司</w:t>
      </w:r>
    </w:p>
    <w:p>
      <w:pPr>
        <w:pStyle w:val="BodyText"/>
        <w:spacing w:line="319" w:lineRule="auto" w:before="2"/>
        <w:ind w:right="1128"/>
        <w:jc w:val="both"/>
      </w:pPr>
      <w:r>
        <w:rPr>
          <w:spacing w:val="-2"/>
        </w:rPr>
        <w:t>自上市以来一直注重对节能、减排等环保治理方面的投入，严格执行国家污染物排放标准。但随着政府环保整治力度的不断</w:t>
      </w:r>
      <w:r>
        <w:rPr>
          <w:spacing w:val="-61"/>
        </w:rPr>
        <w:t> </w:t>
      </w:r>
      <w:r>
        <w:rPr>
          <w:spacing w:val="-61"/>
        </w:rPr>
      </w:r>
      <w:r>
        <w:rPr>
          <w:spacing w:val="-2"/>
        </w:rPr>
        <w:t>加大，污染物排放标准的不断提高，公司经营将面临由此导致的产能受限等相关风险。公司主要产品为染料及其中间体等精</w:t>
      </w:r>
      <w:r>
        <w:rPr>
          <w:spacing w:val="-63"/>
        </w:rPr>
        <w:t> </w:t>
      </w:r>
      <w:r>
        <w:rPr>
          <w:spacing w:val="-63"/>
        </w:rPr>
      </w:r>
      <w:r>
        <w:rPr>
          <w:spacing w:val="-2"/>
        </w:rPr>
        <w:t>细化工产品，在生产过程中存在发生化学品事故的风险。虽然公司取得了相关产品的安全生产许可资质，配备了较完备的安</w:t>
      </w:r>
      <w:r>
        <w:rPr>
          <w:spacing w:val="-63"/>
        </w:rPr>
        <w:t> </w:t>
      </w:r>
      <w:r>
        <w:rPr>
          <w:spacing w:val="-63"/>
        </w:rPr>
      </w:r>
      <w:r>
        <w:rPr>
          <w:spacing w:val="-2"/>
        </w:rPr>
        <w:t>全设施，制定了较为完善的事故预警、处理机制，整个生产过程处于受控状态，发生安全事故的可能性很小，但不排除因设</w:t>
      </w:r>
      <w:r>
        <w:rPr>
          <w:spacing w:val="-67"/>
        </w:rPr>
        <w:t> </w:t>
      </w:r>
      <w:r>
        <w:rPr>
          <w:spacing w:val="-67"/>
        </w:rPr>
      </w:r>
      <w:r>
        <w:rPr/>
        <w:t>备及工艺不完善、物品保管及操作不当和自然灾害等原因而造成意外安全事故的可能，从而影响生产经营的正常进行。</w:t>
      </w:r>
    </w:p>
    <w:p>
      <w:pPr>
        <w:pStyle w:val="BodyText"/>
        <w:spacing w:line="309" w:lineRule="auto" w:before="58"/>
        <w:ind w:right="1129" w:firstLine="360"/>
        <w:jc w:val="both"/>
      </w:pPr>
      <w:r>
        <w:rPr>
          <w:spacing w:val="-2"/>
        </w:rPr>
        <w:t>报告期内，公司全资子公司江苏安诺其，因其所属化工园区根据政府要求环保整顿，园区内热电厂停止供汽，导致江苏</w:t>
      </w:r>
      <w:r>
        <w:rPr/>
        <w:t> </w:t>
      </w:r>
      <w:r>
        <w:rPr>
          <w:spacing w:val="-2"/>
        </w:rPr>
        <w:t>安诺其部分生产车间因此受到影响，部分车间处于停产状态。报告期内，由于公司前期储备了充足活性染料库存，停产后也</w:t>
      </w:r>
      <w:r>
        <w:rPr>
          <w:spacing w:val="-64"/>
        </w:rPr>
        <w:t> </w:t>
      </w:r>
      <w:r>
        <w:rPr>
          <w:spacing w:val="-64"/>
        </w:rPr>
      </w:r>
      <w:r>
        <w:rPr>
          <w:spacing w:val="-4"/>
        </w:rPr>
        <w:t>采购了部分活性染料满足销售，部分车间停产尚未对公司整理经营造成重大影响。</w:t>
      </w:r>
      <w:r>
        <w:rPr>
          <w:rFonts w:ascii="Times New Roman" w:hAnsi="Times New Roman" w:cs="Times New Roman" w:eastAsia="Times New Roman" w:hint="default"/>
          <w:spacing w:val="-4"/>
        </w:rPr>
        <w:t>2017</w:t>
      </w:r>
      <w:r>
        <w:rPr>
          <w:rFonts w:ascii="Times New Roman" w:hAnsi="Times New Roman" w:cs="Times New Roman" w:eastAsia="Times New Roman" w:hint="default"/>
          <w:spacing w:val="13"/>
        </w:rPr>
        <w:t> </w:t>
      </w:r>
      <w:r>
        <w:rPr/>
        <w:t>年江苏安诺其净利润为</w:t>
      </w:r>
      <w:r>
        <w:rPr>
          <w:spacing w:val="-33"/>
        </w:rPr>
        <w:t> </w:t>
      </w:r>
      <w:r>
        <w:rPr>
          <w:rFonts w:ascii="Times New Roman" w:hAnsi="Times New Roman" w:cs="Times New Roman" w:eastAsia="Times New Roman" w:hint="default"/>
        </w:rPr>
        <w:t>10,684,352.02</w:t>
      </w:r>
      <w:r>
        <w:rPr>
          <w:rFonts w:ascii="Times New Roman" w:hAnsi="Times New Roman" w:cs="Times New Roman" w:eastAsia="Times New Roman" w:hint="default"/>
          <w:spacing w:val="-42"/>
        </w:rPr>
        <w:t> </w:t>
      </w:r>
      <w:r>
        <w:rPr>
          <w:rFonts w:ascii="Times New Roman" w:hAnsi="Times New Roman" w:cs="Times New Roman" w:eastAsia="Times New Roman" w:hint="default"/>
          <w:spacing w:val="-42"/>
        </w:rPr>
      </w:r>
      <w:r>
        <w:rPr/>
        <w:t>元，占当年公司归属于股东净利润的</w:t>
      </w:r>
      <w:r>
        <w:rPr>
          <w:spacing w:val="-59"/>
        </w:rPr>
        <w:t> </w:t>
      </w:r>
      <w:r>
        <w:rPr>
          <w:rFonts w:ascii="Times New Roman" w:hAnsi="Times New Roman" w:cs="Times New Roman" w:eastAsia="Times New Roman" w:hint="default"/>
        </w:rPr>
        <w:t>12.58%</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13"/>
        </w:rPr>
        <w:t> </w:t>
      </w:r>
      <w:r>
        <w:rPr/>
        <w:t>年江苏安诺其净利润为</w:t>
      </w:r>
      <w:r>
        <w:rPr>
          <w:spacing w:val="-59"/>
        </w:rPr>
        <w:t> </w:t>
      </w:r>
      <w:r>
        <w:rPr>
          <w:rFonts w:ascii="Times New Roman" w:hAnsi="Times New Roman" w:cs="Times New Roman" w:eastAsia="Times New Roman" w:hint="default"/>
        </w:rPr>
        <w:t>18,189,911.89</w:t>
      </w:r>
      <w:r>
        <w:rPr>
          <w:rFonts w:ascii="Times New Roman" w:hAnsi="Times New Roman" w:cs="Times New Roman" w:eastAsia="Times New Roman" w:hint="default"/>
          <w:spacing w:val="-13"/>
        </w:rPr>
        <w:t> </w:t>
      </w:r>
      <w:r>
        <w:rPr/>
        <w:t>元，占本年公司归属于股东净利润 的</w:t>
      </w:r>
      <w:r>
        <w:rPr>
          <w:spacing w:val="-46"/>
        </w:rPr>
        <w:t> </w:t>
      </w:r>
      <w:r>
        <w:rPr>
          <w:rFonts w:ascii="Times New Roman" w:hAnsi="Times New Roman" w:cs="Times New Roman" w:eastAsia="Times New Roman" w:hint="default"/>
        </w:rPr>
        <w:t>13.15%</w:t>
      </w:r>
      <w:r>
        <w:rPr/>
        <w:t>，江苏安诺其部分车间停产对公司全年净利润影响不大。</w:t>
      </w:r>
    </w:p>
    <w:p>
      <w:pPr>
        <w:pStyle w:val="BodyText"/>
        <w:spacing w:line="314" w:lineRule="auto" w:before="46"/>
        <w:ind w:right="1034" w:firstLine="360"/>
        <w:jc w:val="left"/>
      </w:pPr>
      <w:r>
        <w:rPr>
          <w:spacing w:val="-2"/>
        </w:rPr>
        <w:t>公司一贯遵守国家环保政策法规，不断加大三废处理的投入资金，并通过不断调整产品结构，不断优化生产工艺，不断</w:t>
      </w:r>
      <w:r>
        <w:rPr/>
        <w:t> </w:t>
      </w:r>
      <w:r>
        <w:rPr>
          <w:spacing w:val="-2"/>
        </w:rPr>
        <w:t>开发节能环保型染料产品减少染料生产和下游印染用户的废水排放，使未来的产品发展方向完全符合国家环保升级的趋势和</w:t>
      </w:r>
      <w:r>
        <w:rPr>
          <w:spacing w:val="-64"/>
        </w:rPr>
        <w:t> </w:t>
      </w:r>
      <w:r>
        <w:rPr>
          <w:spacing w:val="-64"/>
        </w:rPr>
      </w:r>
      <w:r>
        <w:rPr/>
        <w:t>要求。今后，公司将持续加强环保治理投入，确保公司三废达标排放。在公司进行并购重组的项目审核时，三废达标排放， </w:t>
      </w:r>
      <w:r>
        <w:rPr>
          <w:spacing w:val="-2"/>
        </w:rPr>
        <w:t>工厂持续生产，也是重点评估指标。</w:t>
      </w:r>
      <w:r>
        <w:rPr>
          <w:rFonts w:ascii="Times New Roman" w:hAnsi="Times New Roman" w:cs="Times New Roman" w:eastAsia="Times New Roman" w:hint="default"/>
          <w:spacing w:val="-2"/>
        </w:rPr>
        <w:t>“</w:t>
      </w:r>
      <w:r>
        <w:rPr>
          <w:spacing w:val="-2"/>
        </w:rPr>
        <w:t>绿水蓝天，就是金山银山。</w:t>
      </w:r>
      <w:r>
        <w:rPr>
          <w:rFonts w:ascii="Times New Roman" w:hAnsi="Times New Roman" w:cs="Times New Roman" w:eastAsia="Times New Roman" w:hint="default"/>
          <w:spacing w:val="-2"/>
        </w:rPr>
        <w:t>”</w:t>
      </w:r>
      <w:r>
        <w:rPr>
          <w:spacing w:val="-2"/>
        </w:rPr>
        <w:t>随着环保政策趋严和环保监管趋紧，公司将会更加重视环</w:t>
      </w:r>
      <w:r>
        <w:rPr>
          <w:spacing w:val="-44"/>
        </w:rPr>
        <w:t> </w:t>
      </w:r>
      <w:r>
        <w:rPr>
          <w:spacing w:val="-44"/>
        </w:rPr>
      </w:r>
      <w:r>
        <w:rPr>
          <w:spacing w:val="-2"/>
        </w:rPr>
        <w:t>保治理工作，确保三废达标排放。公司在安全生产方面，采取预防为主的方针，大力开展安全教育，并建立了完善的安全控</w:t>
      </w:r>
      <w:r>
        <w:rPr>
          <w:spacing w:val="-67"/>
        </w:rPr>
        <w:t> </w:t>
      </w:r>
      <w:r>
        <w:rPr>
          <w:spacing w:val="-67"/>
        </w:rPr>
      </w:r>
      <w:r>
        <w:rPr/>
        <w:t>制制度，公司严格执行相关制度，定期组织安全专项检查，隐患排查，不断提升安全环保管理工作。</w:t>
      </w:r>
    </w:p>
    <w:p>
      <w:pPr>
        <w:pStyle w:val="BodyText"/>
        <w:spacing w:line="340" w:lineRule="auto" w:before="59"/>
        <w:ind w:left="513" w:right="1129"/>
        <w:jc w:val="left"/>
      </w:pPr>
      <w:r>
        <w:rPr>
          <w:rFonts w:ascii="Times New Roman" w:hAnsi="Times New Roman" w:cs="Times New Roman" w:eastAsia="Times New Roman" w:hint="default"/>
        </w:rPr>
        <w:t>4</w:t>
      </w:r>
      <w:r>
        <w:rPr/>
        <w:t>、价格波动风险 </w:t>
      </w:r>
      <w:r>
        <w:rPr>
          <w:spacing w:val="-2"/>
        </w:rPr>
        <w:t>受宏观经济形势及行业发展等因素影响，染料生产所需的原材料采购价格及染料产品销售价格存在一定程度的波动，影</w:t>
      </w:r>
    </w:p>
    <w:p>
      <w:pPr>
        <w:pStyle w:val="BodyText"/>
        <w:spacing w:line="316" w:lineRule="auto" w:before="1"/>
        <w:ind w:right="1135"/>
        <w:jc w:val="both"/>
      </w:pPr>
      <w:r>
        <w:rPr>
          <w:spacing w:val="-2"/>
        </w:rPr>
        <w:t>响公司产品成本及收入水平。如果公司不能及时有效实施自身发展战略，不能适时适量采购原料，降低成本，提高效率，将</w:t>
      </w:r>
      <w:r>
        <w:rPr>
          <w:spacing w:val="-67"/>
        </w:rPr>
        <w:t> </w:t>
      </w:r>
      <w:r>
        <w:rPr>
          <w:spacing w:val="-67"/>
        </w:rPr>
      </w:r>
      <w:r>
        <w:rPr/>
        <w:t>导致公司盈利能力波动的风险。</w:t>
      </w:r>
    </w:p>
    <w:p>
      <w:pPr>
        <w:pStyle w:val="BodyText"/>
        <w:spacing w:line="314" w:lineRule="auto" w:before="59"/>
        <w:ind w:right="1036" w:firstLine="360"/>
        <w:jc w:val="left"/>
      </w:pPr>
      <w:r>
        <w:rPr>
          <w:spacing w:val="-2"/>
        </w:rPr>
        <w:t>为避免原材料市场价格和供求波动带来的风险，公司将继续坚持技术和产品创新的策略，不断调整产品结构，努力提高</w:t>
      </w:r>
      <w:r>
        <w:rPr/>
        <w:t> </w:t>
      </w:r>
      <w:r>
        <w:rPr>
          <w:spacing w:val="-2"/>
        </w:rPr>
        <w:t>产品的性能，并加强产品的科技含量，在企业内部加强生产采购管控，提高整体议价能力，降低原料价格波动对公司经营产</w:t>
      </w:r>
      <w:r>
        <w:rPr>
          <w:spacing w:val="-63"/>
        </w:rPr>
        <w:t> </w:t>
      </w:r>
      <w:r>
        <w:rPr>
          <w:spacing w:val="-63"/>
        </w:rPr>
      </w:r>
      <w:r>
        <w:rPr>
          <w:spacing w:val="-4"/>
        </w:rPr>
        <w:t>生的影响。另外，公司再融资项目中烟台</w:t>
      </w:r>
      <w:r>
        <w:rPr>
          <w:spacing w:val="-40"/>
        </w:rPr>
        <w:t> </w:t>
      </w:r>
      <w:r>
        <w:rPr>
          <w:rFonts w:ascii="Times New Roman" w:hAnsi="Times New Roman" w:cs="Times New Roman" w:eastAsia="Times New Roman" w:hint="default"/>
        </w:rPr>
        <w:t>30,000</w:t>
      </w:r>
      <w:r>
        <w:rPr>
          <w:rFonts w:ascii="Times New Roman" w:hAnsi="Times New Roman" w:cs="Times New Roman" w:eastAsia="Times New Roman" w:hint="default"/>
          <w:spacing w:val="6"/>
        </w:rPr>
        <w:t> </w:t>
      </w:r>
      <w:r>
        <w:rPr>
          <w:spacing w:val="-3"/>
        </w:rPr>
        <w:t>吨中间体项目，目前一期工程约</w:t>
      </w:r>
      <w:r>
        <w:rPr>
          <w:spacing w:val="-40"/>
        </w:rPr>
        <w:t> </w:t>
      </w:r>
      <w:r>
        <w:rPr>
          <w:rFonts w:ascii="Times New Roman" w:hAnsi="Times New Roman" w:cs="Times New Roman" w:eastAsia="Times New Roman" w:hint="default"/>
        </w:rPr>
        <w:t>13,000</w:t>
      </w:r>
      <w:r>
        <w:rPr>
          <w:rFonts w:ascii="Times New Roman" w:hAnsi="Times New Roman" w:cs="Times New Roman" w:eastAsia="Times New Roman" w:hint="default"/>
          <w:spacing w:val="6"/>
        </w:rPr>
        <w:t> </w:t>
      </w:r>
      <w:r>
        <w:rPr/>
        <w:t>吨分散染料用中间体已经建设完成， </w:t>
      </w:r>
      <w:r>
        <w:rPr>
          <w:spacing w:val="-4"/>
        </w:rPr>
        <w:t>稳定了染料中间体供应，降低了化工原料供应的市场波动对公司的影响，实现公司产品线向上游延伸和完善产业链战略目标，</w:t>
      </w:r>
      <w:r>
        <w:rPr>
          <w:spacing w:val="-44"/>
        </w:rPr>
        <w:t> </w:t>
      </w:r>
      <w:r>
        <w:rPr>
          <w:spacing w:val="-44"/>
        </w:rPr>
      </w:r>
      <w:r>
        <w:rPr/>
        <w:t>大大缓解了原料价格波动和原料供应变化导致的经营风险。</w:t>
      </w:r>
    </w:p>
    <w:p>
      <w:pPr>
        <w:spacing w:line="240" w:lineRule="auto" w:before="10"/>
        <w:rPr>
          <w:rFonts w:ascii="宋体" w:hAnsi="宋体" w:cs="宋体" w:eastAsia="宋体" w:hint="default"/>
          <w:sz w:val="20"/>
          <w:szCs w:val="20"/>
        </w:rPr>
      </w:pPr>
    </w:p>
    <w:p>
      <w:pPr>
        <w:pStyle w:val="Heading2"/>
        <w:spacing w:line="240" w:lineRule="auto"/>
        <w:ind w:right="0"/>
        <w:jc w:val="both"/>
        <w:rPr>
          <w:b w:val="0"/>
          <w:bCs w:val="0"/>
        </w:rPr>
      </w:pPr>
      <w:r>
        <w:rPr/>
        <w:t>十、接待调研、沟通、采访等活动登记表</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both"/>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180"/>
        <w:gridCol w:w="2177"/>
        <w:gridCol w:w="2177"/>
        <w:gridCol w:w="3037"/>
      </w:tblGrid>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340"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both"/>
              <w:rPr>
                <w:rFonts w:ascii="宋体" w:hAnsi="宋体" w:cs="宋体" w:eastAsia="宋体" w:hint="default"/>
                <w:sz w:val="18"/>
                <w:szCs w:val="18"/>
              </w:rPr>
            </w:pPr>
            <w:r>
              <w:rPr>
                <w:rFonts w:ascii="宋体" w:hAnsi="宋体" w:cs="宋体" w:eastAsia="宋体" w:hint="default"/>
                <w:sz w:val="18"/>
                <w:szCs w:val="18"/>
              </w:rPr>
              <w:t>深交所互动易</w:t>
            </w:r>
          </w:p>
          <w:p>
            <w:pPr>
              <w:pStyle w:val="TableParagraph"/>
              <w:spacing w:line="300" w:lineRule="auto" w:before="74"/>
              <w:ind w:left="23" w:right="19"/>
              <w:jc w:val="both"/>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http://irm.cninfo.com.cn/szse/index.ht</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ml</w:t>
            </w:r>
            <w:r>
              <w:rPr>
                <w:rFonts w:ascii="宋体" w:hAnsi="宋体" w:cs="宋体" w:eastAsia="宋体" w:hint="default"/>
                <w:spacing w:val="-18"/>
                <w:sz w:val="18"/>
                <w:szCs w:val="18"/>
              </w:rPr>
              <w:t>），《安诺其：</w:t>
            </w:r>
            <w:r>
              <w:rPr>
                <w:rFonts w:ascii="Times New Roman" w:hAnsi="Times New Roman" w:cs="Times New Roman" w:eastAsia="Times New Roman" w:hint="default"/>
                <w:spacing w:val="-18"/>
                <w:sz w:val="18"/>
                <w:szCs w:val="18"/>
              </w:rPr>
              <w:t>2018</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19</w:t>
            </w:r>
            <w:r>
              <w:rPr>
                <w:rFonts w:ascii="Times New Roman" w:hAnsi="Times New Roman" w:cs="Times New Roman" w:eastAsia="Times New Roman" w:hint="default"/>
                <w:sz w:val="18"/>
                <w:szCs w:val="18"/>
              </w:rPr>
              <w:t> </w:t>
            </w:r>
            <w:r>
              <w:rPr>
                <w:rFonts w:ascii="宋体" w:hAnsi="宋体" w:cs="宋体" w:eastAsia="宋体" w:hint="default"/>
                <w:sz w:val="18"/>
                <w:szCs w:val="18"/>
              </w:rPr>
              <w:t>日投资 者关系活动记录表》</w:t>
            </w:r>
          </w:p>
        </w:tc>
      </w:tr>
      <w:tr>
        <w:trPr>
          <w:trHeight w:val="1337"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z w:val="18"/>
                <w:szCs w:val="18"/>
              </w:rPr>
              <w:t>深交所互动易</w:t>
            </w:r>
          </w:p>
          <w:p>
            <w:pPr>
              <w:pStyle w:val="TableParagraph"/>
              <w:spacing w:line="300" w:lineRule="auto" w:before="76"/>
              <w:ind w:left="23" w:right="19"/>
              <w:jc w:val="both"/>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http://irm.cninfo.com.cn/szse/index.ht</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8"/>
                <w:sz w:val="18"/>
                <w:szCs w:val="18"/>
              </w:rPr>
              <w:t>ml</w:t>
            </w:r>
            <w:r>
              <w:rPr>
                <w:rFonts w:ascii="宋体" w:hAnsi="宋体" w:cs="宋体" w:eastAsia="宋体" w:hint="default"/>
                <w:spacing w:val="-18"/>
                <w:sz w:val="18"/>
                <w:szCs w:val="18"/>
              </w:rPr>
              <w:t>），《安诺其：</w:t>
            </w:r>
            <w:r>
              <w:rPr>
                <w:rFonts w:ascii="Times New Roman" w:hAnsi="Times New Roman" w:cs="Times New Roman" w:eastAsia="Times New Roman" w:hint="default"/>
                <w:spacing w:val="-18"/>
                <w:sz w:val="18"/>
                <w:szCs w:val="18"/>
              </w:rPr>
              <w:t>2018</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15</w:t>
            </w:r>
            <w:r>
              <w:rPr>
                <w:rFonts w:ascii="Times New Roman" w:hAnsi="Times New Roman" w:cs="Times New Roman" w:eastAsia="Times New Roman" w:hint="default"/>
                <w:sz w:val="18"/>
                <w:szCs w:val="18"/>
              </w:rPr>
              <w:t> </w:t>
            </w:r>
            <w:r>
              <w:rPr>
                <w:rFonts w:ascii="宋体" w:hAnsi="宋体" w:cs="宋体" w:eastAsia="宋体" w:hint="default"/>
                <w:sz w:val="18"/>
                <w:szCs w:val="18"/>
              </w:rPr>
              <w:t>日投资 者关系活动记录表》</w:t>
            </w:r>
          </w:p>
        </w:tc>
      </w:tr>
      <w:tr>
        <w:trPr>
          <w:trHeight w:val="1340"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both"/>
              <w:rPr>
                <w:rFonts w:ascii="宋体" w:hAnsi="宋体" w:cs="宋体" w:eastAsia="宋体" w:hint="default"/>
                <w:sz w:val="18"/>
                <w:szCs w:val="18"/>
              </w:rPr>
            </w:pPr>
            <w:r>
              <w:rPr>
                <w:rFonts w:ascii="宋体" w:hAnsi="宋体" w:cs="宋体" w:eastAsia="宋体" w:hint="default"/>
                <w:sz w:val="18"/>
                <w:szCs w:val="18"/>
              </w:rPr>
              <w:t>深交所互动易</w:t>
            </w:r>
          </w:p>
          <w:p>
            <w:pPr>
              <w:pStyle w:val="TableParagraph"/>
              <w:spacing w:line="300" w:lineRule="auto" w:before="74"/>
              <w:ind w:left="23" w:right="65"/>
              <w:jc w:val="both"/>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http://irm.cninfo.com.cn/szse/index.ht</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5"/>
                <w:sz w:val="18"/>
                <w:szCs w:val="18"/>
              </w:rPr>
              <w:t>ml</w:t>
            </w:r>
            <w:r>
              <w:rPr>
                <w:rFonts w:ascii="宋体" w:hAnsi="宋体" w:cs="宋体" w:eastAsia="宋体" w:hint="default"/>
                <w:spacing w:val="-15"/>
                <w:sz w:val="18"/>
                <w:szCs w:val="18"/>
              </w:rPr>
              <w:t>），《安诺其：</w:t>
            </w:r>
            <w:r>
              <w:rPr>
                <w:rFonts w:ascii="Times New Roman" w:hAnsi="Times New Roman" w:cs="Times New Roman" w:eastAsia="Times New Roman" w:hint="default"/>
                <w:spacing w:val="-15"/>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 者关系活动记录表》</w:t>
            </w:r>
          </w:p>
        </w:tc>
      </w:tr>
      <w:tr>
        <w:trPr>
          <w:trHeight w:val="1339"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z w:val="18"/>
                <w:szCs w:val="18"/>
              </w:rPr>
              <w:t>深交所互动易</w:t>
            </w:r>
          </w:p>
          <w:p>
            <w:pPr>
              <w:pStyle w:val="TableParagraph"/>
              <w:spacing w:line="300" w:lineRule="auto" w:before="76"/>
              <w:ind w:left="23" w:right="71"/>
              <w:jc w:val="both"/>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sz w:val="18"/>
                  <w:szCs w:val="18"/>
                </w:rPr>
                <w:t>http://irm.cninfo.com.cn/szse/index.ht</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5"/>
                <w:sz w:val="18"/>
                <w:szCs w:val="18"/>
              </w:rPr>
              <w:t>ml</w:t>
            </w:r>
            <w:r>
              <w:rPr>
                <w:rFonts w:ascii="宋体" w:hAnsi="宋体" w:cs="宋体" w:eastAsia="宋体" w:hint="default"/>
                <w:spacing w:val="-15"/>
                <w:sz w:val="18"/>
                <w:szCs w:val="18"/>
              </w:rPr>
              <w:t>），《安诺其：</w:t>
            </w:r>
            <w:r>
              <w:rPr>
                <w:rFonts w:ascii="Times New Roman" w:hAnsi="Times New Roman" w:cs="Times New Roman" w:eastAsia="Times New Roman" w:hint="default"/>
                <w:spacing w:val="-15"/>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日投 资者关系活动记录表》</w:t>
            </w:r>
          </w:p>
        </w:tc>
      </w:tr>
    </w:tbl>
    <w:p>
      <w:pPr>
        <w:spacing w:after="0" w:line="300" w:lineRule="auto"/>
        <w:jc w:val="both"/>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18.649002pt;margin-top:665.979980pt;width:316.3pt;height:19.7pt;mso-position-horizontal-relative:page;mso-position-vertical-relative:page;z-index:-934192" type="#_x0000_t202" filled="false" stroked="false">
            <v:textbox inset="0,0,0,0">
              <w:txbxContent>
                <w:p>
                  <w:pPr>
                    <w:pStyle w:val="BodyText"/>
                    <w:spacing w:line="240" w:lineRule="auto" w:before="49"/>
                    <w:ind w:left="0" w:right="0"/>
                    <w:jc w:val="left"/>
                  </w:pPr>
                  <w:r>
                    <w:rPr/>
                    <w:t>（元）</w:t>
                  </w: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right="3577"/>
        <w:jc w:val="center"/>
        <w:rPr>
          <w:b w:val="0"/>
          <w:bCs w:val="0"/>
        </w:rPr>
      </w:pPr>
      <w:bookmarkStart w:name="_bookmark4" w:id="5"/>
      <w:bookmarkEnd w:id="5"/>
      <w:r>
        <w:rPr>
          <w:b w:val="0"/>
          <w:bCs w:val="0"/>
        </w:rPr>
      </w:r>
      <w:r>
        <w:rPr/>
        <w:t>第五节</w:t>
      </w:r>
      <w:r>
        <w:rPr>
          <w:spacing w:val="-2"/>
        </w:rPr>
        <w:t> </w:t>
      </w:r>
      <w:r>
        <w:rPr/>
        <w:t>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both"/>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报告期内普通股利润分配政策，特别是现金分红政策的制定、执行或调整情况</w:t>
      </w:r>
    </w:p>
    <w:p>
      <w:pPr>
        <w:pStyle w:val="BodyText"/>
        <w:spacing w:line="240" w:lineRule="auto" w:before="117"/>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513" w:right="1133"/>
        <w:jc w:val="left"/>
      </w:pPr>
      <w:r>
        <w:rPr>
          <w:rFonts w:ascii="Times New Roman" w:hAnsi="Times New Roman" w:cs="Times New Roman" w:eastAsia="Times New Roman" w:hint="default"/>
        </w:rPr>
        <w:t>1</w:t>
      </w:r>
      <w:r>
        <w:rPr/>
        <w:t>、报告期内，未发生利润分配政策的新制定及调整情况。</w:t>
      </w:r>
    </w:p>
    <w:p>
      <w:pPr>
        <w:pStyle w:val="BodyText"/>
        <w:spacing w:line="240" w:lineRule="auto" w:before="103"/>
        <w:ind w:left="513" w:right="0"/>
        <w:jc w:val="left"/>
      </w:pPr>
      <w:r>
        <w:rPr>
          <w:rFonts w:ascii="Times New Roman" w:hAnsi="Times New Roman" w:cs="Times New Roman" w:eastAsia="Times New Roman" w:hint="default"/>
        </w:rPr>
        <w:t>2</w:t>
      </w:r>
      <w:r>
        <w:rPr/>
        <w:t>、利润分配政策的执行情况：</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月</w:t>
      </w:r>
      <w:r>
        <w:rPr>
          <w:spacing w:val="-53"/>
        </w:rPr>
        <w:t> </w:t>
      </w:r>
      <w:r>
        <w:rPr>
          <w:rFonts w:ascii="Times New Roman" w:hAnsi="Times New Roman" w:cs="Times New Roman" w:eastAsia="Times New Roman" w:hint="default"/>
        </w:rPr>
        <w:t>18</w:t>
      </w:r>
      <w:r>
        <w:rPr>
          <w:rFonts w:ascii="Times New Roman" w:hAnsi="Times New Roman" w:cs="Times New Roman" w:eastAsia="Times New Roman" w:hint="default"/>
          <w:spacing w:val="-6"/>
        </w:rPr>
        <w:t> </w:t>
      </w:r>
      <w:r>
        <w:rPr/>
        <w:t>日，公司第四届董事会第五次会议审议通过了《公司</w:t>
      </w:r>
      <w:r>
        <w:rPr>
          <w:spacing w:val="-5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年度利润分配</w:t>
      </w:r>
    </w:p>
    <w:p>
      <w:pPr>
        <w:pStyle w:val="BodyText"/>
        <w:spacing w:line="240" w:lineRule="auto" w:before="63"/>
        <w:ind w:right="0"/>
        <w:jc w:val="both"/>
      </w:pPr>
      <w:r>
        <w:rPr/>
        <w:t>的预案</w:t>
      </w:r>
      <w:r>
        <w:rPr>
          <w:spacing w:val="-92"/>
        </w:rPr>
        <w:t>》</w:t>
      </w:r>
      <w:r>
        <w:rPr/>
        <w:t>，以公司截至</w:t>
      </w:r>
      <w:r>
        <w:rPr>
          <w:spacing w:val="-40"/>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年</w:t>
      </w:r>
      <w:r>
        <w:rPr>
          <w:spacing w:val="-42"/>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月</w:t>
      </w:r>
      <w:r>
        <w:rPr>
          <w:spacing w:val="-42"/>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t>日总股本</w:t>
      </w:r>
      <w:r>
        <w:rPr>
          <w:spacing w:val="-42"/>
        </w:rPr>
        <w:t> </w:t>
      </w:r>
      <w:r>
        <w:rPr>
          <w:rFonts w:ascii="Times New Roman" w:hAnsi="Times New Roman" w:cs="Times New Roman" w:eastAsia="Times New Roman" w:hint="default"/>
          <w:spacing w:val="1"/>
        </w:rPr>
        <w:t>7</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6</w:t>
      </w:r>
      <w:r>
        <w:rPr>
          <w:rFonts w:ascii="Times New Roman" w:hAnsi="Times New Roman" w:cs="Times New Roman" w:eastAsia="Times New Roman" w:hint="default"/>
        </w:rPr>
        <w:t>,</w:t>
      </w:r>
      <w:r>
        <w:rPr>
          <w:rFonts w:ascii="Times New Roman" w:hAnsi="Times New Roman" w:cs="Times New Roman" w:eastAsia="Times New Roman" w:hint="default"/>
          <w:spacing w:val="-2"/>
        </w:rPr>
        <w:t>9</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6</w:t>
      </w:r>
      <w:r>
        <w:rPr>
          <w:rFonts w:ascii="Times New Roman" w:hAnsi="Times New Roman" w:cs="Times New Roman" w:eastAsia="Times New Roman" w:hint="default"/>
        </w:rPr>
        <w:t>,</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1"/>
        </w:rPr>
        <w:t>6</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t>股为基数，向全体股东每</w:t>
      </w:r>
      <w:r>
        <w:rPr>
          <w:spacing w:val="-40"/>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0</w:t>
      </w:r>
      <w:r>
        <w:rPr>
          <w:rFonts w:ascii="Times New Roman" w:hAnsi="Times New Roman" w:cs="Times New Roman" w:eastAsia="Times New Roman" w:hint="default"/>
          <w:spacing w:val="6"/>
        </w:rPr>
        <w:t> </w:t>
      </w:r>
      <w:r>
        <w:rPr>
          <w:spacing w:val="-3"/>
        </w:rPr>
        <w:t>股</w:t>
      </w:r>
      <w:r>
        <w:rPr/>
        <w:t>派发现金股利</w:t>
      </w:r>
      <w:r>
        <w:rPr>
          <w:spacing w:val="-40"/>
        </w:rPr>
        <w:t> </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元人民币</w:t>
      </w:r>
      <w:r>
        <w:rPr>
          <w:spacing w:val="-3"/>
        </w:rPr>
        <w:t>（</w:t>
      </w:r>
      <w:r>
        <w:rPr/>
        <w:t>含</w:t>
      </w:r>
    </w:p>
    <w:p>
      <w:pPr>
        <w:pStyle w:val="BodyText"/>
        <w:spacing w:line="300" w:lineRule="auto" w:before="63"/>
        <w:ind w:right="1128"/>
        <w:jc w:val="both"/>
      </w:pPr>
      <w:r>
        <w:rPr>
          <w:spacing w:val="-12"/>
        </w:rPr>
        <w:t>税），合计派发现金额</w:t>
      </w:r>
      <w:r>
        <w:rPr>
          <w:spacing w:val="-41"/>
        </w:rPr>
        <w:t> </w:t>
      </w:r>
      <w:r>
        <w:rPr>
          <w:rFonts w:ascii="Times New Roman" w:hAnsi="Times New Roman" w:cs="Times New Roman" w:eastAsia="Times New Roman" w:hint="default"/>
          <w:spacing w:val="-1"/>
        </w:rPr>
        <w:t>36,345,818.40</w:t>
      </w:r>
      <w:r>
        <w:rPr>
          <w:rFonts w:ascii="Times New Roman" w:hAnsi="Times New Roman" w:cs="Times New Roman" w:eastAsia="Times New Roman" w:hint="default"/>
          <w:spacing w:val="6"/>
        </w:rPr>
        <w:t> </w:t>
      </w:r>
      <w:r>
        <w:rPr>
          <w:spacing w:val="-3"/>
        </w:rPr>
        <w:t>元，其余未分配利润结转下年。</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5"/>
        </w:rPr>
        <w:t> </w:t>
      </w:r>
      <w:r>
        <w:rPr/>
        <w:t>年</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44"/>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4"/>
        </w:rPr>
        <w:t> </w:t>
      </w:r>
      <w:r>
        <w:rPr>
          <w:spacing w:val="-6"/>
        </w:rPr>
        <w:t>日，公司</w:t>
      </w:r>
      <w:r>
        <w:rPr>
          <w:spacing w:val="-42"/>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spacing w:val="-1"/>
        </w:rPr>
        <w:t>年年度股东大会审议通过</w:t>
      </w:r>
      <w:r>
        <w:rPr>
          <w:spacing w:val="-88"/>
        </w:rPr>
        <w:t> </w:t>
      </w:r>
      <w:r>
        <w:rPr>
          <w:spacing w:val="-88"/>
        </w:rPr>
      </w:r>
      <w:r>
        <w:rPr>
          <w:spacing w:val="-3"/>
        </w:rPr>
        <w:t>了上述利润分配方案。</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7"/>
        </w:rPr>
        <w:t> </w:t>
      </w:r>
      <w:r>
        <w:rPr/>
        <w:t>年</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月</w:t>
      </w:r>
      <w:r>
        <w:rPr>
          <w:spacing w:val="-53"/>
        </w:rPr>
        <w:t> </w:t>
      </w:r>
      <w:r>
        <w:rPr>
          <w:rFonts w:ascii="Times New Roman" w:hAnsi="Times New Roman" w:cs="Times New Roman" w:eastAsia="Times New Roman" w:hint="default"/>
        </w:rPr>
        <w:t>22</w:t>
      </w:r>
      <w:r>
        <w:rPr>
          <w:rFonts w:ascii="Times New Roman" w:hAnsi="Times New Roman" w:cs="Times New Roman" w:eastAsia="Times New Roman" w:hint="default"/>
          <w:spacing w:val="-8"/>
        </w:rPr>
        <w:t> </w:t>
      </w:r>
      <w:r>
        <w:rPr/>
        <w:t>日，公司在中国证监会指定的创业板信息披露网站巨潮资讯网刊登了《</w:t>
      </w:r>
      <w:r>
        <w:rPr>
          <w:rFonts w:ascii="Times New Roman" w:hAnsi="Times New Roman" w:cs="Times New Roman" w:eastAsia="Times New Roman" w:hint="default"/>
        </w:rPr>
        <w:t>2017</w:t>
      </w:r>
      <w:r>
        <w:rPr>
          <w:rFonts w:ascii="Times New Roman" w:hAnsi="Times New Roman" w:cs="Times New Roman" w:eastAsia="Times New Roman" w:hint="default"/>
          <w:spacing w:val="-7"/>
        </w:rPr>
        <w:t> </w:t>
      </w:r>
      <w:r>
        <w:rPr/>
        <w:t>年度权益 </w:t>
      </w:r>
      <w:r>
        <w:rPr>
          <w:spacing w:val="-6"/>
        </w:rPr>
        <w:t>分派实施公告》（公告编号：</w:t>
      </w:r>
      <w:r>
        <w:rPr>
          <w:rFonts w:ascii="Times New Roman" w:hAnsi="Times New Roman" w:cs="Times New Roman" w:eastAsia="Times New Roman" w:hint="default"/>
          <w:spacing w:val="-6"/>
        </w:rPr>
        <w:t>2018-066</w:t>
      </w:r>
      <w:r>
        <w:rPr>
          <w:spacing w:val="-6"/>
        </w:rPr>
        <w:t>），本次权益分派股权登记日为</w:t>
      </w:r>
      <w:r>
        <w:rPr>
          <w:spacing w:val="-43"/>
        </w:rPr>
        <w:t> </w:t>
      </w:r>
      <w:r>
        <w:rPr>
          <w:rFonts w:ascii="Times New Roman" w:hAnsi="Times New Roman" w:cs="Times New Roman" w:eastAsia="Times New Roman" w:hint="default"/>
        </w:rPr>
        <w:t>2018 </w:t>
      </w:r>
      <w:r>
        <w:rPr/>
        <w:t>年</w:t>
      </w:r>
      <w:r>
        <w:rPr>
          <w:spacing w:val="-44"/>
        </w:rPr>
        <w:t> </w:t>
      </w:r>
      <w:r>
        <w:rPr>
          <w:rFonts w:ascii="Times New Roman" w:hAnsi="Times New Roman" w:cs="Times New Roman" w:eastAsia="Times New Roman" w:hint="default"/>
        </w:rPr>
        <w:t>5 </w:t>
      </w:r>
      <w:r>
        <w:rPr/>
        <w:t>月</w:t>
      </w:r>
      <w:r>
        <w:rPr>
          <w:spacing w:val="-44"/>
        </w:rPr>
        <w:t> </w:t>
      </w:r>
      <w:r>
        <w:rPr>
          <w:rFonts w:ascii="Times New Roman" w:hAnsi="Times New Roman" w:cs="Times New Roman" w:eastAsia="Times New Roman" w:hint="default"/>
          <w:spacing w:val="-1"/>
        </w:rPr>
        <w:t>29</w:t>
      </w:r>
      <w:r>
        <w:rPr>
          <w:rFonts w:ascii="Times New Roman" w:hAnsi="Times New Roman" w:cs="Times New Roman" w:eastAsia="Times New Roman" w:hint="default"/>
          <w:spacing w:val="2"/>
        </w:rPr>
        <w:t> </w:t>
      </w:r>
      <w:r>
        <w:rPr>
          <w:spacing w:val="-1"/>
        </w:rPr>
        <w:t>日，</w:t>
      </w:r>
      <w:r>
        <w:rPr>
          <w:rFonts w:ascii="Times New Roman" w:hAnsi="Times New Roman" w:cs="Times New Roman" w:eastAsia="Times New Roman" w:hint="default"/>
          <w:spacing w:val="-1"/>
        </w:rPr>
        <w:t>2018</w:t>
      </w:r>
      <w:r>
        <w:rPr>
          <w:rFonts w:ascii="Times New Roman" w:hAnsi="Times New Roman" w:cs="Times New Roman" w:eastAsia="Times New Roman" w:hint="default"/>
          <w:spacing w:val="3"/>
        </w:rPr>
        <w:t> </w:t>
      </w:r>
      <w:r>
        <w:rPr/>
        <w:t>年</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44"/>
        </w:rPr>
        <w:t> </w:t>
      </w:r>
      <w:r>
        <w:rPr>
          <w:rFonts w:ascii="Times New Roman" w:hAnsi="Times New Roman" w:cs="Times New Roman" w:eastAsia="Times New Roman" w:hint="default"/>
          <w:spacing w:val="-1"/>
        </w:rPr>
        <w:t>30</w:t>
      </w:r>
      <w:r>
        <w:rPr>
          <w:rFonts w:ascii="Times New Roman" w:hAnsi="Times New Roman" w:cs="Times New Roman" w:eastAsia="Times New Roman" w:hint="default"/>
          <w:spacing w:val="2"/>
        </w:rPr>
        <w:t> </w:t>
      </w:r>
      <w:r>
        <w:rPr/>
        <w:t>日公司完成本次权 益分派。</w:t>
      </w:r>
    </w:p>
    <w:p>
      <w:pPr>
        <w:spacing w:line="240" w:lineRule="auto" w:before="12"/>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96"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6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49"/>
        <w:ind w:right="1133"/>
        <w:jc w:val="left"/>
      </w:pPr>
      <w:r>
        <w:rPr/>
        <w:t>公司报告期利润分配预案及资本公积金转增股本预案与公司章程和分红管理办法等的相关规定一致</w:t>
      </w:r>
    </w:p>
    <w:p>
      <w:pPr>
        <w:pStyle w:val="BodyText"/>
        <w:spacing w:line="348" w:lineRule="auto" w:before="117"/>
        <w:ind w:right="42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 </w:t>
      </w:r>
      <w:r>
        <w:rPr/>
        <w:t>不适用 公司报告期利润分配预案及资本公积金转增股本预案符合公司章程等的相关规定。 本年度利润分配及资本公积金转增股本情况</w:t>
      </w:r>
    </w:p>
    <w:p>
      <w:pPr>
        <w:spacing w:line="240" w:lineRule="auto" w:before="2"/>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3717"/>
        <w:gridCol w:w="5852"/>
      </w:tblGrid>
      <w:tr>
        <w:trPr>
          <w:trHeight w:val="401"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w:t>
            </w:r>
          </w:p>
        </w:tc>
      </w:tr>
      <w:tr>
        <w:trPr>
          <w:trHeight w:val="401"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713,878,388</w:t>
            </w:r>
          </w:p>
        </w:tc>
      </w:tr>
      <w:tr>
        <w:trPr>
          <w:trHeight w:val="401"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71,387,838.80</w:t>
            </w:r>
          </w:p>
        </w:tc>
      </w:tr>
      <w:tr>
        <w:trPr>
          <w:trHeight w:val="403" w:hRule="exact"/>
        </w:trPr>
        <w:tc>
          <w:tcPr>
            <w:tcW w:w="371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w:t>
            </w:r>
          </w:p>
        </w:tc>
        <w:tc>
          <w:tcPr>
            <w:tcW w:w="5852" w:type="dxa"/>
            <w:tcBorders>
              <w:top w:val="single" w:sz="4" w:space="0" w:color="000000"/>
              <w:left w:val="single" w:sz="13" w:space="0" w:color="FFFFFF"/>
              <w:bottom w:val="single" w:sz="4" w:space="0" w:color="000000"/>
              <w:right w:val="single" w:sz="13" w:space="0" w:color="FFFFFF"/>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24,121,810.50</w:t>
            </w:r>
          </w:p>
        </w:tc>
      </w:tr>
      <w:tr>
        <w:trPr>
          <w:trHeight w:val="401"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95,509,649.30</w:t>
            </w:r>
          </w:p>
        </w:tc>
      </w:tr>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223,961,564.98</w:t>
            </w:r>
          </w:p>
        </w:tc>
      </w:tr>
      <w:tr>
        <w:trPr>
          <w:trHeight w:val="71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 的比例</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9571"/>
      </w:tblGrid>
      <w:tr>
        <w:trPr>
          <w:trHeight w:val="401" w:hRule="exact"/>
        </w:trPr>
        <w:tc>
          <w:tcPr>
            <w:tcW w:w="9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4" w:hRule="exact"/>
        </w:trPr>
        <w:tc>
          <w:tcPr>
            <w:tcW w:w="9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1"/>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r>
        <w:trPr>
          <w:trHeight w:val="401" w:hRule="exact"/>
        </w:trPr>
        <w:tc>
          <w:tcPr>
            <w:tcW w:w="9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3212" w:hRule="exact"/>
        </w:trPr>
        <w:tc>
          <w:tcPr>
            <w:tcW w:w="9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both"/>
              <w:rPr>
                <w:rFonts w:ascii="宋体" w:hAnsi="宋体" w:cs="宋体" w:eastAsia="宋体" w:hint="default"/>
                <w:sz w:val="18"/>
                <w:szCs w:val="18"/>
              </w:rPr>
            </w:pPr>
            <w:r>
              <w:rPr>
                <w:rFonts w:ascii="宋体" w:hAnsi="宋体" w:cs="宋体" w:eastAsia="宋体" w:hint="default"/>
                <w:sz w:val="18"/>
                <w:szCs w:val="18"/>
              </w:rPr>
              <w:t>经众华会计师事务所审计</w:t>
            </w:r>
            <w:r>
              <w:rPr>
                <w:rFonts w:ascii="宋体" w:hAnsi="宋体" w:cs="宋体" w:eastAsia="宋体" w:hint="default"/>
                <w:spacing w:val="-5"/>
                <w:sz w:val="18"/>
                <w:szCs w:val="18"/>
              </w:rPr>
              <w:t>，</w:t>
            </w:r>
            <w:r>
              <w:rPr>
                <w:rFonts w:ascii="宋体" w:hAnsi="宋体" w:cs="宋体" w:eastAsia="宋体" w:hint="default"/>
                <w:sz w:val="18"/>
                <w:szCs w:val="18"/>
              </w:rPr>
              <w:t>并出具</w:t>
            </w:r>
            <w:r>
              <w:rPr>
                <w:rFonts w:ascii="宋体" w:hAnsi="宋体" w:cs="宋体" w:eastAsia="宋体" w:hint="default"/>
                <w:spacing w:val="-5"/>
                <w:sz w:val="18"/>
                <w:szCs w:val="18"/>
              </w:rPr>
              <w:t>的</w:t>
            </w:r>
            <w:r>
              <w:rPr>
                <w:rFonts w:ascii="宋体" w:hAnsi="宋体" w:cs="宋体" w:eastAsia="宋体" w:hint="default"/>
                <w:sz w:val="18"/>
                <w:szCs w:val="18"/>
              </w:rPr>
              <w:t>《审计报告</w:t>
            </w:r>
            <w:r>
              <w:rPr>
                <w:rFonts w:ascii="宋体" w:hAnsi="宋体" w:cs="宋体" w:eastAsia="宋体" w:hint="default"/>
                <w:spacing w:val="-96"/>
                <w:sz w:val="18"/>
                <w:szCs w:val="18"/>
              </w:rPr>
              <w:t>》</w:t>
            </w:r>
            <w:r>
              <w:rPr>
                <w:rFonts w:ascii="宋体" w:hAnsi="宋体" w:cs="宋体" w:eastAsia="宋体" w:hint="default"/>
                <w:sz w:val="18"/>
                <w:szCs w:val="18"/>
              </w:rPr>
              <w:t>【众会</w:t>
            </w:r>
            <w:r>
              <w:rPr>
                <w:rFonts w:ascii="宋体" w:hAnsi="宋体" w:cs="宋体" w:eastAsia="宋体" w:hint="default"/>
                <w:spacing w:val="-5"/>
                <w:sz w:val="18"/>
                <w:szCs w:val="18"/>
              </w:rPr>
              <w:t>字</w:t>
            </w:r>
            <w:r>
              <w:rPr>
                <w:rFonts w:ascii="宋体" w:hAnsi="宋体" w:cs="宋体" w:eastAsia="宋体" w:hint="default"/>
                <w:spacing w:val="3"/>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9</w:t>
            </w:r>
            <w:r>
              <w:rPr>
                <w:rFonts w:ascii="宋体" w:hAnsi="宋体" w:cs="宋体" w:eastAsia="宋体" w:hint="default"/>
                <w:spacing w:val="-5"/>
                <w:sz w:val="18"/>
                <w:szCs w:val="18"/>
              </w:rPr>
              <w:t>）</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92"/>
                <w:sz w:val="18"/>
                <w:szCs w:val="18"/>
              </w:rPr>
              <w:t>】</w:t>
            </w:r>
            <w:r>
              <w:rPr>
                <w:rFonts w:ascii="宋体" w:hAnsi="宋体" w:cs="宋体" w:eastAsia="宋体" w:hint="default"/>
                <w:spacing w:val="-5"/>
                <w:sz w:val="18"/>
                <w:szCs w:val="18"/>
              </w:rPr>
              <w:t>，</w:t>
            </w:r>
            <w:r>
              <w:rPr>
                <w:rFonts w:ascii="宋体" w:hAnsi="宋体" w:cs="宋体" w:eastAsia="宋体" w:hint="default"/>
                <w:sz w:val="18"/>
                <w:szCs w:val="18"/>
              </w:rPr>
              <w:t>上海安</w:t>
            </w:r>
            <w:r>
              <w:rPr>
                <w:rFonts w:ascii="宋体" w:hAnsi="宋体" w:cs="宋体" w:eastAsia="宋体" w:hint="default"/>
                <w:spacing w:val="-3"/>
                <w:sz w:val="18"/>
                <w:szCs w:val="18"/>
              </w:rPr>
              <w:t>诺</w:t>
            </w:r>
            <w:r>
              <w:rPr>
                <w:rFonts w:ascii="宋体" w:hAnsi="宋体" w:cs="宋体" w:eastAsia="宋体" w:hint="default"/>
                <w:sz w:val="18"/>
                <w:szCs w:val="18"/>
              </w:rPr>
              <w:t>其集团股份有限公司</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p>
            <w:pPr>
              <w:pStyle w:val="TableParagraph"/>
              <w:spacing w:line="240" w:lineRule="auto" w:before="60"/>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实现净利润</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44</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宋体" w:hAnsi="宋体" w:cs="宋体" w:eastAsia="宋体" w:hint="default"/>
                <w:spacing w:val="-44"/>
                <w:sz w:val="18"/>
                <w:szCs w:val="18"/>
              </w:rPr>
              <w:t>。</w:t>
            </w:r>
            <w:r>
              <w:rPr>
                <w:rFonts w:ascii="宋体" w:hAnsi="宋体" w:cs="宋体" w:eastAsia="宋体" w:hint="default"/>
                <w:sz w:val="18"/>
                <w:szCs w:val="18"/>
              </w:rPr>
              <w:t>根</w:t>
            </w:r>
            <w:r>
              <w:rPr>
                <w:rFonts w:ascii="宋体" w:hAnsi="宋体" w:cs="宋体" w:eastAsia="宋体" w:hint="default"/>
                <w:spacing w:val="-41"/>
                <w:sz w:val="18"/>
                <w:szCs w:val="18"/>
              </w:rPr>
              <w:t>据</w:t>
            </w:r>
            <w:r>
              <w:rPr>
                <w:rFonts w:ascii="宋体" w:hAnsi="宋体" w:cs="宋体" w:eastAsia="宋体" w:hint="default"/>
                <w:sz w:val="18"/>
                <w:szCs w:val="18"/>
              </w:rPr>
              <w:t>《公司章程</w:t>
            </w:r>
            <w:r>
              <w:rPr>
                <w:rFonts w:ascii="宋体" w:hAnsi="宋体" w:cs="宋体" w:eastAsia="宋体" w:hint="default"/>
                <w:spacing w:val="-92"/>
                <w:sz w:val="18"/>
                <w:szCs w:val="18"/>
              </w:rPr>
              <w:t>》</w:t>
            </w:r>
            <w:r>
              <w:rPr>
                <w:rFonts w:ascii="宋体" w:hAnsi="宋体" w:cs="宋体" w:eastAsia="宋体" w:hint="default"/>
                <w:spacing w:val="-41"/>
                <w:sz w:val="18"/>
                <w:szCs w:val="18"/>
              </w:rPr>
              <w:t>，</w:t>
            </w:r>
            <w:r>
              <w:rPr>
                <w:rFonts w:ascii="宋体" w:hAnsi="宋体" w:cs="宋体" w:eastAsia="宋体" w:hint="default"/>
                <w:sz w:val="18"/>
                <w:szCs w:val="18"/>
              </w:rPr>
              <w:t>提取法定</w:t>
            </w:r>
            <w:r>
              <w:rPr>
                <w:rFonts w:ascii="宋体" w:hAnsi="宋体" w:cs="宋体" w:eastAsia="宋体" w:hint="default"/>
                <w:spacing w:val="2"/>
                <w:sz w:val="18"/>
                <w:szCs w:val="18"/>
              </w:rPr>
              <w:t>盈</w:t>
            </w:r>
            <w:r>
              <w:rPr>
                <w:rFonts w:ascii="宋体" w:hAnsi="宋体" w:cs="宋体" w:eastAsia="宋体" w:hint="default"/>
                <w:sz w:val="18"/>
                <w:szCs w:val="18"/>
              </w:rPr>
              <w:t>余公积</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31</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宋体" w:hAnsi="宋体" w:cs="宋体" w:eastAsia="宋体" w:hint="default"/>
                <w:spacing w:val="-41"/>
                <w:sz w:val="18"/>
                <w:szCs w:val="18"/>
              </w:rPr>
              <w:t>，</w:t>
            </w:r>
            <w:r>
              <w:rPr>
                <w:rFonts w:ascii="宋体" w:hAnsi="宋体" w:cs="宋体" w:eastAsia="宋体" w:hint="default"/>
                <w:sz w:val="18"/>
                <w:szCs w:val="18"/>
              </w:rPr>
              <w:t>加上</w:t>
            </w:r>
            <w:r>
              <w:rPr>
                <w:rFonts w:ascii="宋体" w:hAnsi="宋体" w:cs="宋体" w:eastAsia="宋体" w:hint="default"/>
                <w:spacing w:val="-3"/>
                <w:sz w:val="18"/>
                <w:szCs w:val="18"/>
              </w:rPr>
              <w:t>上</w:t>
            </w:r>
            <w:r>
              <w:rPr>
                <w:rFonts w:ascii="宋体" w:hAnsi="宋体" w:cs="宋体" w:eastAsia="宋体" w:hint="default"/>
                <w:sz w:val="18"/>
                <w:szCs w:val="18"/>
              </w:rPr>
              <w:t>年结存未分配利润</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z w:val="18"/>
                <w:szCs w:val="18"/>
              </w:rPr>
              <w:t>8</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元，截止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日，公司可供股东分配的利润为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223,961,564.98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元。鉴于公司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年的经营状况及公司未来的</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发展潜力，为回报股东，与全体股东分享公司快速发展的经营成果，公司拟定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年度利润分配的预案为：以公司现有</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总股本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股（不含</w:t>
            </w:r>
            <w:r>
              <w:rPr>
                <w:rFonts w:ascii="宋体" w:hAnsi="宋体" w:cs="宋体" w:eastAsia="宋体" w:hint="default"/>
                <w:spacing w:val="-3"/>
                <w:sz w:val="18"/>
                <w:szCs w:val="18"/>
              </w:rPr>
              <w:t>回</w:t>
            </w:r>
            <w:r>
              <w:rPr>
                <w:rFonts w:ascii="宋体" w:hAnsi="宋体" w:cs="宋体" w:eastAsia="宋体" w:hint="default"/>
                <w:sz w:val="18"/>
                <w:szCs w:val="18"/>
              </w:rPr>
              <w:t>购股份）为基数，向全体股东每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股派发现金</w:t>
            </w:r>
            <w:r>
              <w:rPr>
                <w:rFonts w:ascii="宋体" w:hAnsi="宋体" w:cs="宋体" w:eastAsia="宋体" w:hint="default"/>
                <w:spacing w:val="-3"/>
                <w:sz w:val="18"/>
                <w:szCs w:val="18"/>
              </w:rPr>
              <w:t>股</w:t>
            </w:r>
            <w:r>
              <w:rPr>
                <w:rFonts w:ascii="宋体" w:hAnsi="宋体" w:cs="宋体" w:eastAsia="宋体" w:hint="default"/>
                <w:sz w:val="18"/>
                <w:szCs w:val="18"/>
              </w:rPr>
              <w:t>利</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元人</w:t>
            </w:r>
            <w:r>
              <w:rPr>
                <w:rFonts w:ascii="宋体" w:hAnsi="宋体" w:cs="宋体" w:eastAsia="宋体" w:hint="default"/>
                <w:spacing w:val="-3"/>
                <w:sz w:val="18"/>
                <w:szCs w:val="18"/>
              </w:rPr>
              <w:t>民</w:t>
            </w:r>
            <w:r>
              <w:rPr>
                <w:rFonts w:ascii="宋体" w:hAnsi="宋体" w:cs="宋体" w:eastAsia="宋体" w:hint="default"/>
                <w:sz w:val="18"/>
                <w:szCs w:val="18"/>
              </w:rPr>
              <w:t>币（含税</w:t>
            </w:r>
            <w:r>
              <w:rPr>
                <w:rFonts w:ascii="宋体" w:hAnsi="宋体" w:cs="宋体" w:eastAsia="宋体" w:hint="default"/>
                <w:spacing w:val="-92"/>
                <w:sz w:val="18"/>
                <w:szCs w:val="18"/>
              </w:rPr>
              <w:t>）</w:t>
            </w:r>
            <w:r>
              <w:rPr>
                <w:rFonts w:ascii="宋体" w:hAnsi="宋体" w:cs="宋体" w:eastAsia="宋体" w:hint="default"/>
                <w:sz w:val="18"/>
                <w:szCs w:val="18"/>
              </w:rPr>
              <w:t>，合计派发现金额</w:t>
            </w:r>
          </w:p>
          <w:p>
            <w:pPr>
              <w:pStyle w:val="TableParagraph"/>
              <w:spacing w:line="240" w:lineRule="auto" w:before="6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71,387,838.8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元，其余未分配利润结转下年；同时进行资本公积金转增股本，以公司现有总股本</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713,878,388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股（不含回购</w:t>
            </w:r>
          </w:p>
          <w:p>
            <w:pPr>
              <w:pStyle w:val="TableParagraph"/>
              <w:spacing w:line="312" w:lineRule="auto" w:before="63"/>
              <w:ind w:left="24" w:right="25"/>
              <w:jc w:val="both"/>
              <w:rPr>
                <w:rFonts w:ascii="宋体" w:hAnsi="宋体" w:cs="宋体" w:eastAsia="宋体" w:hint="default"/>
                <w:sz w:val="18"/>
                <w:szCs w:val="18"/>
              </w:rPr>
            </w:pPr>
            <w:r>
              <w:rPr>
                <w:rFonts w:ascii="宋体" w:hAnsi="宋体" w:cs="宋体" w:eastAsia="宋体" w:hint="default"/>
                <w:sz w:val="18"/>
                <w:szCs w:val="18"/>
              </w:rPr>
              <w:t>股份）为基数向全体股东每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股转增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股，共计转增</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214,163,516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股，转增后公司总股本将增加至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928,041,904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股。上述 </w:t>
            </w:r>
            <w:r>
              <w:rPr>
                <w:rFonts w:ascii="宋体" w:hAnsi="宋体" w:cs="宋体" w:eastAsia="宋体" w:hint="default"/>
                <w:spacing w:val="-1"/>
                <w:sz w:val="18"/>
                <w:szCs w:val="18"/>
              </w:rPr>
              <w:t>利润分配及资本公积转增股本的预案经公司股东大会审议通过后，若因公司以集中竞价方式回购公司股份，导致可享有利</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1"/>
                <w:sz w:val="18"/>
                <w:szCs w:val="18"/>
              </w:rPr>
              <w:t>润分配及资本公积转增股本权利的股份数量发生变动，将按照利润分配及资本公积转增股本总额不变的原则，相应调整每</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股的分红金额及转增股数。</w:t>
            </w:r>
          </w:p>
        </w:tc>
      </w:tr>
    </w:tbl>
    <w:p>
      <w:pPr>
        <w:pStyle w:val="BodyText"/>
        <w:spacing w:line="240" w:lineRule="auto" w:before="49"/>
        <w:ind w:right="1133"/>
        <w:jc w:val="left"/>
      </w:pPr>
      <w:r>
        <w:rPr/>
        <w:t>公司近</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w:t>
      </w:r>
      <w:r>
        <w:rPr>
          <w:spacing w:val="-3"/>
        </w:rPr>
        <w:t>）</w:t>
      </w:r>
      <w:r>
        <w:rPr/>
        <w:t>的普通股股利分配方案（预案</w:t>
      </w:r>
      <w:r>
        <w:rPr>
          <w:spacing w:val="-89"/>
        </w:rPr>
        <w:t>）</w:t>
      </w:r>
      <w:r>
        <w:rPr/>
        <w:t>、资本公积金转增股本方案（预案）情况</w:t>
      </w:r>
    </w:p>
    <w:p>
      <w:pPr>
        <w:pStyle w:val="BodyText"/>
        <w:spacing w:line="240" w:lineRule="auto" w:before="101"/>
        <w:ind w:left="513" w:right="0"/>
        <w:jc w:val="left"/>
      </w:pPr>
      <w:r>
        <w:rPr>
          <w:rFonts w:ascii="Times New Roman" w:hAnsi="Times New Roman" w:cs="Times New Roman" w:eastAsia="Times New Roman" w:hint="default"/>
          <w:spacing w:val="-7"/>
        </w:rPr>
        <w:t>1</w:t>
      </w:r>
      <w:r>
        <w:rPr>
          <w:spacing w:val="-7"/>
        </w:rPr>
        <w:t>、公司</w:t>
      </w:r>
      <w:r>
        <w:rPr>
          <w:spacing w:val="-50"/>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年度利润分配方案为：以公司截至</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rPr>
        <w:t>20</w:t>
      </w:r>
      <w:r>
        <w:rPr>
          <w:rFonts w:ascii="Times New Roman" w:hAnsi="Times New Roman" w:cs="Times New Roman" w:eastAsia="Times New Roman" w:hint="default"/>
          <w:spacing w:val="-2"/>
        </w:rPr>
        <w:t> </w:t>
      </w:r>
      <w:r>
        <w:rPr/>
        <w:t>日总股本</w:t>
      </w:r>
      <w:r>
        <w:rPr>
          <w:spacing w:val="-50"/>
        </w:rPr>
        <w:t> </w:t>
      </w:r>
      <w:r>
        <w:rPr>
          <w:rFonts w:ascii="Times New Roman" w:hAnsi="Times New Roman" w:cs="Times New Roman" w:eastAsia="Times New Roman" w:hint="default"/>
        </w:rPr>
        <w:t>544,076,140</w:t>
      </w:r>
      <w:r>
        <w:rPr>
          <w:rFonts w:ascii="Times New Roman" w:hAnsi="Times New Roman" w:cs="Times New Roman" w:eastAsia="Times New Roman" w:hint="default"/>
          <w:spacing w:val="-2"/>
        </w:rPr>
        <w:t> </w:t>
      </w:r>
      <w:r>
        <w:rPr>
          <w:spacing w:val="-3"/>
        </w:rPr>
        <w:t>股为基数，向全体股东每</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股派</w:t>
      </w:r>
    </w:p>
    <w:p>
      <w:pPr>
        <w:pStyle w:val="BodyText"/>
        <w:spacing w:line="240" w:lineRule="auto" w:before="63"/>
        <w:ind w:right="0"/>
        <w:jc w:val="left"/>
      </w:pPr>
      <w:r>
        <w:rPr/>
        <w:t>发现金股利</w:t>
      </w:r>
      <w:r>
        <w:rPr>
          <w:spacing w:val="-44"/>
        </w:rPr>
        <w:t> </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元人民</w:t>
      </w:r>
      <w:r>
        <w:rPr>
          <w:spacing w:val="-22"/>
        </w:rPr>
        <w:t>币</w:t>
      </w:r>
      <w:r>
        <w:rPr/>
        <w:t>（含税</w:t>
      </w:r>
      <w:r>
        <w:rPr>
          <w:spacing w:val="-92"/>
        </w:rPr>
        <w:t>）</w:t>
      </w:r>
      <w:r>
        <w:rPr>
          <w:spacing w:val="-22"/>
        </w:rPr>
        <w:t>，</w:t>
      </w:r>
      <w:r>
        <w:rPr/>
        <w:t>合计派发现金额</w:t>
      </w:r>
      <w:r>
        <w:rPr>
          <w:spacing w:val="-44"/>
        </w:rPr>
        <w:t> </w:t>
      </w:r>
      <w:r>
        <w:rPr>
          <w:rFonts w:ascii="Times New Roman" w:hAnsi="Times New Roman" w:cs="Times New Roman" w:eastAsia="Times New Roman" w:hint="default"/>
          <w:spacing w:val="1"/>
        </w:rPr>
        <w:t>10</w:t>
      </w:r>
      <w:r>
        <w:rPr>
          <w:rFonts w:ascii="Times New Roman" w:hAnsi="Times New Roman" w:cs="Times New Roman" w:eastAsia="Times New Roman" w:hint="default"/>
        </w:rPr>
        <w:t>,</w:t>
      </w:r>
      <w:r>
        <w:rPr>
          <w:rFonts w:ascii="Times New Roman" w:hAnsi="Times New Roman" w:cs="Times New Roman" w:eastAsia="Times New Roman" w:hint="default"/>
          <w:spacing w:val="1"/>
        </w:rPr>
        <w:t>8</w:t>
      </w:r>
      <w:r>
        <w:rPr>
          <w:rFonts w:ascii="Times New Roman" w:hAnsi="Times New Roman" w:cs="Times New Roman" w:eastAsia="Times New Roman" w:hint="default"/>
          <w:spacing w:val="-2"/>
        </w:rPr>
        <w:t>8</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5</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元</w:t>
      </w:r>
      <w:r>
        <w:rPr>
          <w:spacing w:val="-22"/>
        </w:rPr>
        <w:t>，</w:t>
      </w:r>
      <w:r>
        <w:rPr/>
        <w:t>其余未分配利润结转下年</w:t>
      </w:r>
      <w:r>
        <w:rPr>
          <w:spacing w:val="-22"/>
        </w:rPr>
        <w:t>；</w:t>
      </w:r>
      <w:r>
        <w:rPr/>
        <w:t>同时进行资本公积金转增股</w:t>
      </w:r>
    </w:p>
    <w:p>
      <w:pPr>
        <w:pStyle w:val="BodyText"/>
        <w:spacing w:line="240" w:lineRule="auto" w:before="63"/>
        <w:ind w:right="0"/>
        <w:jc w:val="left"/>
      </w:pPr>
      <w:r>
        <w:rPr/>
        <w:t>本，以公司总股本</w:t>
      </w:r>
      <w:r>
        <w:rPr>
          <w:spacing w:val="-45"/>
        </w:rPr>
        <w:t> </w:t>
      </w:r>
      <w:r>
        <w:rPr>
          <w:rFonts w:ascii="Times New Roman" w:hAnsi="Times New Roman" w:cs="Times New Roman" w:eastAsia="Times New Roman" w:hint="default"/>
        </w:rPr>
        <w:t>544,076,140</w:t>
      </w:r>
      <w:r>
        <w:rPr>
          <w:rFonts w:ascii="Times New Roman" w:hAnsi="Times New Roman" w:cs="Times New Roman" w:eastAsia="Times New Roman" w:hint="default"/>
          <w:spacing w:val="-1"/>
        </w:rPr>
        <w:t> </w:t>
      </w:r>
      <w:r>
        <w:rPr/>
        <w:t>股为基数向全体股东每</w:t>
      </w:r>
      <w:r>
        <w:rPr>
          <w:spacing w:val="-45"/>
        </w:rPr>
        <w:t> </w:t>
      </w:r>
      <w:r>
        <w:rPr>
          <w:rFonts w:ascii="Times New Roman" w:hAnsi="Times New Roman" w:cs="Times New Roman" w:eastAsia="Times New Roman" w:hint="default"/>
        </w:rPr>
        <w:t>10 </w:t>
      </w:r>
      <w:r>
        <w:rPr/>
        <w:t>股转增</w:t>
      </w:r>
      <w:r>
        <w:rPr>
          <w:spacing w:val="-46"/>
        </w:rPr>
        <w:t> </w:t>
      </w:r>
      <w:r>
        <w:rPr>
          <w:rFonts w:ascii="Times New Roman" w:hAnsi="Times New Roman" w:cs="Times New Roman" w:eastAsia="Times New Roman" w:hint="default"/>
        </w:rPr>
        <w:t>2 </w:t>
      </w:r>
      <w:r>
        <w:rPr/>
        <w:t>股，共计转增</w:t>
      </w:r>
      <w:r>
        <w:rPr>
          <w:spacing w:val="-46"/>
        </w:rPr>
        <w:t> </w:t>
      </w:r>
      <w:r>
        <w:rPr>
          <w:rFonts w:ascii="Times New Roman" w:hAnsi="Times New Roman" w:cs="Times New Roman" w:eastAsia="Times New Roman" w:hint="default"/>
        </w:rPr>
        <w:t>108,815,228</w:t>
      </w:r>
      <w:r>
        <w:rPr>
          <w:rFonts w:ascii="Times New Roman" w:hAnsi="Times New Roman" w:cs="Times New Roman" w:eastAsia="Times New Roman" w:hint="default"/>
          <w:spacing w:val="-1"/>
        </w:rPr>
        <w:t> </w:t>
      </w:r>
      <w:r>
        <w:rPr/>
        <w:t>股，转增后公司总股本将增加</w:t>
      </w:r>
    </w:p>
    <w:p>
      <w:pPr>
        <w:pStyle w:val="BodyText"/>
        <w:spacing w:line="240" w:lineRule="auto" w:before="63"/>
        <w:ind w:right="1133"/>
        <w:jc w:val="left"/>
      </w:pPr>
      <w:r>
        <w:rPr/>
        <w:t>至</w:t>
      </w:r>
      <w:r>
        <w:rPr>
          <w:spacing w:val="-46"/>
        </w:rPr>
        <w:t> </w:t>
      </w:r>
      <w:r>
        <w:rPr>
          <w:rFonts w:ascii="Times New Roman" w:hAnsi="Times New Roman" w:cs="Times New Roman" w:eastAsia="Times New Roman" w:hint="default"/>
        </w:rPr>
        <w:t>652,891,368</w:t>
      </w:r>
      <w:r>
        <w:rPr>
          <w:rFonts w:ascii="Times New Roman" w:hAnsi="Times New Roman" w:cs="Times New Roman" w:eastAsia="Times New Roman" w:hint="default"/>
          <w:spacing w:val="-1"/>
        </w:rPr>
        <w:t> </w:t>
      </w:r>
      <w:r>
        <w:rPr/>
        <w:t>股。</w:t>
      </w:r>
    </w:p>
    <w:p>
      <w:pPr>
        <w:pStyle w:val="BodyText"/>
        <w:spacing w:line="240" w:lineRule="auto" w:before="103"/>
        <w:ind w:left="513" w:right="0"/>
        <w:jc w:val="left"/>
      </w:pPr>
      <w:r>
        <w:rPr>
          <w:rFonts w:ascii="Times New Roman" w:hAnsi="Times New Roman" w:cs="Times New Roman" w:eastAsia="Times New Roman" w:hint="default"/>
          <w:spacing w:val="-7"/>
        </w:rPr>
        <w:t>2</w:t>
      </w:r>
      <w:r>
        <w:rPr>
          <w:spacing w:val="-7"/>
        </w:rPr>
        <w:t>、公司</w:t>
      </w:r>
      <w:r>
        <w:rPr>
          <w:spacing w:val="-5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年度利润分配方案为：以公司截至</w:t>
      </w:r>
      <w:r>
        <w:rPr>
          <w:spacing w:val="-4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0"/>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rPr>
        <w:t>18</w:t>
      </w:r>
      <w:r>
        <w:rPr>
          <w:rFonts w:ascii="Times New Roman" w:hAnsi="Times New Roman" w:cs="Times New Roman" w:eastAsia="Times New Roman" w:hint="default"/>
          <w:spacing w:val="-1"/>
        </w:rPr>
        <w:t> </w:t>
      </w:r>
      <w:r>
        <w:rPr/>
        <w:t>日总股本</w:t>
      </w:r>
      <w:r>
        <w:rPr>
          <w:spacing w:val="-50"/>
        </w:rPr>
        <w:t> </w:t>
      </w:r>
      <w:r>
        <w:rPr>
          <w:rFonts w:ascii="Times New Roman" w:hAnsi="Times New Roman" w:cs="Times New Roman" w:eastAsia="Times New Roman" w:hint="default"/>
        </w:rPr>
        <w:t>726,916,368</w:t>
      </w:r>
      <w:r>
        <w:rPr>
          <w:rFonts w:ascii="Times New Roman" w:hAnsi="Times New Roman" w:cs="Times New Roman" w:eastAsia="Times New Roman" w:hint="default"/>
          <w:spacing w:val="-2"/>
        </w:rPr>
        <w:t> </w:t>
      </w:r>
      <w:r>
        <w:rPr>
          <w:spacing w:val="-3"/>
        </w:rPr>
        <w:t>股为基数，向全体股东每</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股派</w:t>
      </w:r>
    </w:p>
    <w:p>
      <w:pPr>
        <w:pStyle w:val="BodyText"/>
        <w:spacing w:line="240" w:lineRule="auto" w:before="63"/>
        <w:ind w:right="1133"/>
        <w:jc w:val="left"/>
      </w:pPr>
      <w:r>
        <w:rPr/>
        <w:t>发现金股利</w:t>
      </w:r>
      <w:r>
        <w:rPr>
          <w:spacing w:val="-44"/>
        </w:rPr>
        <w:t> </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元人民币（</w:t>
      </w:r>
      <w:r>
        <w:rPr>
          <w:spacing w:val="-3"/>
        </w:rPr>
        <w:t>含</w:t>
      </w:r>
      <w:r>
        <w:rPr/>
        <w:t>税</w:t>
      </w:r>
      <w:r>
        <w:rPr>
          <w:spacing w:val="-92"/>
        </w:rPr>
        <w:t>）</w:t>
      </w:r>
      <w:r>
        <w:rPr/>
        <w:t>，合计派发金额</w:t>
      </w:r>
      <w:r>
        <w:rPr>
          <w:spacing w:val="-44"/>
        </w:rPr>
        <w:t> </w:t>
      </w:r>
      <w:r>
        <w:rPr>
          <w:rFonts w:ascii="Times New Roman" w:hAnsi="Times New Roman" w:cs="Times New Roman" w:eastAsia="Times New Roman" w:hint="default"/>
          <w:spacing w:val="1"/>
        </w:rPr>
        <w:t>36</w:t>
      </w:r>
      <w:r>
        <w:rPr>
          <w:rFonts w:ascii="Times New Roman" w:hAnsi="Times New Roman" w:cs="Times New Roman" w:eastAsia="Times New Roman" w:hint="default"/>
        </w:rPr>
        <w:t>,</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1"/>
        </w:rPr>
        <w:t>4</w:t>
      </w:r>
      <w:r>
        <w:rPr>
          <w:rFonts w:ascii="Times New Roman" w:hAnsi="Times New Roman" w:cs="Times New Roman" w:eastAsia="Times New Roman" w:hint="default"/>
          <w:spacing w:val="-2"/>
        </w:rPr>
        <w:t>5</w:t>
      </w:r>
      <w:r>
        <w:rPr>
          <w:rFonts w:ascii="Times New Roman" w:hAnsi="Times New Roman" w:cs="Times New Roman" w:eastAsia="Times New Roman" w:hint="default"/>
        </w:rPr>
        <w:t>,</w:t>
      </w:r>
      <w:r>
        <w:rPr>
          <w:rFonts w:ascii="Times New Roman" w:hAnsi="Times New Roman" w:cs="Times New Roman" w:eastAsia="Times New Roman" w:hint="default"/>
          <w:spacing w:val="-2"/>
        </w:rPr>
        <w:t>8</w:t>
      </w:r>
      <w:r>
        <w:rPr>
          <w:rFonts w:ascii="Times New Roman" w:hAnsi="Times New Roman" w:cs="Times New Roman" w:eastAsia="Times New Roman" w:hint="default"/>
          <w:spacing w:val="1"/>
        </w:rPr>
        <w:t>18</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4</w:t>
      </w:r>
      <w:r>
        <w:rPr>
          <w:rFonts w:ascii="Times New Roman" w:hAnsi="Times New Roman" w:cs="Times New Roman" w:eastAsia="Times New Roman" w:hint="default"/>
        </w:rPr>
        <w:t>0</w:t>
      </w:r>
      <w:r>
        <w:rPr>
          <w:rFonts w:ascii="Times New Roman" w:hAnsi="Times New Roman" w:cs="Times New Roman" w:eastAsia="Times New Roman" w:hint="default"/>
          <w:spacing w:val="3"/>
        </w:rPr>
        <w:t> </w:t>
      </w:r>
      <w:r>
        <w:rPr/>
        <w:t>元，其余未分配利润结转</w:t>
      </w:r>
      <w:r>
        <w:rPr>
          <w:spacing w:val="-3"/>
        </w:rPr>
        <w:t>下</w:t>
      </w:r>
      <w:r>
        <w:rPr/>
        <w:t>年。</w:t>
      </w:r>
    </w:p>
    <w:p>
      <w:pPr>
        <w:pStyle w:val="BodyText"/>
        <w:spacing w:line="240" w:lineRule="auto" w:before="103"/>
        <w:ind w:left="513" w:right="0"/>
        <w:jc w:val="left"/>
      </w:pPr>
      <w:r>
        <w:rPr>
          <w:rFonts w:ascii="Times New Roman" w:hAnsi="Times New Roman" w:cs="Times New Roman" w:eastAsia="Times New Roman" w:hint="default"/>
        </w:rPr>
        <w:t>3</w:t>
      </w:r>
      <w:r>
        <w:rPr/>
        <w:t>、公司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年度利润分配方案为：以公司截至</w:t>
      </w:r>
      <w:r>
        <w:rPr>
          <w:spacing w:val="-45"/>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日总股本</w:t>
      </w:r>
      <w:r>
        <w:rPr>
          <w:spacing w:val="-46"/>
        </w:rPr>
        <w:t> </w:t>
      </w:r>
      <w:r>
        <w:rPr>
          <w:rFonts w:ascii="Times New Roman" w:hAnsi="Times New Roman" w:cs="Times New Roman" w:eastAsia="Times New Roman" w:hint="default"/>
        </w:rPr>
        <w:t>713,878,388</w:t>
      </w:r>
      <w:r>
        <w:rPr>
          <w:rFonts w:ascii="Times New Roman" w:hAnsi="Times New Roman" w:cs="Times New Roman" w:eastAsia="Times New Roman" w:hint="default"/>
          <w:spacing w:val="1"/>
        </w:rPr>
        <w:t> </w:t>
      </w:r>
      <w:r>
        <w:rPr/>
        <w:t>股（不含回购股份）为基数，向</w:t>
      </w:r>
    </w:p>
    <w:p>
      <w:pPr>
        <w:pStyle w:val="BodyText"/>
        <w:spacing w:line="240" w:lineRule="auto" w:before="63"/>
        <w:ind w:right="0"/>
        <w:jc w:val="left"/>
      </w:pPr>
      <w:r>
        <w:rPr/>
        <w:t>全体股东每</w:t>
      </w:r>
      <w:r>
        <w:rPr>
          <w:spacing w:val="-44"/>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股派发现金</w:t>
      </w:r>
      <w:r>
        <w:rPr>
          <w:spacing w:val="-3"/>
        </w:rPr>
        <w:t>股</w:t>
      </w:r>
      <w:r>
        <w:rPr/>
        <w:t>利</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元人民</w:t>
      </w:r>
      <w:r>
        <w:rPr>
          <w:spacing w:val="-10"/>
        </w:rPr>
        <w:t>币</w:t>
      </w:r>
      <w:r>
        <w:rPr/>
        <w:t>（含税</w:t>
      </w:r>
      <w:r>
        <w:rPr>
          <w:spacing w:val="-92"/>
        </w:rPr>
        <w:t>）</w:t>
      </w:r>
      <w:r>
        <w:rPr>
          <w:spacing w:val="-10"/>
        </w:rPr>
        <w:t>，</w:t>
      </w:r>
      <w:r>
        <w:rPr/>
        <w:t>合计派发现金额</w:t>
      </w:r>
      <w:r>
        <w:rPr>
          <w:spacing w:val="-44"/>
        </w:rPr>
        <w:t> </w:t>
      </w:r>
      <w:r>
        <w:rPr>
          <w:rFonts w:ascii="Times New Roman" w:hAnsi="Times New Roman" w:cs="Times New Roman" w:eastAsia="Times New Roman" w:hint="default"/>
          <w:spacing w:val="1"/>
        </w:rPr>
        <w:t>71</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2"/>
        </w:rPr>
        <w:t>8</w:t>
      </w:r>
      <w:r>
        <w:rPr>
          <w:rFonts w:ascii="Times New Roman" w:hAnsi="Times New Roman" w:cs="Times New Roman" w:eastAsia="Times New Roman" w:hint="default"/>
          <w:spacing w:val="1"/>
        </w:rPr>
        <w:t>7</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8</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1"/>
        </w:rPr>
        <w:t>8</w:t>
      </w:r>
      <w:r>
        <w:rPr>
          <w:rFonts w:ascii="Times New Roman" w:hAnsi="Times New Roman" w:cs="Times New Roman" w:eastAsia="Times New Roman" w:hint="default"/>
          <w:spacing w:val="-2"/>
        </w:rPr>
        <w:t>.</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元</w:t>
      </w:r>
      <w:r>
        <w:rPr>
          <w:spacing w:val="-10"/>
        </w:rPr>
        <w:t>，</w:t>
      </w:r>
      <w:r>
        <w:rPr>
          <w:spacing w:val="-3"/>
        </w:rPr>
        <w:t>其</w:t>
      </w:r>
      <w:r>
        <w:rPr/>
        <w:t>余未分配利润结转下年</w:t>
      </w:r>
      <w:r>
        <w:rPr>
          <w:spacing w:val="-10"/>
        </w:rPr>
        <w:t>；</w:t>
      </w:r>
      <w:r>
        <w:rPr/>
        <w:t>同时进行</w:t>
      </w:r>
    </w:p>
    <w:p>
      <w:pPr>
        <w:pStyle w:val="BodyText"/>
        <w:spacing w:line="240" w:lineRule="auto" w:before="63"/>
        <w:ind w:right="0"/>
        <w:jc w:val="left"/>
      </w:pPr>
      <w:r>
        <w:rPr/>
        <w:t>资本公积金转增股本，以公司现有总股本</w:t>
      </w:r>
      <w:r>
        <w:rPr>
          <w:spacing w:val="-30"/>
        </w:rPr>
        <w:t> </w:t>
      </w:r>
      <w:r>
        <w:rPr>
          <w:rFonts w:ascii="Times New Roman" w:hAnsi="Times New Roman" w:cs="Times New Roman" w:eastAsia="Times New Roman" w:hint="default"/>
        </w:rPr>
        <w:t>713,878,388</w:t>
      </w:r>
      <w:r>
        <w:rPr>
          <w:rFonts w:ascii="Times New Roman" w:hAnsi="Times New Roman" w:cs="Times New Roman" w:eastAsia="Times New Roman" w:hint="default"/>
          <w:spacing w:val="16"/>
        </w:rPr>
        <w:t> </w:t>
      </w:r>
      <w:r>
        <w:rPr/>
        <w:t>股（不含回购股份）为基数向全体股东每</w:t>
      </w:r>
      <w:r>
        <w:rPr>
          <w:spacing w:val="-31"/>
        </w:rPr>
        <w:t> </w:t>
      </w:r>
      <w:r>
        <w:rPr>
          <w:rFonts w:ascii="Times New Roman" w:hAnsi="Times New Roman" w:cs="Times New Roman" w:eastAsia="Times New Roman" w:hint="default"/>
        </w:rPr>
        <w:t>10</w:t>
      </w:r>
      <w:r>
        <w:rPr>
          <w:rFonts w:ascii="Times New Roman" w:hAnsi="Times New Roman" w:cs="Times New Roman" w:eastAsia="Times New Roman" w:hint="default"/>
          <w:spacing w:val="16"/>
        </w:rPr>
        <w:t> </w:t>
      </w:r>
      <w:r>
        <w:rPr/>
        <w:t>股转增</w:t>
      </w:r>
      <w:r>
        <w:rPr>
          <w:spacing w:val="-33"/>
        </w:rPr>
        <w:t> </w:t>
      </w:r>
      <w:r>
        <w:rPr>
          <w:rFonts w:ascii="Times New Roman" w:hAnsi="Times New Roman" w:cs="Times New Roman" w:eastAsia="Times New Roman" w:hint="default"/>
        </w:rPr>
        <w:t>3</w:t>
      </w:r>
      <w:r>
        <w:rPr>
          <w:rFonts w:ascii="Times New Roman" w:hAnsi="Times New Roman" w:cs="Times New Roman" w:eastAsia="Times New Roman" w:hint="default"/>
          <w:spacing w:val="15"/>
        </w:rPr>
        <w:t> </w:t>
      </w:r>
      <w:r>
        <w:rPr/>
        <w:t>股，共计转增</w:t>
      </w:r>
    </w:p>
    <w:p>
      <w:pPr>
        <w:pStyle w:val="BodyText"/>
        <w:spacing w:line="319" w:lineRule="auto" w:before="63"/>
        <w:ind w:right="1119"/>
        <w:jc w:val="left"/>
      </w:pPr>
      <w:r>
        <w:rPr>
          <w:rFonts w:ascii="Times New Roman" w:hAnsi="Times New Roman" w:cs="Times New Roman" w:eastAsia="Times New Roman" w:hint="default"/>
        </w:rPr>
        <w:t>214,163,516</w:t>
      </w:r>
      <w:r>
        <w:rPr>
          <w:rFonts w:ascii="Times New Roman" w:hAnsi="Times New Roman" w:cs="Times New Roman" w:eastAsia="Times New Roman" w:hint="default"/>
          <w:spacing w:val="-13"/>
        </w:rPr>
        <w:t> </w:t>
      </w:r>
      <w:r>
        <w:rPr/>
        <w:t>股，转增后公司总股本将增加至</w:t>
      </w:r>
      <w:r>
        <w:rPr>
          <w:spacing w:val="-59"/>
        </w:rPr>
        <w:t> </w:t>
      </w:r>
      <w:r>
        <w:rPr>
          <w:rFonts w:ascii="Times New Roman" w:hAnsi="Times New Roman" w:cs="Times New Roman" w:eastAsia="Times New Roman" w:hint="default"/>
        </w:rPr>
        <w:t>928,041,904</w:t>
      </w:r>
      <w:r>
        <w:rPr>
          <w:rFonts w:ascii="Times New Roman" w:hAnsi="Times New Roman" w:cs="Times New Roman" w:eastAsia="Times New Roman" w:hint="default"/>
          <w:spacing w:val="-13"/>
        </w:rPr>
        <w:t> </w:t>
      </w:r>
      <w:r>
        <w:rPr/>
        <w:t>股。上述利润分配及资本公积转增股本的预案经公司股东大会审议 </w:t>
      </w:r>
      <w:r>
        <w:rPr>
          <w:spacing w:val="-2"/>
        </w:rPr>
        <w:t>通过后，若因公司以集中竞价方式回购公司股份，导致可享有利润分配及资本公积转增股本权利的股份数量发生变动，将按</w:t>
      </w:r>
      <w:r>
        <w:rPr>
          <w:spacing w:val="-63"/>
        </w:rPr>
        <w:t> </w:t>
      </w:r>
      <w:r>
        <w:rPr>
          <w:spacing w:val="-63"/>
        </w:rPr>
      </w:r>
      <w:r>
        <w:rPr/>
        <w:t>照利润分配及资本公积转增股本总额不变的原则，相应调整每</w:t>
      </w:r>
      <w:r>
        <w:rPr>
          <w:spacing w:val="-45"/>
        </w:rPr>
        <w:t> </w:t>
      </w:r>
      <w:r>
        <w:rPr>
          <w:rFonts w:ascii="Times New Roman" w:hAnsi="Times New Roman" w:cs="Times New Roman" w:eastAsia="Times New Roman" w:hint="default"/>
        </w:rPr>
        <w:t>10 </w:t>
      </w:r>
      <w:r>
        <w:rPr/>
        <w:t>股的分红金额及转增股数。 公司近三年（包括本报告期）普通股现金分红情况表</w:t>
      </w:r>
    </w:p>
    <w:p>
      <w:pPr>
        <w:pStyle w:val="BodyText"/>
        <w:spacing w:line="240" w:lineRule="auto" w:before="58"/>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5"/>
        <w:gridCol w:w="1198"/>
        <w:gridCol w:w="1195"/>
        <w:gridCol w:w="1196"/>
        <w:gridCol w:w="1198"/>
      </w:tblGrid>
      <w:tr>
        <w:trPr>
          <w:trHeight w:val="2273"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2" w:right="51"/>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2" w:right="50"/>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6"/>
              <w:ind w:left="52" w:right="53" w:firstLine="2"/>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2" w:right="50"/>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412" w:right="140" w:hanging="269"/>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52" w:right="53"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40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71,387,838.80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138,281,513.67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51.63%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24,121,810.50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17.44%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95,509,649.30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69.07%</w:t>
            </w:r>
          </w:p>
        </w:tc>
      </w:tr>
      <w:tr>
        <w:trPr>
          <w:trHeight w:val="401"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36,345,818.40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84,919,071.70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42.80%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36,345,818.40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42.80%</w:t>
            </w:r>
          </w:p>
        </w:tc>
      </w:tr>
      <w:tr>
        <w:trPr>
          <w:trHeight w:val="403"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10,881,522.80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81,857,952.64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13.29%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10,881,522.80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13.29%</w:t>
            </w:r>
          </w:p>
        </w:tc>
      </w:tr>
    </w:tbl>
    <w:p>
      <w:pPr>
        <w:pStyle w:val="BodyText"/>
        <w:spacing w:line="240" w:lineRule="auto" w:before="49"/>
        <w:ind w:right="1133"/>
        <w:jc w:val="left"/>
      </w:pPr>
      <w:r>
        <w:rPr/>
        <w:t>公司报告期内盈利且母公司可供普通股股东分配利润为正但未提出普通股现金红利分配预案</w:t>
      </w:r>
    </w:p>
    <w:p>
      <w:pPr>
        <w:pStyle w:val="BodyText"/>
        <w:spacing w:line="240" w:lineRule="auto" w:before="11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二、承诺事项履行情况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56" w:lineRule="auto"/>
        <w:ind w:right="1133"/>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838"/>
        <w:gridCol w:w="1123"/>
        <w:gridCol w:w="1128"/>
        <w:gridCol w:w="1126"/>
        <w:gridCol w:w="1126"/>
        <w:gridCol w:w="1121"/>
        <w:gridCol w:w="1106"/>
      </w:tblGrid>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9"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097" w:hRule="exact"/>
        </w:trPr>
        <w:tc>
          <w:tcPr>
            <w:tcW w:w="28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3" w:right="187"/>
              <w:jc w:val="both"/>
              <w:rPr>
                <w:rFonts w:ascii="宋体" w:hAnsi="宋体" w:cs="宋体" w:eastAsia="宋体" w:hint="default"/>
                <w:sz w:val="18"/>
                <w:szCs w:val="18"/>
              </w:rPr>
            </w:pPr>
            <w:r>
              <w:rPr>
                <w:rFonts w:ascii="宋体" w:hAnsi="宋体" w:cs="宋体" w:eastAsia="宋体" w:hint="default"/>
                <w:sz w:val="18"/>
                <w:szCs w:val="18"/>
              </w:rPr>
              <w:t>上海安诺其 集团股份有 限公司</w:t>
            </w:r>
          </w:p>
        </w:tc>
        <w:tc>
          <w:tcPr>
            <w:tcW w:w="11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6" w:right="191"/>
              <w:jc w:val="both"/>
              <w:rPr>
                <w:rFonts w:ascii="宋体" w:hAnsi="宋体" w:cs="宋体" w:eastAsia="宋体" w:hint="default"/>
                <w:sz w:val="18"/>
                <w:szCs w:val="18"/>
              </w:rPr>
            </w:pPr>
            <w:r>
              <w:rPr>
                <w:rFonts w:ascii="宋体" w:hAnsi="宋体" w:cs="宋体" w:eastAsia="宋体" w:hint="default"/>
                <w:sz w:val="18"/>
                <w:szCs w:val="18"/>
              </w:rPr>
              <w:t>不进行重大 资产重组承 诺</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公司承诺自</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4" w:lineRule="auto" w:before="63"/>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日起</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个月 内不再筹划 发行股份购 买资产及重 大资产重组 事项。</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391" w:hRule="exact"/>
        </w:trPr>
        <w:tc>
          <w:tcPr>
            <w:tcW w:w="28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1097" w:hRule="exact"/>
        </w:trPr>
        <w:tc>
          <w:tcPr>
            <w:tcW w:w="28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r>
        <w:trPr>
          <w:trHeight w:val="2899" w:hRule="exact"/>
        </w:trPr>
        <w:tc>
          <w:tcPr>
            <w:tcW w:w="2838"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pacing w:val="-3"/>
                <w:sz w:val="18"/>
                <w:szCs w:val="18"/>
              </w:rPr>
              <w:t>纪立军；张烈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寅</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6" w:right="19"/>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实际控制人 </w:t>
            </w:r>
            <w:r>
              <w:rPr>
                <w:rFonts w:ascii="宋体" w:hAnsi="宋体" w:cs="宋体" w:eastAsia="宋体" w:hint="default"/>
                <w:spacing w:val="-2"/>
                <w:sz w:val="18"/>
                <w:szCs w:val="18"/>
              </w:rPr>
              <w:t>纪立军、张烈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寅夫妇承诺 目前或将来 不从事任何 与本公司主 营业务相同 或相似的业 务或活动。</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21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9999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3" w:right="19"/>
              <w:jc w:val="left"/>
              <w:rPr>
                <w:rFonts w:ascii="宋体" w:hAnsi="宋体" w:cs="宋体" w:eastAsia="宋体" w:hint="default"/>
                <w:sz w:val="18"/>
                <w:szCs w:val="18"/>
              </w:rPr>
            </w:pPr>
            <w:r>
              <w:rPr>
                <w:rFonts w:ascii="宋体" w:hAnsi="宋体" w:cs="宋体" w:eastAsia="宋体" w:hint="default"/>
                <w:sz w:val="18"/>
                <w:szCs w:val="18"/>
              </w:rPr>
              <w:t>实际控制人 </w:t>
            </w:r>
            <w:r>
              <w:rPr>
                <w:rFonts w:ascii="宋体" w:hAnsi="宋体" w:cs="宋体" w:eastAsia="宋体" w:hint="default"/>
                <w:spacing w:val="-5"/>
                <w:sz w:val="18"/>
                <w:szCs w:val="18"/>
              </w:rPr>
              <w:t>纪立军、张烈</w:t>
            </w:r>
            <w:r>
              <w:rPr>
                <w:rFonts w:ascii="宋体" w:hAnsi="宋体" w:cs="宋体" w:eastAsia="宋体" w:hint="default"/>
                <w:sz w:val="18"/>
                <w:szCs w:val="18"/>
              </w:rPr>
              <w:t> 寅夫妇恪守 承诺。</w:t>
            </w:r>
          </w:p>
        </w:tc>
      </w:tr>
      <w:tr>
        <w:trPr>
          <w:trHeight w:val="1344" w:hRule="exact"/>
        </w:trPr>
        <w:tc>
          <w:tcPr>
            <w:tcW w:w="2838" w:type="dxa"/>
            <w:vMerge/>
            <w:tcBorders>
              <w:left w:val="single" w:sz="4" w:space="0" w:color="000000"/>
              <w:bottom w:val="nil" w:sz="6" w:space="0" w:color="auto"/>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314" w:lineRule="auto"/>
              <w:ind w:left="23" w:right="19"/>
              <w:jc w:val="left"/>
              <w:rPr>
                <w:rFonts w:ascii="宋体" w:hAnsi="宋体" w:cs="宋体" w:eastAsia="宋体" w:hint="default"/>
                <w:sz w:val="18"/>
                <w:szCs w:val="18"/>
              </w:rPr>
            </w:pPr>
            <w:r>
              <w:rPr>
                <w:rFonts w:ascii="宋体" w:hAnsi="宋体" w:cs="宋体" w:eastAsia="宋体" w:hint="default"/>
                <w:spacing w:val="-3"/>
                <w:sz w:val="18"/>
                <w:szCs w:val="18"/>
              </w:rPr>
              <w:t>纪立军；张烈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寅</w:t>
            </w:r>
          </w:p>
        </w:tc>
        <w:tc>
          <w:tcPr>
            <w:tcW w:w="11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实际控制人 </w:t>
            </w:r>
            <w:r>
              <w:rPr>
                <w:rFonts w:ascii="宋体" w:hAnsi="宋体" w:cs="宋体" w:eastAsia="宋体" w:hint="default"/>
                <w:spacing w:val="-2"/>
                <w:sz w:val="18"/>
                <w:szCs w:val="18"/>
              </w:rPr>
              <w:t>纪立军、张烈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寅夫妇承诺 针对东营安 诺其在申请 办理建设项 目所需相关 许可证照的 过程中实际 开始募投项 目施工建设 </w:t>
            </w:r>
            <w:r>
              <w:rPr>
                <w:rFonts w:ascii="宋体" w:hAnsi="宋体" w:cs="宋体" w:eastAsia="宋体" w:hint="default"/>
                <w:spacing w:val="-2"/>
                <w:sz w:val="18"/>
                <w:szCs w:val="18"/>
              </w:rPr>
              <w:t>的情况，若日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后东营安诺 其因为该事 项遭受任何 </w:t>
            </w:r>
            <w:r>
              <w:rPr>
                <w:rFonts w:ascii="宋体" w:hAnsi="宋体" w:cs="宋体" w:eastAsia="宋体" w:hint="default"/>
                <w:spacing w:val="-2"/>
                <w:sz w:val="18"/>
                <w:szCs w:val="18"/>
              </w:rPr>
              <w:t>经济损失，或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者需要承担 任何与上述 提前施工有</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21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9999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1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z w:val="18"/>
                <w:szCs w:val="18"/>
              </w:rPr>
              <w:t>东营安诺其 不存在因该 事项而遭受 经济损失的 </w:t>
            </w:r>
            <w:r>
              <w:rPr>
                <w:rFonts w:ascii="宋体" w:hAnsi="宋体" w:cs="宋体" w:eastAsia="宋体" w:hint="default"/>
                <w:spacing w:val="-5"/>
                <w:sz w:val="18"/>
                <w:szCs w:val="18"/>
              </w:rPr>
              <w:t>情况发生，实</w:t>
            </w:r>
            <w:r>
              <w:rPr>
                <w:rFonts w:ascii="宋体" w:hAnsi="宋体" w:cs="宋体" w:eastAsia="宋体" w:hint="default"/>
                <w:sz w:val="18"/>
                <w:szCs w:val="18"/>
              </w:rPr>
              <w:t> 际控制人纪 </w:t>
            </w:r>
            <w:r>
              <w:rPr>
                <w:rFonts w:ascii="宋体" w:hAnsi="宋体" w:cs="宋体" w:eastAsia="宋体" w:hint="default"/>
                <w:spacing w:val="-5"/>
                <w:sz w:val="18"/>
                <w:szCs w:val="18"/>
              </w:rPr>
              <w:t>立军、张烈寅</w:t>
            </w:r>
            <w:r>
              <w:rPr>
                <w:rFonts w:ascii="宋体" w:hAnsi="宋体" w:cs="宋体" w:eastAsia="宋体" w:hint="default"/>
                <w:sz w:val="18"/>
                <w:szCs w:val="18"/>
              </w:rPr>
              <w:t> 夫妇恪守承 诺。</w:t>
            </w:r>
          </w:p>
        </w:tc>
      </w:tr>
      <w:tr>
        <w:trPr>
          <w:trHeight w:val="391" w:hRule="exact"/>
        </w:trPr>
        <w:tc>
          <w:tcPr>
            <w:tcW w:w="28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4244" w:hRule="exact"/>
        </w:trPr>
        <w:tc>
          <w:tcPr>
            <w:tcW w:w="28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1923"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pacing w:val="-2"/>
                <w:sz w:val="18"/>
                <w:szCs w:val="18"/>
              </w:rPr>
              <w:t>关的责任，均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一律由实际 控制人以现 金方式对东 营安诺其予 以补偿。</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5705"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pacing w:val="-3"/>
                <w:sz w:val="18"/>
                <w:szCs w:val="18"/>
              </w:rPr>
              <w:t>纪立军；张烈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寅</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
              <w:jc w:val="left"/>
              <w:rPr>
                <w:rFonts w:ascii="宋体" w:hAnsi="宋体" w:cs="宋体" w:eastAsia="宋体" w:hint="default"/>
                <w:sz w:val="18"/>
                <w:szCs w:val="18"/>
              </w:rPr>
            </w:pPr>
            <w:r>
              <w:rPr>
                <w:rFonts w:ascii="宋体" w:hAnsi="宋体" w:cs="宋体" w:eastAsia="宋体" w:hint="default"/>
                <w:sz w:val="18"/>
                <w:szCs w:val="18"/>
              </w:rPr>
              <w:t>实际控制人 纪立军、张烈 寅夫妇承诺 对于公司因 上市之前享 受税收优惠 而可能被税 务机关追缴 所减免的税 款，及因其而 产生的其他 任何相关款 项，或者需要 承担任何与 上述税款有 关的责任，均 一律由实际 控制人承担。</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21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9999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5"/>
              <w:jc w:val="left"/>
              <w:rPr>
                <w:rFonts w:ascii="宋体" w:hAnsi="宋体" w:cs="宋体" w:eastAsia="宋体" w:hint="default"/>
                <w:sz w:val="18"/>
                <w:szCs w:val="18"/>
              </w:rPr>
            </w:pPr>
            <w:r>
              <w:rPr>
                <w:rFonts w:ascii="宋体" w:hAnsi="宋体" w:cs="宋体" w:eastAsia="宋体" w:hint="default"/>
                <w:sz w:val="18"/>
                <w:szCs w:val="18"/>
              </w:rPr>
              <w:t>经公司核查， </w:t>
            </w:r>
            <w:r>
              <w:rPr>
                <w:rFonts w:ascii="宋体" w:hAnsi="宋体" w:cs="宋体" w:eastAsia="宋体" w:hint="default"/>
                <w:spacing w:val="-5"/>
                <w:sz w:val="18"/>
                <w:szCs w:val="18"/>
              </w:rPr>
              <w:t>截至目前，公</w:t>
            </w:r>
            <w:r>
              <w:rPr>
                <w:rFonts w:ascii="宋体" w:hAnsi="宋体" w:cs="宋体" w:eastAsia="宋体" w:hint="default"/>
                <w:sz w:val="18"/>
                <w:szCs w:val="18"/>
              </w:rPr>
              <w:t> 司未发生因 上市之前享 受税收优惠 而可能被税 务机关追缴 所减免的税 </w:t>
            </w:r>
            <w:r>
              <w:rPr>
                <w:rFonts w:ascii="宋体" w:hAnsi="宋体" w:cs="宋体" w:eastAsia="宋体" w:hint="default"/>
                <w:spacing w:val="-5"/>
                <w:sz w:val="18"/>
                <w:szCs w:val="18"/>
              </w:rPr>
              <w:t>款的情形，实</w:t>
            </w:r>
            <w:r>
              <w:rPr>
                <w:rFonts w:ascii="宋体" w:hAnsi="宋体" w:cs="宋体" w:eastAsia="宋体" w:hint="default"/>
                <w:sz w:val="18"/>
                <w:szCs w:val="18"/>
              </w:rPr>
              <w:t> 际控制人纪 </w:t>
            </w:r>
            <w:r>
              <w:rPr>
                <w:rFonts w:ascii="宋体" w:hAnsi="宋体" w:cs="宋体" w:eastAsia="宋体" w:hint="default"/>
                <w:spacing w:val="-5"/>
                <w:sz w:val="18"/>
                <w:szCs w:val="18"/>
              </w:rPr>
              <w:t>立军、张烈寅</w:t>
            </w:r>
            <w:r>
              <w:rPr>
                <w:rFonts w:ascii="宋体" w:hAnsi="宋体" w:cs="宋体" w:eastAsia="宋体" w:hint="default"/>
                <w:sz w:val="18"/>
                <w:szCs w:val="18"/>
              </w:rPr>
              <w:t> 夫妇恪守承 诺。</w:t>
            </w:r>
          </w:p>
        </w:tc>
      </w:tr>
      <w:tr>
        <w:trPr>
          <w:trHeight w:val="5396"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3" w:right="19"/>
              <w:jc w:val="left"/>
              <w:rPr>
                <w:rFonts w:ascii="宋体" w:hAnsi="宋体" w:cs="宋体" w:eastAsia="宋体" w:hint="default"/>
                <w:sz w:val="18"/>
                <w:szCs w:val="18"/>
              </w:rPr>
            </w:pPr>
            <w:r>
              <w:rPr>
                <w:rFonts w:ascii="宋体" w:hAnsi="宋体" w:cs="宋体" w:eastAsia="宋体" w:hint="default"/>
                <w:spacing w:val="-3"/>
                <w:sz w:val="18"/>
                <w:szCs w:val="18"/>
              </w:rPr>
              <w:t>纪立军；张烈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寅</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为使公司填 补回报措施 能够得到切 </w:t>
            </w:r>
            <w:r>
              <w:rPr>
                <w:rFonts w:ascii="宋体" w:hAnsi="宋体" w:cs="宋体" w:eastAsia="宋体" w:hint="default"/>
                <w:spacing w:val="-2"/>
                <w:sz w:val="18"/>
                <w:szCs w:val="18"/>
              </w:rPr>
              <w:t>实履行，维护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公司和全体 股东的合法 </w:t>
            </w:r>
            <w:r>
              <w:rPr>
                <w:rFonts w:ascii="宋体" w:hAnsi="宋体" w:cs="宋体" w:eastAsia="宋体" w:hint="default"/>
                <w:spacing w:val="-2"/>
                <w:sz w:val="18"/>
                <w:szCs w:val="18"/>
              </w:rPr>
              <w:t>权益，公司控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股股东及实 际控制人纪 </w:t>
            </w:r>
            <w:r>
              <w:rPr>
                <w:rFonts w:ascii="宋体" w:hAnsi="宋体" w:cs="宋体" w:eastAsia="宋体" w:hint="default"/>
                <w:spacing w:val="-2"/>
                <w:sz w:val="18"/>
                <w:szCs w:val="18"/>
              </w:rPr>
              <w:t>立军、张烈寅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夫妇做出如 </w:t>
            </w:r>
            <w:r>
              <w:rPr>
                <w:rFonts w:ascii="宋体" w:hAnsi="宋体" w:cs="宋体" w:eastAsia="宋体" w:hint="default"/>
                <w:spacing w:val="-13"/>
                <w:w w:val="100"/>
                <w:sz w:val="18"/>
                <w:szCs w:val="18"/>
              </w:rPr>
              <w:t>下承诺：</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承诺</w:t>
            </w:r>
            <w:r>
              <w:rPr>
                <w:rFonts w:ascii="宋体" w:hAnsi="宋体" w:cs="宋体" w:eastAsia="宋体" w:hint="default"/>
                <w:sz w:val="18"/>
                <w:szCs w:val="18"/>
              </w:rPr>
              <w:t> 不越权干预 公司经营管 </w:t>
            </w:r>
            <w:r>
              <w:rPr>
                <w:rFonts w:ascii="宋体" w:hAnsi="宋体" w:cs="宋体" w:eastAsia="宋体" w:hint="default"/>
                <w:spacing w:val="-2"/>
                <w:sz w:val="18"/>
                <w:szCs w:val="18"/>
              </w:rPr>
              <w:t>理活动，不会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侵占公司利 益。</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9999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713"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7"/>
              <w:jc w:val="left"/>
              <w:rPr>
                <w:rFonts w:ascii="宋体" w:hAnsi="宋体" w:cs="宋体" w:eastAsia="宋体" w:hint="default"/>
                <w:sz w:val="18"/>
                <w:szCs w:val="18"/>
              </w:rPr>
            </w:pPr>
            <w:r>
              <w:rPr>
                <w:rFonts w:ascii="宋体" w:hAnsi="宋体" w:cs="宋体" w:eastAsia="宋体" w:hint="default"/>
                <w:spacing w:val="-3"/>
                <w:sz w:val="18"/>
                <w:szCs w:val="18"/>
              </w:rPr>
              <w:t>顾洪锤；纪立</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军；王敬敏；</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19"/>
              <w:jc w:val="left"/>
              <w:rPr>
                <w:rFonts w:ascii="宋体" w:hAnsi="宋体" w:cs="宋体" w:eastAsia="宋体" w:hint="default"/>
                <w:sz w:val="18"/>
                <w:szCs w:val="18"/>
              </w:rPr>
            </w:pPr>
            <w:r>
              <w:rPr>
                <w:rFonts w:ascii="宋体" w:hAnsi="宋体" w:cs="宋体" w:eastAsia="宋体" w:hint="default"/>
                <w:spacing w:val="-2"/>
                <w:sz w:val="18"/>
                <w:szCs w:val="18"/>
              </w:rPr>
              <w:t>公司董事、高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级管理人员</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9999</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after="0" w:line="240" w:lineRule="auto"/>
        <w:rPr>
          <w:rFonts w:ascii="Times New Roman" w:hAnsi="Times New Roman" w:cs="Times New Roman" w:eastAsia="Times New Roman" w:hint="default"/>
          <w:sz w:val="20"/>
          <w:szCs w:val="20"/>
        </w:rPr>
        <w:sectPr>
          <w:pgSz w:w="11910" w:h="16840"/>
          <w:pgMar w:header="745" w:footer="980" w:top="1060" w:bottom="1160" w:left="980" w:right="0"/>
        </w:sectPr>
      </w:pPr>
    </w:p>
    <w:p>
      <w:pPr>
        <w:pStyle w:val="BodyText"/>
        <w:spacing w:line="319" w:lineRule="auto" w:before="160"/>
        <w:ind w:left="3019" w:right="0"/>
        <w:jc w:val="both"/>
      </w:pPr>
      <w:r>
        <w:rPr/>
        <w:pict>
          <v:shape style="position:absolute;margin-left:361.630005pt;margin-top:72.475983pt;width:61.8pt;height:688.55pt;mso-position-horizontal-relative:page;mso-position-vertical-relative:page;z-index:-93416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6"/>
                      <w:szCs w:val="26"/>
                    </w:rPr>
                  </w:pPr>
                </w:p>
                <w:p>
                  <w:pPr>
                    <w:pStyle w:val="BodyText"/>
                    <w:spacing w:line="240" w:lineRule="auto"/>
                    <w:ind w:left="0" w:right="0"/>
                    <w:jc w:val="left"/>
                  </w:pP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2"/>
                      <w:szCs w:val="22"/>
                    </w:rPr>
                  </w:pPr>
                </w:p>
                <w:p>
                  <w:pPr>
                    <w:pStyle w:val="BodyText"/>
                    <w:spacing w:line="240" w:lineRule="auto"/>
                    <w:ind w:left="0" w:right="0"/>
                    <w:jc w:val="left"/>
                  </w:pPr>
                  <w:r>
                    <w:rPr/>
                    <w:t>、</w:t>
                  </w:r>
                </w:p>
              </w:txbxContent>
            </v:textbox>
            <w10:wrap type="none"/>
          </v:shape>
        </w:pict>
      </w:r>
      <w:r>
        <w:rPr/>
        <w:pict>
          <v:group style="position:absolute;margin-left:56.400002pt;margin-top:71.759964pt;width:478.9pt;height:690pt;mso-position-horizontal-relative:page;mso-position-vertical-relative:page;z-index:-934144" coordorigin="1128,1435" coordsize="9578,13800">
            <v:group style="position:absolute;left:1140;top:1450;width:2826;height:13771" coordorigin="1140,1450" coordsize="2826,13771">
              <v:shape style="position:absolute;left:1140;top:1450;width:2826;height:13771" coordorigin="1140,1450" coordsize="2826,13771" path="m1140,15220l3966,15220,3966,1450,1140,1450,1140,15220xe" filled="true" fillcolor="#d2d2d2" stroked="false">
                <v:path arrowok="t"/>
                <v:fill type="solid"/>
              </v:shape>
            </v:group>
            <v:group style="position:absolute;left:1138;top:1445;width:2829;height:2" coordorigin="1138,1445" coordsize="2829,2">
              <v:shape style="position:absolute;left:1138;top:1445;width:2829;height:2" coordorigin="1138,1445" coordsize="2829,0" path="m1138,1445l3966,1445e" filled="false" stroked="true" strokeweight=".48pt" strokecolor="#000000">
                <v:path arrowok="t"/>
              </v:shape>
            </v:group>
            <v:group style="position:absolute;left:3975;top:1445;width:1114;height:2" coordorigin="3975,1445" coordsize="1114,2">
              <v:shape style="position:absolute;left:3975;top:1445;width:1114;height:2" coordorigin="3975,1445" coordsize="1114,0" path="m3975,1445l5089,1445e" filled="false" stroked="true" strokeweight=".48pt" strokecolor="#000000">
                <v:path arrowok="t"/>
              </v:shape>
            </v:group>
            <v:group style="position:absolute;left:5099;top:1445;width:1119;height:2" coordorigin="5099,1445" coordsize="1119,2">
              <v:shape style="position:absolute;left:5099;top:1445;width:1119;height:2" coordorigin="5099,1445" coordsize="1119,0" path="m5099,1445l6217,1445e" filled="false" stroked="true" strokeweight=".48pt" strokecolor="#000000">
                <v:path arrowok="t"/>
              </v:shape>
            </v:group>
            <v:group style="position:absolute;left:7353;top:1450;width:1116;height:13771" coordorigin="7353,1450" coordsize="1116,13771">
              <v:shape style="position:absolute;left:7353;top:1450;width:1116;height:13771" coordorigin="7353,1450" coordsize="1116,13771" path="m7353,15220l8469,15220,8469,1450,7353,1450,7353,15220xe" filled="true" fillcolor="#ffffff" stroked="false">
                <v:path arrowok="t"/>
                <v:fill type="solid"/>
              </v:shape>
            </v:group>
            <v:group style="position:absolute;left:6227;top:1445;width:1117;height:2" coordorigin="6227,1445" coordsize="1117,2">
              <v:shape style="position:absolute;left:6227;top:1445;width:1117;height:2" coordorigin="6227,1445" coordsize="1117,0" path="m6227,1445l7343,1445e" filled="false" stroked="true" strokeweight=".48pt" strokecolor="#000000">
                <v:path arrowok="t"/>
              </v:shape>
            </v:group>
            <v:group style="position:absolute;left:7353;top:1445;width:1116;height:2" coordorigin="7353,1445" coordsize="1116,2">
              <v:shape style="position:absolute;left:7353;top:1445;width:1116;height:2" coordorigin="7353,1445" coordsize="1116,0" path="m7353,1445l8469,1445e" filled="false" stroked="true" strokeweight=".48pt" strokecolor="#000000">
                <v:path arrowok="t"/>
              </v:shape>
            </v:group>
            <v:group style="position:absolute;left:8478;top:1445;width:1112;height:2" coordorigin="8478,1445" coordsize="1112,2">
              <v:shape style="position:absolute;left:8478;top:1445;width:1112;height:2" coordorigin="8478,1445" coordsize="1112,0" path="m8478,1445l9590,1445e" filled="false" stroked="true" strokeweight=".48pt" strokecolor="#000000">
                <v:path arrowok="t"/>
              </v:shape>
            </v:group>
            <v:group style="position:absolute;left:9600;top:1445;width:1097;height:2" coordorigin="9600,1445" coordsize="1097,2">
              <v:shape style="position:absolute;left:9600;top:1445;width:1097;height:2" coordorigin="9600,1445" coordsize="1097,0" path="m9600,1445l10696,1445e" filled="false" stroked="true" strokeweight=".48pt" strokecolor="#000000">
                <v:path arrowok="t"/>
              </v:shape>
            </v:group>
            <v:group style="position:absolute;left:1133;top:1440;width:2;height:13790" coordorigin="1133,1440" coordsize="2,13790">
              <v:shape style="position:absolute;left:1133;top:1440;width:2;height:13790" coordorigin="1133,1440" coordsize="0,13790" path="m1133,1440l1133,15230e" filled="false" stroked="true" strokeweight=".48pt" strokecolor="#000000">
                <v:path arrowok="t"/>
              </v:shape>
            </v:group>
            <v:group style="position:absolute;left:1138;top:15225;width:2829;height:2" coordorigin="1138,15225" coordsize="2829,2">
              <v:shape style="position:absolute;left:1138;top:15225;width:2829;height:2" coordorigin="1138,15225" coordsize="2829,0" path="m1138,15225l3966,15225e" filled="false" stroked="true" strokeweight=".48004pt" strokecolor="#000000">
                <v:path arrowok="t"/>
              </v:shape>
            </v:group>
            <v:group style="position:absolute;left:3971;top:1440;width:2;height:13790" coordorigin="3971,1440" coordsize="2,13790">
              <v:shape style="position:absolute;left:3971;top:1440;width:2;height:13790" coordorigin="3971,1440" coordsize="0,13790" path="m3971,1440l3971,15230e" filled="false" stroked="true" strokeweight=".48001pt" strokecolor="#000000">
                <v:path arrowok="t"/>
              </v:shape>
            </v:group>
            <v:group style="position:absolute;left:3975;top:15225;width:1114;height:2" coordorigin="3975,15225" coordsize="1114,2">
              <v:shape style="position:absolute;left:3975;top:15225;width:1114;height:2" coordorigin="3975,15225" coordsize="1114,0" path="m3975,15225l5089,15225e" filled="false" stroked="true" strokeweight=".48004pt" strokecolor="#000000">
                <v:path arrowok="t"/>
              </v:shape>
            </v:group>
            <v:group style="position:absolute;left:5094;top:1440;width:2;height:13790" coordorigin="5094,1440" coordsize="2,13790">
              <v:shape style="position:absolute;left:5094;top:1440;width:2;height:13790" coordorigin="5094,1440" coordsize="0,13790" path="m5094,1440l5094,15230e" filled="false" stroked="true" strokeweight=".48001pt" strokecolor="#000000">
                <v:path arrowok="t"/>
              </v:shape>
            </v:group>
            <v:group style="position:absolute;left:5099;top:15225;width:1119;height:2" coordorigin="5099,15225" coordsize="1119,2">
              <v:shape style="position:absolute;left:5099;top:15225;width:1119;height:2" coordorigin="5099,15225" coordsize="1119,0" path="m5099,15225l6217,15225e" filled="false" stroked="true" strokeweight=".48004pt" strokecolor="#000000">
                <v:path arrowok="t"/>
              </v:shape>
            </v:group>
            <v:group style="position:absolute;left:6222;top:1440;width:2;height:13790" coordorigin="6222,1440" coordsize="2,13790">
              <v:shape style="position:absolute;left:6222;top:1440;width:2;height:13790" coordorigin="6222,1440" coordsize="0,13790" path="m6222,1440l6222,15230e" filled="false" stroked="true" strokeweight=".48001pt" strokecolor="#000000">
                <v:path arrowok="t"/>
              </v:shape>
            </v:group>
            <v:group style="position:absolute;left:6227;top:15225;width:1117;height:2" coordorigin="6227,15225" coordsize="1117,2">
              <v:shape style="position:absolute;left:6227;top:15225;width:1117;height:2" coordorigin="6227,15225" coordsize="1117,0" path="m6227,15225l7343,15225e" filled="false" stroked="true" strokeweight=".48004pt" strokecolor="#000000">
                <v:path arrowok="t"/>
              </v:shape>
            </v:group>
            <v:group style="position:absolute;left:7348;top:1440;width:2;height:13790" coordorigin="7348,1440" coordsize="2,13790">
              <v:shape style="position:absolute;left:7348;top:1440;width:2;height:13790" coordorigin="7348,1440" coordsize="0,13790" path="m7348,1440l7348,15230e" filled="false" stroked="true" strokeweight=".47998pt" strokecolor="#000000">
                <v:path arrowok="t"/>
              </v:shape>
            </v:group>
            <v:group style="position:absolute;left:7353;top:15225;width:1116;height:2" coordorigin="7353,15225" coordsize="1116,2">
              <v:shape style="position:absolute;left:7353;top:15225;width:1116;height:2" coordorigin="7353,15225" coordsize="1116,0" path="m7353,15225l8469,15225e" filled="false" stroked="true" strokeweight=".48004pt" strokecolor="#000000">
                <v:path arrowok="t"/>
              </v:shape>
            </v:group>
            <v:group style="position:absolute;left:8473;top:1440;width:2;height:13790" coordorigin="8473,1440" coordsize="2,13790">
              <v:shape style="position:absolute;left:8473;top:1440;width:2;height:13790" coordorigin="8473,1440" coordsize="0,13790" path="m8473,1440l8473,15230e" filled="false" stroked="true" strokeweight=".48001pt" strokecolor="#000000">
                <v:path arrowok="t"/>
              </v:shape>
            </v:group>
            <v:group style="position:absolute;left:8478;top:15225;width:1112;height:2" coordorigin="8478,15225" coordsize="1112,2">
              <v:shape style="position:absolute;left:8478;top:15225;width:1112;height:2" coordorigin="8478,15225" coordsize="1112,0" path="m8478,15225l9590,15225e" filled="false" stroked="true" strokeweight=".48004pt" strokecolor="#000000">
                <v:path arrowok="t"/>
              </v:shape>
            </v:group>
            <v:group style="position:absolute;left:9595;top:1440;width:2;height:13790" coordorigin="9595,1440" coordsize="2,13790">
              <v:shape style="position:absolute;left:9595;top:1440;width:2;height:13790" coordorigin="9595,1440" coordsize="0,13790" path="m9595,1440l9595,15230e" filled="false" stroked="true" strokeweight=".48001pt" strokecolor="#000000">
                <v:path arrowok="t"/>
              </v:shape>
            </v:group>
            <v:group style="position:absolute;left:9600;top:15225;width:1097;height:2" coordorigin="9600,15225" coordsize="1097,2">
              <v:shape style="position:absolute;left:9600;top:15225;width:1097;height:2" coordorigin="9600,15225" coordsize="1097,0" path="m9600,15225l10696,15225e" filled="false" stroked="true" strokeweight=".48004pt" strokecolor="#000000">
                <v:path arrowok="t"/>
              </v:shape>
            </v:group>
            <v:group style="position:absolute;left:10701;top:1440;width:2;height:13790" coordorigin="10701,1440" coordsize="2,13790">
              <v:shape style="position:absolute;left:10701;top:1440;width:2;height:13790" coordorigin="10701,1440" coordsize="0,13790" path="m10701,1440l10701,15230e" filled="false" stroked="true" strokeweight=".48004pt" strokecolor="#000000">
                <v:path arrowok="t"/>
              </v:shape>
            </v:group>
            <w10:wrap type="none"/>
          </v:group>
        </w:pict>
      </w:r>
      <w:r>
        <w:rPr>
          <w:spacing w:val="-3"/>
        </w:rPr>
        <w:t>徐长进；张惠</w:t>
      </w:r>
      <w:r>
        <w:rPr>
          <w:spacing w:val="-85"/>
        </w:rPr>
        <w:t> </w:t>
      </w:r>
      <w:r>
        <w:rPr>
          <w:spacing w:val="-85"/>
        </w:rPr>
      </w:r>
      <w:r>
        <w:rPr>
          <w:spacing w:val="-2"/>
        </w:rPr>
        <w:t>强；郑强；朱</w:t>
      </w:r>
      <w:r>
        <w:rPr>
          <w:spacing w:val="-88"/>
        </w:rPr>
        <w:t> </w:t>
      </w:r>
      <w:r>
        <w:rPr>
          <w:spacing w:val="-88"/>
        </w:rPr>
      </w:r>
      <w:r>
        <w:rPr/>
        <w:t>震宇</w:t>
      </w:r>
    </w:p>
    <w:p>
      <w:pPr>
        <w:pStyle w:val="BodyText"/>
        <w:spacing w:line="316" w:lineRule="auto" w:before="160"/>
        <w:ind w:left="1140" w:right="-20"/>
        <w:jc w:val="left"/>
      </w:pPr>
      <w:r>
        <w:rPr>
          <w:spacing w:val="-2"/>
        </w:rPr>
        <w:br w:type="column"/>
      </w:r>
      <w:r>
        <w:rPr>
          <w:spacing w:val="-2"/>
        </w:rPr>
        <w:t>承诺忠实、勤</w:t>
      </w:r>
      <w:r>
        <w:rPr>
          <w:spacing w:val="-88"/>
        </w:rPr>
        <w:t> </w:t>
      </w:r>
      <w:r>
        <w:rPr>
          <w:spacing w:val="-88"/>
        </w:rPr>
      </w:r>
      <w:r>
        <w:rPr/>
        <w:t>勉地履行职 </w:t>
      </w:r>
      <w:r>
        <w:rPr>
          <w:spacing w:val="-2"/>
        </w:rPr>
        <w:t>责，维护公司</w:t>
      </w:r>
      <w:r>
        <w:rPr>
          <w:spacing w:val="-88"/>
        </w:rPr>
        <w:t> </w:t>
      </w:r>
      <w:r>
        <w:rPr>
          <w:spacing w:val="-88"/>
        </w:rPr>
      </w:r>
      <w:r>
        <w:rPr/>
        <w:t>和全体股东 的合法权益， 并根据中国 证监会相关 规定对公司 填补即期回 报措施能够 得到切实履 行作出如下 承诺：</w:t>
      </w:r>
      <w:r>
        <w:rPr>
          <w:rFonts w:ascii="Times New Roman" w:hAnsi="Times New Roman" w:cs="Times New Roman" w:eastAsia="Times New Roman" w:hint="default"/>
        </w:rPr>
        <w:t>1</w:t>
      </w:r>
      <w:r>
        <w:rPr/>
        <w:t>、不 得无偿或以 不公平条件 向其他单位 或者个人输 </w:t>
      </w:r>
      <w:r>
        <w:rPr>
          <w:spacing w:val="-2"/>
        </w:rPr>
        <w:t>送利益，也不</w:t>
      </w:r>
      <w:r>
        <w:rPr>
          <w:spacing w:val="-88"/>
        </w:rPr>
        <w:t> </w:t>
      </w:r>
      <w:r>
        <w:rPr>
          <w:spacing w:val="-88"/>
        </w:rPr>
      </w:r>
      <w:r>
        <w:rPr/>
        <w:t>采用其他方 式损害公司 利益；</w:t>
      </w:r>
      <w:r>
        <w:rPr>
          <w:rFonts w:ascii="Times New Roman" w:hAnsi="Times New Roman" w:cs="Times New Roman" w:eastAsia="Times New Roman" w:hint="default"/>
        </w:rPr>
        <w:t>2</w:t>
      </w:r>
      <w:r>
        <w:rPr/>
        <w:t>、对 董事和高级 管理人员的 职务消费行 为进行约束； </w:t>
      </w:r>
      <w:r>
        <w:rPr>
          <w:rFonts w:ascii="Times New Roman" w:hAnsi="Times New Roman" w:cs="Times New Roman" w:eastAsia="Times New Roman" w:hint="default"/>
        </w:rPr>
        <w:t>3</w:t>
      </w:r>
      <w:r>
        <w:rPr/>
        <w:t>、不动用公 司资产从事 与履行职责 无关的投资、 消费活动；</w:t>
      </w:r>
      <w:r>
        <w:rPr>
          <w:rFonts w:ascii="Times New Roman" w:hAnsi="Times New Roman" w:cs="Times New Roman" w:eastAsia="Times New Roman" w:hint="default"/>
        </w:rPr>
        <w:t>4 </w:t>
      </w:r>
      <w:r>
        <w:rPr/>
        <w:t>由董事会或 薪酬委员会 制订的薪酬 制度与公司 填补回报措 施的执行情 况相挂钩；</w:t>
      </w:r>
      <w:r>
        <w:rPr>
          <w:rFonts w:ascii="Times New Roman" w:hAnsi="Times New Roman" w:cs="Times New Roman" w:eastAsia="Times New Roman" w:hint="default"/>
        </w:rPr>
        <w:t>5 </w:t>
      </w:r>
      <w:r>
        <w:rPr/>
        <w:t>未来拟公布 的公司股权 激励的行权 条件与公司 填补回报措 施的执行情 况相挂钩。</w:t>
      </w:r>
    </w:p>
    <w:p>
      <w:pPr>
        <w:pStyle w:val="BodyText"/>
        <w:spacing w:line="240" w:lineRule="auto" w:before="160"/>
        <w:ind w:left="1131" w:right="0"/>
        <w:jc w:val="left"/>
      </w:pPr>
      <w:r>
        <w:rPr/>
        <w:br w:type="column"/>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w:t>
      </w:r>
    </w:p>
    <w:p>
      <w:pPr>
        <w:spacing w:after="0" w:line="240" w:lineRule="auto"/>
        <w:jc w:val="left"/>
        <w:sectPr>
          <w:type w:val="continuous"/>
          <w:pgSz w:w="11910" w:h="16840"/>
          <w:pgMar w:top="1060" w:bottom="1160" w:left="980" w:right="0"/>
          <w:cols w:num="3" w:equalWidth="0">
            <w:col w:w="4090" w:space="40"/>
            <w:col w:w="2221" w:space="40"/>
            <w:col w:w="4539"/>
          </w:cols>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13780"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6" w:lineRule="auto"/>
              <w:ind w:left="23" w:right="7"/>
              <w:jc w:val="left"/>
              <w:rPr>
                <w:rFonts w:ascii="宋体" w:hAnsi="宋体" w:cs="宋体" w:eastAsia="宋体" w:hint="default"/>
                <w:sz w:val="18"/>
                <w:szCs w:val="18"/>
              </w:rPr>
            </w:pPr>
            <w:r>
              <w:rPr>
                <w:rFonts w:ascii="宋体" w:hAnsi="宋体" w:cs="宋体" w:eastAsia="宋体" w:hint="default"/>
                <w:sz w:val="18"/>
                <w:szCs w:val="18"/>
              </w:rPr>
              <w:t>华信期货股 份有限公司； 鹏华资产管 理有限公司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4" w:lineRule="auto"/>
              <w:ind w:left="26" w:right="19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承诺人本次 认购取得安 诺其非公开 发行的股份， 自新增股份 上市之日起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pacing w:val="-12"/>
                <w:sz w:val="18"/>
                <w:szCs w:val="18"/>
              </w:rPr>
              <w:t>个月（以下</w:t>
            </w:r>
            <w:r>
              <w:rPr>
                <w:rFonts w:ascii="宋体" w:hAnsi="宋体" w:cs="宋体" w:eastAsia="宋体" w:hint="default"/>
                <w:sz w:val="18"/>
                <w:szCs w:val="18"/>
              </w:rPr>
              <w:t> 简称</w:t>
            </w:r>
            <w:r>
              <w:rPr>
                <w:rFonts w:ascii="Times New Roman" w:hAnsi="Times New Roman" w:cs="Times New Roman" w:eastAsia="Times New Roman" w:hint="default"/>
                <w:sz w:val="18"/>
                <w:szCs w:val="18"/>
              </w:rPr>
              <w:t>“</w:t>
            </w:r>
            <w:r>
              <w:rPr>
                <w:rFonts w:ascii="宋体" w:hAnsi="宋体" w:cs="宋体" w:eastAsia="宋体" w:hint="default"/>
                <w:sz w:val="18"/>
                <w:szCs w:val="18"/>
              </w:rPr>
              <w:t>锁定 </w:t>
            </w:r>
            <w:r>
              <w:rPr>
                <w:rFonts w:ascii="宋体" w:hAnsi="宋体" w:cs="宋体" w:eastAsia="宋体" w:hint="default"/>
                <w:spacing w:val="-13"/>
                <w:w w:val="100"/>
                <w:sz w:val="18"/>
                <w:szCs w:val="18"/>
              </w:rPr>
              <w:t>期</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）内将不以</w:t>
            </w:r>
            <w:r>
              <w:rPr>
                <w:rFonts w:ascii="宋体" w:hAnsi="宋体" w:cs="宋体" w:eastAsia="宋体" w:hint="default"/>
                <w:sz w:val="18"/>
                <w:szCs w:val="18"/>
              </w:rPr>
              <w:t> 任何方式转 让，包括但不 限于通过证 券市场公开 转让或通过 协议方式转 让。</w:t>
            </w:r>
            <w:r>
              <w:rPr>
                <w:rFonts w:ascii="Times New Roman" w:hAnsi="Times New Roman" w:cs="Times New Roman" w:eastAsia="Times New Roman" w:hint="default"/>
                <w:sz w:val="18"/>
                <w:szCs w:val="18"/>
              </w:rPr>
              <w:t>2.</w:t>
            </w:r>
            <w:r>
              <w:rPr>
                <w:rFonts w:ascii="宋体" w:hAnsi="宋体" w:cs="宋体" w:eastAsia="宋体" w:hint="default"/>
                <w:sz w:val="18"/>
                <w:szCs w:val="18"/>
              </w:rPr>
              <w:t>本次非 公开发行股 份结束后，承 诺人基于本 次认购而享 有的安诺其 送红股、转增 股本等股份， 亦遵守上述 锁定期的约 定。</w:t>
            </w:r>
            <w:r>
              <w:rPr>
                <w:rFonts w:ascii="Times New Roman" w:hAnsi="Times New Roman" w:cs="Times New Roman" w:eastAsia="Times New Roman" w:hint="default"/>
                <w:sz w:val="18"/>
                <w:szCs w:val="18"/>
              </w:rPr>
              <w:t>3.</w:t>
            </w:r>
            <w:r>
              <w:rPr>
                <w:rFonts w:ascii="宋体" w:hAnsi="宋体" w:cs="宋体" w:eastAsia="宋体" w:hint="default"/>
                <w:sz w:val="18"/>
                <w:szCs w:val="18"/>
              </w:rPr>
              <w:t>若承诺 人基于本次 认购所取得 股份的锁定 期承诺与证 券监督机构 的最新监管 意见不相符， 本公司将根 据相关证券 监督机构的 监管意见进 行相应调整。 </w:t>
            </w:r>
            <w:r>
              <w:rPr>
                <w:rFonts w:ascii="Times New Roman" w:hAnsi="Times New Roman" w:cs="Times New Roman" w:eastAsia="Times New Roman" w:hint="default"/>
                <w:sz w:val="18"/>
                <w:szCs w:val="18"/>
              </w:rPr>
              <w:t>4.</w:t>
            </w:r>
            <w:r>
              <w:rPr>
                <w:rFonts w:ascii="宋体" w:hAnsi="宋体" w:cs="宋体" w:eastAsia="宋体" w:hint="default"/>
                <w:sz w:val="18"/>
                <w:szCs w:val="18"/>
              </w:rPr>
              <w:t>上述锁定期 届满后，将按 照中国证监 会及深圳证 券交易所的 有关规定执</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日至</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62"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行。</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6642"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3" w:right="187"/>
              <w:jc w:val="both"/>
              <w:rPr>
                <w:rFonts w:ascii="宋体" w:hAnsi="宋体" w:cs="宋体" w:eastAsia="宋体" w:hint="default"/>
                <w:sz w:val="18"/>
                <w:szCs w:val="18"/>
              </w:rPr>
            </w:pPr>
            <w:r>
              <w:rPr>
                <w:rFonts w:ascii="宋体" w:hAnsi="宋体" w:cs="宋体" w:eastAsia="宋体" w:hint="default"/>
                <w:sz w:val="18"/>
                <w:szCs w:val="18"/>
              </w:rPr>
              <w:t>上海安诺其 集团股份有 限公司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公司承诺持 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 主要股东或 实际控制人 </w:t>
            </w:r>
            <w:r>
              <w:rPr>
                <w:rFonts w:ascii="宋体" w:hAnsi="宋体" w:cs="宋体" w:eastAsia="宋体" w:hint="default"/>
                <w:spacing w:val="-2"/>
                <w:sz w:val="18"/>
                <w:szCs w:val="18"/>
              </w:rPr>
              <w:t>及其配偶、直</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系近亲属未 参与公司股 票期权与限 制性股票激 </w:t>
            </w:r>
            <w:r>
              <w:rPr>
                <w:rFonts w:ascii="宋体" w:hAnsi="宋体" w:cs="宋体" w:eastAsia="宋体" w:hint="default"/>
                <w:spacing w:val="-2"/>
                <w:sz w:val="18"/>
                <w:szCs w:val="18"/>
              </w:rPr>
              <w:t>励计划。公司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承诺不为激 励对象依本 激励计划获 取有关股票 期权或限制 性股票提供 贷款以及其 他任何形式</w:t>
            </w:r>
          </w:p>
          <w:p>
            <w:pPr>
              <w:pStyle w:val="TableParagraph"/>
              <w:spacing w:line="316" w:lineRule="auto" w:before="19"/>
              <w:ind w:left="23" w:right="10"/>
              <w:jc w:val="left"/>
              <w:rPr>
                <w:rFonts w:ascii="宋体" w:hAnsi="宋体" w:cs="宋体" w:eastAsia="宋体" w:hint="default"/>
                <w:sz w:val="18"/>
                <w:szCs w:val="18"/>
              </w:rPr>
            </w:pPr>
            <w:r>
              <w:rPr>
                <w:rFonts w:ascii="宋体" w:hAnsi="宋体" w:cs="宋体" w:eastAsia="宋体" w:hint="default"/>
                <w:sz w:val="18"/>
                <w:szCs w:val="18"/>
              </w:rPr>
              <w:t>的财务资助， 包括为其贷 款提供担保。</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21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6" w:lineRule="auto"/>
              <w:ind w:left="23" w:right="-8"/>
              <w:jc w:val="left"/>
              <w:rPr>
                <w:rFonts w:ascii="宋体" w:hAnsi="宋体" w:cs="宋体" w:eastAsia="宋体" w:hint="default"/>
                <w:sz w:val="18"/>
                <w:szCs w:val="18"/>
              </w:rPr>
            </w:pPr>
            <w:r>
              <w:rPr>
                <w:rFonts w:ascii="宋体" w:hAnsi="宋体" w:cs="宋体" w:eastAsia="宋体" w:hint="default"/>
                <w:sz w:val="18"/>
                <w:szCs w:val="18"/>
              </w:rPr>
              <w:t>公司遵守了 </w:t>
            </w:r>
            <w:r>
              <w:rPr>
                <w:rFonts w:ascii="宋体" w:hAnsi="宋体" w:cs="宋体" w:eastAsia="宋体" w:hint="default"/>
                <w:spacing w:val="-5"/>
                <w:sz w:val="18"/>
                <w:szCs w:val="18"/>
              </w:rPr>
              <w:t>上述承诺，未</w:t>
            </w:r>
            <w:r>
              <w:rPr>
                <w:rFonts w:ascii="宋体" w:hAnsi="宋体" w:cs="宋体" w:eastAsia="宋体" w:hint="default"/>
                <w:sz w:val="18"/>
                <w:szCs w:val="18"/>
              </w:rPr>
              <w:t> 发现违反上 述承诺情况。</w:t>
            </w:r>
          </w:p>
        </w:tc>
      </w:tr>
      <w:tr>
        <w:trPr>
          <w:trHeight w:val="1652" w:hRule="exact"/>
        </w:trPr>
        <w:tc>
          <w:tcPr>
            <w:tcW w:w="28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郑强</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r>
              <w:rPr>
                <w:rFonts w:ascii="Times New Roman" w:hAnsi="Times New Roman" w:cs="Times New Roman" w:eastAsia="Times New Roman" w:hint="default"/>
                <w:sz w:val="18"/>
                <w:szCs w:val="18"/>
              </w:rPr>
              <w:t>-2019</w:t>
            </w:r>
          </w:p>
          <w:p>
            <w:pPr>
              <w:pStyle w:val="TableParagraph"/>
              <w:spacing w:line="309" w:lineRule="auto" w:before="63"/>
              <w:ind w:left="23" w:right="1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 区间内，不减 持公司股份。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已履行完毕</w:t>
            </w:r>
          </w:p>
        </w:tc>
      </w:tr>
      <w:tr>
        <w:trPr>
          <w:trHeight w:val="3521"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3" w:right="187"/>
              <w:jc w:val="both"/>
              <w:rPr>
                <w:rFonts w:ascii="宋体" w:hAnsi="宋体" w:cs="宋体" w:eastAsia="宋体" w:hint="default"/>
                <w:sz w:val="18"/>
                <w:szCs w:val="18"/>
              </w:rPr>
            </w:pPr>
            <w:r>
              <w:rPr>
                <w:rFonts w:ascii="宋体" w:hAnsi="宋体" w:cs="宋体" w:eastAsia="宋体" w:hint="default"/>
                <w:sz w:val="18"/>
                <w:szCs w:val="18"/>
              </w:rPr>
              <w:t>上海安诺其 集团股份有 限公司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p>
          <w:p>
            <w:pPr>
              <w:pStyle w:val="TableParagraph"/>
              <w:spacing w:line="314" w:lineRule="auto" w:before="63"/>
              <w:ind w:left="23" w:right="19"/>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w:t>
            </w:r>
            <w:r>
              <w:rPr>
                <w:rFonts w:ascii="宋体" w:hAnsi="宋体" w:cs="宋体" w:eastAsia="宋体" w:hint="default"/>
                <w:spacing w:val="-2"/>
                <w:sz w:val="18"/>
                <w:szCs w:val="18"/>
              </w:rPr>
              <w:t>的区间内，如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公司回购股 </w:t>
            </w:r>
            <w:r>
              <w:rPr>
                <w:rFonts w:ascii="宋体" w:hAnsi="宋体" w:cs="宋体" w:eastAsia="宋体" w:hint="default"/>
                <w:spacing w:val="-2"/>
                <w:sz w:val="18"/>
                <w:szCs w:val="18"/>
              </w:rPr>
              <w:t>份的，公司不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会对该等回 购的股份办 </w:t>
            </w:r>
            <w:r>
              <w:rPr>
                <w:rFonts w:ascii="宋体" w:hAnsi="宋体" w:cs="宋体" w:eastAsia="宋体" w:hint="default"/>
                <w:spacing w:val="-2"/>
                <w:sz w:val="18"/>
                <w:szCs w:val="18"/>
              </w:rPr>
              <w:t>理注销、减资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手续。</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公司在承诺 期间严格遵 守承诺事项， 未对回购的 股份办理注 销、减资手 </w:t>
            </w:r>
            <w:r>
              <w:rPr>
                <w:rFonts w:ascii="宋体" w:hAnsi="宋体" w:cs="宋体" w:eastAsia="宋体" w:hint="default"/>
                <w:spacing w:val="-19"/>
                <w:sz w:val="18"/>
                <w:szCs w:val="18"/>
              </w:rPr>
              <w:t>续，截至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p>
          <w:p>
            <w:pPr>
              <w:pStyle w:val="TableParagraph"/>
              <w:spacing w:line="312" w:lineRule="auto"/>
              <w:ind w:left="23" w:right="19"/>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日，该承诺事</w:t>
            </w:r>
            <w:r>
              <w:rPr>
                <w:rFonts w:ascii="宋体" w:hAnsi="宋体" w:cs="宋体" w:eastAsia="宋体" w:hint="default"/>
                <w:sz w:val="18"/>
                <w:szCs w:val="18"/>
              </w:rPr>
              <w:t> 项已履行完 毕。</w:t>
            </w:r>
          </w:p>
        </w:tc>
      </w:tr>
      <w:tr>
        <w:trPr>
          <w:trHeight w:val="403"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5"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02"/>
              <w:jc w:val="both"/>
              <w:rPr>
                <w:rFonts w:ascii="宋体" w:hAnsi="宋体" w:cs="宋体" w:eastAsia="宋体" w:hint="default"/>
                <w:sz w:val="18"/>
                <w:szCs w:val="18"/>
              </w:rPr>
            </w:pPr>
            <w:r>
              <w:rPr>
                <w:rFonts w:ascii="宋体" w:hAnsi="宋体" w:cs="宋体" w:eastAsia="宋体" w:hint="default"/>
                <w:sz w:val="18"/>
                <w:szCs w:val="18"/>
              </w:rPr>
              <w:t>如承诺超期未履行完毕的，应当详 细说明未完成履行的具体原因及下 一步的工作计划</w:t>
            </w:r>
          </w:p>
        </w:tc>
        <w:tc>
          <w:tcPr>
            <w:tcW w:w="67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3"/>
        <w:spacing w:line="259" w:lineRule="auto" w:before="36"/>
        <w:ind w:right="1133"/>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3"/>
        </w:rPr>
        <w:t> </w:t>
      </w:r>
      <w:r>
        <w:rPr>
          <w:spacing w:val="-63"/>
        </w:rPr>
      </w:r>
      <w:r>
        <w:rPr/>
        <w:t>其原因做出说明</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三、控股股东及其关联方对上市公司的非经营性占用资金情况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4"/>
        <w:gridCol w:w="955"/>
        <w:gridCol w:w="956"/>
        <w:gridCol w:w="958"/>
        <w:gridCol w:w="958"/>
        <w:gridCol w:w="956"/>
        <w:gridCol w:w="958"/>
        <w:gridCol w:w="958"/>
        <w:gridCol w:w="958"/>
        <w:gridCol w:w="962"/>
      </w:tblGrid>
      <w:tr>
        <w:trPr>
          <w:trHeight w:val="713" w:hRule="exact"/>
        </w:trPr>
        <w:tc>
          <w:tcPr>
            <w:tcW w:w="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1" w:right="111"/>
              <w:jc w:val="left"/>
              <w:rPr>
                <w:rFonts w:ascii="宋体" w:hAnsi="宋体" w:cs="宋体" w:eastAsia="宋体" w:hint="default"/>
                <w:sz w:val="18"/>
                <w:szCs w:val="18"/>
              </w:rPr>
            </w:pPr>
            <w:r>
              <w:rPr>
                <w:rFonts w:ascii="宋体" w:hAnsi="宋体" w:cs="宋体" w:eastAsia="宋体" w:hint="default"/>
                <w:sz w:val="18"/>
                <w:szCs w:val="18"/>
              </w:rPr>
              <w:t>股东或关 联人名称</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占用时间</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发生原因</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2" w:right="23" w:hanging="89"/>
              <w:jc w:val="left"/>
              <w:rPr>
                <w:rFonts w:ascii="宋体" w:hAnsi="宋体" w:cs="宋体" w:eastAsia="宋体" w:hint="default"/>
                <w:sz w:val="18"/>
                <w:szCs w:val="18"/>
              </w:rPr>
            </w:pPr>
            <w:r>
              <w:rPr>
                <w:rFonts w:ascii="宋体" w:hAnsi="宋体" w:cs="宋体" w:eastAsia="宋体" w:hint="default"/>
                <w:sz w:val="18"/>
                <w:szCs w:val="18"/>
              </w:rPr>
              <w:t>报告期新增 占用金额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03" w:right="21" w:hanging="180"/>
              <w:jc w:val="left"/>
              <w:rPr>
                <w:rFonts w:ascii="宋体" w:hAnsi="宋体" w:cs="宋体" w:eastAsia="宋体" w:hint="default"/>
                <w:sz w:val="18"/>
                <w:szCs w:val="18"/>
              </w:rPr>
            </w:pPr>
            <w:r>
              <w:rPr>
                <w:rFonts w:ascii="宋体" w:hAnsi="宋体" w:cs="宋体" w:eastAsia="宋体" w:hint="default"/>
                <w:sz w:val="18"/>
                <w:szCs w:val="18"/>
              </w:rPr>
              <w:t>报告期偿还 总金额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4" w:right="23" w:hanging="360"/>
              <w:jc w:val="left"/>
              <w:rPr>
                <w:rFonts w:ascii="宋体" w:hAnsi="宋体" w:cs="宋体" w:eastAsia="宋体" w:hint="default"/>
                <w:sz w:val="18"/>
                <w:szCs w:val="18"/>
              </w:rPr>
            </w:pPr>
            <w:r>
              <w:rPr>
                <w:rFonts w:ascii="宋体" w:hAnsi="宋体" w:cs="宋体" w:eastAsia="宋体" w:hint="default"/>
                <w:sz w:val="18"/>
                <w:szCs w:val="18"/>
              </w:rPr>
              <w:t>预计偿还方 式</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4" w:right="22" w:hanging="361"/>
              <w:jc w:val="left"/>
              <w:rPr>
                <w:rFonts w:ascii="宋体" w:hAnsi="宋体" w:cs="宋体" w:eastAsia="宋体" w:hint="default"/>
                <w:sz w:val="18"/>
                <w:szCs w:val="18"/>
              </w:rPr>
            </w:pPr>
            <w:r>
              <w:rPr>
                <w:rFonts w:ascii="宋体" w:hAnsi="宋体" w:cs="宋体" w:eastAsia="宋体" w:hint="default"/>
                <w:sz w:val="18"/>
                <w:szCs w:val="18"/>
              </w:rPr>
              <w:t>预计偿还金 额</w:t>
            </w:r>
          </w:p>
        </w:tc>
        <w:tc>
          <w:tcPr>
            <w:tcW w:w="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4"/>
              <w:jc w:val="left"/>
              <w:rPr>
                <w:rFonts w:ascii="宋体" w:hAnsi="宋体" w:cs="宋体" w:eastAsia="宋体" w:hint="default"/>
                <w:sz w:val="18"/>
                <w:szCs w:val="18"/>
              </w:rPr>
            </w:pPr>
            <w:r>
              <w:rPr>
                <w:rFonts w:ascii="宋体" w:hAnsi="宋体" w:cs="宋体" w:eastAsia="宋体" w:hint="default"/>
                <w:sz w:val="18"/>
                <w:szCs w:val="18"/>
              </w:rPr>
              <w:t>预计偿还时 间（月份）</w:t>
            </w:r>
          </w:p>
        </w:tc>
      </w:tr>
      <w:tr>
        <w:trPr>
          <w:trHeight w:val="1340" w:hRule="exact"/>
        </w:trPr>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1"/>
              <w:jc w:val="both"/>
              <w:rPr>
                <w:rFonts w:ascii="宋体" w:hAnsi="宋体" w:cs="宋体" w:eastAsia="宋体" w:hint="default"/>
                <w:sz w:val="18"/>
                <w:szCs w:val="18"/>
              </w:rPr>
            </w:pPr>
            <w:r>
              <w:rPr>
                <w:rFonts w:ascii="宋体" w:hAnsi="宋体" w:cs="宋体" w:eastAsia="宋体" w:hint="default"/>
                <w:sz w:val="18"/>
                <w:szCs w:val="18"/>
              </w:rPr>
              <w:t>上海七彩 云电子商 务有限公 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2018/10/19-</w:t>
            </w:r>
          </w:p>
          <w:p>
            <w:pPr>
              <w:pStyle w:val="TableParagraph"/>
              <w:spacing w:line="240" w:lineRule="auto" w:before="103"/>
              <w:ind w:left="23" w:right="0"/>
              <w:jc w:val="left"/>
              <w:rPr>
                <w:rFonts w:ascii="Times New Roman" w:hAnsi="Times New Roman" w:cs="Times New Roman" w:eastAsia="Times New Roman" w:hint="default"/>
                <w:sz w:val="18"/>
                <w:szCs w:val="18"/>
              </w:rPr>
            </w:pPr>
            <w:r>
              <w:rPr>
                <w:rFonts w:ascii="Times New Roman"/>
                <w:sz w:val="18"/>
              </w:rPr>
              <w:t>2018/10/22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20"/>
              <w:jc w:val="left"/>
              <w:rPr>
                <w:rFonts w:ascii="宋体" w:hAnsi="宋体" w:cs="宋体" w:eastAsia="宋体" w:hint="default"/>
                <w:sz w:val="18"/>
                <w:szCs w:val="18"/>
              </w:rPr>
            </w:pPr>
            <w:r>
              <w:rPr>
                <w:rFonts w:ascii="宋体" w:hAnsi="宋体" w:cs="宋体" w:eastAsia="宋体" w:hint="default"/>
                <w:sz w:val="18"/>
                <w:szCs w:val="18"/>
              </w:rPr>
              <w:t>付款，次日 收回</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140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6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140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715" w:hRule="exact"/>
        </w:trPr>
        <w:tc>
          <w:tcPr>
            <w:tcW w:w="286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30"/>
              <w:jc w:val="left"/>
              <w:rPr>
                <w:rFonts w:ascii="宋体" w:hAnsi="宋体" w:cs="宋体" w:eastAsia="宋体" w:hint="default"/>
                <w:sz w:val="18"/>
                <w:szCs w:val="18"/>
              </w:rPr>
            </w:pPr>
            <w:r>
              <w:rPr>
                <w:rFonts w:ascii="宋体" w:hAnsi="宋体" w:cs="宋体" w:eastAsia="宋体" w:hint="default"/>
                <w:sz w:val="18"/>
                <w:szCs w:val="18"/>
              </w:rPr>
              <w:t>期末合计值占最近一期经审计净资 产的比例</w:t>
            </w:r>
          </w:p>
        </w:tc>
        <w:tc>
          <w:tcPr>
            <w:tcW w:w="670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0.09%</w:t>
            </w:r>
          </w:p>
        </w:tc>
      </w:tr>
      <w:tr>
        <w:trPr>
          <w:trHeight w:val="401" w:hRule="exact"/>
        </w:trPr>
        <w:tc>
          <w:tcPr>
            <w:tcW w:w="286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相关决策程序</w:t>
            </w:r>
          </w:p>
        </w:tc>
        <w:tc>
          <w:tcPr>
            <w:tcW w:w="670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资金支付流程</w:t>
            </w:r>
          </w:p>
        </w:tc>
      </w:tr>
      <w:tr>
        <w:trPr>
          <w:trHeight w:val="1339" w:hRule="exact"/>
        </w:trPr>
        <w:tc>
          <w:tcPr>
            <w:tcW w:w="286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当期新增大股东及其附属企业非经 </w:t>
            </w:r>
            <w:r>
              <w:rPr>
                <w:rFonts w:ascii="宋体" w:hAnsi="宋体" w:cs="宋体" w:eastAsia="宋体" w:hint="default"/>
                <w:spacing w:val="-5"/>
                <w:sz w:val="18"/>
                <w:szCs w:val="18"/>
              </w:rPr>
              <w:t>营性资金占用情况的原因、责任人追</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究及董事会拟定采取措施的情况说 明</w:t>
            </w:r>
          </w:p>
        </w:tc>
        <w:tc>
          <w:tcPr>
            <w:tcW w:w="670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本公司支付上海七彩云电子商务有限公司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万元，摘要为</w:t>
            </w:r>
            <w:r>
              <w:rPr>
                <w:rFonts w:ascii="Times New Roman" w:hAnsi="Times New Roman" w:cs="Times New Roman" w:eastAsia="Times New Roman" w:hint="default"/>
                <w:sz w:val="18"/>
                <w:szCs w:val="18"/>
              </w:rPr>
              <w:t>“</w:t>
            </w:r>
            <w:r>
              <w:rPr>
                <w:rFonts w:ascii="宋体" w:hAnsi="宋体" w:cs="宋体" w:eastAsia="宋体" w:hint="default"/>
                <w:sz w:val="18"/>
                <w:szCs w:val="18"/>
              </w:rPr>
              <w:t>借款</w:t>
            </w:r>
            <w:r>
              <w:rPr>
                <w:rFonts w:ascii="Times New Roman" w:hAnsi="Times New Roman" w:cs="Times New Roman" w:eastAsia="Times New Roman" w:hint="default"/>
                <w:sz w:val="18"/>
                <w:szCs w:val="18"/>
              </w:rPr>
              <w:t>”</w:t>
            </w:r>
            <w:r>
              <w:rPr>
                <w:rFonts w:ascii="宋体" w:hAnsi="宋体" w:cs="宋体" w:eastAsia="宋体" w:hint="default"/>
                <w:sz w:val="18"/>
                <w:szCs w:val="18"/>
              </w:rPr>
              <w:t>，次日发现错误后</w:t>
            </w:r>
          </w:p>
          <w:p>
            <w:pPr>
              <w:pStyle w:val="TableParagraph"/>
              <w:spacing w:line="300" w:lineRule="auto" w:before="60"/>
              <w:ind w:left="23" w:right="20"/>
              <w:jc w:val="left"/>
              <w:rPr>
                <w:rFonts w:ascii="宋体" w:hAnsi="宋体" w:cs="宋体" w:eastAsia="宋体" w:hint="default"/>
                <w:sz w:val="18"/>
                <w:szCs w:val="18"/>
              </w:rPr>
            </w:pPr>
            <w:r>
              <w:rPr>
                <w:rFonts w:ascii="宋体" w:hAnsi="宋体" w:cs="宋体" w:eastAsia="宋体" w:hint="default"/>
                <w:sz w:val="18"/>
                <w:szCs w:val="18"/>
              </w:rPr>
              <w:t>及时追回款项</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140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万元，未造成公司经营损失。财务与相关管理人员加强上市公司监 管制度的学习，避免后续出现类似错误。</w:t>
            </w:r>
          </w:p>
        </w:tc>
      </w:tr>
      <w:tr>
        <w:trPr>
          <w:trHeight w:val="1025" w:hRule="exact"/>
        </w:trPr>
        <w:tc>
          <w:tcPr>
            <w:tcW w:w="286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z w:val="18"/>
                <w:szCs w:val="18"/>
              </w:rPr>
              <w:t>未能按计划清偿非经营性资金占用 </w:t>
            </w:r>
            <w:r>
              <w:rPr>
                <w:rFonts w:ascii="宋体" w:hAnsi="宋体" w:cs="宋体" w:eastAsia="宋体" w:hint="default"/>
                <w:spacing w:val="-5"/>
                <w:sz w:val="18"/>
                <w:szCs w:val="18"/>
              </w:rPr>
              <w:t>的原因、责任追究情况及董事会拟定</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采取的措施说明</w:t>
            </w:r>
          </w:p>
        </w:tc>
        <w:tc>
          <w:tcPr>
            <w:tcW w:w="670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286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32"/>
              <w:jc w:val="left"/>
              <w:rPr>
                <w:rFonts w:ascii="宋体" w:hAnsi="宋体" w:cs="宋体" w:eastAsia="宋体" w:hint="default"/>
                <w:sz w:val="18"/>
                <w:szCs w:val="18"/>
              </w:rPr>
            </w:pPr>
            <w:r>
              <w:rPr>
                <w:rFonts w:ascii="宋体" w:hAnsi="宋体" w:cs="宋体" w:eastAsia="宋体" w:hint="default"/>
                <w:sz w:val="18"/>
                <w:szCs w:val="18"/>
              </w:rPr>
              <w:t>注册会计师对资金占用的专项审核 意见的披露日期</w:t>
            </w:r>
          </w:p>
        </w:tc>
        <w:tc>
          <w:tcPr>
            <w:tcW w:w="670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r>
      <w:tr>
        <w:trPr>
          <w:trHeight w:val="715" w:hRule="exact"/>
        </w:trPr>
        <w:tc>
          <w:tcPr>
            <w:tcW w:w="286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30"/>
              <w:jc w:val="left"/>
              <w:rPr>
                <w:rFonts w:ascii="宋体" w:hAnsi="宋体" w:cs="宋体" w:eastAsia="宋体" w:hint="default"/>
                <w:sz w:val="18"/>
                <w:szCs w:val="18"/>
              </w:rPr>
            </w:pPr>
            <w:r>
              <w:rPr>
                <w:rFonts w:ascii="宋体" w:hAnsi="宋体" w:cs="宋体" w:eastAsia="宋体" w:hint="default"/>
                <w:sz w:val="18"/>
                <w:szCs w:val="18"/>
              </w:rPr>
              <w:t>注册会计师对资金占用的专项审核 意见的披露索引</w:t>
            </w:r>
          </w:p>
        </w:tc>
        <w:tc>
          <w:tcPr>
            <w:tcW w:w="670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巨潮资讯网：公司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年度非经营性资金占用及其他关联资金往来情况的专项说明</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r>
        <w:rPr/>
        <w:t>六、董事会关于报告期会计政策、会计估计变更或重大会计差错更正的说明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9" w:lineRule="auto" w:before="44"/>
        <w:ind w:right="1131" w:firstLine="360"/>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w:t>
      </w:r>
      <w:r>
        <w:rPr>
          <w:spacing w:val="-42"/>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w:t>
      </w:r>
      <w:r>
        <w:rPr>
          <w:spacing w:val="-42"/>
        </w:rPr>
        <w:t> </w:t>
      </w:r>
      <w:r>
        <w:rPr>
          <w:rFonts w:ascii="Times New Roman" w:hAnsi="Times New Roman" w:cs="Times New Roman" w:eastAsia="Times New Roman" w:hint="default"/>
          <w:spacing w:val="-1"/>
        </w:rPr>
        <w:t>15</w:t>
      </w:r>
      <w:r>
        <w:rPr>
          <w:rFonts w:ascii="Times New Roman" w:hAnsi="Times New Roman" w:cs="Times New Roman" w:eastAsia="Times New Roman" w:hint="default"/>
          <w:spacing w:val="4"/>
        </w:rPr>
        <w:t> </w:t>
      </w:r>
      <w:r>
        <w:rPr>
          <w:spacing w:val="-1"/>
        </w:rPr>
        <w:t>日，财政部发布了《关于修订印发</w:t>
      </w:r>
      <w:r>
        <w:rPr>
          <w:spacing w:val="-4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spacing w:val="-4"/>
        </w:rPr>
        <w:t>年度一般企业财务报表格式的通知》（财会〔</w:t>
      </w:r>
      <w:r>
        <w:rPr>
          <w:rFonts w:ascii="Times New Roman" w:hAnsi="Times New Roman" w:cs="Times New Roman" w:eastAsia="Times New Roman" w:hint="default"/>
          <w:spacing w:val="-4"/>
        </w:rPr>
        <w:t>2018</w:t>
      </w:r>
      <w:r>
        <w:rPr>
          <w:spacing w:val="-4"/>
        </w:rPr>
        <w:t>〕</w:t>
      </w:r>
      <w:r>
        <w:rPr>
          <w:rFonts w:ascii="Times New Roman" w:hAnsi="Times New Roman" w:cs="Times New Roman" w:eastAsia="Times New Roman" w:hint="default"/>
          <w:spacing w:val="-4"/>
        </w:rPr>
        <w:t>15</w:t>
      </w:r>
      <w:r>
        <w:rPr>
          <w:rFonts w:ascii="Times New Roman" w:hAnsi="Times New Roman" w:cs="Times New Roman" w:eastAsia="Times New Roman" w:hint="default"/>
          <w:spacing w:val="4"/>
        </w:rPr>
        <w:t> </w:t>
      </w:r>
      <w:r>
        <w:rPr>
          <w:spacing w:val="-23"/>
        </w:rPr>
        <w:t>号），要</w:t>
      </w:r>
      <w:r>
        <w:rPr/>
        <w:t> </w:t>
      </w:r>
      <w:r>
        <w:rPr>
          <w:spacing w:val="-2"/>
        </w:rPr>
        <w:t>求执行企业会计准则的非金融企业应当按照企业会计准则和本通知要求编制财务报表。本公司对财务报表格式进行了相应调</w:t>
      </w:r>
      <w:r>
        <w:rPr>
          <w:spacing w:val="-64"/>
        </w:rPr>
        <w:t> </w:t>
      </w:r>
      <w:r>
        <w:rPr>
          <w:spacing w:val="-64"/>
        </w:rPr>
      </w:r>
      <w:r>
        <w:rPr/>
        <w:t>整。</w:t>
      </w:r>
    </w:p>
    <w:p>
      <w:pPr>
        <w:pStyle w:val="BodyText"/>
        <w:spacing w:line="300" w:lineRule="auto" w:before="65"/>
        <w:ind w:right="0" w:firstLine="36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w:t>
      </w:r>
      <w:r>
        <w:rPr>
          <w:spacing w:val="-36"/>
        </w:rPr>
        <w:t> </w:t>
      </w:r>
      <w:r>
        <w:rPr>
          <w:rFonts w:ascii="Times New Roman" w:hAnsi="Times New Roman" w:cs="Times New Roman" w:eastAsia="Times New Roman" w:hint="default"/>
        </w:rPr>
        <w:t>3</w:t>
      </w:r>
      <w:r>
        <w:rPr>
          <w:rFonts w:ascii="Times New Roman" w:hAnsi="Times New Roman" w:cs="Times New Roman" w:eastAsia="Times New Roman" w:hint="default"/>
          <w:spacing w:val="10"/>
        </w:rPr>
        <w:t> </w:t>
      </w:r>
      <w:r>
        <w:rPr/>
        <w:t>月</w:t>
      </w:r>
      <w:r>
        <w:rPr>
          <w:spacing w:val="-39"/>
        </w:rPr>
        <w:t> </w:t>
      </w:r>
      <w:r>
        <w:rPr>
          <w:rFonts w:ascii="Times New Roman" w:hAnsi="Times New Roman" w:cs="Times New Roman" w:eastAsia="Times New Roman" w:hint="default"/>
        </w:rPr>
        <w:t>31</w:t>
      </w:r>
      <w:r>
        <w:rPr>
          <w:rFonts w:ascii="Times New Roman" w:hAnsi="Times New Roman" w:cs="Times New Roman" w:eastAsia="Times New Roman" w:hint="default"/>
          <w:spacing w:val="10"/>
        </w:rPr>
        <w:t> </w:t>
      </w:r>
      <w:r>
        <w:rPr/>
        <w:t>日，中华人民共和国财政部（以下简称</w:t>
      </w:r>
      <w:r>
        <w:rPr>
          <w:rFonts w:ascii="Times New Roman" w:hAnsi="Times New Roman" w:cs="Times New Roman" w:eastAsia="Times New Roman" w:hint="default"/>
        </w:rPr>
        <w:t>“</w:t>
      </w:r>
      <w:r>
        <w:rPr/>
        <w:t>财政部</w:t>
      </w:r>
      <w:r>
        <w:rPr>
          <w:rFonts w:ascii="Times New Roman" w:hAnsi="Times New Roman" w:cs="Times New Roman" w:eastAsia="Times New Roman" w:hint="default"/>
        </w:rPr>
        <w:t>”</w:t>
      </w:r>
      <w:r>
        <w:rPr/>
        <w:t>）发布了《企业会计准则第</w:t>
      </w:r>
      <w:r>
        <w:rPr>
          <w:spacing w:val="-36"/>
        </w:rPr>
        <w:t> </w:t>
      </w:r>
      <w:r>
        <w:rPr>
          <w:rFonts w:ascii="Times New Roman" w:hAnsi="Times New Roman" w:cs="Times New Roman" w:eastAsia="Times New Roman" w:hint="default"/>
        </w:rPr>
        <w:t>22</w:t>
      </w:r>
      <w:r>
        <w:rPr>
          <w:rFonts w:ascii="Times New Roman" w:hAnsi="Times New Roman" w:cs="Times New Roman" w:eastAsia="Times New Roman" w:hint="default"/>
          <w:spacing w:val="11"/>
        </w:rPr>
        <w:t> </w:t>
      </w:r>
      <w:r>
        <w:rPr/>
        <w:t>号</w:t>
      </w:r>
      <w:r>
        <w:rPr>
          <w:rFonts w:ascii="Times New Roman" w:hAnsi="Times New Roman" w:cs="Times New Roman" w:eastAsia="Times New Roman" w:hint="default"/>
        </w:rPr>
        <w:t>——</w:t>
      </w:r>
      <w:r>
        <w:rPr/>
        <w:t>金融工具确认和 </w:t>
      </w:r>
      <w:r>
        <w:rPr>
          <w:spacing w:val="-7"/>
        </w:rPr>
        <w:t>计量》（财会〔</w:t>
      </w:r>
      <w:r>
        <w:rPr>
          <w:rFonts w:ascii="Times New Roman" w:hAnsi="Times New Roman" w:cs="Times New Roman" w:eastAsia="Times New Roman" w:hint="default"/>
          <w:spacing w:val="-7"/>
        </w:rPr>
        <w:t>2017</w:t>
      </w:r>
      <w:r>
        <w:rPr>
          <w:spacing w:val="-7"/>
        </w:rPr>
        <w:t>〕</w:t>
      </w:r>
      <w:r>
        <w:rPr>
          <w:rFonts w:ascii="Times New Roman" w:hAnsi="Times New Roman" w:cs="Times New Roman" w:eastAsia="Times New Roman" w:hint="default"/>
          <w:spacing w:val="-7"/>
        </w:rPr>
        <w:t>7</w:t>
      </w:r>
      <w:r>
        <w:rPr>
          <w:rFonts w:ascii="Times New Roman" w:hAnsi="Times New Roman" w:cs="Times New Roman" w:eastAsia="Times New Roman" w:hint="default"/>
          <w:spacing w:val="2"/>
        </w:rPr>
        <w:t> </w:t>
      </w:r>
      <w:r>
        <w:rPr>
          <w:spacing w:val="-17"/>
        </w:rPr>
        <w:t>号）、《企业会计准则第</w:t>
      </w:r>
      <w:r>
        <w:rPr>
          <w:spacing w:val="-43"/>
        </w:rPr>
        <w:t> </w:t>
      </w:r>
      <w:r>
        <w:rPr>
          <w:rFonts w:ascii="Times New Roman" w:hAnsi="Times New Roman" w:cs="Times New Roman" w:eastAsia="Times New Roman" w:hint="default"/>
        </w:rPr>
        <w:t>23</w:t>
      </w:r>
      <w:r>
        <w:rPr>
          <w:rFonts w:ascii="Times New Roman" w:hAnsi="Times New Roman" w:cs="Times New Roman" w:eastAsia="Times New Roman" w:hint="default"/>
          <w:spacing w:val="2"/>
        </w:rPr>
        <w:t> </w:t>
      </w:r>
      <w:r>
        <w:rPr>
          <w:spacing w:val="-5"/>
        </w:rPr>
        <w:t>号</w:t>
      </w:r>
      <w:r>
        <w:rPr>
          <w:rFonts w:ascii="Times New Roman" w:hAnsi="Times New Roman" w:cs="Times New Roman" w:eastAsia="Times New Roman" w:hint="default"/>
          <w:spacing w:val="-5"/>
        </w:rPr>
        <w:t>——</w:t>
      </w:r>
      <w:r>
        <w:rPr>
          <w:spacing w:val="-5"/>
        </w:rPr>
        <w:t>金融资产转移》（财会〔</w:t>
      </w:r>
      <w:r>
        <w:rPr>
          <w:rFonts w:ascii="Times New Roman" w:hAnsi="Times New Roman" w:cs="Times New Roman" w:eastAsia="Times New Roman" w:hint="default"/>
          <w:spacing w:val="-5"/>
        </w:rPr>
        <w:t>2017</w:t>
      </w:r>
      <w:r>
        <w:rPr>
          <w:spacing w:val="-5"/>
        </w:rPr>
        <w:t>〕</w:t>
      </w:r>
      <w:r>
        <w:rPr>
          <w:rFonts w:ascii="Times New Roman" w:hAnsi="Times New Roman" w:cs="Times New Roman" w:eastAsia="Times New Roman" w:hint="default"/>
          <w:spacing w:val="-5"/>
        </w:rPr>
        <w:t>8</w:t>
      </w:r>
      <w:r>
        <w:rPr>
          <w:rFonts w:ascii="Times New Roman" w:hAnsi="Times New Roman" w:cs="Times New Roman" w:eastAsia="Times New Roman" w:hint="default"/>
          <w:spacing w:val="2"/>
        </w:rPr>
        <w:t> </w:t>
      </w:r>
      <w:r>
        <w:rPr>
          <w:spacing w:val="-17"/>
        </w:rPr>
        <w:t>号）、《企业会计准则第</w:t>
      </w:r>
      <w:r>
        <w:rPr>
          <w:spacing w:val="-43"/>
        </w:rPr>
        <w:t> </w:t>
      </w:r>
      <w:r>
        <w:rPr>
          <w:rFonts w:ascii="Times New Roman" w:hAnsi="Times New Roman" w:cs="Times New Roman" w:eastAsia="Times New Roman" w:hint="default"/>
        </w:rPr>
        <w:t>24</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spacing w:val="-10"/>
        </w:rPr>
        <w:t>套期会计》（财会〔</w:t>
      </w:r>
      <w:r>
        <w:rPr>
          <w:rFonts w:ascii="Times New Roman" w:hAnsi="Times New Roman" w:cs="Times New Roman" w:eastAsia="Times New Roman" w:hint="default"/>
          <w:spacing w:val="-10"/>
        </w:rPr>
        <w:t>2017</w:t>
      </w:r>
      <w:r>
        <w:rPr>
          <w:spacing w:val="-10"/>
        </w:rPr>
        <w:t>〕</w:t>
      </w:r>
      <w:r>
        <w:rPr>
          <w:rFonts w:ascii="Times New Roman" w:hAnsi="Times New Roman" w:cs="Times New Roman" w:eastAsia="Times New Roman" w:hint="default"/>
          <w:spacing w:val="-10"/>
        </w:rPr>
        <w:t>9</w:t>
      </w:r>
      <w:r>
        <w:rPr>
          <w:rFonts w:ascii="Times New Roman" w:hAnsi="Times New Roman" w:cs="Times New Roman" w:eastAsia="Times New Roman" w:hint="default"/>
          <w:spacing w:val="3"/>
        </w:rPr>
        <w:t> </w:t>
      </w:r>
      <w:r>
        <w:rPr>
          <w:spacing w:val="-16"/>
        </w:rPr>
        <w:t>号），</w:t>
      </w:r>
      <w:r>
        <w:rPr>
          <w:rFonts w:ascii="Times New Roman" w:hAnsi="Times New Roman" w:cs="Times New Roman" w:eastAsia="Times New Roman" w:hint="default"/>
          <w:spacing w:val="-16"/>
        </w:rPr>
        <w:t>2017</w:t>
      </w:r>
      <w:r>
        <w:rPr>
          <w:rFonts w:ascii="Times New Roman" w:hAnsi="Times New Roman" w:cs="Times New Roman" w:eastAsia="Times New Roman" w:hint="default"/>
          <w:spacing w:val="4"/>
        </w:rPr>
        <w:t> </w:t>
      </w:r>
      <w:r>
        <w:rPr/>
        <w:t>年</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45"/>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spacing w:val="-2"/>
        </w:rPr>
        <w:t>日发布了《企业会计准则第</w:t>
      </w:r>
      <w:r>
        <w:rPr>
          <w:spacing w:val="-43"/>
        </w:rPr>
        <w:t> </w:t>
      </w:r>
      <w:r>
        <w:rPr>
          <w:rFonts w:ascii="Times New Roman" w:hAnsi="Times New Roman" w:cs="Times New Roman" w:eastAsia="Times New Roman" w:hint="default"/>
        </w:rPr>
        <w:t>37</w:t>
      </w:r>
      <w:r>
        <w:rPr>
          <w:rFonts w:ascii="Times New Roman" w:hAnsi="Times New Roman" w:cs="Times New Roman" w:eastAsia="Times New Roman" w:hint="default"/>
          <w:spacing w:val="3"/>
        </w:rPr>
        <w:t> </w:t>
      </w:r>
      <w:r>
        <w:rPr>
          <w:spacing w:val="-7"/>
        </w:rPr>
        <w:t>号</w:t>
      </w:r>
      <w:r>
        <w:rPr>
          <w:rFonts w:ascii="Times New Roman" w:hAnsi="Times New Roman" w:cs="Times New Roman" w:eastAsia="Times New Roman" w:hint="default"/>
          <w:spacing w:val="-7"/>
        </w:rPr>
        <w:t>——</w:t>
      </w:r>
      <w:r>
        <w:rPr>
          <w:spacing w:val="-7"/>
        </w:rPr>
        <w:t>金融工具列报》（财会〔</w:t>
      </w:r>
      <w:r>
        <w:rPr>
          <w:rFonts w:ascii="Times New Roman" w:hAnsi="Times New Roman" w:cs="Times New Roman" w:eastAsia="Times New Roman" w:hint="default"/>
          <w:spacing w:val="-7"/>
        </w:rPr>
        <w:t>2017</w:t>
      </w:r>
      <w:r>
        <w:rPr>
          <w:spacing w:val="-7"/>
        </w:rPr>
        <w:t>〕</w:t>
      </w:r>
      <w:r>
        <w:rPr>
          <w:rFonts w:ascii="Times New Roman" w:hAnsi="Times New Roman" w:cs="Times New Roman" w:eastAsia="Times New Roman" w:hint="default"/>
          <w:spacing w:val="-7"/>
        </w:rPr>
        <w:t>14</w:t>
      </w:r>
      <w:r>
        <w:rPr>
          <w:rFonts w:ascii="Times New Roman" w:hAnsi="Times New Roman" w:cs="Times New Roman" w:eastAsia="Times New Roman" w:hint="default"/>
          <w:spacing w:val="3"/>
        </w:rPr>
        <w:t> </w:t>
      </w:r>
      <w:r>
        <w:rPr>
          <w:spacing w:val="-31"/>
        </w:rPr>
        <w:t>号），</w:t>
      </w:r>
      <w:r>
        <w:rPr/>
        <w:t> 并要求境内上市企业自</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日起施行。</w:t>
      </w:r>
    </w:p>
    <w:p>
      <w:pPr>
        <w:pStyle w:val="BodyText"/>
        <w:spacing w:line="240" w:lineRule="auto" w:before="51"/>
        <w:ind w:left="513" w:right="1133"/>
        <w:jc w:val="left"/>
      </w:pPr>
      <w:r>
        <w:rPr/>
        <w:t>以上两个报告期会计政策变更由第四届董事会第十四次会议及第四届监事会第十二次会议审批通过。</w:t>
      </w:r>
    </w:p>
    <w:p>
      <w:pPr>
        <w:pStyle w:val="BodyText"/>
        <w:spacing w:line="240" w:lineRule="auto" w:before="117"/>
        <w:ind w:left="513" w:right="0"/>
        <w:jc w:val="left"/>
      </w:pPr>
      <w:r>
        <w:rPr>
          <w:rFonts w:ascii="Times New Roman" w:hAnsi="Times New Roman" w:cs="Times New Roman" w:eastAsia="Times New Roman" w:hint="default"/>
        </w:rPr>
        <w:t>“</w:t>
      </w:r>
      <w:r>
        <w:rPr/>
        <w:t>应收票据</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应收账款</w:t>
      </w:r>
      <w:r>
        <w:rPr>
          <w:rFonts w:ascii="Times New Roman" w:hAnsi="Times New Roman" w:cs="Times New Roman" w:eastAsia="Times New Roman" w:hint="default"/>
        </w:rPr>
        <w:t>”</w:t>
      </w:r>
      <w:r>
        <w:rPr/>
        <w:t>合并列示为</w:t>
      </w:r>
      <w:r>
        <w:rPr>
          <w:rFonts w:ascii="Times New Roman" w:hAnsi="Times New Roman" w:cs="Times New Roman" w:eastAsia="Times New Roman" w:hint="default"/>
        </w:rPr>
        <w:t>“</w:t>
      </w:r>
      <w:r>
        <w:rPr/>
        <w:t>应收票据及应收账款</w:t>
      </w:r>
      <w:r>
        <w:rPr>
          <w:rFonts w:ascii="Times New Roman" w:hAnsi="Times New Roman" w:cs="Times New Roman" w:eastAsia="Times New Roman" w:hint="default"/>
        </w:rPr>
        <w:t>”</w:t>
      </w:r>
      <w:r>
        <w:rPr/>
        <w:t>，本期余额</w:t>
      </w:r>
      <w:r>
        <w:rPr>
          <w:spacing w:val="-51"/>
        </w:rPr>
        <w:t> </w:t>
      </w:r>
      <w:r>
        <w:rPr>
          <w:rFonts w:ascii="Times New Roman" w:hAnsi="Times New Roman" w:cs="Times New Roman" w:eastAsia="Times New Roman" w:hint="default"/>
        </w:rPr>
        <w:t>358,785,601.00</w:t>
      </w:r>
      <w:r>
        <w:rPr>
          <w:rFonts w:ascii="Times New Roman" w:hAnsi="Times New Roman" w:cs="Times New Roman" w:eastAsia="Times New Roman" w:hint="default"/>
          <w:spacing w:val="-4"/>
        </w:rPr>
        <w:t> </w:t>
      </w:r>
      <w:r>
        <w:rPr>
          <w:spacing w:val="-3"/>
        </w:rPr>
        <w:t>元，上期余额</w:t>
      </w:r>
      <w:r>
        <w:rPr>
          <w:spacing w:val="-50"/>
        </w:rPr>
        <w:t> </w:t>
      </w:r>
      <w:r>
        <w:rPr>
          <w:rFonts w:ascii="Times New Roman" w:hAnsi="Times New Roman" w:cs="Times New Roman" w:eastAsia="Times New Roman" w:hint="default"/>
        </w:rPr>
        <w:t>339,493,842.26</w:t>
      </w:r>
      <w:r>
        <w:rPr>
          <w:rFonts w:ascii="Times New Roman" w:hAnsi="Times New Roman" w:cs="Times New Roman" w:eastAsia="Times New Roman" w:hint="default"/>
          <w:spacing w:val="-4"/>
        </w:rPr>
        <w:t> </w:t>
      </w:r>
      <w:r>
        <w:rPr/>
        <w:t>元；</w:t>
      </w:r>
    </w:p>
    <w:p>
      <w:pPr>
        <w:pStyle w:val="BodyText"/>
        <w:spacing w:line="240" w:lineRule="auto" w:before="63"/>
        <w:ind w:right="0"/>
        <w:jc w:val="left"/>
      </w:pPr>
      <w:r>
        <w:rPr>
          <w:rFonts w:ascii="Times New Roman" w:hAnsi="Times New Roman" w:cs="Times New Roman" w:eastAsia="Times New Roman" w:hint="default"/>
        </w:rPr>
        <w:t>“</w:t>
      </w:r>
      <w:r>
        <w:rPr/>
        <w:t>应付票据</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应付账款</w:t>
      </w:r>
      <w:r>
        <w:rPr>
          <w:rFonts w:ascii="Times New Roman" w:hAnsi="Times New Roman" w:cs="Times New Roman" w:eastAsia="Times New Roman" w:hint="default"/>
        </w:rPr>
        <w:t>”</w:t>
      </w:r>
      <w:r>
        <w:rPr/>
        <w:t>合并列示为</w:t>
      </w:r>
      <w:r>
        <w:rPr>
          <w:rFonts w:ascii="Times New Roman" w:hAnsi="Times New Roman" w:cs="Times New Roman" w:eastAsia="Times New Roman" w:hint="default"/>
        </w:rPr>
        <w:t>“</w:t>
      </w:r>
      <w:r>
        <w:rPr/>
        <w:t>应付票据及应付账款</w:t>
      </w:r>
      <w:r>
        <w:rPr>
          <w:rFonts w:ascii="Times New Roman" w:hAnsi="Times New Roman" w:cs="Times New Roman" w:eastAsia="Times New Roman" w:hint="default"/>
        </w:rPr>
        <w:t>”</w:t>
      </w:r>
      <w:r>
        <w:rPr/>
        <w:t>，本期余额</w:t>
      </w:r>
      <w:r>
        <w:rPr>
          <w:spacing w:val="-51"/>
        </w:rPr>
        <w:t> </w:t>
      </w:r>
      <w:r>
        <w:rPr>
          <w:rFonts w:ascii="Times New Roman" w:hAnsi="Times New Roman" w:cs="Times New Roman" w:eastAsia="Times New Roman" w:hint="default"/>
        </w:rPr>
        <w:t>48,841,284.27</w:t>
      </w:r>
      <w:r>
        <w:rPr>
          <w:rFonts w:ascii="Times New Roman" w:hAnsi="Times New Roman" w:cs="Times New Roman" w:eastAsia="Times New Roman" w:hint="default"/>
          <w:spacing w:val="-4"/>
        </w:rPr>
        <w:t> </w:t>
      </w:r>
      <w:r>
        <w:rPr/>
        <w:t>元，上期余额</w:t>
      </w:r>
      <w:r>
        <w:rPr>
          <w:spacing w:val="-51"/>
        </w:rPr>
        <w:t> </w:t>
      </w:r>
      <w:r>
        <w:rPr>
          <w:rFonts w:ascii="Times New Roman" w:hAnsi="Times New Roman" w:cs="Times New Roman" w:eastAsia="Times New Roman" w:hint="default"/>
        </w:rPr>
        <w:t>67,038,817.41</w:t>
      </w:r>
      <w:r>
        <w:rPr>
          <w:rFonts w:ascii="Times New Roman" w:hAnsi="Times New Roman" w:cs="Times New Roman" w:eastAsia="Times New Roman" w:hint="default"/>
          <w:spacing w:val="-5"/>
        </w:rPr>
        <w:t> </w:t>
      </w:r>
      <w:r>
        <w:rPr/>
        <w:t>元；</w:t>
      </w:r>
      <w:r>
        <w:rPr>
          <w:rFonts w:ascii="Times New Roman" w:hAnsi="Times New Roman" w:cs="Times New Roman" w:eastAsia="Times New Roman" w:hint="default"/>
        </w:rPr>
        <w:t>“</w:t>
      </w:r>
      <w:r>
        <w:rPr/>
        <w:t>固定</w:t>
      </w:r>
    </w:p>
    <w:p>
      <w:pPr>
        <w:pStyle w:val="BodyText"/>
        <w:spacing w:line="240" w:lineRule="auto" w:before="63"/>
        <w:ind w:right="0"/>
        <w:jc w:val="left"/>
      </w:pPr>
      <w:r>
        <w:rPr/>
        <w:t>资产清理并入固定资产</w:t>
      </w:r>
      <w:r>
        <w:rPr>
          <w:rFonts w:ascii="Times New Roman" w:hAnsi="Times New Roman" w:cs="Times New Roman" w:eastAsia="Times New Roman" w:hint="default"/>
        </w:rPr>
        <w:t>”</w:t>
      </w:r>
      <w:r>
        <w:rPr/>
        <w:t>，本期余额 </w:t>
      </w:r>
      <w:r>
        <w:rPr>
          <w:rFonts w:ascii="Times New Roman" w:hAnsi="Times New Roman" w:cs="Times New Roman" w:eastAsia="Times New Roman" w:hint="default"/>
        </w:rPr>
        <w:t>441,206,620.41  </w:t>
      </w:r>
      <w:r>
        <w:rPr/>
        <w:t>元，上期余额 </w:t>
      </w:r>
      <w:r>
        <w:rPr>
          <w:rFonts w:ascii="Times New Roman" w:hAnsi="Times New Roman" w:cs="Times New Roman" w:eastAsia="Times New Roman" w:hint="default"/>
        </w:rPr>
        <w:t>457,053,784.02</w:t>
      </w:r>
      <w:r>
        <w:rPr>
          <w:rFonts w:ascii="Times New Roman" w:hAnsi="Times New Roman" w:cs="Times New Roman" w:eastAsia="Times New Roman" w:hint="default"/>
          <w:spacing w:val="-18"/>
        </w:rPr>
        <w:t> </w:t>
      </w:r>
      <w:r>
        <w:rPr/>
        <w:t>元；</w:t>
      </w:r>
      <w:r>
        <w:rPr>
          <w:rFonts w:ascii="Times New Roman" w:hAnsi="Times New Roman" w:cs="Times New Roman" w:eastAsia="Times New Roman" w:hint="default"/>
        </w:rPr>
        <w:t>“</w:t>
      </w:r>
      <w:r>
        <w:rPr/>
        <w:t>工程物资并入在建工程</w:t>
      </w:r>
      <w:r>
        <w:rPr>
          <w:rFonts w:ascii="Times New Roman" w:hAnsi="Times New Roman" w:cs="Times New Roman" w:eastAsia="Times New Roman" w:hint="default"/>
        </w:rPr>
        <w:t>”</w:t>
      </w:r>
      <w:r>
        <w:rPr/>
        <w:t>，本期余额</w:t>
      </w:r>
    </w:p>
    <w:p>
      <w:pPr>
        <w:pStyle w:val="BodyText"/>
        <w:spacing w:line="240" w:lineRule="auto" w:before="63"/>
        <w:ind w:right="0"/>
        <w:jc w:val="left"/>
      </w:pPr>
      <w:r>
        <w:rPr>
          <w:rFonts w:ascii="Times New Roman" w:hAnsi="Times New Roman" w:cs="Times New Roman" w:eastAsia="Times New Roman" w:hint="default"/>
        </w:rPr>
        <w:t>167,253,962.72</w:t>
      </w:r>
      <w:r>
        <w:rPr>
          <w:rFonts w:ascii="Times New Roman" w:hAnsi="Times New Roman" w:cs="Times New Roman" w:eastAsia="Times New Roman" w:hint="default"/>
          <w:spacing w:val="4"/>
        </w:rPr>
        <w:t> </w:t>
      </w:r>
      <w:r>
        <w:rPr/>
        <w:t>元，上期余额</w:t>
      </w:r>
      <w:r>
        <w:rPr>
          <w:spacing w:val="-44"/>
        </w:rPr>
        <w:t> </w:t>
      </w:r>
      <w:r>
        <w:rPr>
          <w:rFonts w:ascii="Times New Roman" w:hAnsi="Times New Roman" w:cs="Times New Roman" w:eastAsia="Times New Roman" w:hint="default"/>
        </w:rPr>
        <w:t>118,983,269.09</w:t>
      </w:r>
      <w:r>
        <w:rPr>
          <w:rFonts w:ascii="Times New Roman" w:hAnsi="Times New Roman" w:cs="Times New Roman" w:eastAsia="Times New Roman" w:hint="default"/>
          <w:spacing w:val="4"/>
        </w:rPr>
        <w:t> </w:t>
      </w:r>
      <w:r>
        <w:rPr/>
        <w:t>元；</w:t>
      </w:r>
      <w:r>
        <w:rPr>
          <w:rFonts w:ascii="Times New Roman" w:hAnsi="Times New Roman" w:cs="Times New Roman" w:eastAsia="Times New Roman" w:hint="default"/>
        </w:rPr>
        <w:t>“</w:t>
      </w:r>
      <w:r>
        <w:rPr/>
        <w:t>应收利息及应收股利并入其他应收款</w:t>
      </w:r>
      <w:r>
        <w:rPr>
          <w:rFonts w:ascii="Times New Roman" w:hAnsi="Times New Roman" w:cs="Times New Roman" w:eastAsia="Times New Roman" w:hint="default"/>
        </w:rPr>
        <w:t>”</w:t>
      </w:r>
      <w:r>
        <w:rPr/>
        <w:t>，本期余额</w:t>
      </w:r>
      <w:r>
        <w:rPr>
          <w:spacing w:val="-43"/>
        </w:rPr>
        <w:t> </w:t>
      </w:r>
      <w:r>
        <w:rPr>
          <w:rFonts w:ascii="Times New Roman" w:hAnsi="Times New Roman" w:cs="Times New Roman" w:eastAsia="Times New Roman" w:hint="default"/>
        </w:rPr>
        <w:t>13,154,295.55</w:t>
      </w:r>
      <w:r>
        <w:rPr>
          <w:rFonts w:ascii="Times New Roman" w:hAnsi="Times New Roman" w:cs="Times New Roman" w:eastAsia="Times New Roman" w:hint="default"/>
          <w:spacing w:val="4"/>
        </w:rPr>
        <w:t> </w:t>
      </w:r>
      <w:r>
        <w:rPr/>
        <w:t>元，上期</w:t>
      </w:r>
    </w:p>
    <w:p>
      <w:pPr>
        <w:pStyle w:val="BodyText"/>
        <w:spacing w:line="240" w:lineRule="auto" w:before="63"/>
        <w:ind w:right="0"/>
        <w:jc w:val="left"/>
      </w:pPr>
      <w:r>
        <w:rPr/>
        <w:t>余额</w:t>
      </w:r>
      <w:r>
        <w:rPr>
          <w:spacing w:val="-36"/>
        </w:rPr>
        <w:t> </w:t>
      </w:r>
      <w:r>
        <w:rPr>
          <w:rFonts w:ascii="Times New Roman" w:hAnsi="Times New Roman" w:cs="Times New Roman" w:eastAsia="Times New Roman" w:hint="default"/>
        </w:rPr>
        <w:t>4,401,020.12</w:t>
      </w:r>
      <w:r>
        <w:rPr>
          <w:rFonts w:ascii="Times New Roman" w:hAnsi="Times New Roman" w:cs="Times New Roman" w:eastAsia="Times New Roman" w:hint="default"/>
          <w:spacing w:val="10"/>
        </w:rPr>
        <w:t> </w:t>
      </w:r>
      <w:r>
        <w:rPr/>
        <w:t>元；</w:t>
      </w:r>
      <w:r>
        <w:rPr>
          <w:rFonts w:ascii="Times New Roman" w:hAnsi="Times New Roman" w:cs="Times New Roman" w:eastAsia="Times New Roman" w:hint="default"/>
        </w:rPr>
        <w:t>“</w:t>
      </w:r>
      <w:r>
        <w:rPr/>
        <w:t>应付利息及应付股利并入其他应付款</w:t>
      </w:r>
      <w:r>
        <w:rPr>
          <w:rFonts w:ascii="Times New Roman" w:hAnsi="Times New Roman" w:cs="Times New Roman" w:eastAsia="Times New Roman" w:hint="default"/>
        </w:rPr>
        <w:t>”</w:t>
      </w:r>
      <w:r>
        <w:rPr/>
        <w:t>，本期余额</w:t>
      </w:r>
      <w:r>
        <w:rPr>
          <w:spacing w:val="-36"/>
        </w:rPr>
        <w:t> </w:t>
      </w:r>
      <w:r>
        <w:rPr>
          <w:rFonts w:ascii="Times New Roman" w:hAnsi="Times New Roman" w:cs="Times New Roman" w:eastAsia="Times New Roman" w:hint="default"/>
        </w:rPr>
        <w:t>38,184,130.32</w:t>
      </w:r>
      <w:r>
        <w:rPr>
          <w:rFonts w:ascii="Times New Roman" w:hAnsi="Times New Roman" w:cs="Times New Roman" w:eastAsia="Times New Roman" w:hint="default"/>
          <w:spacing w:val="10"/>
        </w:rPr>
        <w:t> </w:t>
      </w:r>
      <w:r>
        <w:rPr/>
        <w:t>元，上期余额</w:t>
      </w:r>
      <w:r>
        <w:rPr>
          <w:spacing w:val="-36"/>
        </w:rPr>
        <w:t> </w:t>
      </w:r>
      <w:r>
        <w:rPr>
          <w:rFonts w:ascii="Times New Roman" w:hAnsi="Times New Roman" w:cs="Times New Roman" w:eastAsia="Times New Roman" w:hint="default"/>
        </w:rPr>
        <w:t>76,466,930.44</w:t>
      </w:r>
      <w:r>
        <w:rPr>
          <w:rFonts w:ascii="Times New Roman" w:hAnsi="Times New Roman" w:cs="Times New Roman" w:eastAsia="Times New Roman" w:hint="default"/>
          <w:spacing w:val="10"/>
        </w:rPr>
        <w:t> </w:t>
      </w:r>
      <w:r>
        <w:rPr/>
        <w:t>元；调</w:t>
      </w:r>
    </w:p>
    <w:p>
      <w:pPr>
        <w:pStyle w:val="BodyText"/>
        <w:spacing w:line="240" w:lineRule="auto" w:before="63"/>
        <w:ind w:right="0"/>
        <w:jc w:val="left"/>
        <w:rPr>
          <w:rFonts w:ascii="Times New Roman" w:hAnsi="Times New Roman" w:cs="Times New Roman" w:eastAsia="Times New Roman" w:hint="default"/>
        </w:rPr>
      </w:pPr>
      <w:r>
        <w:rPr/>
        <w:t>减</w:t>
      </w:r>
      <w:r>
        <w:rPr>
          <w:rFonts w:ascii="Times New Roman" w:hAnsi="Times New Roman" w:cs="Times New Roman" w:eastAsia="Times New Roman" w:hint="default"/>
        </w:rPr>
        <w:t>“</w:t>
      </w:r>
      <w:r>
        <w:rPr/>
        <w:t>管理费用</w:t>
      </w:r>
      <w:r>
        <w:rPr>
          <w:rFonts w:ascii="Times New Roman" w:hAnsi="Times New Roman" w:cs="Times New Roman" w:eastAsia="Times New Roman" w:hint="default"/>
        </w:rPr>
        <w:t>”</w:t>
      </w:r>
      <w:r>
        <w:rPr/>
        <w:t>，本期</w:t>
      </w:r>
      <w:r>
        <w:rPr>
          <w:spacing w:val="-49"/>
        </w:rPr>
        <w:t> </w:t>
      </w:r>
      <w:r>
        <w:rPr>
          <w:rFonts w:ascii="Times New Roman" w:hAnsi="Times New Roman" w:cs="Times New Roman" w:eastAsia="Times New Roman" w:hint="default"/>
        </w:rPr>
        <w:t>51,356,179.79</w:t>
      </w:r>
      <w:r>
        <w:rPr>
          <w:rFonts w:ascii="Times New Roman" w:hAnsi="Times New Roman" w:cs="Times New Roman" w:eastAsia="Times New Roman" w:hint="default"/>
          <w:spacing w:val="-1"/>
        </w:rPr>
        <w:t> </w:t>
      </w:r>
      <w:r>
        <w:rPr/>
        <w:t>元，上期</w:t>
      </w:r>
      <w:r>
        <w:rPr>
          <w:spacing w:val="-51"/>
        </w:rPr>
        <w:t> </w:t>
      </w:r>
      <w:r>
        <w:rPr>
          <w:rFonts w:ascii="Times New Roman" w:hAnsi="Times New Roman" w:cs="Times New Roman" w:eastAsia="Times New Roman" w:hint="default"/>
        </w:rPr>
        <w:t>48,483,839.67</w:t>
      </w:r>
      <w:r>
        <w:rPr>
          <w:rFonts w:ascii="Times New Roman" w:hAnsi="Times New Roman" w:cs="Times New Roman" w:eastAsia="Times New Roman" w:hint="default"/>
          <w:spacing w:val="-2"/>
        </w:rPr>
        <w:t> </w:t>
      </w:r>
      <w:r>
        <w:rPr/>
        <w:t>元；单列</w:t>
      </w:r>
      <w:r>
        <w:rPr>
          <w:rFonts w:ascii="Times New Roman" w:hAnsi="Times New Roman" w:cs="Times New Roman" w:eastAsia="Times New Roman" w:hint="default"/>
        </w:rPr>
        <w:t>“</w:t>
      </w:r>
      <w:r>
        <w:rPr/>
        <w:t>研发费用</w:t>
      </w:r>
      <w:r>
        <w:rPr>
          <w:rFonts w:ascii="Times New Roman" w:hAnsi="Times New Roman" w:cs="Times New Roman" w:eastAsia="Times New Roman" w:hint="default"/>
        </w:rPr>
        <w:t>”</w:t>
      </w:r>
      <w:r>
        <w:rPr/>
        <w:t>，本期</w:t>
      </w:r>
      <w:r>
        <w:rPr>
          <w:spacing w:val="-49"/>
        </w:rPr>
        <w:t> </w:t>
      </w:r>
      <w:r>
        <w:rPr>
          <w:rFonts w:ascii="Times New Roman" w:hAnsi="Times New Roman" w:cs="Times New Roman" w:eastAsia="Times New Roman" w:hint="default"/>
        </w:rPr>
        <w:t>51,356,179.79</w:t>
      </w:r>
      <w:r>
        <w:rPr>
          <w:rFonts w:ascii="Times New Roman" w:hAnsi="Times New Roman" w:cs="Times New Roman" w:eastAsia="Times New Roman" w:hint="default"/>
          <w:spacing w:val="-1"/>
        </w:rPr>
        <w:t> </w:t>
      </w:r>
      <w:r>
        <w:rPr/>
        <w:t>元，上期</w:t>
      </w:r>
      <w:r>
        <w:rPr>
          <w:spacing w:val="-49"/>
        </w:rPr>
        <w:t> </w:t>
      </w:r>
      <w:r>
        <w:rPr>
          <w:rFonts w:ascii="Times New Roman" w:hAnsi="Times New Roman" w:cs="Times New Roman" w:eastAsia="Times New Roman" w:hint="default"/>
        </w:rPr>
        <w:t>48,483,839.67</w:t>
      </w:r>
    </w:p>
    <w:p>
      <w:pPr>
        <w:pStyle w:val="BodyText"/>
        <w:spacing w:line="240" w:lineRule="auto" w:before="63"/>
        <w:ind w:right="1133"/>
        <w:jc w:val="left"/>
      </w:pPr>
      <w:r>
        <w:rPr/>
        <w:t>元等。</w:t>
      </w:r>
    </w:p>
    <w:p>
      <w:pPr>
        <w:spacing w:line="240" w:lineRule="auto" w:before="3"/>
        <w:rPr>
          <w:rFonts w:ascii="宋体" w:hAnsi="宋体" w:cs="宋体" w:eastAsia="宋体" w:hint="default"/>
          <w:sz w:val="25"/>
          <w:szCs w:val="25"/>
        </w:rPr>
      </w:pPr>
    </w:p>
    <w:p>
      <w:pPr>
        <w:pStyle w:val="Heading2"/>
        <w:spacing w:line="240" w:lineRule="auto"/>
        <w:ind w:right="1133"/>
        <w:jc w:val="left"/>
        <w:rPr>
          <w:b w:val="0"/>
          <w:bCs w:val="0"/>
        </w:rPr>
      </w:pPr>
      <w:r>
        <w:rPr/>
        <w:t>七、与上年度财务报告相比，合并报表范围发生变化的情况说明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left="513" w:right="841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本年度财务报表合并范围</w:t>
      </w:r>
    </w:p>
    <w:p>
      <w:pPr>
        <w:spacing w:line="240" w:lineRule="auto" w:before="9"/>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824"/>
        <w:gridCol w:w="5670"/>
        <w:gridCol w:w="1561"/>
        <w:gridCol w:w="1517"/>
      </w:tblGrid>
      <w:tr>
        <w:trPr>
          <w:trHeight w:val="346" w:hRule="exact"/>
        </w:trPr>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年度</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年度</w:t>
            </w:r>
          </w:p>
        </w:tc>
      </w:tr>
      <w:tr>
        <w:trPr>
          <w:trHeight w:val="427" w:hRule="exact"/>
        </w:trPr>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烟台尚乎数码科技有限公司（注</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合并</w:t>
            </w:r>
          </w:p>
        </w:tc>
      </w:tr>
      <w:tr>
        <w:trPr>
          <w:trHeight w:val="427" w:hRule="exact"/>
        </w:trPr>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东营安诺其纺织材料有限公司</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合并</w:t>
            </w:r>
          </w:p>
        </w:tc>
      </w:tr>
      <w:tr>
        <w:trPr>
          <w:trHeight w:val="428" w:hRule="exact"/>
        </w:trPr>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嘉兴安诺其助剂有限公司</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合并</w:t>
            </w:r>
          </w:p>
        </w:tc>
      </w:tr>
      <w:tr>
        <w:trPr>
          <w:trHeight w:val="427" w:hRule="exact"/>
        </w:trPr>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江苏安诺其化工有限公司</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合并</w:t>
            </w:r>
          </w:p>
        </w:tc>
      </w:tr>
      <w:tr>
        <w:trPr>
          <w:trHeight w:val="427" w:hRule="exact"/>
        </w:trPr>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烟台安诺其精细化工有限公司</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合并</w:t>
            </w:r>
          </w:p>
        </w:tc>
      </w:tr>
      <w:tr>
        <w:trPr>
          <w:trHeight w:val="427" w:hRule="exact"/>
        </w:trPr>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上海安诺其数码科技有限公司</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合并</w:t>
            </w:r>
          </w:p>
        </w:tc>
      </w:tr>
      <w:tr>
        <w:trPr>
          <w:trHeight w:val="427" w:hRule="exact"/>
        </w:trPr>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蓬莱西港环保科技有限公司</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合并</w:t>
            </w:r>
          </w:p>
        </w:tc>
      </w:tr>
      <w:tr>
        <w:trPr>
          <w:trHeight w:val="427" w:hRule="exact"/>
        </w:trPr>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东营北港环保科技有限公司</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合并</w:t>
            </w:r>
          </w:p>
        </w:tc>
      </w:tr>
      <w:tr>
        <w:trPr>
          <w:trHeight w:val="427" w:hRule="exact"/>
        </w:trPr>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上海盛丘材料科技有限公司（注</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合并</w:t>
            </w:r>
          </w:p>
        </w:tc>
      </w:tr>
      <w:tr>
        <w:trPr>
          <w:trHeight w:val="427" w:hRule="exact"/>
        </w:trPr>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嘉兴彩之云投资管理合伙企业</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合并</w:t>
            </w:r>
          </w:p>
        </w:tc>
      </w:tr>
      <w:tr>
        <w:trPr>
          <w:trHeight w:val="427" w:hRule="exact"/>
        </w:trPr>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w:t>
            </w: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上海七彩云电子商务有限公司（注</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合并</w:t>
            </w:r>
          </w:p>
        </w:tc>
      </w:tr>
      <w:tr>
        <w:trPr>
          <w:trHeight w:val="425" w:hRule="exact"/>
        </w:trPr>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w:t>
            </w: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山东安诺其精细化工有限公司（注</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不合并</w:t>
            </w:r>
          </w:p>
        </w:tc>
      </w:tr>
      <w:tr>
        <w:trPr>
          <w:trHeight w:val="427" w:hRule="exact"/>
        </w:trPr>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w:t>
            </w: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上海尚乎数码科技有限公司（注</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不合并</w:t>
            </w:r>
          </w:p>
        </w:tc>
      </w:tr>
      <w:tr>
        <w:trPr>
          <w:trHeight w:val="430" w:hRule="exact"/>
        </w:trPr>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宋体" w:hAnsi="宋体" w:cs="宋体" w:eastAsia="宋体" w:hint="default"/>
                <w:sz w:val="18"/>
                <w:szCs w:val="18"/>
              </w:rPr>
              <w:t>、</w:t>
            </w:r>
          </w:p>
        </w:tc>
        <w:tc>
          <w:tcPr>
            <w:tcW w:w="56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ANOKY INTERNATIONAL HOLDING</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（注</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不合并</w:t>
            </w:r>
          </w:p>
        </w:tc>
      </w:tr>
    </w:tbl>
    <w:p>
      <w:pPr>
        <w:pStyle w:val="BodyText"/>
        <w:spacing w:line="240" w:lineRule="auto" w:before="49"/>
        <w:ind w:left="513" w:right="1133"/>
        <w:jc w:val="left"/>
      </w:pPr>
      <w:r>
        <w:rPr/>
        <w:t>注</w:t>
      </w:r>
      <w:r>
        <w:rPr>
          <w:spacing w:val="-46"/>
        </w:rPr>
        <w:t> </w:t>
      </w:r>
      <w:r>
        <w:rPr>
          <w:rFonts w:ascii="Times New Roman" w:hAnsi="Times New Roman" w:cs="Times New Roman" w:eastAsia="Times New Roman" w:hint="default"/>
        </w:rPr>
        <w:t>1</w:t>
      </w:r>
      <w:r>
        <w:rPr/>
        <w:t>：烟台尚乎数码科技有限公司原名烟台安诺其纺织材料有限公司，于</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月更名并完成工商变更。</w:t>
      </w:r>
    </w:p>
    <w:p>
      <w:pPr>
        <w:pStyle w:val="BodyText"/>
        <w:spacing w:line="240" w:lineRule="auto" w:before="101"/>
        <w:ind w:left="513" w:right="1133"/>
        <w:jc w:val="left"/>
      </w:pPr>
      <w:r>
        <w:rPr/>
        <w:t>注</w:t>
      </w:r>
      <w:r>
        <w:rPr>
          <w:spacing w:val="-46"/>
        </w:rPr>
        <w:t> </w:t>
      </w:r>
      <w:r>
        <w:rPr>
          <w:rFonts w:ascii="Times New Roman" w:hAnsi="Times New Roman" w:cs="Times New Roman" w:eastAsia="Times New Roman" w:hint="default"/>
        </w:rPr>
        <w:t>2</w:t>
      </w:r>
      <w:r>
        <w:rPr/>
        <w:t>：上海盛丘材料科技有限公司，于</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w:t>
      </w:r>
      <w:r>
        <w:rPr>
          <w:spacing w:val="-46"/>
        </w:rPr>
        <w:t> </w:t>
      </w:r>
      <w:r>
        <w:rPr>
          <w:rFonts w:ascii="Times New Roman" w:hAnsi="Times New Roman" w:cs="Times New Roman" w:eastAsia="Times New Roman" w:hint="default"/>
        </w:rPr>
        <w:t>10 </w:t>
      </w:r>
      <w:r>
        <w:rPr/>
        <w:t>日完成工商注销。</w:t>
      </w:r>
    </w:p>
    <w:p>
      <w:pPr>
        <w:pStyle w:val="BodyText"/>
        <w:spacing w:line="240" w:lineRule="auto" w:before="101"/>
        <w:ind w:left="513" w:right="0"/>
        <w:jc w:val="left"/>
      </w:pPr>
      <w:r>
        <w:rPr/>
        <w:t>注</w:t>
      </w:r>
      <w:r>
        <w:rPr>
          <w:spacing w:val="-73"/>
        </w:rPr>
        <w:t> </w:t>
      </w:r>
      <w:r>
        <w:rPr>
          <w:rFonts w:ascii="Times New Roman" w:hAnsi="Times New Roman" w:cs="Times New Roman" w:eastAsia="Times New Roman" w:hint="default"/>
        </w:rPr>
        <w:t>3</w:t>
      </w:r>
      <w:r>
        <w:rPr/>
        <w:t>：报告期内，本公司将所持有的上海七彩云电子商务有限公司</w:t>
      </w:r>
      <w:r>
        <w:rPr>
          <w:spacing w:val="-73"/>
        </w:rPr>
        <w:t> </w:t>
      </w:r>
      <w:r>
        <w:rPr>
          <w:rFonts w:ascii="Times New Roman" w:hAnsi="Times New Roman" w:cs="Times New Roman" w:eastAsia="Times New Roman" w:hint="default"/>
        </w:rPr>
        <w:t>25%</w:t>
      </w:r>
      <w:r>
        <w:rPr/>
        <w:t>的股权转让给宁波彩晖公司，股权转让后公司所</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115"/>
        <w:jc w:val="left"/>
      </w:pPr>
      <w:r>
        <w:rPr/>
        <w:t>持股比例为</w:t>
      </w:r>
      <w:r>
        <w:rPr>
          <w:spacing w:val="-55"/>
        </w:rPr>
        <w:t> </w:t>
      </w:r>
      <w:r>
        <w:rPr>
          <w:rFonts w:ascii="Times New Roman" w:hAnsi="Times New Roman" w:cs="Times New Roman" w:eastAsia="Times New Roman" w:hint="default"/>
        </w:rPr>
        <w:t>28.09%</w:t>
      </w:r>
      <w:r>
        <w:rPr/>
        <w:t>，七彩云由控股子公司转为参股公司。从</w:t>
      </w:r>
      <w:r>
        <w:rPr>
          <w:spacing w:val="-5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57"/>
        </w:rPr>
        <w:t> </w:t>
      </w:r>
      <w:r>
        <w:rPr>
          <w:rFonts w:ascii="Times New Roman" w:hAnsi="Times New Roman" w:cs="Times New Roman" w:eastAsia="Times New Roman" w:hint="default"/>
        </w:rPr>
        <w:t>4</w:t>
      </w:r>
      <w:r>
        <w:rPr>
          <w:rFonts w:ascii="Times New Roman" w:hAnsi="Times New Roman" w:cs="Times New Roman" w:eastAsia="Times New Roman" w:hint="default"/>
          <w:spacing w:val="-10"/>
        </w:rPr>
        <w:t> </w:t>
      </w:r>
      <w:r>
        <w:rPr/>
        <w:t>月起，上海七彩云电子商务有限公司不纳入公司合并 范围。</w:t>
      </w:r>
    </w:p>
    <w:p>
      <w:pPr>
        <w:pStyle w:val="BodyText"/>
        <w:spacing w:line="300" w:lineRule="auto" w:before="72"/>
        <w:ind w:right="1126" w:firstLine="360"/>
        <w:jc w:val="both"/>
      </w:pPr>
      <w:r>
        <w:rPr/>
        <w:t>注</w:t>
      </w:r>
      <w:r>
        <w:rPr>
          <w:spacing w:val="-47"/>
        </w:rPr>
        <w:t> </w:t>
      </w:r>
      <w:r>
        <w:rPr>
          <w:rFonts w:ascii="Times New Roman" w:hAnsi="Times New Roman" w:cs="Times New Roman" w:eastAsia="Times New Roman" w:hint="default"/>
          <w:spacing w:val="-7"/>
        </w:rPr>
        <w:t>4</w:t>
      </w:r>
      <w:r>
        <w:rPr>
          <w:spacing w:val="-7"/>
        </w:rPr>
        <w:t>：</w:t>
      </w:r>
      <w:r>
        <w:rPr>
          <w:rFonts w:ascii="Times New Roman" w:hAnsi="Times New Roman" w:cs="Times New Roman" w:eastAsia="Times New Roman" w:hint="default"/>
          <w:spacing w:val="-7"/>
        </w:rPr>
        <w:t>2018</w:t>
      </w:r>
      <w:r>
        <w:rPr>
          <w:rFonts w:ascii="Times New Roman" w:hAnsi="Times New Roman" w:cs="Times New Roman" w:eastAsia="Times New Roman" w:hint="default"/>
          <w:spacing w:val="-1"/>
        </w:rPr>
        <w:t> </w:t>
      </w:r>
      <w:r>
        <w:rPr/>
        <w:t>年</w:t>
      </w:r>
      <w:r>
        <w:rPr>
          <w:spacing w:val="-49"/>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月设立</w:t>
      </w:r>
      <w:r>
        <w:rPr>
          <w:spacing w:val="-47"/>
        </w:rPr>
        <w:t> </w:t>
      </w:r>
      <w:r>
        <w:rPr>
          <w:rFonts w:ascii="Times New Roman" w:hAnsi="Times New Roman" w:cs="Times New Roman" w:eastAsia="Times New Roman" w:hint="default"/>
        </w:rPr>
        <w:t>ANOKY</w:t>
      </w:r>
      <w:r>
        <w:rPr>
          <w:rFonts w:ascii="Times New Roman" w:hAnsi="Times New Roman" w:cs="Times New Roman" w:eastAsia="Times New Roman" w:hint="default"/>
          <w:spacing w:val="-8"/>
        </w:rPr>
        <w:t> </w:t>
      </w:r>
      <w:r>
        <w:rPr>
          <w:rFonts w:ascii="Times New Roman" w:hAnsi="Times New Roman" w:cs="Times New Roman" w:eastAsia="Times New Roman" w:hint="default"/>
        </w:rPr>
        <w:t>INTERNATIONAL</w:t>
      </w:r>
      <w:r>
        <w:rPr>
          <w:rFonts w:ascii="Times New Roman" w:hAnsi="Times New Roman" w:cs="Times New Roman" w:eastAsia="Times New Roman" w:hint="default"/>
          <w:spacing w:val="-12"/>
        </w:rPr>
        <w:t> </w:t>
      </w:r>
      <w:r>
        <w:rPr>
          <w:rFonts w:ascii="Times New Roman" w:hAnsi="Times New Roman" w:cs="Times New Roman" w:eastAsia="Times New Roman" w:hint="default"/>
        </w:rPr>
        <w:t>HOLDING</w:t>
      </w:r>
      <w:r>
        <w:rPr>
          <w:rFonts w:ascii="Times New Roman" w:hAnsi="Times New Roman" w:cs="Times New Roman" w:eastAsia="Times New Roman" w:hint="default"/>
          <w:spacing w:val="-2"/>
        </w:rPr>
        <w:t> </w:t>
      </w:r>
      <w:r>
        <w:rPr>
          <w:rFonts w:ascii="Times New Roman" w:hAnsi="Times New Roman" w:cs="Times New Roman" w:eastAsia="Times New Roman" w:hint="default"/>
        </w:rPr>
        <w:t>LIMITED </w:t>
      </w:r>
      <w:r>
        <w:rPr>
          <w:spacing w:val="-3"/>
        </w:rPr>
        <w:t>并完成工商注册；</w:t>
      </w:r>
      <w:r>
        <w:rPr>
          <w:rFonts w:ascii="Times New Roman" w:hAnsi="Times New Roman" w:cs="Times New Roman" w:eastAsia="Times New Roman" w:hint="default"/>
          <w:spacing w:val="-3"/>
        </w:rPr>
        <w:t>2018</w:t>
      </w:r>
      <w:r>
        <w:rPr>
          <w:rFonts w:ascii="Times New Roman" w:hAnsi="Times New Roman" w:cs="Times New Roman" w:eastAsia="Times New Roman" w:hint="default"/>
        </w:rPr>
        <w:t> </w:t>
      </w:r>
      <w:r>
        <w:rPr/>
        <w:t>年</w:t>
      </w:r>
      <w:r>
        <w:rPr>
          <w:spacing w:val="-49"/>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月设立上海尚乎数 码科技有限公司并完成工商注册；</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t>月设立山东安诺其精细化工有限公司并完成工商注册。上述公司均为报告期新 设立的子公司，本公司持股比例为</w:t>
      </w:r>
      <w:r>
        <w:rPr>
          <w:spacing w:val="-45"/>
        </w:rPr>
        <w:t> </w:t>
      </w:r>
      <w:r>
        <w:rPr>
          <w:rFonts w:ascii="Times New Roman" w:hAnsi="Times New Roman" w:cs="Times New Roman" w:eastAsia="Times New Roman" w:hint="default"/>
        </w:rPr>
        <w:t>100%</w:t>
      </w:r>
      <w:r>
        <w:rPr/>
        <w:t>，自成立之月起纳入合并范围。</w:t>
      </w:r>
    </w:p>
    <w:p>
      <w:pPr>
        <w:pStyle w:val="BodyText"/>
        <w:spacing w:line="240" w:lineRule="auto" w:before="51"/>
        <w:ind w:left="513" w:right="0"/>
        <w:jc w:val="left"/>
      </w:pPr>
      <w:r>
        <w:rPr/>
        <w:t>上海七彩云电子商务有限公司 </w:t>
      </w:r>
      <w:r>
        <w:rPr>
          <w:rFonts w:ascii="Times New Roman" w:hAnsi="Times New Roman" w:cs="Times New Roman" w:eastAsia="Times New Roman" w:hint="default"/>
        </w:rPr>
        <w:t>2018  </w:t>
      </w:r>
      <w:r>
        <w:rPr/>
        <w:t>年纳入合并报表的净利润为 </w:t>
      </w:r>
      <w:r>
        <w:rPr>
          <w:rFonts w:ascii="Times New Roman" w:hAnsi="Times New Roman" w:cs="Times New Roman" w:eastAsia="Times New Roman" w:hint="default"/>
        </w:rPr>
        <w:t>128.54  </w:t>
      </w:r>
      <w:r>
        <w:rPr/>
        <w:t>万元，</w:t>
      </w:r>
      <w:r>
        <w:rPr>
          <w:rFonts w:ascii="Times New Roman" w:hAnsi="Times New Roman" w:cs="Times New Roman" w:eastAsia="Times New Roman" w:hint="default"/>
        </w:rPr>
        <w:t>2017 </w:t>
      </w:r>
      <w:r>
        <w:rPr>
          <w:rFonts w:ascii="Times New Roman" w:hAnsi="Times New Roman" w:cs="Times New Roman" w:eastAsia="Times New Roman" w:hint="default"/>
          <w:spacing w:val="42"/>
        </w:rPr>
        <w:t> </w:t>
      </w:r>
      <w:r>
        <w:rPr/>
        <w:t>年同期纳入合并报表的净利润为</w:t>
      </w:r>
    </w:p>
    <w:p>
      <w:pPr>
        <w:pStyle w:val="BodyText"/>
        <w:spacing w:line="240" w:lineRule="auto" w:before="63"/>
        <w:ind w:right="1133"/>
        <w:jc w:val="left"/>
      </w:pPr>
      <w:r>
        <w:rPr>
          <w:rFonts w:ascii="Times New Roman" w:hAnsi="Times New Roman" w:cs="Times New Roman" w:eastAsia="Times New Roman" w:hint="default"/>
        </w:rPr>
        <w:t>-62.50 </w:t>
      </w:r>
      <w:r>
        <w:rPr/>
        <w:t>万元，同比增加 </w:t>
      </w:r>
      <w:r>
        <w:rPr>
          <w:rFonts w:ascii="Times New Roman" w:hAnsi="Times New Roman" w:cs="Times New Roman" w:eastAsia="Times New Roman" w:hint="default"/>
        </w:rPr>
        <w:t>191.04</w:t>
      </w:r>
      <w:r>
        <w:rPr>
          <w:rFonts w:ascii="Times New Roman" w:hAnsi="Times New Roman" w:cs="Times New Roman" w:eastAsia="Times New Roman" w:hint="default"/>
          <w:spacing w:val="-6"/>
        </w:rPr>
        <w:t> </w:t>
      </w:r>
      <w:r>
        <w:rPr/>
        <w:t>万元。</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八、聘任、解聘会计师事务所情况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现聘任的会计事务所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众华会计师事务所（特殊普通合伙）</w:t>
            </w:r>
          </w:p>
        </w:tc>
      </w:tr>
      <w:tr>
        <w:trPr>
          <w:trHeight w:val="404"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13</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莫旭巍、李明</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bl>
    <w:p>
      <w:pPr>
        <w:pStyle w:val="BodyText"/>
        <w:spacing w:line="240" w:lineRule="auto" w:before="49"/>
        <w:ind w:right="1133"/>
        <w:jc w:val="left"/>
      </w:pPr>
      <w:r>
        <w:rPr/>
        <w:t>是否改聘会计师事务所</w:t>
      </w:r>
    </w:p>
    <w:p>
      <w:pPr>
        <w:pStyle w:val="BodyText"/>
        <w:spacing w:line="338" w:lineRule="auto" w:before="117"/>
        <w:ind w:right="62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319" w:lineRule="auto" w:before="43"/>
        <w:ind w:right="11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本年度，公司因发行股份购买资产事项，聘请海通证券股份有限公司为财务顾问，项目因故终止，期间共支付财务顾问费</w:t>
      </w:r>
      <w:r>
        <w:rPr>
          <w:rFonts w:ascii="Times New Roman" w:hAnsi="Times New Roman" w:cs="Times New Roman" w:eastAsia="Times New Roman" w:hint="default"/>
        </w:rPr>
        <w:t>0 </w:t>
      </w:r>
      <w:r>
        <w:rPr/>
        <w:t>元。</w:t>
      </w:r>
    </w:p>
    <w:p>
      <w:pPr>
        <w:spacing w:line="240" w:lineRule="auto" w:before="10"/>
        <w:rPr>
          <w:rFonts w:ascii="宋体" w:hAnsi="宋体" w:cs="宋体" w:eastAsia="宋体" w:hint="default"/>
          <w:sz w:val="20"/>
          <w:szCs w:val="20"/>
        </w:rPr>
      </w:pPr>
    </w:p>
    <w:p>
      <w:pPr>
        <w:pStyle w:val="Heading2"/>
        <w:spacing w:line="240" w:lineRule="auto"/>
        <w:ind w:right="1133"/>
        <w:jc w:val="left"/>
        <w:rPr>
          <w:b w:val="0"/>
          <w:bCs w:val="0"/>
        </w:rPr>
      </w:pPr>
      <w:r>
        <w:rPr/>
        <w:t>九、年度报告披露后面临暂停上市和终止上市情况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十、破产重整相关事项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r>
        <w:rPr/>
        <w:t>十一、重大诉讼、仲裁事项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52"/>
        <w:gridCol w:w="1085"/>
        <w:gridCol w:w="1265"/>
        <w:gridCol w:w="953"/>
        <w:gridCol w:w="1395"/>
        <w:gridCol w:w="1265"/>
        <w:gridCol w:w="1081"/>
        <w:gridCol w:w="1078"/>
      </w:tblGrid>
      <w:tr>
        <w:trPr>
          <w:trHeight w:val="715" w:hRule="exact"/>
        </w:trPr>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631" w:right="29" w:hanging="60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1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57" w:right="19" w:hanging="334"/>
              <w:jc w:val="left"/>
              <w:rPr>
                <w:rFonts w:ascii="宋体" w:hAnsi="宋体" w:cs="宋体" w:eastAsia="宋体" w:hint="default"/>
                <w:sz w:val="18"/>
                <w:szCs w:val="18"/>
              </w:rPr>
            </w:pPr>
            <w:r>
              <w:rPr>
                <w:rFonts w:ascii="宋体" w:hAnsi="宋体" w:cs="宋体" w:eastAsia="宋体" w:hint="default"/>
                <w:spacing w:val="-9"/>
                <w:sz w:val="18"/>
                <w:szCs w:val="18"/>
              </w:rPr>
              <w:t>涉案金额（万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元）</w:t>
            </w:r>
          </w:p>
        </w:tc>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449" w:right="86" w:hanging="361"/>
              <w:jc w:val="left"/>
              <w:rPr>
                <w:rFonts w:ascii="宋体" w:hAnsi="宋体" w:cs="宋体" w:eastAsia="宋体" w:hint="default"/>
                <w:sz w:val="18"/>
                <w:szCs w:val="18"/>
              </w:rPr>
            </w:pPr>
            <w:r>
              <w:rPr>
                <w:rFonts w:ascii="宋体" w:hAnsi="宋体" w:cs="宋体" w:eastAsia="宋体" w:hint="default"/>
                <w:sz w:val="18"/>
                <w:szCs w:val="18"/>
              </w:rPr>
              <w:t>是否形成预计 负债</w:t>
            </w:r>
          </w:p>
        </w:tc>
        <w:tc>
          <w:tcPr>
            <w:tcW w:w="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292" w:right="48"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242" w:right="91" w:hanging="152"/>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268" w:right="24"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判决 执行情况</w:t>
            </w:r>
          </w:p>
        </w:tc>
        <w:tc>
          <w:tcPr>
            <w:tcW w:w="1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9"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未达到重大诉讼 披露标准的安诺 其诉其他公司案 件汇总</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59" w:right="0"/>
              <w:jc w:val="left"/>
              <w:rPr>
                <w:rFonts w:ascii="Times New Roman" w:hAnsi="Times New Roman" w:cs="Times New Roman" w:eastAsia="Times New Roman" w:hint="default"/>
                <w:sz w:val="18"/>
                <w:szCs w:val="18"/>
              </w:rPr>
            </w:pPr>
            <w:r>
              <w:rPr>
                <w:rFonts w:ascii="Times New Roman"/>
                <w:sz w:val="18"/>
              </w:rPr>
              <w:t>328.95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68"/>
              <w:ind w:left="24" w:right="17"/>
              <w:jc w:val="left"/>
              <w:rPr>
                <w:rFonts w:ascii="宋体" w:hAnsi="宋体" w:cs="宋体" w:eastAsia="宋体" w:hint="default"/>
                <w:sz w:val="18"/>
                <w:szCs w:val="18"/>
              </w:rPr>
            </w:pPr>
            <w:r>
              <w:rPr>
                <w:rFonts w:ascii="宋体" w:hAnsi="宋体" w:cs="宋体" w:eastAsia="宋体" w:hint="default"/>
                <w:sz w:val="18"/>
                <w:szCs w:val="18"/>
              </w:rPr>
              <w:t>共</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起案 </w:t>
            </w:r>
            <w:r>
              <w:rPr>
                <w:rFonts w:ascii="宋体" w:hAnsi="宋体" w:cs="宋体" w:eastAsia="宋体" w:hint="default"/>
                <w:spacing w:val="-12"/>
                <w:sz w:val="18"/>
                <w:szCs w:val="18"/>
              </w:rPr>
              <w:t>件，</w:t>
            </w:r>
            <w:r>
              <w:rPr>
                <w:rFonts w:ascii="Times New Roman" w:hAnsi="Times New Roman" w:cs="Times New Roman" w:eastAsia="Times New Roman" w:hint="default"/>
                <w:spacing w:val="-12"/>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起已 结案，</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起 已申请执</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99"/>
              <w:jc w:val="left"/>
              <w:rPr>
                <w:rFonts w:ascii="宋体" w:hAnsi="宋体" w:cs="宋体" w:eastAsia="宋体" w:hint="default"/>
                <w:sz w:val="18"/>
                <w:szCs w:val="18"/>
              </w:rPr>
            </w:pPr>
            <w:r>
              <w:rPr>
                <w:rFonts w:ascii="宋体" w:hAnsi="宋体" w:cs="宋体" w:eastAsia="宋体" w:hint="default"/>
                <w:sz w:val="18"/>
                <w:szCs w:val="18"/>
              </w:rPr>
              <w:t>对公司经营没有 重大影响</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5"/>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起已执行完 </w:t>
            </w:r>
            <w:r>
              <w:rPr>
                <w:rFonts w:ascii="宋体" w:hAnsi="宋体" w:cs="宋体" w:eastAsia="宋体" w:hint="default"/>
                <w:spacing w:val="-3"/>
                <w:sz w:val="18"/>
                <w:szCs w:val="18"/>
              </w:rPr>
              <w:t>毕，</w:t>
            </w:r>
            <w:r>
              <w:rPr>
                <w:rFonts w:ascii="Times New Roman" w:hAnsi="Times New Roman" w:cs="Times New Roman" w:eastAsia="Times New Roman" w:hint="default"/>
                <w:spacing w:val="-3"/>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起执行中</w:t>
            </w:r>
          </w:p>
        </w:tc>
        <w:tc>
          <w:tcPr>
            <w:tcW w:w="1081"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52"/>
        <w:gridCol w:w="1085"/>
        <w:gridCol w:w="1265"/>
        <w:gridCol w:w="953"/>
        <w:gridCol w:w="1395"/>
        <w:gridCol w:w="1265"/>
        <w:gridCol w:w="1081"/>
        <w:gridCol w:w="1078"/>
      </w:tblGrid>
      <w:tr>
        <w:trPr>
          <w:trHeight w:val="362" w:hRule="exact"/>
        </w:trPr>
        <w:tc>
          <w:tcPr>
            <w:tcW w:w="1452" w:type="dxa"/>
            <w:tcBorders>
              <w:top w:val="single" w:sz="4" w:space="0" w:color="000000"/>
              <w:left w:val="single" w:sz="4" w:space="0" w:color="000000"/>
              <w:bottom w:val="single" w:sz="4" w:space="0" w:color="000000"/>
              <w:right w:val="single" w:sz="4" w:space="0" w:color="000000"/>
            </w:tcBorders>
          </w:tcPr>
          <w:p>
            <w:pPr/>
          </w:p>
        </w:tc>
        <w:tc>
          <w:tcPr>
            <w:tcW w:w="1085"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行</w:t>
            </w:r>
          </w:p>
        </w:tc>
        <w:tc>
          <w:tcPr>
            <w:tcW w:w="1395"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未达到重大诉讼 披露标准的其他 公司诉安诺其案 件汇总</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65.5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4" w:right="197"/>
              <w:jc w:val="left"/>
              <w:rPr>
                <w:rFonts w:ascii="宋体" w:hAnsi="宋体" w:cs="宋体" w:eastAsia="宋体" w:hint="default"/>
                <w:sz w:val="18"/>
                <w:szCs w:val="18"/>
              </w:rPr>
            </w:pPr>
            <w:r>
              <w:rPr>
                <w:rFonts w:ascii="宋体" w:hAnsi="宋体" w:cs="宋体" w:eastAsia="宋体" w:hint="default"/>
                <w:sz w:val="18"/>
                <w:szCs w:val="18"/>
              </w:rPr>
              <w:t>已调解结 案</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3" w:right="99"/>
              <w:jc w:val="left"/>
              <w:rPr>
                <w:rFonts w:ascii="宋体" w:hAnsi="宋体" w:cs="宋体" w:eastAsia="宋体" w:hint="default"/>
                <w:sz w:val="18"/>
                <w:szCs w:val="18"/>
              </w:rPr>
            </w:pPr>
            <w:r>
              <w:rPr>
                <w:rFonts w:ascii="宋体" w:hAnsi="宋体" w:cs="宋体" w:eastAsia="宋体" w:hint="default"/>
                <w:sz w:val="18"/>
                <w:szCs w:val="18"/>
              </w:rPr>
              <w:t>对公司经营没有 重大影响</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已执行完毕</w:t>
            </w:r>
          </w:p>
        </w:tc>
        <w:tc>
          <w:tcPr>
            <w:tcW w:w="1081"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十二、处罚及整改情况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line="240" w:lineRule="auto" w:before="4"/>
        <w:rPr>
          <w:rFonts w:ascii="宋体" w:hAnsi="宋体" w:cs="宋体" w:eastAsia="宋体" w:hint="default"/>
          <w:sz w:val="19"/>
          <w:szCs w:val="19"/>
        </w:rPr>
      </w:pPr>
    </w:p>
    <w:p>
      <w:pPr>
        <w:pStyle w:val="Heading2"/>
        <w:spacing w:line="240" w:lineRule="auto"/>
        <w:ind w:right="1133"/>
        <w:jc w:val="left"/>
        <w:rPr>
          <w:b w:val="0"/>
          <w:bCs w:val="0"/>
        </w:rPr>
      </w:pPr>
      <w:r>
        <w:rPr/>
        <w:t>十三、公司及其控股股东、实际控制人的诚信状况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2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公司及控股股东、实际控制人报告期内不存在未履行法院生效判决、所负数额较大的债务到期未清偿等情况。</w:t>
      </w:r>
    </w:p>
    <w:p>
      <w:pPr>
        <w:spacing w:line="240" w:lineRule="auto" w:before="6"/>
        <w:rPr>
          <w:rFonts w:ascii="宋体" w:hAnsi="宋体" w:cs="宋体" w:eastAsia="宋体" w:hint="default"/>
          <w:sz w:val="19"/>
          <w:szCs w:val="19"/>
        </w:rPr>
      </w:pPr>
    </w:p>
    <w:p>
      <w:pPr>
        <w:pStyle w:val="Heading2"/>
        <w:spacing w:line="240" w:lineRule="auto"/>
        <w:ind w:right="1133"/>
        <w:jc w:val="left"/>
        <w:rPr>
          <w:b w:val="0"/>
          <w:bCs w:val="0"/>
        </w:rPr>
      </w:pPr>
      <w:r>
        <w:rPr/>
        <w:t>十四、公司股权激励计划、员工持股计划或其他员工激励措施的实施情况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Heading4"/>
        <w:spacing w:line="240" w:lineRule="auto" w:before="103"/>
        <w:ind w:right="1133"/>
        <w:jc w:val="left"/>
        <w:rPr>
          <w:b w:val="0"/>
          <w:bCs w:val="0"/>
        </w:rPr>
      </w:pPr>
      <w:r>
        <w:rPr/>
        <w:t>（一）报告期内公司股权激励计划的实施情况</w:t>
      </w:r>
      <w:r>
        <w:rPr>
          <w:b w:val="0"/>
          <w:bCs w:val="0"/>
        </w:rPr>
      </w:r>
    </w:p>
    <w:p>
      <w:pPr>
        <w:pStyle w:val="BodyText"/>
        <w:spacing w:line="240" w:lineRule="auto" w:before="117"/>
        <w:ind w:left="513" w:right="0"/>
        <w:jc w:val="left"/>
        <w:rPr>
          <w:rFonts w:ascii="Times New Roman" w:hAnsi="Times New Roman" w:cs="Times New Roman" w:eastAsia="Times New Roman" w:hint="default"/>
        </w:rPr>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6 </w:t>
      </w:r>
      <w:r>
        <w:rPr/>
        <w:t>日，公司分别召开第四届董事会第八次会议和第四届监事会第八次会议，审议通过了《关于对</w:t>
      </w:r>
      <w:r>
        <w:rPr>
          <w:spacing w:val="-40"/>
        </w:rPr>
        <w:t> </w:t>
      </w:r>
      <w:r>
        <w:rPr>
          <w:rFonts w:ascii="Times New Roman" w:hAnsi="Times New Roman" w:cs="Times New Roman" w:eastAsia="Times New Roman" w:hint="default"/>
        </w:rPr>
        <w:t>2016</w:t>
      </w:r>
    </w:p>
    <w:p>
      <w:pPr>
        <w:pStyle w:val="BodyText"/>
        <w:spacing w:line="240" w:lineRule="auto" w:before="63"/>
        <w:ind w:right="0"/>
        <w:jc w:val="left"/>
      </w:pPr>
      <w:r>
        <w:rPr/>
        <w:t>年限制性股票激励计划首次及暂缓授予的部分限制性股票进行回购注销的议案</w:t>
      </w:r>
      <w:r>
        <w:rPr>
          <w:spacing w:val="-92"/>
        </w:rPr>
        <w:t>》、</w:t>
      </w:r>
      <w:r>
        <w:rPr/>
        <w:t>《关于对</w:t>
      </w:r>
      <w:r>
        <w:rPr>
          <w:spacing w:val="-39"/>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年限制性股票激励计划</w:t>
      </w:r>
      <w:r>
        <w:rPr>
          <w:spacing w:val="-3"/>
        </w:rPr>
        <w:t>预</w:t>
      </w:r>
      <w:r>
        <w:rPr/>
        <w:t>留</w:t>
      </w:r>
    </w:p>
    <w:p>
      <w:pPr>
        <w:pStyle w:val="BodyText"/>
        <w:spacing w:line="240" w:lineRule="auto" w:before="63"/>
        <w:ind w:right="0"/>
        <w:jc w:val="left"/>
      </w:pPr>
      <w:r>
        <w:rPr/>
        <w:t>授予的部分限制性股票进行回购注销</w:t>
      </w:r>
      <w:r>
        <w:rPr>
          <w:spacing w:val="1"/>
        </w:rPr>
        <w:t>的</w:t>
      </w:r>
      <w:r>
        <w:rPr/>
        <w:t>议案</w:t>
      </w:r>
      <w:r>
        <w:rPr>
          <w:spacing w:val="-92"/>
        </w:rPr>
        <w:t>》、</w:t>
      </w:r>
      <w:r>
        <w:rPr/>
        <w:t>《关于</w:t>
      </w:r>
      <w:r>
        <w:rPr>
          <w:spacing w:val="-42"/>
        </w:rPr>
        <w:t> </w:t>
      </w:r>
      <w:r>
        <w:rPr>
          <w:rFonts w:ascii="Times New Roman" w:hAnsi="Times New Roman" w:cs="Times New Roman" w:eastAsia="Times New Roman" w:hint="default"/>
          <w:spacing w:val="1"/>
        </w:rPr>
        <w:t>201</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年限制性股票激励计划首次暂缓授予部分第一个解锁期可解锁的</w:t>
      </w:r>
    </w:p>
    <w:p>
      <w:pPr>
        <w:pStyle w:val="BodyText"/>
        <w:spacing w:line="240" w:lineRule="auto" w:before="63"/>
        <w:ind w:right="1133"/>
        <w:jc w:val="left"/>
      </w:pPr>
      <w:r>
        <w:rPr/>
        <w:t>议案</w:t>
      </w:r>
      <w:r>
        <w:rPr>
          <w:spacing w:val="-92"/>
        </w:rPr>
        <w:t>》</w:t>
      </w:r>
      <w:r>
        <w:rPr/>
        <w:t>。公司独立董事对此发</w:t>
      </w:r>
      <w:r>
        <w:rPr>
          <w:spacing w:val="2"/>
        </w:rPr>
        <w:t>表</w:t>
      </w:r>
      <w:r>
        <w:rPr/>
        <w:t>了独立意见。详见公司于</w:t>
      </w:r>
      <w:r>
        <w:rPr>
          <w:spacing w:val="-4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日披露在巨潮资讯</w:t>
      </w:r>
      <w:r>
        <w:rPr>
          <w:spacing w:val="-3"/>
        </w:rPr>
        <w:t>网</w:t>
      </w:r>
      <w:r>
        <w:rPr/>
        <w:t>的相关公告。</w:t>
      </w:r>
    </w:p>
    <w:p>
      <w:pPr>
        <w:pStyle w:val="BodyText"/>
        <w:spacing w:line="240" w:lineRule="auto" w:before="101"/>
        <w:ind w:left="513" w:right="0"/>
        <w:jc w:val="left"/>
        <w:rPr>
          <w:rFonts w:ascii="Times New Roman" w:hAnsi="Times New Roman" w:cs="Times New Roman" w:eastAsia="Times New Roman" w:hint="default"/>
        </w:rPr>
      </w:pPr>
      <w:r>
        <w:rPr>
          <w:rFonts w:ascii="Times New Roman" w:hAnsi="Times New Roman" w:cs="Times New Roman" w:eastAsia="Times New Roman" w:hint="default"/>
        </w:rPr>
        <w:t>2</w:t>
      </w:r>
      <w:r>
        <w:rPr/>
        <w:t>、经深圳证券交易所、中国证券登记结算有限责任公司深圳分公司审核确认，公司于</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日发布了《</w:t>
      </w:r>
      <w:r>
        <w:rPr>
          <w:rFonts w:ascii="Times New Roman" w:hAnsi="Times New Roman" w:cs="Times New Roman" w:eastAsia="Times New Roman" w:hint="default"/>
        </w:rPr>
        <w:t>2016</w:t>
      </w:r>
    </w:p>
    <w:p>
      <w:pPr>
        <w:pStyle w:val="BodyText"/>
        <w:spacing w:line="240" w:lineRule="auto" w:before="63"/>
        <w:ind w:right="0"/>
        <w:jc w:val="left"/>
        <w:rPr>
          <w:rFonts w:ascii="Times New Roman" w:hAnsi="Times New Roman" w:cs="Times New Roman" w:eastAsia="Times New Roman" w:hint="default"/>
        </w:rPr>
      </w:pPr>
      <w:r>
        <w:rPr/>
        <w:t>年限制性股票激励计划首次暂缓授予部分第一期解锁限制性股票上市流通的提示性公告</w:t>
      </w:r>
      <w:r>
        <w:rPr>
          <w:spacing w:val="-108"/>
        </w:rPr>
        <w:t>》</w:t>
      </w:r>
      <w:r>
        <w:rPr/>
        <w:t>（公告编号</w:t>
      </w:r>
      <w:r>
        <w:rPr>
          <w:spacing w:val="-15"/>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18</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7</w:t>
      </w:r>
      <w:r>
        <w:rPr>
          <w:rFonts w:ascii="Times New Roman" w:hAnsi="Times New Roman" w:cs="Times New Roman" w:eastAsia="Times New Roman" w:hint="default"/>
          <w:spacing w:val="1"/>
        </w:rPr>
        <w:t>9</w:t>
      </w:r>
      <w:r>
        <w:rPr>
          <w:spacing w:val="-92"/>
        </w:rPr>
        <w:t>）</w:t>
      </w:r>
      <w:r>
        <w:rPr>
          <w:spacing w:val="-17"/>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01</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6</w:t>
      </w:r>
    </w:p>
    <w:p>
      <w:pPr>
        <w:pStyle w:val="BodyText"/>
        <w:spacing w:line="240" w:lineRule="auto" w:before="63"/>
        <w:ind w:right="1133"/>
        <w:jc w:val="left"/>
      </w:pPr>
      <w:r>
        <w:rPr/>
        <w:t>月</w:t>
      </w:r>
      <w:r>
        <w:rPr>
          <w:spacing w:val="-45"/>
        </w:rPr>
        <w:t> </w:t>
      </w:r>
      <w:r>
        <w:rPr>
          <w:rFonts w:ascii="Times New Roman" w:hAnsi="Times New Roman" w:cs="Times New Roman" w:eastAsia="Times New Roman" w:hint="default"/>
        </w:rPr>
        <w:t>25 </w:t>
      </w:r>
      <w:r>
        <w:rPr/>
        <w:t>日该部分限制性股票上市流通。</w:t>
      </w:r>
    </w:p>
    <w:p>
      <w:pPr>
        <w:pStyle w:val="BodyText"/>
        <w:spacing w:line="240" w:lineRule="auto" w:before="103"/>
        <w:ind w:left="513" w:right="0"/>
        <w:jc w:val="left"/>
      </w:pPr>
      <w:r>
        <w:rPr>
          <w:rFonts w:ascii="Times New Roman" w:hAnsi="Times New Roman" w:cs="Times New Roman" w:eastAsia="Times New Roman" w:hint="default"/>
        </w:rPr>
        <w:t>3</w:t>
      </w:r>
      <w:r>
        <w:rPr/>
        <w:t>、经深圳证券交易所、中国证券登记结算有限责任公司深圳分公司审核确认，公司已于</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日完成陆梅、</w:t>
      </w:r>
    </w:p>
    <w:p>
      <w:pPr>
        <w:pStyle w:val="BodyText"/>
        <w:spacing w:line="300" w:lineRule="auto" w:before="63"/>
        <w:ind w:right="1129"/>
        <w:jc w:val="left"/>
      </w:pPr>
      <w:r>
        <w:rPr>
          <w:spacing w:val="-8"/>
        </w:rPr>
        <w:t>王乐明、赵江平等</w:t>
      </w:r>
      <w:r>
        <w:rPr>
          <w:spacing w:val="-43"/>
        </w:rPr>
        <w:t> </w:t>
      </w:r>
      <w:r>
        <w:rPr>
          <w:rFonts w:ascii="Times New Roman" w:hAnsi="Times New Roman" w:cs="Times New Roman" w:eastAsia="Times New Roman" w:hint="default"/>
        </w:rPr>
        <w:t>231</w:t>
      </w:r>
      <w:r>
        <w:rPr>
          <w:rFonts w:ascii="Times New Roman" w:hAnsi="Times New Roman" w:cs="Times New Roman" w:eastAsia="Times New Roman" w:hint="default"/>
          <w:spacing w:val="2"/>
        </w:rPr>
        <w:t> </w:t>
      </w:r>
      <w:r>
        <w:rPr/>
        <w:t>人持有的</w:t>
      </w:r>
      <w:r>
        <w:rPr>
          <w:spacing w:val="-44"/>
        </w:rPr>
        <w:t> </w:t>
      </w:r>
      <w:r>
        <w:rPr>
          <w:rFonts w:ascii="Times New Roman" w:hAnsi="Times New Roman" w:cs="Times New Roman" w:eastAsia="Times New Roman" w:hint="default"/>
        </w:rPr>
        <w:t>7,249,520</w:t>
      </w:r>
      <w:r>
        <w:rPr>
          <w:rFonts w:ascii="Times New Roman" w:hAnsi="Times New Roman" w:cs="Times New Roman" w:eastAsia="Times New Roman" w:hint="default"/>
          <w:spacing w:val="4"/>
        </w:rPr>
        <w:t> </w:t>
      </w:r>
      <w:r>
        <w:rPr>
          <w:spacing w:val="-4"/>
        </w:rPr>
        <w:t>股限制性股票的回购注销。详见公司于</w:t>
      </w:r>
      <w:r>
        <w:rPr>
          <w:spacing w:val="-44"/>
        </w:rPr>
        <w:t> </w:t>
      </w:r>
      <w:r>
        <w:rPr>
          <w:rFonts w:ascii="Times New Roman" w:hAnsi="Times New Roman" w:cs="Times New Roman" w:eastAsia="Times New Roman" w:hint="default"/>
        </w:rPr>
        <w:t>2018 </w:t>
      </w:r>
      <w:r>
        <w:rPr/>
        <w:t>年</w:t>
      </w:r>
      <w:r>
        <w:rPr>
          <w:spacing w:val="-44"/>
        </w:rPr>
        <w:t> </w:t>
      </w:r>
      <w:r>
        <w:rPr>
          <w:rFonts w:ascii="Times New Roman" w:hAnsi="Times New Roman" w:cs="Times New Roman" w:eastAsia="Times New Roman" w:hint="default"/>
        </w:rPr>
        <w:t>7 </w:t>
      </w:r>
      <w:r>
        <w:rPr/>
        <w:t>月</w:t>
      </w:r>
      <w:r>
        <w:rPr>
          <w:spacing w:val="-44"/>
        </w:rPr>
        <w:t> </w:t>
      </w:r>
      <w:r>
        <w:rPr>
          <w:rFonts w:ascii="Times New Roman" w:hAnsi="Times New Roman" w:cs="Times New Roman" w:eastAsia="Times New Roman" w:hint="default"/>
        </w:rPr>
        <w:t>13</w:t>
      </w:r>
      <w:r>
        <w:rPr>
          <w:rFonts w:ascii="Times New Roman" w:hAnsi="Times New Roman" w:cs="Times New Roman" w:eastAsia="Times New Roman" w:hint="default"/>
          <w:spacing w:val="2"/>
        </w:rPr>
        <w:t> </w:t>
      </w:r>
      <w:r>
        <w:rPr>
          <w:spacing w:val="-6"/>
        </w:rPr>
        <w:t>日在巨潮资讯网披露的《关</w:t>
      </w:r>
      <w:r>
        <w:rPr/>
        <w:t> </w:t>
      </w:r>
      <w:r>
        <w:rPr>
          <w:spacing w:val="-9"/>
        </w:rPr>
        <w:t>于部分限制性股票回购注销完成的公告》（公告编号：</w:t>
      </w:r>
      <w:r>
        <w:rPr>
          <w:rFonts w:ascii="Times New Roman" w:hAnsi="Times New Roman" w:cs="Times New Roman" w:eastAsia="Times New Roman" w:hint="default"/>
          <w:spacing w:val="-9"/>
        </w:rPr>
        <w:t>2018-082</w:t>
      </w:r>
      <w:r>
        <w:rPr>
          <w:spacing w:val="-9"/>
        </w:rPr>
        <w:t>）。</w:t>
      </w:r>
      <w:r>
        <w:rPr/>
      </w:r>
    </w:p>
    <w:p>
      <w:pPr>
        <w:spacing w:line="357" w:lineRule="auto" w:before="53"/>
        <w:ind w:left="513" w:right="1129" w:firstLine="0"/>
        <w:jc w:val="left"/>
        <w:rPr>
          <w:rFonts w:ascii="宋体" w:hAnsi="宋体" w:cs="宋体" w:eastAsia="宋体" w:hint="default"/>
          <w:sz w:val="18"/>
          <w:szCs w:val="18"/>
        </w:rPr>
      </w:pPr>
      <w:r>
        <w:rPr>
          <w:rFonts w:ascii="宋体" w:hAnsi="宋体" w:cs="宋体" w:eastAsia="宋体" w:hint="default"/>
          <w:b/>
          <w:bCs/>
          <w:sz w:val="18"/>
          <w:szCs w:val="18"/>
        </w:rPr>
        <w:t>（二）实施股权激励计划对公司的影响</w:t>
      </w:r>
      <w:r>
        <w:rPr>
          <w:rFonts w:ascii="宋体" w:hAnsi="宋体" w:cs="宋体" w:eastAsia="宋体" w:hint="default"/>
          <w:b/>
          <w:bCs/>
          <w:w w:val="99"/>
          <w:sz w:val="18"/>
          <w:szCs w:val="18"/>
        </w:rPr>
        <w:t> </w:t>
      </w:r>
      <w:r>
        <w:rPr>
          <w:rFonts w:ascii="宋体" w:hAnsi="宋体" w:cs="宋体" w:eastAsia="宋体" w:hint="default"/>
          <w:spacing w:val="-2"/>
          <w:sz w:val="18"/>
          <w:szCs w:val="18"/>
        </w:rPr>
        <w:t>公司股权激励计划的实施，进一步完善了公司的法人治理结构，促进公司建立、健全激励约束机制，充分调动公司高层</w:t>
      </w:r>
    </w:p>
    <w:p>
      <w:pPr>
        <w:pStyle w:val="BodyText"/>
        <w:spacing w:line="224" w:lineRule="exact"/>
        <w:ind w:right="0"/>
        <w:jc w:val="left"/>
      </w:pPr>
      <w:r>
        <w:rPr/>
        <w:t>管理人员及员工的积极性，有效地将股东利益、公司利益和经营者个人利益结合在一起，使各方共同关注公司的长远发展。</w:t>
      </w:r>
    </w:p>
    <w:p>
      <w:pPr>
        <w:spacing w:line="240" w:lineRule="auto" w:before="3"/>
        <w:rPr>
          <w:rFonts w:ascii="宋体" w:hAnsi="宋体" w:cs="宋体" w:eastAsia="宋体" w:hint="default"/>
          <w:sz w:val="25"/>
          <w:szCs w:val="25"/>
        </w:rPr>
      </w:pPr>
    </w:p>
    <w:p>
      <w:pPr>
        <w:pStyle w:val="Heading2"/>
        <w:spacing w:line="240" w:lineRule="auto"/>
        <w:ind w:right="1133"/>
        <w:jc w:val="left"/>
        <w:rPr>
          <w:b w:val="0"/>
          <w:bCs w:val="0"/>
        </w:rPr>
      </w:pPr>
      <w:r>
        <w:rPr/>
        <w:t>十五、重大关联交易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8"/>
        <w:gridCol w:w="677"/>
        <w:gridCol w:w="677"/>
        <w:gridCol w:w="704"/>
        <w:gridCol w:w="679"/>
        <w:gridCol w:w="674"/>
        <w:gridCol w:w="674"/>
        <w:gridCol w:w="675"/>
        <w:gridCol w:w="674"/>
        <w:gridCol w:w="674"/>
        <w:gridCol w:w="672"/>
        <w:gridCol w:w="675"/>
        <w:gridCol w:w="670"/>
        <w:gridCol w:w="646"/>
      </w:tblGrid>
      <w:tr>
        <w:trPr>
          <w:trHeight w:val="1339"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04" w:right="32"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4" w:right="60"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4" w:right="60"/>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76" w:right="75"/>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4" w:right="62"/>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2" w:right="60"/>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0"/>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6" w:lineRule="auto" w:before="18"/>
              <w:ind w:left="151" w:right="151"/>
              <w:jc w:val="left"/>
              <w:rPr>
                <w:rFonts w:ascii="宋体" w:hAnsi="宋体" w:cs="宋体" w:eastAsia="宋体" w:hint="default"/>
                <w:sz w:val="18"/>
                <w:szCs w:val="18"/>
              </w:rPr>
            </w:pPr>
            <w:r>
              <w:rPr>
                <w:rFonts w:ascii="宋体" w:hAnsi="宋体" w:cs="宋体" w:eastAsia="宋体" w:hint="default"/>
                <w:sz w:val="18"/>
                <w:szCs w:val="18"/>
              </w:rPr>
              <w:t>（万 元）</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0"/>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0"/>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2" w:right="60"/>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2" w:right="59"/>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2"/>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9"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7" w:right="47"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00"/>
        <w:gridCol w:w="677"/>
        <w:gridCol w:w="677"/>
        <w:gridCol w:w="704"/>
        <w:gridCol w:w="679"/>
        <w:gridCol w:w="674"/>
        <w:gridCol w:w="674"/>
        <w:gridCol w:w="675"/>
        <w:gridCol w:w="674"/>
        <w:gridCol w:w="674"/>
        <w:gridCol w:w="672"/>
        <w:gridCol w:w="675"/>
        <w:gridCol w:w="670"/>
        <w:gridCol w:w="646"/>
      </w:tblGrid>
      <w:tr>
        <w:trPr>
          <w:trHeight w:val="258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4" w:right="43"/>
              <w:jc w:val="both"/>
              <w:rPr>
                <w:rFonts w:ascii="宋体" w:hAnsi="宋体" w:cs="宋体" w:eastAsia="宋体" w:hint="default"/>
                <w:sz w:val="18"/>
                <w:szCs w:val="18"/>
              </w:rPr>
            </w:pPr>
            <w:r>
              <w:rPr>
                <w:rFonts w:ascii="宋体" w:hAnsi="宋体" w:cs="宋体" w:eastAsia="宋体" w:hint="default"/>
                <w:sz w:val="18"/>
                <w:szCs w:val="18"/>
              </w:rPr>
              <w:t>上海七彩 云电子商 务有限公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3" w:right="83"/>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公司持 股 </w:t>
            </w:r>
            <w:r>
              <w:rPr>
                <w:rFonts w:ascii="Times New Roman" w:hAnsi="Times New Roman" w:cs="Times New Roman" w:eastAsia="Times New Roman" w:hint="default"/>
                <w:sz w:val="18"/>
                <w:szCs w:val="18"/>
              </w:rPr>
              <w:t>28.09%</w:t>
            </w:r>
          </w:p>
          <w:p>
            <w:pPr>
              <w:pStyle w:val="TableParagraph"/>
              <w:spacing w:line="217" w:lineRule="exact"/>
              <w:ind w:left="23" w:right="0"/>
              <w:jc w:val="left"/>
              <w:rPr>
                <w:rFonts w:ascii="宋体" w:hAnsi="宋体" w:cs="宋体" w:eastAsia="宋体" w:hint="default"/>
                <w:sz w:val="18"/>
                <w:szCs w:val="18"/>
              </w:rPr>
            </w:pPr>
            <w:r>
              <w:rPr>
                <w:rFonts w:ascii="宋体" w:hAnsi="宋体" w:cs="宋体" w:eastAsia="宋体" w:hint="default"/>
                <w:sz w:val="18"/>
                <w:szCs w:val="18"/>
              </w:rPr>
              <w:t>，七彩</w:t>
            </w:r>
          </w:p>
          <w:p>
            <w:pPr>
              <w:pStyle w:val="TableParagraph"/>
              <w:spacing w:line="316" w:lineRule="auto" w:before="76"/>
              <w:ind w:left="23" w:right="101"/>
              <w:jc w:val="both"/>
              <w:rPr>
                <w:rFonts w:ascii="宋体" w:hAnsi="宋体" w:cs="宋体" w:eastAsia="宋体" w:hint="default"/>
                <w:sz w:val="18"/>
                <w:szCs w:val="18"/>
              </w:rPr>
            </w:pPr>
            <w:r>
              <w:rPr>
                <w:rFonts w:ascii="宋体" w:hAnsi="宋体" w:cs="宋体" w:eastAsia="宋体" w:hint="default"/>
                <w:sz w:val="18"/>
                <w:szCs w:val="18"/>
              </w:rPr>
              <w:t>云电商 为公司 参股公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4" w:right="101"/>
              <w:jc w:val="left"/>
              <w:rPr>
                <w:rFonts w:ascii="宋体" w:hAnsi="宋体" w:cs="宋体" w:eastAsia="宋体" w:hint="default"/>
                <w:sz w:val="18"/>
                <w:szCs w:val="18"/>
              </w:rPr>
            </w:pPr>
            <w:r>
              <w:rPr>
                <w:rFonts w:ascii="宋体" w:hAnsi="宋体" w:cs="宋体" w:eastAsia="宋体" w:hint="default"/>
                <w:sz w:val="18"/>
                <w:szCs w:val="18"/>
              </w:rPr>
              <w:t>购销商 品</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3" w:right="128"/>
              <w:jc w:val="both"/>
              <w:rPr>
                <w:rFonts w:ascii="宋体" w:hAnsi="宋体" w:cs="宋体" w:eastAsia="宋体" w:hint="default"/>
                <w:sz w:val="18"/>
                <w:szCs w:val="18"/>
              </w:rPr>
            </w:pPr>
            <w:r>
              <w:rPr>
                <w:rFonts w:ascii="宋体" w:hAnsi="宋体" w:cs="宋体" w:eastAsia="宋体" w:hint="default"/>
                <w:sz w:val="18"/>
                <w:szCs w:val="18"/>
              </w:rPr>
              <w:t>染化料 产品购 销业务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3" w:right="103"/>
              <w:jc w:val="both"/>
              <w:rPr>
                <w:rFonts w:ascii="宋体" w:hAnsi="宋体" w:cs="宋体" w:eastAsia="宋体" w:hint="default"/>
                <w:sz w:val="18"/>
                <w:szCs w:val="18"/>
              </w:rPr>
            </w:pPr>
            <w:r>
              <w:rPr>
                <w:rFonts w:ascii="宋体" w:hAnsi="宋体" w:cs="宋体" w:eastAsia="宋体" w:hint="default"/>
                <w:sz w:val="18"/>
                <w:szCs w:val="18"/>
              </w:rPr>
              <w:t>依据市 场行情 定价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98"/>
              <w:jc w:val="both"/>
              <w:rPr>
                <w:rFonts w:ascii="宋体" w:hAnsi="宋体" w:cs="宋体" w:eastAsia="宋体" w:hint="default"/>
                <w:sz w:val="18"/>
                <w:szCs w:val="18"/>
              </w:rPr>
            </w:pPr>
            <w:r>
              <w:rPr>
                <w:rFonts w:ascii="宋体" w:hAnsi="宋体" w:cs="宋体" w:eastAsia="宋体" w:hint="default"/>
                <w:sz w:val="18"/>
                <w:szCs w:val="18"/>
              </w:rPr>
              <w:t>均按照 公开、 公平、 公正的 原则</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9,481</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4.93%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96"/>
              <w:jc w:val="both"/>
              <w:rPr>
                <w:rFonts w:ascii="宋体" w:hAnsi="宋体" w:cs="宋体" w:eastAsia="宋体" w:hint="default"/>
                <w:sz w:val="18"/>
                <w:szCs w:val="18"/>
              </w:rPr>
            </w:pPr>
            <w:r>
              <w:rPr>
                <w:rFonts w:ascii="宋体" w:hAnsi="宋体" w:cs="宋体" w:eastAsia="宋体" w:hint="default"/>
                <w:sz w:val="18"/>
                <w:szCs w:val="18"/>
              </w:rPr>
              <w:t>遵循公 司一般 商业条 款</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3" w:right="71"/>
              <w:jc w:val="both"/>
              <w:rPr>
                <w:rFonts w:ascii="Times New Roman" w:hAnsi="Times New Roman" w:cs="Times New Roman" w:eastAsia="Times New Roman" w:hint="default"/>
                <w:sz w:val="18"/>
                <w:szCs w:val="18"/>
              </w:rPr>
            </w:pPr>
            <w:r>
              <w:rPr>
                <w:rFonts w:ascii="宋体" w:hAnsi="宋体" w:cs="宋体" w:eastAsia="宋体" w:hint="default"/>
                <w:sz w:val="18"/>
                <w:szCs w:val="18"/>
              </w:rPr>
              <w:t>巨潮资 讯网： </w:t>
            </w:r>
            <w:r>
              <w:rPr>
                <w:rFonts w:ascii="Times New Roman" w:hAnsi="Times New Roman" w:cs="Times New Roman" w:eastAsia="Times New Roman" w:hint="default"/>
                <w:sz w:val="18"/>
                <w:szCs w:val="18"/>
              </w:rPr>
              <w:t>2018-0</w:t>
            </w:r>
          </w:p>
          <w:p>
            <w:pPr>
              <w:pStyle w:val="TableParagraph"/>
              <w:spacing w:line="240" w:lineRule="auto" w:before="23"/>
              <w:ind w:left="23" w:right="0"/>
              <w:jc w:val="both"/>
              <w:rPr>
                <w:rFonts w:ascii="Times New Roman" w:hAnsi="Times New Roman" w:cs="Times New Roman" w:eastAsia="Times New Roman" w:hint="default"/>
                <w:sz w:val="18"/>
                <w:szCs w:val="18"/>
              </w:rPr>
            </w:pPr>
            <w:r>
              <w:rPr>
                <w:rFonts w:ascii="Times New Roman"/>
                <w:sz w:val="18"/>
              </w:rPr>
              <w:t>65 2017</w:t>
            </w:r>
          </w:p>
          <w:p>
            <w:pPr>
              <w:pStyle w:val="TableParagraph"/>
              <w:spacing w:line="316" w:lineRule="auto" w:before="63"/>
              <w:ind w:left="23" w:right="71"/>
              <w:jc w:val="both"/>
              <w:rPr>
                <w:rFonts w:ascii="宋体" w:hAnsi="宋体" w:cs="宋体" w:eastAsia="宋体" w:hint="default"/>
                <w:sz w:val="18"/>
                <w:szCs w:val="18"/>
              </w:rPr>
            </w:pPr>
            <w:r>
              <w:rPr>
                <w:rFonts w:ascii="宋体" w:hAnsi="宋体" w:cs="宋体" w:eastAsia="宋体" w:hint="default"/>
                <w:sz w:val="18"/>
                <w:szCs w:val="18"/>
              </w:rPr>
              <w:t>年年度 股东大 会决议 公告</w:t>
            </w:r>
          </w:p>
        </w:tc>
      </w:tr>
      <w:tr>
        <w:trPr>
          <w:trHeight w:val="403" w:hRule="exact"/>
        </w:trPr>
        <w:tc>
          <w:tcPr>
            <w:tcW w:w="2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9,481</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15,000</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4"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8" w:hRule="exact"/>
        </w:trPr>
        <w:tc>
          <w:tcPr>
            <w:tcW w:w="2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z w:val="18"/>
                <w:szCs w:val="18"/>
              </w:rPr>
              <w:t> 实际履行情况（如有）</w:t>
            </w:r>
          </w:p>
        </w:tc>
        <w:tc>
          <w:tcPr>
            <w:tcW w:w="6714" w:type="dxa"/>
            <w:gridSpan w:val="10"/>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2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22"/>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14" w:type="dxa"/>
            <w:gridSpan w:val="10"/>
            <w:tcBorders>
              <w:top w:val="single" w:sz="4" w:space="0" w:color="000000"/>
              <w:left w:val="single" w:sz="12"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line="240" w:lineRule="auto" w:before="5"/>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76"/>
        <w:gridCol w:w="1073"/>
        <w:gridCol w:w="1078"/>
        <w:gridCol w:w="1224"/>
        <w:gridCol w:w="1080"/>
        <w:gridCol w:w="1349"/>
        <w:gridCol w:w="1349"/>
        <w:gridCol w:w="1342"/>
      </w:tblGrid>
      <w:tr>
        <w:trPr>
          <w:trHeight w:val="716" w:hRule="exact"/>
        </w:trPr>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4" w:right="0"/>
              <w:jc w:val="left"/>
              <w:rPr>
                <w:rFonts w:ascii="宋体" w:hAnsi="宋体" w:cs="宋体" w:eastAsia="宋体" w:hint="default"/>
                <w:sz w:val="18"/>
                <w:szCs w:val="18"/>
              </w:rPr>
            </w:pPr>
            <w:r>
              <w:rPr>
                <w:rFonts w:ascii="宋体" w:hAnsi="宋体" w:cs="宋体" w:eastAsia="宋体" w:hint="default"/>
                <w:sz w:val="18"/>
                <w:szCs w:val="18"/>
              </w:rPr>
              <w:t>共同投资方</w:t>
            </w:r>
          </w:p>
        </w:tc>
        <w:tc>
          <w:tcPr>
            <w:tcW w:w="1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6" w:right="80" w:hanging="180"/>
              <w:jc w:val="left"/>
              <w:rPr>
                <w:rFonts w:ascii="宋体" w:hAnsi="宋体" w:cs="宋体" w:eastAsia="宋体" w:hint="default"/>
                <w:sz w:val="18"/>
                <w:szCs w:val="18"/>
              </w:rPr>
            </w:pPr>
            <w:r>
              <w:rPr>
                <w:rFonts w:ascii="宋体" w:hAnsi="宋体" w:cs="宋体" w:eastAsia="宋体" w:hint="default"/>
                <w:sz w:val="18"/>
                <w:szCs w:val="18"/>
              </w:rPr>
              <w:t>被投资企业 的名称</w:t>
            </w:r>
          </w:p>
        </w:tc>
        <w:tc>
          <w:tcPr>
            <w:tcW w:w="1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7" w:right="65" w:hanging="180"/>
              <w:jc w:val="left"/>
              <w:rPr>
                <w:rFonts w:ascii="宋体" w:hAnsi="宋体" w:cs="宋体" w:eastAsia="宋体" w:hint="default"/>
                <w:sz w:val="18"/>
                <w:szCs w:val="18"/>
              </w:rPr>
            </w:pPr>
            <w:r>
              <w:rPr>
                <w:rFonts w:ascii="宋体" w:hAnsi="宋体" w:cs="宋体" w:eastAsia="宋体" w:hint="default"/>
                <w:sz w:val="18"/>
                <w:szCs w:val="18"/>
              </w:rPr>
              <w:t>被投资企业的 主营业务</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 w:right="82"/>
              <w:jc w:val="left"/>
              <w:rPr>
                <w:rFonts w:ascii="宋体" w:hAnsi="宋体" w:cs="宋体" w:eastAsia="宋体" w:hint="default"/>
                <w:sz w:val="18"/>
                <w:szCs w:val="18"/>
              </w:rPr>
            </w:pPr>
            <w:r>
              <w:rPr>
                <w:rFonts w:ascii="宋体" w:hAnsi="宋体" w:cs="宋体" w:eastAsia="宋体" w:hint="default"/>
                <w:sz w:val="18"/>
                <w:szCs w:val="18"/>
              </w:rPr>
              <w:t>被投资企业 的注册资本</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9" w:right="36" w:hanging="89"/>
              <w:jc w:val="left"/>
              <w:rPr>
                <w:rFonts w:ascii="宋体" w:hAnsi="宋体" w:cs="宋体" w:eastAsia="宋体" w:hint="default"/>
                <w:sz w:val="18"/>
                <w:szCs w:val="18"/>
              </w:rPr>
            </w:pPr>
            <w:r>
              <w:rPr>
                <w:rFonts w:ascii="宋体" w:hAnsi="宋体" w:cs="宋体" w:eastAsia="宋体" w:hint="default"/>
                <w:sz w:val="18"/>
                <w:szCs w:val="18"/>
              </w:rPr>
              <w:t>被投资企业的总 资产（万元）</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9" w:right="39" w:hanging="92"/>
              <w:jc w:val="left"/>
              <w:rPr>
                <w:rFonts w:ascii="宋体" w:hAnsi="宋体" w:cs="宋体" w:eastAsia="宋体" w:hint="default"/>
                <w:sz w:val="18"/>
                <w:szCs w:val="18"/>
              </w:rPr>
            </w:pPr>
            <w:r>
              <w:rPr>
                <w:rFonts w:ascii="宋体" w:hAnsi="宋体" w:cs="宋体" w:eastAsia="宋体" w:hint="default"/>
                <w:sz w:val="18"/>
                <w:szCs w:val="18"/>
              </w:rPr>
              <w:t>被投资企业的净 资产（万元）</w:t>
            </w: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7" w:right="35" w:hanging="92"/>
              <w:jc w:val="left"/>
              <w:rPr>
                <w:rFonts w:ascii="宋体" w:hAnsi="宋体" w:cs="宋体" w:eastAsia="宋体" w:hint="default"/>
                <w:sz w:val="18"/>
                <w:szCs w:val="18"/>
              </w:rPr>
            </w:pPr>
            <w:r>
              <w:rPr>
                <w:rFonts w:ascii="宋体" w:hAnsi="宋体" w:cs="宋体" w:eastAsia="宋体" w:hint="default"/>
                <w:sz w:val="18"/>
                <w:szCs w:val="18"/>
              </w:rPr>
              <w:t>被投资企业的净 利润（万元）</w:t>
            </w:r>
          </w:p>
        </w:tc>
      </w:tr>
      <w:tr>
        <w:trPr>
          <w:trHeight w:val="2897" w:hRule="exact"/>
        </w:trPr>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19"/>
              <w:jc w:val="left"/>
              <w:rPr>
                <w:rFonts w:ascii="宋体" w:hAnsi="宋体" w:cs="宋体" w:eastAsia="宋体" w:hint="default"/>
                <w:sz w:val="18"/>
                <w:szCs w:val="18"/>
              </w:rPr>
            </w:pPr>
            <w:r>
              <w:rPr>
                <w:rFonts w:ascii="宋体" w:hAnsi="宋体" w:cs="宋体" w:eastAsia="宋体" w:hint="default"/>
                <w:sz w:val="18"/>
                <w:szCs w:val="18"/>
              </w:rPr>
              <w:t>江苏祁想智 能科技发展 </w:t>
            </w:r>
            <w:r>
              <w:rPr>
                <w:rFonts w:ascii="宋体" w:hAnsi="宋体" w:cs="宋体" w:eastAsia="宋体" w:hint="default"/>
                <w:spacing w:val="-10"/>
                <w:sz w:val="18"/>
                <w:szCs w:val="18"/>
              </w:rPr>
              <w:t>有限公司、上</w:t>
            </w:r>
            <w:r>
              <w:rPr>
                <w:rFonts w:ascii="宋体" w:hAnsi="宋体" w:cs="宋体" w:eastAsia="宋体" w:hint="default"/>
                <w:sz w:val="18"/>
                <w:szCs w:val="18"/>
              </w:rPr>
              <w:t> 海初众数码 科技有限公 司</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公司董事长 纪立军先生 兼任上海初 众数码科技 有限公司董 </w:t>
            </w:r>
            <w:r>
              <w:rPr>
                <w:rFonts w:ascii="宋体" w:hAnsi="宋体" w:cs="宋体" w:eastAsia="宋体" w:hint="default"/>
                <w:spacing w:val="-11"/>
                <w:sz w:val="18"/>
                <w:szCs w:val="18"/>
              </w:rPr>
              <w:t>事、上海初众</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数码科技有 限公司为公 司关联法人</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6" w:right="140"/>
              <w:jc w:val="both"/>
              <w:rPr>
                <w:rFonts w:ascii="宋体" w:hAnsi="宋体" w:cs="宋体" w:eastAsia="宋体" w:hint="default"/>
                <w:sz w:val="18"/>
                <w:szCs w:val="18"/>
              </w:rPr>
            </w:pPr>
            <w:r>
              <w:rPr>
                <w:rFonts w:ascii="宋体" w:hAnsi="宋体" w:cs="宋体" w:eastAsia="宋体" w:hint="default"/>
                <w:sz w:val="18"/>
                <w:szCs w:val="18"/>
              </w:rPr>
              <w:t>上海奇赞数 码科技有限 公司</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4" w:lineRule="auto"/>
              <w:ind w:left="23" w:right="108"/>
              <w:jc w:val="left"/>
              <w:rPr>
                <w:rFonts w:ascii="宋体" w:hAnsi="宋体" w:cs="宋体" w:eastAsia="宋体" w:hint="default"/>
                <w:sz w:val="18"/>
                <w:szCs w:val="18"/>
              </w:rPr>
            </w:pPr>
            <w:r>
              <w:rPr>
                <w:rFonts w:ascii="宋体" w:hAnsi="宋体" w:cs="宋体" w:eastAsia="宋体" w:hint="default"/>
                <w:sz w:val="18"/>
                <w:szCs w:val="18"/>
              </w:rPr>
              <w:t>数码印花产品 定制</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2235" w:hRule="exact"/>
        </w:trPr>
        <w:tc>
          <w:tcPr>
            <w:tcW w:w="21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316" w:lineRule="auto"/>
              <w:ind w:left="24" w:right="132"/>
              <w:jc w:val="left"/>
              <w:rPr>
                <w:rFonts w:ascii="宋体" w:hAnsi="宋体" w:cs="宋体" w:eastAsia="宋体" w:hint="default"/>
                <w:sz w:val="18"/>
                <w:szCs w:val="18"/>
              </w:rPr>
            </w:pPr>
            <w:r>
              <w:rPr>
                <w:rFonts w:ascii="宋体" w:hAnsi="宋体" w:cs="宋体" w:eastAsia="宋体" w:hint="default"/>
                <w:sz w:val="18"/>
                <w:szCs w:val="18"/>
              </w:rPr>
              <w:t>被投资企业的重大在建项 目的进展情况（如有）</w:t>
            </w:r>
          </w:p>
        </w:tc>
        <w:tc>
          <w:tcPr>
            <w:tcW w:w="7422" w:type="dxa"/>
            <w:gridSpan w:val="6"/>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6"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日，公司与江苏祁想智能科技发展有限公司、上海初众数码科技有限公司共 </w:t>
            </w:r>
            <w:r>
              <w:rPr>
                <w:rFonts w:ascii="宋体" w:hAnsi="宋体" w:cs="宋体" w:eastAsia="宋体" w:hint="default"/>
                <w:spacing w:val="-3"/>
                <w:sz w:val="18"/>
                <w:szCs w:val="18"/>
              </w:rPr>
              <w:t>同签署了《上海奇赞数码科技有限公司投资合作协议》，各方拟共同投资设立上海奇赞数码科</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技有限公司，注册资本为人民币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8,000 </w:t>
            </w:r>
            <w:r>
              <w:rPr>
                <w:rFonts w:ascii="宋体" w:hAnsi="宋体" w:cs="宋体" w:eastAsia="宋体" w:hint="default"/>
                <w:sz w:val="18"/>
                <w:szCs w:val="18"/>
              </w:rPr>
              <w:t>万元。其中，公司以现金出资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4,080 </w:t>
            </w:r>
            <w:r>
              <w:rPr>
                <w:rFonts w:ascii="宋体" w:hAnsi="宋体" w:cs="宋体" w:eastAsia="宋体" w:hint="default"/>
                <w:sz w:val="18"/>
                <w:szCs w:val="18"/>
              </w:rPr>
              <w:t>万元，持有合资公 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的股权；江苏祁想智能科技发展有限公司以现金出资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3,840 </w:t>
            </w:r>
            <w:r>
              <w:rPr>
                <w:rFonts w:ascii="宋体" w:hAnsi="宋体" w:cs="宋体" w:eastAsia="宋体" w:hint="default"/>
                <w:sz w:val="18"/>
                <w:szCs w:val="18"/>
              </w:rPr>
              <w:t>万元，持有合资公司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48%</w:t>
            </w:r>
            <w:r>
              <w:rPr>
                <w:rFonts w:ascii="宋体" w:hAnsi="宋体" w:cs="宋体" w:eastAsia="宋体" w:hint="default"/>
                <w:sz w:val="18"/>
                <w:szCs w:val="18"/>
              </w:rPr>
              <w:t>的 股权；上海初众数码科技有限公司以现金出资</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80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万元，持有合资公司</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的股权。详情可见公 司分别于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pacing w:val="-6"/>
                <w:sz w:val="18"/>
                <w:szCs w:val="18"/>
              </w:rPr>
              <w:t>日、</w:t>
            </w:r>
            <w:r>
              <w:rPr>
                <w:rFonts w:ascii="Times New Roman" w:hAnsi="Times New Roman" w:cs="Times New Roman" w:eastAsia="Times New Roman" w:hint="default"/>
                <w:spacing w:val="-6"/>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日在巨潮资讯网披露的《关于对外投资设立合资公</w:t>
            </w:r>
          </w:p>
          <w:p>
            <w:pPr>
              <w:pStyle w:val="TableParagraph"/>
              <w:spacing w:line="240" w:lineRule="auto" w:before="9"/>
              <w:ind w:left="26" w:right="-12"/>
              <w:jc w:val="left"/>
              <w:rPr>
                <w:rFonts w:ascii="宋体" w:hAnsi="宋体" w:cs="宋体" w:eastAsia="宋体" w:hint="default"/>
                <w:sz w:val="18"/>
                <w:szCs w:val="18"/>
              </w:rPr>
            </w:pPr>
            <w:r>
              <w:rPr>
                <w:rFonts w:ascii="宋体" w:hAnsi="宋体" w:cs="宋体" w:eastAsia="宋体" w:hint="default"/>
                <w:sz w:val="18"/>
                <w:szCs w:val="18"/>
              </w:rPr>
              <w:t>司暨关联交易的公告</w:t>
            </w:r>
            <w:r>
              <w:rPr>
                <w:rFonts w:ascii="宋体" w:hAnsi="宋体" w:cs="宋体" w:eastAsia="宋体" w:hint="default"/>
                <w:spacing w:val="-92"/>
                <w:sz w:val="18"/>
                <w:szCs w:val="18"/>
              </w:rPr>
              <w:t>》</w:t>
            </w:r>
            <w:r>
              <w:rPr>
                <w:rFonts w:ascii="宋体" w:hAnsi="宋体" w:cs="宋体" w:eastAsia="宋体" w:hint="default"/>
                <w:sz w:val="18"/>
                <w:szCs w:val="18"/>
              </w:rPr>
              <w:t>（公告</w:t>
            </w:r>
            <w:r>
              <w:rPr>
                <w:rFonts w:ascii="宋体" w:hAnsi="宋体" w:cs="宋体" w:eastAsia="宋体" w:hint="default"/>
                <w:spacing w:val="2"/>
                <w:sz w:val="18"/>
                <w:szCs w:val="18"/>
              </w:rPr>
              <w:t>编</w:t>
            </w:r>
            <w:r>
              <w:rPr>
                <w:rFonts w:ascii="宋体" w:hAnsi="宋体" w:cs="宋体" w:eastAsia="宋体" w:hint="default"/>
                <w:sz w:val="18"/>
                <w:szCs w:val="18"/>
              </w:rPr>
              <w:t>号：</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51</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w:t>
            </w:r>
            <w:r>
              <w:rPr>
                <w:rFonts w:ascii="宋体" w:hAnsi="宋体" w:cs="宋体" w:eastAsia="宋体" w:hint="default"/>
                <w:spacing w:val="-3"/>
                <w:sz w:val="18"/>
                <w:szCs w:val="18"/>
              </w:rPr>
              <w:t>度</w:t>
            </w:r>
            <w:r>
              <w:rPr>
                <w:rFonts w:ascii="宋体" w:hAnsi="宋体" w:cs="宋体" w:eastAsia="宋体" w:hint="default"/>
                <w:sz w:val="18"/>
                <w:szCs w:val="18"/>
              </w:rPr>
              <w:t>股东大会决议公告</w:t>
            </w:r>
            <w:r>
              <w:rPr>
                <w:rFonts w:ascii="宋体" w:hAnsi="宋体" w:cs="宋体" w:eastAsia="宋体" w:hint="default"/>
                <w:spacing w:val="-92"/>
                <w:sz w:val="18"/>
                <w:szCs w:val="18"/>
              </w:rPr>
              <w:t>》</w:t>
            </w:r>
            <w:r>
              <w:rPr>
                <w:rFonts w:ascii="宋体" w:hAnsi="宋体" w:cs="宋体" w:eastAsia="宋体" w:hint="default"/>
                <w:sz w:val="18"/>
                <w:szCs w:val="18"/>
              </w:rPr>
              <w:t>（公告编</w:t>
            </w:r>
            <w:r>
              <w:rPr>
                <w:rFonts w:ascii="宋体" w:hAnsi="宋体" w:cs="宋体" w:eastAsia="宋体" w:hint="default"/>
                <w:spacing w:val="2"/>
                <w:sz w:val="18"/>
                <w:szCs w:val="18"/>
              </w:rPr>
              <w:t>号</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47"/>
        <w:gridCol w:w="7422"/>
      </w:tblGrid>
      <w:tr>
        <w:trPr>
          <w:trHeight w:val="320" w:hRule="exact"/>
        </w:trPr>
        <w:tc>
          <w:tcPr>
            <w:tcW w:w="2147" w:type="dxa"/>
            <w:vMerge w:val="restart"/>
            <w:tcBorders>
              <w:top w:val="single" w:sz="4" w:space="0" w:color="000000"/>
              <w:left w:val="single" w:sz="4" w:space="0" w:color="000000"/>
              <w:right w:val="single" w:sz="4" w:space="0" w:color="000000"/>
            </w:tcBorders>
            <w:shd w:val="clear" w:color="auto" w:fill="D2D2D2"/>
          </w:tcPr>
          <w:p>
            <w:pPr/>
          </w:p>
        </w:tc>
        <w:tc>
          <w:tcPr>
            <w:tcW w:w="742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5</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日，上海奇赞数码科技有限公司完成了工商注册登记及工商备</w:t>
            </w:r>
          </w:p>
        </w:tc>
      </w:tr>
      <w:tr>
        <w:trPr>
          <w:trHeight w:val="312" w:hRule="exact"/>
        </w:trPr>
        <w:tc>
          <w:tcPr>
            <w:tcW w:w="2147" w:type="dxa"/>
            <w:vMerge/>
            <w:tcBorders>
              <w:left w:val="single" w:sz="4" w:space="0" w:color="000000"/>
              <w:right w:val="single" w:sz="4" w:space="0" w:color="000000"/>
            </w:tcBorders>
            <w:shd w:val="clear" w:color="auto" w:fill="D2D2D2"/>
          </w:tcPr>
          <w:p>
            <w:pPr/>
          </w:p>
        </w:tc>
        <w:tc>
          <w:tcPr>
            <w:tcW w:w="742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案手续</w:t>
            </w:r>
            <w:r>
              <w:rPr>
                <w:rFonts w:ascii="宋体" w:hAnsi="宋体" w:cs="宋体" w:eastAsia="宋体" w:hint="default"/>
                <w:spacing w:val="-5"/>
                <w:sz w:val="18"/>
                <w:szCs w:val="18"/>
              </w:rPr>
              <w:t>，</w:t>
            </w:r>
            <w:r>
              <w:rPr>
                <w:rFonts w:ascii="宋体" w:hAnsi="宋体" w:cs="宋体" w:eastAsia="宋体" w:hint="default"/>
                <w:sz w:val="18"/>
                <w:szCs w:val="18"/>
              </w:rPr>
              <w:t>并取得了上海市青浦区市场监督管理局颁发</w:t>
            </w:r>
            <w:r>
              <w:rPr>
                <w:rFonts w:ascii="宋体" w:hAnsi="宋体" w:cs="宋体" w:eastAsia="宋体" w:hint="default"/>
                <w:spacing w:val="-5"/>
                <w:sz w:val="18"/>
                <w:szCs w:val="18"/>
              </w:rPr>
              <w:t>的</w:t>
            </w:r>
            <w:r>
              <w:rPr>
                <w:rFonts w:ascii="宋体" w:hAnsi="宋体" w:cs="宋体" w:eastAsia="宋体" w:hint="default"/>
                <w:sz w:val="18"/>
                <w:szCs w:val="18"/>
              </w:rPr>
              <w:t>《营业执照</w:t>
            </w:r>
            <w:r>
              <w:rPr>
                <w:rFonts w:ascii="宋体" w:hAnsi="宋体" w:cs="宋体" w:eastAsia="宋体" w:hint="default"/>
                <w:spacing w:val="-92"/>
                <w:sz w:val="18"/>
                <w:szCs w:val="18"/>
              </w:rPr>
              <w:t>》</w:t>
            </w:r>
            <w:r>
              <w:rPr>
                <w:rFonts w:ascii="宋体" w:hAnsi="宋体" w:cs="宋体" w:eastAsia="宋体" w:hint="default"/>
                <w:spacing w:val="-5"/>
                <w:sz w:val="18"/>
                <w:szCs w:val="18"/>
              </w:rPr>
              <w:t>。</w:t>
            </w:r>
            <w:r>
              <w:rPr>
                <w:rFonts w:ascii="宋体" w:hAnsi="宋体" w:cs="宋体" w:eastAsia="宋体" w:hint="default"/>
                <w:sz w:val="18"/>
                <w:szCs w:val="18"/>
              </w:rPr>
              <w:t>详情可见公司于</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312" w:hRule="exact"/>
        </w:trPr>
        <w:tc>
          <w:tcPr>
            <w:tcW w:w="2147" w:type="dxa"/>
            <w:vMerge/>
            <w:tcBorders>
              <w:left w:val="single" w:sz="4" w:space="0" w:color="000000"/>
              <w:right w:val="single" w:sz="4" w:space="0" w:color="000000"/>
            </w:tcBorders>
            <w:shd w:val="clear" w:color="auto" w:fill="D2D2D2"/>
          </w:tcPr>
          <w:p>
            <w:pPr/>
          </w:p>
        </w:tc>
        <w:tc>
          <w:tcPr>
            <w:tcW w:w="742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日在巨潮资讯网披露的《关于控股子公司上海奇赞数码科技有限公司完成工商注册登记</w:t>
            </w:r>
          </w:p>
        </w:tc>
      </w:tr>
      <w:tr>
        <w:trPr>
          <w:trHeight w:val="312" w:hRule="exact"/>
        </w:trPr>
        <w:tc>
          <w:tcPr>
            <w:tcW w:w="2147" w:type="dxa"/>
            <w:vMerge/>
            <w:tcBorders>
              <w:left w:val="single" w:sz="4" w:space="0" w:color="000000"/>
              <w:right w:val="single" w:sz="4" w:space="0" w:color="000000"/>
            </w:tcBorders>
            <w:shd w:val="clear" w:color="auto" w:fill="D2D2D2"/>
          </w:tcPr>
          <w:p>
            <w:pPr/>
          </w:p>
        </w:tc>
        <w:tc>
          <w:tcPr>
            <w:tcW w:w="742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的公告</w:t>
            </w:r>
            <w:r>
              <w:rPr>
                <w:rFonts w:ascii="宋体" w:hAnsi="宋体" w:cs="宋体" w:eastAsia="宋体" w:hint="default"/>
                <w:spacing w:val="-92"/>
                <w:sz w:val="18"/>
                <w:szCs w:val="18"/>
              </w:rPr>
              <w:t>》</w:t>
            </w:r>
            <w:r>
              <w:rPr>
                <w:rFonts w:ascii="宋体" w:hAnsi="宋体" w:cs="宋体" w:eastAsia="宋体" w:hint="default"/>
                <w:sz w:val="18"/>
                <w:szCs w:val="18"/>
              </w:rPr>
              <w:t>（公告编号：</w:t>
            </w:r>
            <w:r>
              <w:rPr>
                <w:rFonts w:ascii="Times New Roman" w:hAnsi="Times New Roman" w:cs="Times New Roman" w:eastAsia="Times New Roman" w:hint="default"/>
                <w:spacing w:val="1"/>
                <w:sz w:val="18"/>
                <w:szCs w:val="18"/>
              </w:rPr>
              <w:t>2018</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68</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月，公司与</w:t>
            </w:r>
            <w:r>
              <w:rPr>
                <w:rFonts w:ascii="宋体" w:hAnsi="宋体" w:cs="宋体" w:eastAsia="宋体" w:hint="default"/>
                <w:spacing w:val="-3"/>
                <w:sz w:val="18"/>
                <w:szCs w:val="18"/>
              </w:rPr>
              <w:t>江</w:t>
            </w:r>
            <w:r>
              <w:rPr>
                <w:rFonts w:ascii="宋体" w:hAnsi="宋体" w:cs="宋体" w:eastAsia="宋体" w:hint="default"/>
                <w:sz w:val="18"/>
                <w:szCs w:val="18"/>
              </w:rPr>
              <w:t>苏祁想智能科技发展有限公司签</w:t>
            </w:r>
          </w:p>
        </w:tc>
      </w:tr>
      <w:tr>
        <w:trPr>
          <w:trHeight w:val="312" w:hRule="exact"/>
        </w:trPr>
        <w:tc>
          <w:tcPr>
            <w:tcW w:w="2147" w:type="dxa"/>
            <w:vMerge/>
            <w:tcBorders>
              <w:left w:val="single" w:sz="4" w:space="0" w:color="000000"/>
              <w:right w:val="single" w:sz="4" w:space="0" w:color="000000"/>
            </w:tcBorders>
            <w:shd w:val="clear" w:color="auto" w:fill="D2D2D2"/>
          </w:tcPr>
          <w:p>
            <w:pPr/>
          </w:p>
        </w:tc>
        <w:tc>
          <w:tcPr>
            <w:tcW w:w="742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订了《上海奇赞数码科技有限公司股权转让协议</w:t>
            </w:r>
            <w:r>
              <w:rPr>
                <w:rFonts w:ascii="宋体" w:hAnsi="宋体" w:cs="宋体" w:eastAsia="宋体" w:hint="default"/>
                <w:spacing w:val="-92"/>
                <w:sz w:val="18"/>
                <w:szCs w:val="18"/>
              </w:rPr>
              <w:t>》</w:t>
            </w:r>
            <w:r>
              <w:rPr>
                <w:rFonts w:ascii="宋体" w:hAnsi="宋体" w:cs="宋体" w:eastAsia="宋体" w:hint="default"/>
                <w:sz w:val="18"/>
                <w:szCs w:val="18"/>
              </w:rPr>
              <w:t>，公司将</w:t>
            </w:r>
            <w:r>
              <w:rPr>
                <w:rFonts w:ascii="宋体" w:hAnsi="宋体" w:cs="宋体" w:eastAsia="宋体" w:hint="default"/>
                <w:spacing w:val="2"/>
                <w:sz w:val="18"/>
                <w:szCs w:val="18"/>
              </w:rPr>
              <w:t>持</w:t>
            </w:r>
            <w:r>
              <w:rPr>
                <w:rFonts w:ascii="宋体" w:hAnsi="宋体" w:cs="宋体" w:eastAsia="宋体" w:hint="default"/>
                <w:sz w:val="18"/>
                <w:szCs w:val="18"/>
              </w:rPr>
              <w:t>有的上海奇赞</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41</w:t>
            </w:r>
            <w:r>
              <w:rPr>
                <w:rFonts w:ascii="Times New Roman" w:hAnsi="Times New Roman" w:cs="Times New Roman" w:eastAsia="Times New Roman" w:hint="default"/>
                <w:spacing w:val="-2"/>
                <w:sz w:val="18"/>
                <w:szCs w:val="18"/>
              </w:rPr>
              <w:t>%</w:t>
            </w:r>
            <w:r>
              <w:rPr>
                <w:rFonts w:ascii="宋体" w:hAnsi="宋体" w:cs="宋体" w:eastAsia="宋体" w:hint="default"/>
                <w:sz w:val="18"/>
                <w:szCs w:val="18"/>
              </w:rPr>
              <w:t>的股权转</w:t>
            </w:r>
            <w:r>
              <w:rPr>
                <w:rFonts w:ascii="宋体" w:hAnsi="宋体" w:cs="宋体" w:eastAsia="宋体" w:hint="default"/>
                <w:spacing w:val="-3"/>
                <w:sz w:val="18"/>
                <w:szCs w:val="18"/>
              </w:rPr>
              <w:t>让</w:t>
            </w:r>
            <w:r>
              <w:rPr>
                <w:rFonts w:ascii="宋体" w:hAnsi="宋体" w:cs="宋体" w:eastAsia="宋体" w:hint="default"/>
                <w:sz w:val="18"/>
                <w:szCs w:val="18"/>
              </w:rPr>
              <w:t>给</w:t>
            </w:r>
          </w:p>
        </w:tc>
      </w:tr>
      <w:tr>
        <w:trPr>
          <w:trHeight w:val="312" w:hRule="exact"/>
        </w:trPr>
        <w:tc>
          <w:tcPr>
            <w:tcW w:w="2147" w:type="dxa"/>
            <w:vMerge/>
            <w:tcBorders>
              <w:left w:val="single" w:sz="4" w:space="0" w:color="000000"/>
              <w:right w:val="single" w:sz="4" w:space="0" w:color="000000"/>
            </w:tcBorders>
            <w:shd w:val="clear" w:color="auto" w:fill="D2D2D2"/>
          </w:tcPr>
          <w:p>
            <w:pPr/>
          </w:p>
        </w:tc>
        <w:tc>
          <w:tcPr>
            <w:tcW w:w="742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江苏祁想智能科技发展有限公司，因公司尚未实际缴付出资款，故本次转让价款为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元，上海</w:t>
            </w:r>
          </w:p>
        </w:tc>
      </w:tr>
      <w:tr>
        <w:trPr>
          <w:trHeight w:val="355" w:hRule="exact"/>
        </w:trPr>
        <w:tc>
          <w:tcPr>
            <w:tcW w:w="2147" w:type="dxa"/>
            <w:vMerge/>
            <w:tcBorders>
              <w:left w:val="single" w:sz="4" w:space="0" w:color="000000"/>
              <w:bottom w:val="single" w:sz="4" w:space="0" w:color="000000"/>
              <w:right w:val="single" w:sz="4" w:space="0" w:color="000000"/>
            </w:tcBorders>
            <w:shd w:val="clear" w:color="auto" w:fill="D2D2D2"/>
          </w:tcPr>
          <w:p>
            <w:pPr/>
          </w:p>
        </w:tc>
        <w:tc>
          <w:tcPr>
            <w:tcW w:w="74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奇赞已于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日完成工商变更。</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是否存在非经营性关联债权债务往来</w:t>
      </w:r>
    </w:p>
    <w:p>
      <w:pPr>
        <w:pStyle w:val="BodyText"/>
        <w:spacing w:line="340" w:lineRule="auto" w:before="43"/>
        <w:ind w:right="94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应收关联方债权</w:t>
      </w:r>
    </w:p>
    <w:p>
      <w:pPr>
        <w:spacing w:line="240" w:lineRule="auto" w:before="5"/>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934"/>
        <w:gridCol w:w="943"/>
        <w:gridCol w:w="958"/>
        <w:gridCol w:w="958"/>
        <w:gridCol w:w="955"/>
        <w:gridCol w:w="958"/>
        <w:gridCol w:w="958"/>
        <w:gridCol w:w="958"/>
        <w:gridCol w:w="956"/>
        <w:gridCol w:w="994"/>
      </w:tblGrid>
      <w:tr>
        <w:trPr>
          <w:trHeight w:val="1027"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9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7"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12"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3"/>
              <w:jc w:val="center"/>
              <w:rPr>
                <w:rFonts w:ascii="宋体" w:hAnsi="宋体" w:cs="宋体" w:eastAsia="宋体" w:hint="default"/>
                <w:sz w:val="18"/>
                <w:szCs w:val="18"/>
              </w:rPr>
            </w:pPr>
            <w:r>
              <w:rPr>
                <w:rFonts w:ascii="宋体" w:hAnsi="宋体" w:cs="宋体" w:eastAsia="宋体" w:hint="default"/>
                <w:sz w:val="18"/>
                <w:szCs w:val="18"/>
              </w:rPr>
              <w:t>是否存在非 经营性资金 占用</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76"/>
              <w:ind w:left="11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z w:val="18"/>
                <w:szCs w:val="18"/>
              </w:rPr>
              <w:t>本期新增金 额（万元）</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本期收回金 额（万元）</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92"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本期利息</w:t>
            </w:r>
          </w:p>
          <w:p>
            <w:pPr>
              <w:pStyle w:val="TableParagraph"/>
              <w:spacing w:line="240" w:lineRule="auto" w:before="76"/>
              <w:ind w:left="11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期末余额</w:t>
            </w:r>
          </w:p>
          <w:p>
            <w:pPr>
              <w:pStyle w:val="TableParagraph"/>
              <w:spacing w:line="240" w:lineRule="auto" w:before="76"/>
              <w:ind w:left="132" w:right="0"/>
              <w:jc w:val="left"/>
              <w:rPr>
                <w:rFonts w:ascii="宋体" w:hAnsi="宋体" w:cs="宋体" w:eastAsia="宋体" w:hint="default"/>
                <w:sz w:val="18"/>
                <w:szCs w:val="18"/>
              </w:rPr>
            </w:pPr>
            <w:r>
              <w:rPr>
                <w:rFonts w:ascii="宋体" w:hAnsi="宋体" w:cs="宋体" w:eastAsia="宋体" w:hint="default"/>
                <w:sz w:val="18"/>
                <w:szCs w:val="18"/>
              </w:rPr>
              <w:t>（万元）</w:t>
            </w:r>
          </w:p>
        </w:tc>
      </w:tr>
      <w:tr>
        <w:trPr>
          <w:trHeight w:val="1649" w:hRule="exact"/>
        </w:trPr>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78"/>
              <w:jc w:val="both"/>
              <w:rPr>
                <w:rFonts w:ascii="宋体" w:hAnsi="宋体" w:cs="宋体" w:eastAsia="宋体" w:hint="default"/>
                <w:sz w:val="18"/>
                <w:szCs w:val="18"/>
              </w:rPr>
            </w:pPr>
            <w:r>
              <w:rPr>
                <w:rFonts w:ascii="宋体" w:hAnsi="宋体" w:cs="宋体" w:eastAsia="宋体" w:hint="default"/>
                <w:sz w:val="18"/>
                <w:szCs w:val="18"/>
              </w:rPr>
              <w:t>上海七彩 云电子商 务有限公 司</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z w:val="18"/>
                <w:szCs w:val="18"/>
              </w:rPr>
              <w:t>公司持股</w:t>
            </w:r>
          </w:p>
          <w:p>
            <w:pPr>
              <w:pStyle w:val="TableParagraph"/>
              <w:spacing w:line="240" w:lineRule="auto" w:before="76"/>
              <w:ind w:left="23" w:right="0"/>
              <w:jc w:val="both"/>
              <w:rPr>
                <w:rFonts w:ascii="宋体" w:hAnsi="宋体" w:cs="宋体" w:eastAsia="宋体" w:hint="default"/>
                <w:sz w:val="18"/>
                <w:szCs w:val="18"/>
              </w:rPr>
            </w:pPr>
            <w:r>
              <w:rPr>
                <w:rFonts w:ascii="Times New Roman" w:hAnsi="Times New Roman" w:cs="Times New Roman" w:eastAsia="Times New Roman" w:hint="default"/>
                <w:spacing w:val="-7"/>
                <w:sz w:val="18"/>
                <w:szCs w:val="18"/>
              </w:rPr>
              <w:t>28.09%</w:t>
            </w:r>
            <w:r>
              <w:rPr>
                <w:rFonts w:ascii="宋体" w:hAnsi="宋体" w:cs="宋体" w:eastAsia="宋体" w:hint="default"/>
                <w:spacing w:val="-7"/>
                <w:sz w:val="18"/>
                <w:szCs w:val="18"/>
              </w:rPr>
              <w:t>，七</w:t>
            </w:r>
            <w:r>
              <w:rPr>
                <w:rFonts w:ascii="宋体" w:hAnsi="宋体" w:cs="宋体" w:eastAsia="宋体" w:hint="default"/>
                <w:sz w:val="18"/>
                <w:szCs w:val="18"/>
              </w:rPr>
            </w:r>
          </w:p>
          <w:p>
            <w:pPr>
              <w:pStyle w:val="TableParagraph"/>
              <w:spacing w:line="316" w:lineRule="auto" w:before="63"/>
              <w:ind w:left="23" w:right="187"/>
              <w:jc w:val="both"/>
              <w:rPr>
                <w:rFonts w:ascii="宋体" w:hAnsi="宋体" w:cs="宋体" w:eastAsia="宋体" w:hint="default"/>
                <w:sz w:val="18"/>
                <w:szCs w:val="18"/>
              </w:rPr>
            </w:pPr>
            <w:r>
              <w:rPr>
                <w:rFonts w:ascii="宋体" w:hAnsi="宋体" w:cs="宋体" w:eastAsia="宋体" w:hint="default"/>
                <w:sz w:val="18"/>
                <w:szCs w:val="18"/>
              </w:rPr>
              <w:t>彩云电商 为公司参 股公司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z w:val="18"/>
                <w:szCs w:val="18"/>
              </w:rPr>
              <w:t>付款，次日 收回</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58" w:right="0"/>
              <w:jc w:val="left"/>
              <w:rPr>
                <w:rFonts w:ascii="Times New Roman" w:hAnsi="Times New Roman" w:cs="Times New Roman" w:eastAsia="Times New Roman" w:hint="default"/>
                <w:sz w:val="18"/>
                <w:szCs w:val="18"/>
              </w:rPr>
            </w:pPr>
            <w:r>
              <w:rPr>
                <w:rFonts w:ascii="Times New Roman"/>
                <w:sz w:val="18"/>
              </w:rPr>
              <w:t>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18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41"/>
              <w:jc w:val="left"/>
              <w:rPr>
                <w:rFonts w:ascii="宋体" w:hAnsi="宋体" w:cs="宋体" w:eastAsia="宋体" w:hint="default"/>
                <w:sz w:val="18"/>
                <w:szCs w:val="18"/>
              </w:rPr>
            </w:pPr>
            <w:r>
              <w:rPr>
                <w:rFonts w:ascii="宋体" w:hAnsi="宋体" w:cs="宋体" w:eastAsia="宋体" w:hint="default"/>
                <w:sz w:val="18"/>
                <w:szCs w:val="18"/>
              </w:rPr>
              <w:t>关联债权对公司经营成 果及财务状况的影响</w:t>
            </w:r>
          </w:p>
        </w:tc>
        <w:tc>
          <w:tcPr>
            <w:tcW w:w="769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513" w:right="0"/>
        <w:jc w:val="left"/>
      </w:pPr>
      <w:r>
        <w:rPr>
          <w:rFonts w:ascii="Times New Roman" w:hAnsi="Times New Roman" w:cs="Times New Roman" w:eastAsia="Times New Roman" w:hint="default"/>
          <w:spacing w:val="1"/>
        </w:rPr>
        <w:t>1</w:t>
      </w:r>
      <w:r>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7</w:t>
      </w:r>
      <w:r>
        <w:rPr>
          <w:rFonts w:ascii="Times New Roman" w:hAnsi="Times New Roman" w:cs="Times New Roman" w:eastAsia="Times New Roman" w:hint="default"/>
          <w:spacing w:val="11"/>
        </w:rPr>
        <w:t> </w:t>
      </w:r>
      <w:r>
        <w:rPr/>
        <w:t>年</w:t>
      </w:r>
      <w:r>
        <w:rPr>
          <w:spacing w:val="-38"/>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月</w:t>
      </w:r>
      <w:r>
        <w:rPr>
          <w:spacing w:val="-35"/>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4</w:t>
      </w:r>
      <w:r>
        <w:rPr>
          <w:rFonts w:ascii="Times New Roman" w:hAnsi="Times New Roman" w:cs="Times New Roman" w:eastAsia="Times New Roman" w:hint="default"/>
          <w:spacing w:val="11"/>
        </w:rPr>
        <w:t> </w:t>
      </w:r>
      <w:r>
        <w:rPr/>
        <w:t>日，公</w:t>
      </w:r>
      <w:r>
        <w:rPr>
          <w:spacing w:val="-3"/>
        </w:rPr>
        <w:t>司</w:t>
      </w:r>
      <w:r>
        <w:rPr/>
        <w:t>召开第四届董事会第四次会议，审议通过了《关于向关联方提供担保的议案</w:t>
      </w:r>
      <w:r>
        <w:rPr>
          <w:spacing w:val="-92"/>
        </w:rPr>
        <w:t>》</w:t>
      </w:r>
      <w:r>
        <w:rPr/>
        <w:t>，同意为上</w:t>
      </w:r>
    </w:p>
    <w:p>
      <w:pPr>
        <w:pStyle w:val="BodyText"/>
        <w:spacing w:line="240" w:lineRule="auto" w:before="63"/>
        <w:ind w:right="0"/>
        <w:jc w:val="left"/>
      </w:pPr>
      <w:r>
        <w:rPr/>
        <w:t>海益弹提供总额不超过</w:t>
      </w:r>
      <w:r>
        <w:rPr>
          <w:spacing w:val="-45"/>
        </w:rPr>
        <w:t> </w:t>
      </w:r>
      <w:r>
        <w:rPr>
          <w:rFonts w:ascii="Times New Roman" w:hAnsi="Times New Roman" w:cs="Times New Roman" w:eastAsia="Times New Roman" w:hint="default"/>
        </w:rPr>
        <w:t>3,000</w:t>
      </w:r>
      <w:r>
        <w:rPr>
          <w:rFonts w:ascii="Times New Roman" w:hAnsi="Times New Roman" w:cs="Times New Roman" w:eastAsia="Times New Roman" w:hint="default"/>
          <w:spacing w:val="-2"/>
        </w:rPr>
        <w:t> </w:t>
      </w:r>
      <w:r>
        <w:rPr/>
        <w:t>万元，期限为</w:t>
      </w:r>
      <w:r>
        <w:rPr>
          <w:spacing w:val="-45"/>
        </w:rPr>
        <w:t> </w:t>
      </w:r>
      <w:r>
        <w:rPr>
          <w:rFonts w:ascii="Times New Roman" w:hAnsi="Times New Roman" w:cs="Times New Roman" w:eastAsia="Times New Roman" w:hint="default"/>
        </w:rPr>
        <w:t>1 </w:t>
      </w:r>
      <w:r>
        <w:rPr/>
        <w:t>年的保证担保。</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 </w:t>
      </w:r>
      <w:r>
        <w:rPr/>
        <w:t>月</w:t>
      </w:r>
      <w:r>
        <w:rPr>
          <w:spacing w:val="-48"/>
        </w:rPr>
        <w:t> </w:t>
      </w:r>
      <w:r>
        <w:rPr>
          <w:rFonts w:ascii="Times New Roman" w:hAnsi="Times New Roman" w:cs="Times New Roman" w:eastAsia="Times New Roman" w:hint="default"/>
        </w:rPr>
        <w:t>3 </w:t>
      </w:r>
      <w:r>
        <w:rPr/>
        <w:t>日，公司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年第一次临时股东大会审议通过</w:t>
      </w:r>
    </w:p>
    <w:p>
      <w:pPr>
        <w:pStyle w:val="BodyText"/>
        <w:spacing w:line="240" w:lineRule="auto" w:before="63"/>
        <w:ind w:right="0"/>
        <w:jc w:val="left"/>
        <w:rPr>
          <w:rFonts w:ascii="Times New Roman" w:hAnsi="Times New Roman" w:cs="Times New Roman" w:eastAsia="Times New Roman" w:hint="default"/>
        </w:rPr>
      </w:pPr>
      <w:r>
        <w:rPr/>
        <w:t>了上述议案。</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6 </w:t>
      </w:r>
      <w:r>
        <w:rPr/>
        <w:t>月</w:t>
      </w:r>
      <w:r>
        <w:rPr>
          <w:spacing w:val="-46"/>
        </w:rPr>
        <w:t> </w:t>
      </w:r>
      <w:r>
        <w:rPr>
          <w:rFonts w:ascii="Times New Roman" w:hAnsi="Times New Roman" w:cs="Times New Roman" w:eastAsia="Times New Roman" w:hint="default"/>
        </w:rPr>
        <w:t>4 </w:t>
      </w:r>
      <w:r>
        <w:rPr/>
        <w:t>日，公司与交通银行上海分行签订保证合同，公司为上海益弹与交通银行上海分行在</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6</w:t>
      </w:r>
    </w:p>
    <w:p>
      <w:pPr>
        <w:pStyle w:val="BodyText"/>
        <w:spacing w:line="240" w:lineRule="auto" w:before="63"/>
        <w:ind w:right="0"/>
        <w:jc w:val="left"/>
      </w:pPr>
      <w:r>
        <w:rPr/>
        <w:t>月</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日至</w:t>
      </w:r>
      <w:r>
        <w:rPr>
          <w:spacing w:val="-4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日期间签订的借款合同提供最高额为</w:t>
      </w:r>
      <w:r>
        <w:rPr>
          <w:spacing w:val="-46"/>
        </w:rPr>
        <w:t> </w:t>
      </w:r>
      <w:r>
        <w:rPr>
          <w:rFonts w:ascii="Times New Roman" w:hAnsi="Times New Roman" w:cs="Times New Roman" w:eastAsia="Times New Roman" w:hint="default"/>
        </w:rPr>
        <w:t>1,550 </w:t>
      </w:r>
      <w:r>
        <w:rPr/>
        <w:t>万元的保证担保。截至</w:t>
      </w:r>
      <w:r>
        <w:rPr>
          <w:spacing w:val="-49"/>
        </w:rPr>
        <w:t> </w:t>
      </w:r>
      <w:r>
        <w:rPr>
          <w:rFonts w:ascii="Times New Roman" w:hAnsi="Times New Roman" w:cs="Times New Roman" w:eastAsia="Times New Roman" w:hint="default"/>
        </w:rPr>
        <w:t>2018 </w:t>
      </w:r>
      <w:r>
        <w:rPr/>
        <w:t>年</w:t>
      </w:r>
      <w:r>
        <w:rPr>
          <w:spacing w:val="-47"/>
        </w:rPr>
        <w:t> </w:t>
      </w:r>
      <w:r>
        <w:rPr>
          <w:rFonts w:ascii="Times New Roman" w:hAnsi="Times New Roman" w:cs="Times New Roman" w:eastAsia="Times New Roman" w:hint="default"/>
        </w:rPr>
        <w:t>12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spacing w:val="-3"/>
        </w:rPr>
        <w:t>日，上海益弹在</w:t>
      </w:r>
    </w:p>
    <w:p>
      <w:pPr>
        <w:pStyle w:val="BodyText"/>
        <w:spacing w:line="240" w:lineRule="auto" w:before="63"/>
        <w:ind w:right="0"/>
        <w:jc w:val="left"/>
        <w:rPr>
          <w:rFonts w:ascii="Times New Roman" w:hAnsi="Times New Roman" w:cs="Times New Roman" w:eastAsia="Times New Roman" w:hint="default"/>
        </w:rPr>
      </w:pPr>
      <w:r>
        <w:rPr/>
        <w:t>上述担保额度内累计借款为</w:t>
      </w:r>
      <w:r>
        <w:rPr>
          <w:spacing w:val="-45"/>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
        </w:rPr>
        <w:t> </w:t>
      </w:r>
      <w:r>
        <w:rPr/>
        <w:t>万元。公司为上海益弹与招商银行上海七宝支行在</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 </w:t>
      </w:r>
      <w:r>
        <w:rPr/>
        <w:t>月</w:t>
      </w:r>
      <w:r>
        <w:rPr>
          <w:spacing w:val="-45"/>
        </w:rPr>
        <w:t> </w:t>
      </w:r>
      <w:r>
        <w:rPr>
          <w:rFonts w:ascii="Times New Roman" w:hAnsi="Times New Roman" w:cs="Times New Roman" w:eastAsia="Times New Roman" w:hint="default"/>
        </w:rPr>
        <w:t>27 </w:t>
      </w:r>
      <w:r>
        <w:rPr/>
        <w:t>日至</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26</w:t>
      </w:r>
    </w:p>
    <w:p>
      <w:pPr>
        <w:pStyle w:val="BodyText"/>
        <w:spacing w:line="240" w:lineRule="auto" w:before="63"/>
        <w:ind w:right="0"/>
        <w:jc w:val="left"/>
      </w:pPr>
      <w:r>
        <w:rPr/>
        <w:t>日期间签订的借款合同，提供最高额为</w:t>
      </w:r>
      <w:r>
        <w:rPr>
          <w:spacing w:val="-39"/>
        </w:rPr>
        <w:t> </w:t>
      </w:r>
      <w:r>
        <w:rPr>
          <w:rFonts w:ascii="Times New Roman" w:hAnsi="Times New Roman" w:cs="Times New Roman" w:eastAsia="Times New Roman" w:hint="default"/>
        </w:rPr>
        <w:t>1,450</w:t>
      </w:r>
      <w:r>
        <w:rPr>
          <w:rFonts w:ascii="Times New Roman" w:hAnsi="Times New Roman" w:cs="Times New Roman" w:eastAsia="Times New Roman" w:hint="default"/>
          <w:spacing w:val="7"/>
        </w:rPr>
        <w:t> </w:t>
      </w:r>
      <w:r>
        <w:rPr/>
        <w:t>万元的保证担保。截止</w:t>
      </w:r>
      <w:r>
        <w:rPr>
          <w:spacing w:val="-39"/>
        </w:rPr>
        <w:t> </w:t>
      </w: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月</w:t>
      </w:r>
      <w:r>
        <w:rPr>
          <w:spacing w:val="-42"/>
        </w:rPr>
        <w:t> </w:t>
      </w:r>
      <w:r>
        <w:rPr>
          <w:rFonts w:ascii="Times New Roman" w:hAnsi="Times New Roman" w:cs="Times New Roman" w:eastAsia="Times New Roman" w:hint="default"/>
        </w:rPr>
        <w:t>31</w:t>
      </w:r>
      <w:r>
        <w:rPr>
          <w:rFonts w:ascii="Times New Roman" w:hAnsi="Times New Roman" w:cs="Times New Roman" w:eastAsia="Times New Roman" w:hint="default"/>
          <w:spacing w:val="7"/>
        </w:rPr>
        <w:t> </w:t>
      </w:r>
      <w:r>
        <w:rPr/>
        <w:t>日，上海益弹在上述担保额度内累计</w:t>
      </w:r>
    </w:p>
    <w:p>
      <w:pPr>
        <w:pStyle w:val="BodyText"/>
        <w:spacing w:line="240" w:lineRule="auto" w:before="63"/>
        <w:ind w:right="1133"/>
        <w:jc w:val="left"/>
      </w:pPr>
      <w:r>
        <w:rPr/>
        <w:t>借款为</w:t>
      </w:r>
      <w:r>
        <w:rPr>
          <w:spacing w:val="-44"/>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w:t>
      </w:r>
    </w:p>
    <w:p>
      <w:pPr>
        <w:pStyle w:val="BodyText"/>
        <w:spacing w:line="240" w:lineRule="auto" w:before="103"/>
        <w:ind w:left="513" w:right="0"/>
        <w:jc w:val="left"/>
      </w:pPr>
      <w:r>
        <w:rPr>
          <w:rFonts w:ascii="Times New Roman" w:hAnsi="Times New Roman" w:cs="Times New Roman" w:eastAsia="Times New Roman" w:hint="default"/>
          <w:spacing w:val="1"/>
        </w:rPr>
        <w:t>2</w:t>
      </w:r>
      <w:r>
        <w:rPr>
          <w:spacing w:val="-8"/>
        </w:rPr>
        <w:t>、</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1</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日</w:t>
      </w:r>
      <w:r>
        <w:rPr>
          <w:spacing w:val="-8"/>
        </w:rPr>
        <w:t>，</w:t>
      </w:r>
      <w:r>
        <w:rPr/>
        <w:t>公司</w:t>
      </w:r>
      <w:r>
        <w:rPr>
          <w:spacing w:val="-3"/>
        </w:rPr>
        <w:t>召</w:t>
      </w:r>
      <w:r>
        <w:rPr/>
        <w:t>开第四届董事会第五次会议</w:t>
      </w:r>
      <w:r>
        <w:rPr>
          <w:spacing w:val="-8"/>
        </w:rPr>
        <w:t>，</w:t>
      </w:r>
      <w:r>
        <w:rPr/>
        <w:t>审议通过</w:t>
      </w:r>
      <w:r>
        <w:rPr>
          <w:spacing w:val="-8"/>
        </w:rPr>
        <w:t>了</w:t>
      </w:r>
      <w:r>
        <w:rPr/>
        <w:t>《关于向关联方提供担保的议案</w:t>
      </w:r>
      <w:r>
        <w:rPr>
          <w:spacing w:val="-92"/>
        </w:rPr>
        <w:t>》</w:t>
      </w:r>
      <w:r>
        <w:rPr>
          <w:spacing w:val="-8"/>
        </w:rPr>
        <w:t>，</w:t>
      </w:r>
      <w:r>
        <w:rPr/>
        <w:t>同意为七彩</w:t>
      </w:r>
    </w:p>
    <w:p>
      <w:pPr>
        <w:pStyle w:val="BodyText"/>
        <w:spacing w:line="240" w:lineRule="auto" w:before="63"/>
        <w:ind w:right="0"/>
        <w:jc w:val="left"/>
      </w:pPr>
      <w:r>
        <w:rPr/>
        <w:t>云提供总额不超过</w:t>
      </w:r>
      <w:r>
        <w:rPr>
          <w:spacing w:val="-44"/>
        </w:rPr>
        <w:t> </w:t>
      </w:r>
      <w:r>
        <w:rPr>
          <w:rFonts w:ascii="Times New Roman" w:hAnsi="Times New Roman" w:cs="Times New Roman" w:eastAsia="Times New Roman" w:hint="default"/>
        </w:rPr>
        <w:t>6,000</w:t>
      </w:r>
      <w:r>
        <w:rPr>
          <w:rFonts w:ascii="Times New Roman" w:hAnsi="Times New Roman" w:cs="Times New Roman" w:eastAsia="Times New Roman" w:hint="default"/>
          <w:spacing w:val="2"/>
        </w:rPr>
        <w:t> </w:t>
      </w:r>
      <w:r>
        <w:rPr>
          <w:spacing w:val="-5"/>
        </w:rPr>
        <w:t>万元，期限为</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3"/>
        </w:rPr>
        <w:t>年的连带责任保证担保。</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
        </w:rPr>
        <w:t> </w:t>
      </w:r>
      <w:r>
        <w:rPr>
          <w:spacing w:val="-7"/>
        </w:rPr>
        <w:t>日，公司</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年年度股东大会审议通过了</w:t>
      </w:r>
    </w:p>
    <w:p>
      <w:pPr>
        <w:pStyle w:val="BodyText"/>
        <w:spacing w:line="338" w:lineRule="auto" w:before="63"/>
        <w:ind w:left="513" w:right="4730" w:hanging="361"/>
        <w:jc w:val="left"/>
      </w:pPr>
      <w:r>
        <w:rPr/>
        <w:t>上述议案。截至</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31 </w:t>
      </w:r>
      <w:r>
        <w:rPr/>
        <w:t>日，七彩云未在上述担保额度内发生借款。 重大关联交易临时报告披露网站相关查询</w:t>
      </w:r>
    </w:p>
    <w:p>
      <w:pPr>
        <w:spacing w:line="240" w:lineRule="auto" w:before="9"/>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3459"/>
        <w:gridCol w:w="2650"/>
        <w:gridCol w:w="3461"/>
      </w:tblGrid>
      <w:tr>
        <w:trPr>
          <w:trHeight w:val="403"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9"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8"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401"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2017-109</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关于向关联方提供担保的公告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459"/>
        <w:gridCol w:w="2650"/>
        <w:gridCol w:w="3461"/>
      </w:tblGrid>
      <w:tr>
        <w:trPr>
          <w:trHeight w:val="713"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23"/>
              <w:jc w:val="left"/>
              <w:rPr>
                <w:rFonts w:ascii="宋体" w:hAnsi="宋体" w:cs="宋体" w:eastAsia="宋体" w:hint="default"/>
                <w:sz w:val="18"/>
                <w:szCs w:val="18"/>
              </w:rPr>
            </w:pPr>
            <w:r>
              <w:rPr>
                <w:rFonts w:ascii="Times New Roman" w:hAnsi="Times New Roman" w:cs="Times New Roman" w:eastAsia="Times New Roman" w:hint="default"/>
                <w:sz w:val="18"/>
                <w:szCs w:val="18"/>
              </w:rPr>
              <w:t>2018-001 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年第一次临时股东大会决议 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3"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2018-034</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关于向关联方提供担保的公告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3"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2018-065 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年年度股东大会决议公告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十六、重大合同及其履行情况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5"/>
        <w:rPr>
          <w:rFonts w:ascii="宋体" w:hAnsi="宋体" w:cs="宋体" w:eastAsia="宋体" w:hint="default"/>
          <w:sz w:val="21"/>
          <w:szCs w:val="21"/>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5"/>
        <w:rPr>
          <w:rFonts w:ascii="宋体" w:hAnsi="宋体" w:cs="宋体" w:eastAsia="宋体" w:hint="default"/>
          <w:sz w:val="21"/>
          <w:szCs w:val="21"/>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公司报告期不存在租赁情况。</w:t>
      </w:r>
    </w:p>
    <w:p>
      <w:pPr>
        <w:spacing w:line="240" w:lineRule="auto" w:before="8"/>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09"/>
        <w:gridCol w:w="931"/>
        <w:gridCol w:w="920"/>
        <w:gridCol w:w="1296"/>
        <w:gridCol w:w="1064"/>
        <w:gridCol w:w="1034"/>
        <w:gridCol w:w="1052"/>
        <w:gridCol w:w="790"/>
        <w:gridCol w:w="780"/>
      </w:tblGrid>
      <w:tr>
        <w:trPr>
          <w:trHeight w:val="403"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32"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0"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0" w:right="9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9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437" w:right="75"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5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1"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11" w:right="2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1028"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53"/>
              <w:jc w:val="left"/>
              <w:rPr>
                <w:rFonts w:ascii="宋体" w:hAnsi="宋体" w:cs="宋体" w:eastAsia="宋体" w:hint="default"/>
                <w:sz w:val="18"/>
                <w:szCs w:val="18"/>
              </w:rPr>
            </w:pPr>
            <w:r>
              <w:rPr>
                <w:rFonts w:ascii="宋体" w:hAnsi="宋体" w:cs="宋体" w:eastAsia="宋体" w:hint="default"/>
                <w:sz w:val="18"/>
                <w:szCs w:val="18"/>
              </w:rPr>
              <w:t>上海益弹新材料有限 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1,550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4" w:right="53"/>
              <w:jc w:val="left"/>
              <w:rPr>
                <w:rFonts w:ascii="宋体" w:hAnsi="宋体" w:cs="宋体" w:eastAsia="宋体" w:hint="default"/>
                <w:sz w:val="18"/>
                <w:szCs w:val="18"/>
              </w:rPr>
            </w:pPr>
            <w:r>
              <w:rPr>
                <w:rFonts w:ascii="宋体" w:hAnsi="宋体" w:cs="宋体" w:eastAsia="宋体" w:hint="default"/>
                <w:sz w:val="18"/>
                <w:szCs w:val="18"/>
              </w:rPr>
              <w:t>上海益弹新材料有限 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1,450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709"/>
        <w:gridCol w:w="918"/>
        <w:gridCol w:w="933"/>
        <w:gridCol w:w="1296"/>
        <w:gridCol w:w="1064"/>
        <w:gridCol w:w="1034"/>
        <w:gridCol w:w="1052"/>
        <w:gridCol w:w="790"/>
        <w:gridCol w:w="780"/>
      </w:tblGrid>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上海七彩云电子商务 有限公司</w:t>
            </w:r>
          </w:p>
        </w:tc>
        <w:tc>
          <w:tcPr>
            <w:tcW w:w="918"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3"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4" w:right="0"/>
              <w:jc w:val="left"/>
              <w:rPr>
                <w:rFonts w:ascii="Times New Roman" w:hAnsi="Times New Roman" w:cs="Times New Roman" w:eastAsia="Times New Roman" w:hint="default"/>
                <w:sz w:val="18"/>
                <w:szCs w:val="18"/>
              </w:rPr>
            </w:pPr>
            <w:r>
              <w:rPr>
                <w:rFonts w:ascii="Times New Roman"/>
                <w:sz w:val="18"/>
              </w:rPr>
              <w:t>6,000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26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71"/>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2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82"/>
              <w:jc w:val="left"/>
              <w:rPr>
                <w:rFonts w:ascii="宋体" w:hAnsi="宋体" w:cs="宋体" w:eastAsia="宋体" w:hint="default"/>
                <w:sz w:val="18"/>
                <w:szCs w:val="18"/>
              </w:rPr>
            </w:pPr>
            <w:r>
              <w:rPr>
                <w:rFonts w:ascii="宋体" w:hAnsi="宋体" w:cs="宋体" w:eastAsia="宋体" w:hint="default"/>
                <w:sz w:val="18"/>
                <w:szCs w:val="18"/>
              </w:rPr>
              <w:t>报告期内对外担保实际发 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r>
      <w:tr>
        <w:trPr>
          <w:trHeight w:val="714" w:hRule="exact"/>
        </w:trPr>
        <w:tc>
          <w:tcPr>
            <w:tcW w:w="26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1"/>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2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报告期末实际对外担保余 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r>
      <w:tr>
        <w:trPr>
          <w:trHeight w:val="397"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2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82"/>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r>
      <w:tr>
        <w:trPr>
          <w:trHeight w:val="714" w:hRule="exact"/>
        </w:trPr>
        <w:tc>
          <w:tcPr>
            <w:tcW w:w="26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2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4" w:right="82"/>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r>
      <w:tr>
        <w:trPr>
          <w:trHeight w:val="404"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公司报告期无违规对外担保情况。</w:t>
      </w:r>
    </w:p>
    <w:p>
      <w:pPr>
        <w:spacing w:line="240" w:lineRule="auto" w:before="5"/>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3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0"/>
          <w:cols w:num="2" w:equalWidth="0">
            <w:col w:w="1953" w:space="6787"/>
            <w:col w:w="219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68"/>
        <w:gridCol w:w="1964"/>
        <w:gridCol w:w="1980"/>
        <w:gridCol w:w="1910"/>
        <w:gridCol w:w="1846"/>
      </w:tblGrid>
      <w:tr>
        <w:trPr>
          <w:trHeight w:val="401"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11,500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4,500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24,500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11,500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49"/>
        <w:ind w:right="1133"/>
        <w:jc w:val="left"/>
      </w:pPr>
      <w:r>
        <w:rPr/>
        <w:t>单项金额重大或安全性较低、流动性较差、不保本的高风险委托理财具体情况</w:t>
      </w:r>
    </w:p>
    <w:p>
      <w:pPr>
        <w:pStyle w:val="BodyText"/>
        <w:spacing w:line="340" w:lineRule="auto" w:before="115"/>
        <w:ind w:right="5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委托理财出现预期无法收回本金或存在其他可能导致减值的情形</w:t>
      </w:r>
    </w:p>
    <w:p>
      <w:pPr>
        <w:pStyle w:val="BodyText"/>
        <w:spacing w:line="240" w:lineRule="auto" w:before="41"/>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after="0" w:line="340" w:lineRule="auto"/>
        <w:jc w:val="left"/>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both"/>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5"/>
        <w:rPr>
          <w:rFonts w:ascii="宋体" w:hAnsi="宋体" w:cs="宋体" w:eastAsia="宋体" w:hint="default"/>
          <w:b/>
          <w:bCs/>
          <w:sz w:val="26"/>
          <w:szCs w:val="26"/>
        </w:rPr>
      </w:pPr>
    </w:p>
    <w:p>
      <w:pPr>
        <w:pStyle w:val="BodyText"/>
        <w:spacing w:line="338" w:lineRule="auto"/>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line="240" w:lineRule="auto" w:before="8"/>
        <w:rPr>
          <w:rFonts w:ascii="宋体" w:hAnsi="宋体" w:cs="宋体" w:eastAsia="宋体" w:hint="default"/>
          <w:sz w:val="19"/>
          <w:szCs w:val="19"/>
        </w:rPr>
      </w:pPr>
    </w:p>
    <w:p>
      <w:pPr>
        <w:pStyle w:val="Heading2"/>
        <w:spacing w:line="240" w:lineRule="auto"/>
        <w:ind w:right="0"/>
        <w:jc w:val="both"/>
        <w:rPr>
          <w:b w:val="0"/>
          <w:bCs w:val="0"/>
        </w:rPr>
      </w:pPr>
      <w:r>
        <w:rPr/>
        <w:t>十七、社会责任情况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0" w:firstLine="360"/>
        <w:jc w:val="left"/>
      </w:pPr>
      <w:r>
        <w:rPr>
          <w:spacing w:val="-4"/>
        </w:rPr>
        <w:t>报告期内，公司在实现自身经营目标的同时积极履行社会责任。公司在不断为股东创造价值的同时，也积极承担对职工、</w:t>
      </w:r>
      <w:r>
        <w:rPr/>
        <w:t> </w:t>
      </w:r>
      <w:r>
        <w:rPr>
          <w:spacing w:val="-2"/>
        </w:rPr>
        <w:t>客户、社会等其他利益相关者的责任。充分尊重和维护相关利益者的合法权益，坚持做到经济效益、社会效益与环境效益并</w:t>
      </w:r>
      <w:r>
        <w:rPr>
          <w:spacing w:val="-65"/>
        </w:rPr>
        <w:t> </w:t>
      </w:r>
      <w:r>
        <w:rPr>
          <w:spacing w:val="-65"/>
        </w:rPr>
      </w:r>
      <w:r>
        <w:rPr/>
        <w:t>重，实现社会和公司的可持续发展。</w:t>
      </w:r>
    </w:p>
    <w:p>
      <w:pPr>
        <w:spacing w:line="360" w:lineRule="auto" w:before="59"/>
        <w:ind w:left="513" w:right="0" w:firstLine="0"/>
        <w:jc w:val="left"/>
        <w:rPr>
          <w:rFonts w:ascii="宋体" w:hAnsi="宋体" w:cs="宋体" w:eastAsia="宋体" w:hint="default"/>
          <w:sz w:val="18"/>
          <w:szCs w:val="18"/>
        </w:rPr>
      </w:pPr>
      <w:r>
        <w:rPr>
          <w:rFonts w:ascii="宋体" w:hAnsi="宋体" w:cs="宋体" w:eastAsia="宋体" w:hint="default"/>
          <w:b/>
          <w:bCs/>
          <w:sz w:val="18"/>
          <w:szCs w:val="18"/>
        </w:rPr>
        <w:t>（一）股东和债权人权益保护</w:t>
      </w:r>
      <w:r>
        <w:rPr>
          <w:rFonts w:ascii="宋体" w:hAnsi="宋体" w:cs="宋体" w:eastAsia="宋体" w:hint="default"/>
          <w:b/>
          <w:bCs/>
          <w:w w:val="99"/>
          <w:sz w:val="18"/>
          <w:szCs w:val="18"/>
        </w:rPr>
        <w:t> </w:t>
      </w:r>
      <w:r>
        <w:rPr>
          <w:rFonts w:ascii="宋体" w:hAnsi="宋体" w:cs="宋体" w:eastAsia="宋体" w:hint="default"/>
          <w:spacing w:val="-4"/>
          <w:sz w:val="18"/>
          <w:szCs w:val="18"/>
        </w:rPr>
        <w:t>公司本着共同发展、共享成功的企业宗旨，积极探索和不断完善公司治理，致力于与投资者建立长期信任与共赢的关系。</w:t>
      </w:r>
    </w:p>
    <w:p>
      <w:pPr>
        <w:pStyle w:val="BodyText"/>
        <w:spacing w:line="236" w:lineRule="exact"/>
        <w:ind w:right="0"/>
        <w:jc w:val="both"/>
      </w:pPr>
      <w:r>
        <w:rPr/>
        <w:t>公司积极地进行利润分配，报告期内实施了</w:t>
      </w:r>
      <w:r>
        <w:rPr>
          <w:spacing w:val="-37"/>
        </w:rPr>
        <w:t> </w:t>
      </w:r>
      <w:r>
        <w:rPr>
          <w:rFonts w:ascii="Times New Roman" w:hAnsi="Times New Roman" w:cs="Times New Roman" w:eastAsia="Times New Roman" w:hint="default"/>
          <w:spacing w:val="1"/>
        </w:rPr>
        <w:t>201</w:t>
      </w:r>
      <w:r>
        <w:rPr>
          <w:rFonts w:ascii="Times New Roman" w:hAnsi="Times New Roman" w:cs="Times New Roman" w:eastAsia="Times New Roman" w:hint="default"/>
        </w:rPr>
        <w:t>7</w:t>
      </w:r>
      <w:r>
        <w:rPr>
          <w:rFonts w:ascii="Times New Roman" w:hAnsi="Times New Roman" w:cs="Times New Roman" w:eastAsia="Times New Roman" w:hint="default"/>
          <w:spacing w:val="9"/>
        </w:rPr>
        <w:t> </w:t>
      </w:r>
      <w:r>
        <w:rPr/>
        <w:t>年度权益</w:t>
      </w:r>
      <w:r>
        <w:rPr>
          <w:spacing w:val="-3"/>
        </w:rPr>
        <w:t>分</w:t>
      </w:r>
      <w:r>
        <w:rPr/>
        <w:t>派，向全体股东每</w:t>
      </w:r>
      <w:r>
        <w:rPr>
          <w:spacing w:val="-37"/>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9"/>
        </w:rPr>
        <w:t> </w:t>
      </w:r>
      <w:r>
        <w:rPr/>
        <w:t>股派发现金股利</w:t>
      </w:r>
      <w:r>
        <w:rPr>
          <w:spacing w:val="-37"/>
        </w:rPr>
        <w:t> </w:t>
      </w:r>
      <w:r>
        <w:rPr>
          <w:rFonts w:ascii="Times New Roman" w:hAnsi="Times New Roman" w:cs="Times New Roman" w:eastAsia="Times New Roman" w:hint="default"/>
          <w:spacing w:val="1"/>
        </w:rPr>
        <w:t>0</w:t>
      </w:r>
      <w:r>
        <w:rPr>
          <w:rFonts w:ascii="Times New Roman" w:hAnsi="Times New Roman" w:cs="Times New Roman" w:eastAsia="Times New Roman" w:hint="default"/>
        </w:rPr>
        <w:t>.5</w:t>
      </w:r>
      <w:r>
        <w:rPr>
          <w:rFonts w:ascii="Times New Roman" w:hAnsi="Times New Roman" w:cs="Times New Roman" w:eastAsia="Times New Roman" w:hint="default"/>
          <w:spacing w:val="9"/>
        </w:rPr>
        <w:t> </w:t>
      </w:r>
      <w:r>
        <w:rPr/>
        <w:t>元人民币（含税</w:t>
      </w:r>
      <w:r>
        <w:rPr>
          <w:spacing w:val="-92"/>
        </w:rPr>
        <w:t>）</w:t>
      </w:r>
      <w:r>
        <w:rPr/>
        <w:t>，</w:t>
      </w:r>
    </w:p>
    <w:p>
      <w:pPr>
        <w:pStyle w:val="BodyText"/>
        <w:spacing w:line="314" w:lineRule="auto" w:before="63"/>
        <w:ind w:right="1027"/>
        <w:jc w:val="left"/>
      </w:pPr>
      <w:r>
        <w:rPr/>
        <w:t>合计派发现金额</w:t>
      </w:r>
      <w:r>
        <w:rPr>
          <w:spacing w:val="-64"/>
        </w:rPr>
        <w:t> </w:t>
      </w:r>
      <w:r>
        <w:rPr>
          <w:rFonts w:ascii="Times New Roman" w:hAnsi="Times New Roman" w:cs="Times New Roman" w:eastAsia="Times New Roman" w:hint="default"/>
        </w:rPr>
        <w:t>36,345,818.40</w:t>
      </w:r>
      <w:r>
        <w:rPr>
          <w:rFonts w:ascii="Times New Roman" w:hAnsi="Times New Roman" w:cs="Times New Roman" w:eastAsia="Times New Roman" w:hint="default"/>
          <w:spacing w:val="-19"/>
        </w:rPr>
        <w:t> </w:t>
      </w:r>
      <w:r>
        <w:rPr/>
        <w:t>元。不断完善内控体系及治理结构，真实、准确、完整、及时、公平地向所有股东披露信息。 </w:t>
      </w:r>
      <w:r>
        <w:rPr>
          <w:spacing w:val="-2"/>
        </w:rPr>
        <w:t>通过网上业绩说明会、投资者电话、传真、电子邮箱和投资者关系互动平台、接待投资者现场调研等多种方式与投资者进行</w:t>
      </w:r>
      <w:r>
        <w:rPr>
          <w:spacing w:val="-64"/>
        </w:rPr>
        <w:t> </w:t>
      </w:r>
      <w:r>
        <w:rPr>
          <w:spacing w:val="-64"/>
        </w:rPr>
      </w:r>
      <w:r>
        <w:rPr>
          <w:spacing w:val="-4"/>
        </w:rPr>
        <w:t>沟通交流，与投资者保持良好的互动交流。公司召开股东大会时积极主动采用网络投票等方式扩大股东参与股东大会的比例。</w:t>
      </w:r>
      <w:r>
        <w:rPr>
          <w:spacing w:val="-44"/>
        </w:rPr>
        <w:t> </w:t>
      </w:r>
      <w:r>
        <w:rPr>
          <w:spacing w:val="-44"/>
        </w:rPr>
      </w:r>
      <w:r>
        <w:rPr>
          <w:spacing w:val="-2"/>
        </w:rPr>
        <w:t>公司的财务政策稳健，资产、资金安全，在维护股东利益的同时兼顾债权人的利益。报告期内，公司无大股东及关联方占用</w:t>
      </w:r>
      <w:r>
        <w:rPr>
          <w:spacing w:val="-67"/>
        </w:rPr>
        <w:t> </w:t>
      </w:r>
      <w:r>
        <w:rPr>
          <w:spacing w:val="-67"/>
        </w:rPr>
      </w:r>
      <w:r>
        <w:rPr/>
        <w:t>公司大额资金情形，亦不存在将大额资金直接或间接地提供给大股东及关联方使用的各种情形。</w:t>
      </w:r>
    </w:p>
    <w:p>
      <w:pPr>
        <w:pStyle w:val="BodyText"/>
        <w:spacing w:line="360" w:lineRule="auto" w:before="59"/>
        <w:ind w:left="513" w:right="1129"/>
        <w:jc w:val="left"/>
      </w:pPr>
      <w:r>
        <w:rPr>
          <w:rFonts w:ascii="宋体" w:hAnsi="宋体" w:cs="宋体" w:eastAsia="宋体" w:hint="default"/>
          <w:b/>
          <w:bCs/>
        </w:rPr>
        <w:t>（二）职工权益保护</w:t>
      </w:r>
      <w:r>
        <w:rPr>
          <w:rFonts w:ascii="宋体" w:hAnsi="宋体" w:cs="宋体" w:eastAsia="宋体" w:hint="default"/>
          <w:b/>
          <w:bCs/>
          <w:w w:val="99"/>
        </w:rPr>
        <w:t> </w:t>
      </w:r>
      <w:r>
        <w:rPr>
          <w:spacing w:val="-2"/>
        </w:rPr>
        <w:t>公司尊重和关心员工，积极维护员工的合法权益，严格执行《劳动法》和《劳动合同法》的相关要求，与所有在职员工</w:t>
      </w:r>
    </w:p>
    <w:p>
      <w:pPr>
        <w:pStyle w:val="BodyText"/>
        <w:spacing w:line="222" w:lineRule="exact"/>
        <w:ind w:right="0"/>
        <w:jc w:val="both"/>
      </w:pPr>
      <w:r>
        <w:rPr/>
        <w:t>签订劳动合同，按时足额为员工缴纳五项社会保险和住房公积金，退休返聘或劳动关系在原单位的员工，给予缴纳了商业保</w:t>
      </w:r>
    </w:p>
    <w:p>
      <w:pPr>
        <w:pStyle w:val="BodyText"/>
        <w:spacing w:line="319" w:lineRule="auto" w:before="76"/>
        <w:ind w:right="1135"/>
        <w:jc w:val="both"/>
      </w:pPr>
      <w:r>
        <w:rPr>
          <w:spacing w:val="-2"/>
        </w:rPr>
        <w:t>险，严格执行带薪休假制度，保障职工合法权益。公司建立了完善的薪酬考核体系，提高员工工作积极性；重视员工的职业</w:t>
      </w:r>
      <w:r>
        <w:rPr>
          <w:spacing w:val="-67"/>
        </w:rPr>
        <w:t> </w:t>
      </w:r>
      <w:r>
        <w:rPr>
          <w:spacing w:val="-67"/>
        </w:rPr>
      </w:r>
      <w:r>
        <w:rPr>
          <w:spacing w:val="-2"/>
        </w:rPr>
        <w:t>规划与发展，组织开展多种形式的岗位培训、技能培训、管理培训等，确保员工能在最短的时间内适应与融入工作环境，提</w:t>
      </w:r>
      <w:r>
        <w:rPr>
          <w:spacing w:val="-67"/>
        </w:rPr>
        <w:t> </w:t>
      </w:r>
      <w:r>
        <w:rPr>
          <w:spacing w:val="-67"/>
        </w:rPr>
      </w:r>
      <w:r>
        <w:rPr>
          <w:spacing w:val="-2"/>
        </w:rPr>
        <w:t>高员工的业务水平；举办迎新晚会、征文活动、运动会等丰富多彩的业余活动，丰富员工的业余生活。公司建立了多样化的</w:t>
      </w:r>
      <w:r>
        <w:rPr>
          <w:spacing w:val="-67"/>
        </w:rPr>
        <w:t> </w:t>
      </w:r>
      <w:r>
        <w:rPr>
          <w:spacing w:val="-67"/>
        </w:rPr>
      </w:r>
      <w:r>
        <w:rPr/>
        <w:t>福利体系，包括节假日福利、婚庆补贴、子女奖助学金、扶贫帮困等多个项目，</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年公司共发放员工福利</w:t>
      </w:r>
      <w:r>
        <w:rPr>
          <w:spacing w:val="-46"/>
        </w:rPr>
        <w:t> </w:t>
      </w:r>
      <w:r>
        <w:rPr>
          <w:rFonts w:ascii="Times New Roman" w:hAnsi="Times New Roman" w:cs="Times New Roman" w:eastAsia="Times New Roman" w:hint="default"/>
        </w:rPr>
        <w:t>300</w:t>
      </w:r>
      <w:r>
        <w:rPr>
          <w:rFonts w:ascii="Times New Roman" w:hAnsi="Times New Roman" w:cs="Times New Roman" w:eastAsia="Times New Roman" w:hint="default"/>
          <w:spacing w:val="-1"/>
        </w:rPr>
        <w:t> </w:t>
      </w:r>
      <w:r>
        <w:rPr/>
        <w:t>多万元。</w:t>
      </w:r>
    </w:p>
    <w:p>
      <w:pPr>
        <w:spacing w:line="357" w:lineRule="auto" w:before="38"/>
        <w:ind w:left="513" w:right="1133" w:firstLine="0"/>
        <w:jc w:val="left"/>
        <w:rPr>
          <w:rFonts w:ascii="宋体" w:hAnsi="宋体" w:cs="宋体" w:eastAsia="宋体" w:hint="default"/>
          <w:sz w:val="18"/>
          <w:szCs w:val="18"/>
        </w:rPr>
      </w:pPr>
      <w:r>
        <w:rPr>
          <w:rFonts w:ascii="宋体" w:hAnsi="宋体" w:cs="宋体" w:eastAsia="宋体" w:hint="default"/>
          <w:b/>
          <w:bCs/>
          <w:sz w:val="18"/>
          <w:szCs w:val="18"/>
        </w:rPr>
        <w:t>（三）供应商、客户和消费者权益保护</w:t>
      </w:r>
      <w:r>
        <w:rPr>
          <w:rFonts w:ascii="宋体" w:hAnsi="宋体" w:cs="宋体" w:eastAsia="宋体" w:hint="default"/>
          <w:b/>
          <w:bCs/>
          <w:w w:val="99"/>
          <w:sz w:val="18"/>
          <w:szCs w:val="18"/>
        </w:rPr>
        <w:t> </w:t>
      </w:r>
      <w:r>
        <w:rPr>
          <w:rFonts w:ascii="宋体" w:hAnsi="宋体" w:cs="宋体" w:eastAsia="宋体" w:hint="default"/>
          <w:spacing w:val="-2"/>
          <w:sz w:val="18"/>
          <w:szCs w:val="18"/>
        </w:rPr>
        <w:t>公司不断完善采购流程，建立公平、公正的采购体系，为供应商创造良好的竞争环境。公司建立了供应商档案，对供应</w:t>
      </w:r>
    </w:p>
    <w:p>
      <w:pPr>
        <w:pStyle w:val="BodyText"/>
        <w:spacing w:line="224" w:lineRule="exact"/>
        <w:ind w:right="0"/>
        <w:jc w:val="both"/>
      </w:pPr>
      <w:r>
        <w:rPr/>
        <w:t>商进行优胜劣汰，同时严格遵守并履行合同，以保证供应商的合法权益。公司在加强与供应商业务合作的同时，积极开展技</w:t>
      </w:r>
    </w:p>
    <w:p>
      <w:pPr>
        <w:pStyle w:val="BodyText"/>
        <w:spacing w:line="360" w:lineRule="auto" w:before="76"/>
        <w:ind w:left="513" w:right="1129" w:hanging="361"/>
        <w:jc w:val="left"/>
      </w:pPr>
      <w:r>
        <w:rPr/>
        <w:t>术经验交流，促进双方共同发展。 </w:t>
      </w:r>
      <w:r>
        <w:rPr>
          <w:spacing w:val="-2"/>
        </w:rPr>
        <w:t>为了帮助客户有针对性的提高专项技术水准，无论是在公司内，还是在客户企业现场，针对不同技术岗位、不同技术要</w:t>
      </w:r>
    </w:p>
    <w:p>
      <w:pPr>
        <w:pStyle w:val="BodyText"/>
        <w:spacing w:line="222" w:lineRule="exact"/>
        <w:ind w:right="0"/>
        <w:jc w:val="both"/>
      </w:pPr>
      <w:r>
        <w:rPr/>
        <w:t>求为客户提供基础理论及各种应用实践培训在销售过程中，本着对客户负责的原则，我们首先提供产品检测报告和小样，在</w:t>
      </w:r>
    </w:p>
    <w:p>
      <w:pPr>
        <w:pStyle w:val="BodyText"/>
        <w:spacing w:line="300" w:lineRule="auto" w:before="76"/>
        <w:ind w:right="1131"/>
        <w:jc w:val="both"/>
      </w:pPr>
      <w:r>
        <w:rPr/>
        <w:t>对方核对无误后再签订销售合同，在销售过程中严格履行合同条款。</w:t>
      </w:r>
      <w:r>
        <w:rPr>
          <w:rFonts w:ascii="Times New Roman" w:hAnsi="Times New Roman" w:cs="Times New Roman" w:eastAsia="Times New Roman" w:hint="default"/>
        </w:rPr>
        <w:t>2018</w:t>
      </w:r>
      <w:r>
        <w:rPr>
          <w:rFonts w:ascii="Times New Roman" w:hAnsi="Times New Roman" w:cs="Times New Roman" w:eastAsia="Times New Roman" w:hint="default"/>
          <w:spacing w:val="-24"/>
        </w:rPr>
        <w:t> </w:t>
      </w:r>
      <w:r>
        <w:rPr/>
        <w:t>年，公司参加了</w:t>
      </w:r>
      <w:r>
        <w:rPr>
          <w:rFonts w:ascii="Times New Roman" w:hAnsi="Times New Roman" w:cs="Times New Roman" w:eastAsia="Times New Roman" w:hint="default"/>
        </w:rPr>
        <w:t>“</w:t>
      </w:r>
      <w:r>
        <w:rPr/>
        <w:t>第十八届中国国际染料工业及有 机颜料、纺织化学品展览会</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中国国际服装印花工业博览会</w:t>
      </w:r>
      <w:r>
        <w:rPr>
          <w:rFonts w:ascii="Times New Roman" w:hAnsi="Times New Roman" w:cs="Times New Roman" w:eastAsia="Times New Roman" w:hint="default"/>
        </w:rPr>
        <w:t>”</w:t>
      </w:r>
      <w:r>
        <w:rPr/>
        <w:t>，组织了</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年节能</w:t>
      </w:r>
      <w:r>
        <w:rPr>
          <w:rFonts w:ascii="Times New Roman" w:hAnsi="Times New Roman" w:cs="Times New Roman" w:eastAsia="Times New Roman" w:hint="default"/>
        </w:rPr>
        <w:t>&amp;</w:t>
      </w:r>
      <w:r>
        <w:rPr/>
        <w:t>环保印染新技术交流会</w:t>
      </w:r>
      <w:r>
        <w:rPr>
          <w:rFonts w:ascii="Times New Roman" w:hAnsi="Times New Roman" w:cs="Times New Roman" w:eastAsia="Times New Roman" w:hint="default"/>
        </w:rPr>
        <w:t>”</w:t>
      </w:r>
      <w:r>
        <w:rPr/>
        <w:t>，组织了经 销商合作会议</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场，更好地促进了与客户的交流、让客户更深入地了解安诺其，更好的为客户服务。</w:t>
      </w:r>
    </w:p>
    <w:p>
      <w:pPr>
        <w:spacing w:line="357" w:lineRule="auto" w:before="54"/>
        <w:ind w:left="513" w:right="1133" w:firstLine="0"/>
        <w:jc w:val="left"/>
        <w:rPr>
          <w:rFonts w:ascii="宋体" w:hAnsi="宋体" w:cs="宋体" w:eastAsia="宋体" w:hint="default"/>
          <w:sz w:val="18"/>
          <w:szCs w:val="18"/>
        </w:rPr>
      </w:pPr>
      <w:r>
        <w:rPr>
          <w:rFonts w:ascii="宋体" w:hAnsi="宋体" w:cs="宋体" w:eastAsia="宋体" w:hint="default"/>
          <w:b/>
          <w:bCs/>
          <w:sz w:val="18"/>
          <w:szCs w:val="18"/>
        </w:rPr>
        <w:t>（四）环境保护与可持续发展</w:t>
      </w:r>
      <w:r>
        <w:rPr>
          <w:rFonts w:ascii="宋体" w:hAnsi="宋体" w:cs="宋体" w:eastAsia="宋体" w:hint="default"/>
          <w:b/>
          <w:bCs/>
          <w:w w:val="99"/>
          <w:sz w:val="18"/>
          <w:szCs w:val="18"/>
        </w:rPr>
        <w:t> </w:t>
      </w:r>
      <w:r>
        <w:rPr>
          <w:rFonts w:ascii="宋体" w:hAnsi="宋体" w:cs="宋体" w:eastAsia="宋体" w:hint="default"/>
          <w:sz w:val="18"/>
          <w:szCs w:val="18"/>
        </w:rPr>
        <w:t>公司深知环境保护是企业的社会责任之一。成立以来，积极响应政府号召，认真贯彻执行</w:t>
      </w:r>
      <w:r>
        <w:rPr>
          <w:rFonts w:ascii="Times New Roman" w:hAnsi="Times New Roman" w:cs="Times New Roman" w:eastAsia="Times New Roman" w:hint="default"/>
          <w:sz w:val="18"/>
          <w:szCs w:val="18"/>
        </w:rPr>
        <w:t>“</w:t>
      </w:r>
      <w:r>
        <w:rPr>
          <w:rFonts w:ascii="宋体" w:hAnsi="宋体" w:cs="宋体" w:eastAsia="宋体" w:hint="default"/>
          <w:sz w:val="18"/>
          <w:szCs w:val="18"/>
        </w:rPr>
        <w:t>不以牺牲环境为代价换取短</w:t>
      </w:r>
    </w:p>
    <w:p>
      <w:pPr>
        <w:pStyle w:val="BodyText"/>
        <w:spacing w:line="214" w:lineRule="exact"/>
        <w:ind w:right="0"/>
        <w:jc w:val="both"/>
      </w:pPr>
      <w:r>
        <w:rPr/>
        <w:t>期经济利益</w:t>
      </w:r>
      <w:r>
        <w:rPr>
          <w:rFonts w:ascii="Times New Roman" w:hAnsi="Times New Roman" w:cs="Times New Roman" w:eastAsia="Times New Roman" w:hint="default"/>
        </w:rPr>
        <w:t>”</w:t>
      </w:r>
      <w:r>
        <w:rPr/>
        <w:t>的发展战略，大力开展环境保护工作，积极推进清洁化生产和循环型经济的发展目标。</w:t>
      </w:r>
      <w:r>
        <w:rPr>
          <w:rFonts w:ascii="Times New Roman" w:hAnsi="Times New Roman" w:cs="Times New Roman" w:eastAsia="Times New Roman" w:hint="default"/>
        </w:rPr>
        <w:t>2018</w:t>
      </w:r>
      <w:r>
        <w:rPr>
          <w:rFonts w:ascii="Times New Roman" w:hAnsi="Times New Roman" w:cs="Times New Roman" w:eastAsia="Times New Roman" w:hint="default"/>
          <w:spacing w:val="-29"/>
        </w:rPr>
        <w:t> </w:t>
      </w:r>
      <w:r>
        <w:rPr/>
        <w:t>年公司及子公司严</w:t>
      </w:r>
    </w:p>
    <w:p>
      <w:pPr>
        <w:pStyle w:val="BodyText"/>
        <w:spacing w:line="300" w:lineRule="auto" w:before="63"/>
        <w:ind w:right="1133"/>
        <w:jc w:val="left"/>
      </w:pPr>
      <w:r>
        <w:rPr>
          <w:spacing w:val="-2"/>
        </w:rPr>
        <w:t>格遵守国家环保标准，积极进行环保设施建设，</w:t>
      </w:r>
      <w:r>
        <w:rPr>
          <w:rFonts w:ascii="Times New Roman" w:hAnsi="Times New Roman" w:cs="Times New Roman" w:eastAsia="Times New Roman" w:hint="default"/>
          <w:spacing w:val="-2"/>
        </w:rPr>
        <w:t>“</w:t>
      </w:r>
      <w:r>
        <w:rPr>
          <w:spacing w:val="-2"/>
        </w:rPr>
        <w:t>三废</w:t>
      </w:r>
      <w:r>
        <w:rPr>
          <w:rFonts w:ascii="Times New Roman" w:hAnsi="Times New Roman" w:cs="Times New Roman" w:eastAsia="Times New Roman" w:hint="default"/>
          <w:spacing w:val="-2"/>
        </w:rPr>
        <w:t>”</w:t>
      </w:r>
      <w:r>
        <w:rPr>
          <w:spacing w:val="-2"/>
        </w:rPr>
        <w:t>排放符合有关要求，不存在重大环境问题，也未发生重大环境污染事</w:t>
      </w:r>
      <w:r>
        <w:rPr>
          <w:spacing w:val="-41"/>
        </w:rPr>
        <w:t> </w:t>
      </w:r>
      <w:r>
        <w:rPr>
          <w:spacing w:val="-41"/>
        </w:rPr>
      </w:r>
      <w:r>
        <w:rPr/>
        <w:t>故。</w:t>
      </w:r>
    </w:p>
    <w:p>
      <w:pPr>
        <w:pStyle w:val="BodyText"/>
        <w:spacing w:line="360" w:lineRule="auto" w:before="72"/>
        <w:ind w:left="513" w:right="1129"/>
        <w:jc w:val="left"/>
      </w:pPr>
      <w:r>
        <w:rPr>
          <w:rFonts w:ascii="宋体" w:hAnsi="宋体" w:cs="宋体" w:eastAsia="宋体" w:hint="default"/>
          <w:b/>
          <w:bCs/>
        </w:rPr>
        <w:t>（五）社会公益事业</w:t>
      </w:r>
      <w:r>
        <w:rPr>
          <w:rFonts w:ascii="宋体" w:hAnsi="宋体" w:cs="宋体" w:eastAsia="宋体" w:hint="default"/>
          <w:b/>
          <w:bCs/>
          <w:w w:val="99"/>
        </w:rPr>
        <w:t> </w:t>
      </w:r>
      <w:r>
        <w:rPr>
          <w:spacing w:val="-2"/>
        </w:rPr>
        <w:t>公司信奉财富取之于社会也应回报社会的准则，响应国家号召，为构建和谐社会做贡献，一如既往的关注慈善事业，为</w:t>
      </w:r>
    </w:p>
    <w:p>
      <w:pPr>
        <w:spacing w:after="0" w:line="36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133"/>
        <w:jc w:val="left"/>
      </w:pPr>
      <w:r>
        <w:rPr/>
        <w:t>科技进步、为社会发展做贡献。</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年，公司发放了东华大学助学金、烟台精细化工扶贫款，进行东营市河口区红十字会 抗灾救灾捐款，江苏陈港小学、灌东小学赞助等。</w:t>
      </w:r>
    </w:p>
    <w:p>
      <w:pPr>
        <w:spacing w:line="240" w:lineRule="auto" w:before="10"/>
        <w:rPr>
          <w:rFonts w:ascii="宋体" w:hAnsi="宋体" w:cs="宋体" w:eastAsia="宋体" w:hint="default"/>
          <w:sz w:val="23"/>
          <w:szCs w:val="23"/>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33"/>
        <w:jc w:val="left"/>
      </w:pPr>
      <w:r>
        <w:rPr/>
        <w:t>公司报告年度暂未开展精准扶贫工作，也暂无后续精准扶贫计划。</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5714"/>
        <w:jc w:val="left"/>
      </w:pPr>
      <w:r>
        <w:rPr/>
        <w:t>上市公司及其子公司是否属于环境保护部门公布的重点排污单位 是</w:t>
      </w:r>
    </w:p>
    <w:tbl>
      <w:tblPr>
        <w:tblW w:w="0" w:type="auto"/>
        <w:jc w:val="left"/>
        <w:tblInd w:w="148" w:type="dxa"/>
        <w:tblLayout w:type="fixed"/>
        <w:tblCellMar>
          <w:top w:w="0" w:type="dxa"/>
          <w:left w:w="0" w:type="dxa"/>
          <w:bottom w:w="0" w:type="dxa"/>
          <w:right w:w="0" w:type="dxa"/>
        </w:tblCellMar>
        <w:tblLook w:val="01E0"/>
      </w:tblPr>
      <w:tblGrid>
        <w:gridCol w:w="960"/>
        <w:gridCol w:w="955"/>
        <w:gridCol w:w="958"/>
        <w:gridCol w:w="955"/>
        <w:gridCol w:w="958"/>
        <w:gridCol w:w="958"/>
        <w:gridCol w:w="955"/>
        <w:gridCol w:w="958"/>
        <w:gridCol w:w="958"/>
        <w:gridCol w:w="958"/>
      </w:tblGrid>
      <w:tr>
        <w:trPr>
          <w:trHeight w:val="1027"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06" w:right="22" w:hanging="181"/>
              <w:jc w:val="left"/>
              <w:rPr>
                <w:rFonts w:ascii="宋体" w:hAnsi="宋体" w:cs="宋体" w:eastAsia="宋体" w:hint="default"/>
                <w:sz w:val="18"/>
                <w:szCs w:val="18"/>
              </w:rPr>
            </w:pPr>
            <w:r>
              <w:rPr>
                <w:rFonts w:ascii="宋体" w:hAnsi="宋体" w:cs="宋体" w:eastAsia="宋体" w:hint="default"/>
                <w:sz w:val="18"/>
                <w:szCs w:val="18"/>
              </w:rPr>
              <w:t>公司或子公 司名称</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19"/>
              <w:jc w:val="both"/>
              <w:rPr>
                <w:rFonts w:ascii="宋体" w:hAnsi="宋体" w:cs="宋体" w:eastAsia="宋体" w:hint="default"/>
                <w:sz w:val="18"/>
                <w:szCs w:val="18"/>
              </w:rPr>
            </w:pPr>
            <w:r>
              <w:rPr>
                <w:rFonts w:ascii="宋体" w:hAnsi="宋体" w:cs="宋体" w:eastAsia="宋体" w:hint="default"/>
                <w:sz w:val="18"/>
                <w:szCs w:val="18"/>
              </w:rPr>
              <w:t>主要污染物 及特征污染 物的名称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12" w:right="0"/>
              <w:jc w:val="left"/>
              <w:rPr>
                <w:rFonts w:ascii="宋体" w:hAnsi="宋体" w:cs="宋体" w:eastAsia="宋体" w:hint="default"/>
                <w:sz w:val="18"/>
                <w:szCs w:val="18"/>
              </w:rPr>
            </w:pPr>
            <w:r>
              <w:rPr>
                <w:rFonts w:ascii="宋体" w:hAnsi="宋体" w:cs="宋体" w:eastAsia="宋体" w:hint="default"/>
                <w:sz w:val="18"/>
                <w:szCs w:val="18"/>
              </w:rPr>
              <w:t>排放方式</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排放口数量</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95" w:right="19" w:hanging="269"/>
              <w:jc w:val="left"/>
              <w:rPr>
                <w:rFonts w:ascii="宋体" w:hAnsi="宋体" w:cs="宋体" w:eastAsia="宋体" w:hint="default"/>
                <w:sz w:val="18"/>
                <w:szCs w:val="18"/>
              </w:rPr>
            </w:pPr>
            <w:r>
              <w:rPr>
                <w:rFonts w:ascii="宋体" w:hAnsi="宋体" w:cs="宋体" w:eastAsia="宋体" w:hint="default"/>
                <w:sz w:val="18"/>
                <w:szCs w:val="18"/>
              </w:rPr>
              <w:t>排放口分布 情况</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12" w:right="0"/>
              <w:jc w:val="left"/>
              <w:rPr>
                <w:rFonts w:ascii="宋体" w:hAnsi="宋体" w:cs="宋体" w:eastAsia="宋体" w:hint="default"/>
                <w:sz w:val="18"/>
                <w:szCs w:val="18"/>
              </w:rPr>
            </w:pPr>
            <w:r>
              <w:rPr>
                <w:rFonts w:ascii="宋体" w:hAnsi="宋体" w:cs="宋体" w:eastAsia="宋体" w:hint="default"/>
                <w:sz w:val="18"/>
                <w:szCs w:val="18"/>
              </w:rPr>
              <w:t>排放浓度</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3" w:right="19"/>
              <w:jc w:val="left"/>
              <w:rPr>
                <w:rFonts w:ascii="宋体" w:hAnsi="宋体" w:cs="宋体" w:eastAsia="宋体" w:hint="default"/>
                <w:sz w:val="18"/>
                <w:szCs w:val="18"/>
              </w:rPr>
            </w:pPr>
            <w:r>
              <w:rPr>
                <w:rFonts w:ascii="宋体" w:hAnsi="宋体" w:cs="宋体" w:eastAsia="宋体" w:hint="default"/>
                <w:sz w:val="18"/>
                <w:szCs w:val="18"/>
              </w:rPr>
              <w:t>执行的污染 物排放标准</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12" w:right="0"/>
              <w:jc w:val="left"/>
              <w:rPr>
                <w:rFonts w:ascii="宋体" w:hAnsi="宋体" w:cs="宋体" w:eastAsia="宋体" w:hint="default"/>
                <w:sz w:val="18"/>
                <w:szCs w:val="18"/>
              </w:rPr>
            </w:pPr>
            <w:r>
              <w:rPr>
                <w:rFonts w:ascii="宋体" w:hAnsi="宋体" w:cs="宋体" w:eastAsia="宋体" w:hint="default"/>
                <w:sz w:val="18"/>
                <w:szCs w:val="18"/>
              </w:rPr>
              <w:t>排放总量</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93" w:right="22" w:hanging="270"/>
              <w:jc w:val="left"/>
              <w:rPr>
                <w:rFonts w:ascii="宋体" w:hAnsi="宋体" w:cs="宋体" w:eastAsia="宋体" w:hint="default"/>
                <w:sz w:val="18"/>
                <w:szCs w:val="18"/>
              </w:rPr>
            </w:pPr>
            <w:r>
              <w:rPr>
                <w:rFonts w:ascii="宋体" w:hAnsi="宋体" w:cs="宋体" w:eastAsia="宋体" w:hint="default"/>
                <w:sz w:val="18"/>
                <w:szCs w:val="18"/>
              </w:rPr>
              <w:t>核定的排放 总量</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383" w:right="23" w:hanging="360"/>
              <w:jc w:val="left"/>
              <w:rPr>
                <w:rFonts w:ascii="宋体" w:hAnsi="宋体" w:cs="宋体" w:eastAsia="宋体" w:hint="default"/>
                <w:sz w:val="18"/>
                <w:szCs w:val="18"/>
              </w:rPr>
            </w:pPr>
            <w:r>
              <w:rPr>
                <w:rFonts w:ascii="宋体" w:hAnsi="宋体" w:cs="宋体" w:eastAsia="宋体" w:hint="default"/>
                <w:sz w:val="18"/>
                <w:szCs w:val="18"/>
              </w:rPr>
              <w:t>超标排放情 况</w:t>
            </w:r>
          </w:p>
        </w:tc>
      </w:tr>
      <w:tr>
        <w:trPr>
          <w:trHeight w:val="165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24"/>
              <w:jc w:val="both"/>
              <w:rPr>
                <w:rFonts w:ascii="宋体" w:hAnsi="宋体" w:cs="宋体" w:eastAsia="宋体" w:hint="default"/>
                <w:sz w:val="18"/>
                <w:szCs w:val="18"/>
              </w:rPr>
            </w:pPr>
            <w:r>
              <w:rPr>
                <w:rFonts w:ascii="宋体" w:hAnsi="宋体" w:cs="宋体" w:eastAsia="宋体" w:hint="default"/>
                <w:sz w:val="18"/>
                <w:szCs w:val="18"/>
              </w:rPr>
              <w:t>东营北港环 保科技有限 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COD</w:t>
            </w:r>
            <w:r>
              <w:rPr>
                <w:rFonts w:ascii="宋体" w:hAnsi="宋体" w:cs="宋体" w:eastAsia="宋体" w:hint="default"/>
                <w:spacing w:val="-4"/>
                <w:sz w:val="18"/>
                <w:szCs w:val="18"/>
              </w:rPr>
              <w:t>、氨氮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厂区东南部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COD</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40mg</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w:t>
            </w:r>
            <w:r>
              <w:rPr>
                <w:rFonts w:ascii="宋体" w:hAnsi="宋体" w:cs="宋体" w:eastAsia="宋体" w:hint="default"/>
                <w:sz w:val="18"/>
                <w:szCs w:val="18"/>
              </w:rPr>
              <w:t>；氨氮</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2mg/L</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《城镇污水 处理厂污染 物排放标 准》一级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标准</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COD</w:t>
            </w:r>
            <w:r>
              <w:rPr>
                <w:rFonts w:ascii="宋体" w:hAnsi="宋体" w:cs="宋体" w:eastAsia="宋体" w:hint="default"/>
                <w:sz w:val="18"/>
                <w:szCs w:val="18"/>
              </w:rPr>
              <w:t>：</w:t>
            </w:r>
            <w:r>
              <w:rPr>
                <w:rFonts w:ascii="Times New Roman" w:hAnsi="Times New Roman" w:cs="Times New Roman" w:eastAsia="Times New Roman" w:hint="default"/>
                <w:sz w:val="18"/>
                <w:szCs w:val="18"/>
              </w:rPr>
              <w:t>28.1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吨；氨氮：</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8"/>
                <w:sz w:val="18"/>
                <w:szCs w:val="18"/>
              </w:rPr>
              <w:t>COD</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109.5</w:t>
            </w:r>
          </w:p>
          <w:p>
            <w:pPr>
              <w:pStyle w:val="TableParagraph"/>
              <w:spacing w:line="300" w:lineRule="auto" w:before="63"/>
              <w:ind w:left="23" w:right="151"/>
              <w:jc w:val="left"/>
              <w:rPr>
                <w:rFonts w:ascii="Times New Roman" w:hAnsi="Times New Roman" w:cs="Times New Roman" w:eastAsia="Times New Roman" w:hint="default"/>
                <w:sz w:val="18"/>
                <w:szCs w:val="18"/>
              </w:rPr>
            </w:pPr>
            <w:r>
              <w:rPr>
                <w:rFonts w:ascii="宋体" w:hAnsi="宋体" w:cs="宋体" w:eastAsia="宋体" w:hint="default"/>
                <w:sz w:val="18"/>
                <w:szCs w:val="18"/>
              </w:rPr>
              <w:t>吨</w:t>
            </w:r>
            <w:r>
              <w:rPr>
                <w:rFonts w:ascii="Times New Roman" w:hAnsi="Times New Roman" w:cs="Times New Roman" w:eastAsia="Times New Roman" w:hint="default"/>
                <w:sz w:val="18"/>
                <w:szCs w:val="18"/>
              </w:rPr>
              <w:t>/</w:t>
            </w:r>
            <w:r>
              <w:rPr>
                <w:rFonts w:ascii="宋体" w:hAnsi="宋体" w:cs="宋体" w:eastAsia="宋体" w:hint="default"/>
                <w:sz w:val="18"/>
                <w:szCs w:val="18"/>
              </w:rPr>
              <w:t>年；氨 氮：</w:t>
            </w:r>
            <w:r>
              <w:rPr>
                <w:rFonts w:ascii="Times New Roman" w:hAnsi="Times New Roman" w:cs="Times New Roman" w:eastAsia="Times New Roman" w:hint="default"/>
                <w:sz w:val="18"/>
                <w:szCs w:val="18"/>
              </w:rPr>
              <w:t>10.95</w:t>
            </w:r>
          </w:p>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吨</w:t>
            </w:r>
            <w:r>
              <w:rPr>
                <w:rFonts w:ascii="Times New Roman" w:hAnsi="Times New Roman" w:cs="Times New Roman" w:eastAsia="Times New Roman" w:hint="default"/>
                <w:sz w:val="18"/>
                <w:szCs w:val="18"/>
              </w:rPr>
              <w:t>/</w:t>
            </w:r>
            <w:r>
              <w:rPr>
                <w:rFonts w:ascii="宋体" w:hAnsi="宋体" w:cs="宋体" w:eastAsia="宋体" w:hint="default"/>
                <w:sz w:val="18"/>
                <w:szCs w:val="18"/>
              </w:rPr>
              <w:t>年</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357" w:lineRule="auto" w:before="67"/>
        <w:ind w:left="513" w:right="1129" w:firstLine="0"/>
        <w:jc w:val="left"/>
        <w:rPr>
          <w:rFonts w:ascii="宋体" w:hAnsi="宋体" w:cs="宋体" w:eastAsia="宋体" w:hint="default"/>
          <w:sz w:val="18"/>
          <w:szCs w:val="18"/>
        </w:rPr>
      </w:pPr>
      <w:r>
        <w:rPr>
          <w:rFonts w:ascii="宋体" w:hAnsi="宋体" w:cs="宋体" w:eastAsia="宋体" w:hint="default"/>
          <w:b/>
          <w:bCs/>
          <w:sz w:val="18"/>
          <w:szCs w:val="18"/>
        </w:rPr>
        <w:t>防治污染设施的建设和运行情况</w:t>
      </w:r>
      <w:r>
        <w:rPr>
          <w:rFonts w:ascii="宋体" w:hAnsi="宋体" w:cs="宋体" w:eastAsia="宋体" w:hint="default"/>
          <w:b/>
          <w:bCs/>
          <w:w w:val="99"/>
          <w:sz w:val="18"/>
          <w:szCs w:val="18"/>
        </w:rPr>
        <w:t> </w:t>
      </w:r>
      <w:r>
        <w:rPr>
          <w:rFonts w:ascii="宋体" w:hAnsi="宋体" w:cs="宋体" w:eastAsia="宋体" w:hint="default"/>
          <w:spacing w:val="-2"/>
          <w:sz w:val="18"/>
          <w:szCs w:val="18"/>
        </w:rPr>
        <w:t>东营北港公司环保设施齐备，在出水口安装污染物自动在线监控设备，并与环保部门监控中心联网，实时监测水质在线</w:t>
      </w:r>
    </w:p>
    <w:p>
      <w:pPr>
        <w:pStyle w:val="BodyText"/>
        <w:spacing w:line="224" w:lineRule="exact"/>
        <w:ind w:right="1133"/>
        <w:jc w:val="left"/>
      </w:pPr>
      <w:r>
        <w:rPr/>
        <w:t>情况。</w:t>
      </w:r>
    </w:p>
    <w:p>
      <w:pPr>
        <w:pStyle w:val="BodyText"/>
        <w:spacing w:line="357" w:lineRule="auto" w:before="117"/>
        <w:ind w:left="513" w:right="1129"/>
        <w:jc w:val="left"/>
      </w:pPr>
      <w:r>
        <w:rPr/>
        <w:t>东营北港公司在生产过程中主要污染物为废水、废气、固废物及生活垃圾。 </w:t>
      </w:r>
      <w:r>
        <w:rPr>
          <w:spacing w:val="-2"/>
        </w:rPr>
        <w:t>废水项目本身为环保工程，接收服务区内企业废水及部分生活污水。经处理后出水水质达到《城镇污水处理厂污染物排</w:t>
      </w:r>
    </w:p>
    <w:p>
      <w:pPr>
        <w:pStyle w:val="BodyText"/>
        <w:spacing w:line="238" w:lineRule="exact"/>
        <w:ind w:right="0"/>
        <w:jc w:val="left"/>
      </w:pPr>
      <w:r>
        <w:rPr/>
        <w:t>放标准</w:t>
      </w:r>
      <w:r>
        <w:rPr>
          <w:spacing w:val="-101"/>
        </w:rPr>
        <w:t>》</w:t>
      </w:r>
      <w:r>
        <w:rPr>
          <w:spacing w:val="2"/>
        </w:rPr>
        <w:t>（</w:t>
      </w:r>
      <w:r>
        <w:rPr>
          <w:rFonts w:ascii="Times New Roman" w:hAnsi="Times New Roman" w:cs="Times New Roman" w:eastAsia="Times New Roman" w:hint="default"/>
          <w:spacing w:val="-3"/>
          <w:w w:val="99"/>
        </w:rPr>
        <w:t>G</w:t>
      </w:r>
      <w:r>
        <w:rPr>
          <w:rFonts w:ascii="Times New Roman" w:hAnsi="Times New Roman" w:cs="Times New Roman" w:eastAsia="Times New Roman" w:hint="default"/>
        </w:rPr>
        <w:t>B1</w:t>
      </w:r>
      <w:r>
        <w:rPr>
          <w:rFonts w:ascii="Times New Roman" w:hAnsi="Times New Roman" w:cs="Times New Roman" w:eastAsia="Times New Roman" w:hint="default"/>
          <w:spacing w:val="1"/>
        </w:rPr>
        <w:t>89</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8</w:t>
      </w:r>
      <w:r>
        <w:rPr>
          <w:rFonts w:ascii="Times New Roman" w:hAnsi="Times New Roman" w:cs="Times New Roman" w:eastAsia="Times New Roman" w:hint="default"/>
        </w:rPr>
        <w:t>—</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2</w:t>
      </w:r>
      <w:r>
        <w:rPr>
          <w:spacing w:val="-92"/>
        </w:rPr>
        <w:t>）</w:t>
      </w:r>
      <w:r>
        <w:rPr>
          <w:spacing w:val="-10"/>
        </w:rPr>
        <w:t>，</w:t>
      </w:r>
      <w:r>
        <w:rPr/>
        <w:t>一级</w:t>
      </w:r>
      <w:r>
        <w:rPr>
          <w:spacing w:val="-44"/>
        </w:rPr>
        <w:t> </w:t>
      </w:r>
      <w:r>
        <w:rPr>
          <w:rFonts w:ascii="Times New Roman" w:hAnsi="Times New Roman" w:cs="Times New Roman" w:eastAsia="Times New Roman" w:hint="default"/>
          <w:w w:val="99"/>
        </w:rPr>
        <w:t>A</w:t>
      </w:r>
      <w:r>
        <w:rPr>
          <w:rFonts w:ascii="Times New Roman" w:hAnsi="Times New Roman" w:cs="Times New Roman" w:eastAsia="Times New Roman" w:hint="default"/>
          <w:spacing w:val="-3"/>
        </w:rPr>
        <w:t> </w:t>
      </w:r>
      <w:r>
        <w:rPr/>
        <w:t>类标准</w:t>
      </w:r>
      <w:r>
        <w:rPr>
          <w:spacing w:val="-10"/>
        </w:rPr>
        <w:t>，</w:t>
      </w:r>
      <w:r>
        <w:rPr/>
        <w:t>排入厂区东</w:t>
      </w:r>
      <w:r>
        <w:rPr>
          <w:spacing w:val="2"/>
        </w:rPr>
        <w:t>侧</w:t>
      </w:r>
      <w:r>
        <w:rPr/>
        <w:t>的羊栏河汇入挑河最终入海</w:t>
      </w:r>
      <w:r>
        <w:rPr>
          <w:spacing w:val="-10"/>
        </w:rPr>
        <w:t>。</w:t>
      </w:r>
      <w:r>
        <w:rPr/>
        <w:t>满负荷运行时</w:t>
      </w:r>
      <w:r>
        <w:rPr>
          <w:spacing w:val="-44"/>
        </w:rPr>
        <w:t> </w:t>
      </w:r>
      <w:r>
        <w:rPr>
          <w:rFonts w:ascii="Times New Roman" w:hAnsi="Times New Roman" w:cs="Times New Roman" w:eastAsia="Times New Roman" w:hint="default"/>
          <w:w w:val="99"/>
        </w:rPr>
        <w:t>CO</w:t>
      </w:r>
      <w:r>
        <w:rPr>
          <w:rFonts w:ascii="Times New Roman" w:hAnsi="Times New Roman" w:cs="Times New Roman" w:eastAsia="Times New Roman" w:hint="default"/>
          <w:spacing w:val="-1"/>
          <w:w w:val="99"/>
        </w:rPr>
        <w:t>D</w:t>
      </w:r>
      <w:r>
        <w:rPr>
          <w:rFonts w:ascii="Times New Roman" w:hAnsi="Times New Roman" w:cs="Times New Roman" w:eastAsia="Times New Roman" w:hint="default"/>
          <w:spacing w:val="-1"/>
        </w:rPr>
        <w:t>c</w:t>
      </w:r>
      <w:r>
        <w:rPr>
          <w:rFonts w:ascii="Times New Roman" w:hAnsi="Times New Roman" w:cs="Times New Roman" w:eastAsia="Times New Roman" w:hint="default"/>
        </w:rPr>
        <w:t>r </w:t>
      </w:r>
      <w:r>
        <w:rPr>
          <w:rFonts w:ascii="Times New Roman" w:hAnsi="Times New Roman" w:cs="Times New Roman" w:eastAsia="Times New Roman" w:hint="default"/>
          <w:spacing w:val="1"/>
        </w:rPr>
        <w:t> </w:t>
      </w:r>
      <w:r>
        <w:rPr/>
        <w:t>最大排放量</w:t>
      </w:r>
    </w:p>
    <w:p>
      <w:pPr>
        <w:pStyle w:val="BodyText"/>
        <w:spacing w:line="300" w:lineRule="auto" w:before="63"/>
        <w:ind w:right="1126"/>
        <w:jc w:val="left"/>
      </w:pPr>
      <w:r>
        <w:rPr/>
        <w:t>为</w:t>
      </w:r>
      <w:r>
        <w:rPr>
          <w:spacing w:val="-40"/>
        </w:rPr>
        <w:t> </w:t>
      </w:r>
      <w:r>
        <w:rPr>
          <w:rFonts w:ascii="Times New Roman" w:hAnsi="Times New Roman" w:cs="Times New Roman" w:eastAsia="Times New Roman" w:hint="default"/>
        </w:rPr>
        <w:t>109.5t/a</w:t>
      </w:r>
      <w:r>
        <w:rPr/>
        <w:t>，满足建项目的总量控制指标要求。服务区域内羊栏河的纳污量</w:t>
      </w:r>
      <w:r>
        <w:rPr>
          <w:spacing w:val="-40"/>
        </w:rPr>
        <w:t> </w:t>
      </w:r>
      <w:r>
        <w:rPr>
          <w:rFonts w:ascii="Times New Roman" w:hAnsi="Times New Roman" w:cs="Times New Roman" w:eastAsia="Times New Roman" w:hint="default"/>
        </w:rPr>
        <w:t>CODcr</w:t>
      </w:r>
      <w:r>
        <w:rPr>
          <w:rFonts w:ascii="Times New Roman" w:hAnsi="Times New Roman" w:cs="Times New Roman" w:eastAsia="Times New Roman" w:hint="default"/>
          <w:spacing w:val="4"/>
        </w:rPr>
        <w:t> </w:t>
      </w:r>
      <w:r>
        <w:rPr/>
        <w:t>可消减</w:t>
      </w:r>
      <w:r>
        <w:rPr>
          <w:spacing w:val="-41"/>
        </w:rPr>
        <w:t> </w:t>
      </w:r>
      <w:r>
        <w:rPr>
          <w:rFonts w:ascii="Times New Roman" w:hAnsi="Times New Roman" w:cs="Times New Roman" w:eastAsia="Times New Roman" w:hint="default"/>
        </w:rPr>
        <w:t>121.4t/a</w:t>
      </w:r>
      <w:r>
        <w:rPr/>
        <w:t>，对羊栏河及挑河的水质 改善将起到重要的作用。</w:t>
      </w:r>
    </w:p>
    <w:p>
      <w:pPr>
        <w:pStyle w:val="BodyText"/>
        <w:spacing w:line="309" w:lineRule="auto" w:before="72"/>
        <w:ind w:right="1132" w:firstLine="360"/>
        <w:jc w:val="both"/>
      </w:pPr>
      <w:r>
        <w:rPr>
          <w:spacing w:val="-2"/>
        </w:rPr>
        <w:t>废气主要为污水处理产生的臭气，产生的废气主要有格栅间收集处理进入尾气吸装置经过一体化生物滤池反应器除臭净</w:t>
      </w:r>
      <w:r>
        <w:rPr/>
        <w:t> </w:t>
      </w:r>
      <w:r>
        <w:rPr>
          <w:spacing w:val="-2"/>
        </w:rPr>
        <w:t>化系统深度处理后排出，有效保证污水厂厂界废气排放浓度达到《城镇污水处理厂污染物排放标准》</w:t>
      </w:r>
      <w:r>
        <w:rPr>
          <w:rFonts w:ascii="Times New Roman" w:hAnsi="Times New Roman" w:cs="Times New Roman" w:eastAsia="Times New Roman" w:hint="default"/>
          <w:spacing w:val="-2"/>
        </w:rPr>
        <w:t>(GB18918-2002)</w:t>
      </w:r>
      <w:r>
        <w:rPr>
          <w:spacing w:val="-2"/>
        </w:rPr>
        <w:t>标准要</w:t>
      </w:r>
      <w:r>
        <w:rPr>
          <w:spacing w:val="-37"/>
        </w:rPr>
        <w:t> </w:t>
      </w:r>
      <w:r>
        <w:rPr>
          <w:spacing w:val="-37"/>
        </w:rPr>
      </w:r>
      <w:r>
        <w:rPr/>
        <w:t>求。</w:t>
      </w:r>
    </w:p>
    <w:p>
      <w:pPr>
        <w:pStyle w:val="BodyText"/>
        <w:spacing w:line="316" w:lineRule="auto" w:before="65"/>
        <w:ind w:right="1132" w:firstLine="360"/>
        <w:jc w:val="both"/>
      </w:pPr>
      <w:r>
        <w:rPr>
          <w:spacing w:val="-2"/>
        </w:rPr>
        <w:t>固体废物主要来自污水处理过程的栅渣、沉砂、脱水污泥及生活垃圾，生活垃圾由环卫部门处理处置，污泥经过有资质</w:t>
      </w:r>
      <w:r>
        <w:rPr/>
        <w:t> </w:t>
      </w:r>
      <w:r>
        <w:rPr>
          <w:spacing w:val="-2"/>
        </w:rPr>
        <w:t>的检测机构进行检测污泥为一般固废物，生产中产生的污泥转至污泥储存棚晾晒后将暂运至河口区生活垃圾无害化处理场进</w:t>
      </w:r>
      <w:r>
        <w:rPr>
          <w:spacing w:val="-64"/>
        </w:rPr>
        <w:t> </w:t>
      </w:r>
      <w:r>
        <w:rPr>
          <w:spacing w:val="-64"/>
        </w:rPr>
      </w:r>
      <w:r>
        <w:rPr/>
        <w:t>行填埋处理。因此该项目产生的污泥均得到妥善处理，不会对环境产生污染。</w:t>
      </w:r>
    </w:p>
    <w:p>
      <w:pPr>
        <w:pStyle w:val="Heading4"/>
        <w:spacing w:line="240" w:lineRule="auto" w:before="57"/>
        <w:ind w:right="1133"/>
        <w:jc w:val="left"/>
        <w:rPr>
          <w:b w:val="0"/>
          <w:bCs w:val="0"/>
        </w:rPr>
      </w:pPr>
      <w:r>
        <w:rPr/>
        <w:t>建设项目环境影响评价及其他环境保护行政许可情况</w:t>
      </w:r>
      <w:r>
        <w:rPr>
          <w:b w:val="0"/>
          <w:bCs w:val="0"/>
        </w:rPr>
      </w:r>
    </w:p>
    <w:p>
      <w:pPr>
        <w:pStyle w:val="BodyText"/>
        <w:spacing w:line="307" w:lineRule="auto" w:before="117"/>
        <w:ind w:right="1130" w:firstLine="36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10"/>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月，东营市环保局</w:t>
      </w:r>
      <w:r>
        <w:rPr>
          <w:rFonts w:ascii="Times New Roman" w:hAnsi="Times New Roman" w:cs="Times New Roman" w:eastAsia="Times New Roman" w:hint="default"/>
        </w:rPr>
        <w:t>“</w:t>
      </w:r>
      <w:r>
        <w:rPr/>
        <w:t>东环审【</w:t>
      </w:r>
      <w:r>
        <w:rPr>
          <w:rFonts w:ascii="Times New Roman" w:hAnsi="Times New Roman" w:cs="Times New Roman" w:eastAsia="Times New Roman" w:hint="default"/>
        </w:rPr>
        <w:t>2010</w:t>
      </w:r>
      <w:r>
        <w:rPr/>
        <w:t>】</w:t>
      </w:r>
      <w:r>
        <w:rPr>
          <w:rFonts w:ascii="Times New Roman" w:hAnsi="Times New Roman" w:cs="Times New Roman" w:eastAsia="Times New Roman" w:hint="default"/>
        </w:rPr>
        <w:t>72</w:t>
      </w:r>
      <w:r>
        <w:rPr>
          <w:rFonts w:ascii="Times New Roman" w:hAnsi="Times New Roman" w:cs="Times New Roman" w:eastAsia="Times New Roman" w:hint="default"/>
          <w:spacing w:val="-11"/>
        </w:rPr>
        <w:t> </w:t>
      </w:r>
      <w:r>
        <w:rPr/>
        <w:t>号</w:t>
      </w:r>
      <w:r>
        <w:rPr>
          <w:rFonts w:ascii="Times New Roman" w:hAnsi="Times New Roman" w:cs="Times New Roman" w:eastAsia="Times New Roman" w:hint="default"/>
        </w:rPr>
        <w:t>”</w:t>
      </w:r>
      <w:r>
        <w:rPr/>
        <w:t>批复，同意该项目建设。我们执行了，按照</w:t>
      </w:r>
      <w:r>
        <w:rPr>
          <w:rFonts w:ascii="Times New Roman" w:hAnsi="Times New Roman" w:cs="Times New Roman" w:eastAsia="Times New Roman" w:hint="default"/>
        </w:rPr>
        <w:t>“</w:t>
      </w:r>
      <w:r>
        <w:rPr/>
        <w:t>清污分流、雨污分流</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spacing w:val="-2"/>
        </w:rPr>
        <w:t>的原则设计和建设给排水系统。强化水解酸化池、厌氧池、污泥脱水间等处理设施废气的收集与处理工作出水达到《城镇污</w:t>
      </w:r>
      <w:r>
        <w:rPr>
          <w:spacing w:val="-66"/>
        </w:rPr>
        <w:t> </w:t>
      </w:r>
      <w:r>
        <w:rPr>
          <w:spacing w:val="-66"/>
        </w:rPr>
      </w:r>
      <w:r>
        <w:rPr>
          <w:spacing w:val="-4"/>
        </w:rPr>
        <w:t>水处理厂污染物排放标准》（</w:t>
      </w:r>
      <w:r>
        <w:rPr>
          <w:rFonts w:ascii="Times New Roman" w:hAnsi="Times New Roman" w:cs="Times New Roman" w:eastAsia="Times New Roman" w:hint="default"/>
          <w:spacing w:val="-4"/>
        </w:rPr>
        <w:t>GB18918</w:t>
      </w:r>
      <w:r>
        <w:rPr>
          <w:rFonts w:ascii="Times New Roman" w:hAnsi="Times New Roman" w:cs="Times New Roman" w:eastAsia="Times New Roman" w:hint="default"/>
          <w:spacing w:val="-4"/>
        </w:rPr>
        <w:t>—</w:t>
      </w:r>
      <w:r>
        <w:rPr>
          <w:rFonts w:ascii="Times New Roman" w:hAnsi="Times New Roman" w:cs="Times New Roman" w:eastAsia="Times New Roman" w:hint="default"/>
          <w:spacing w:val="-4"/>
        </w:rPr>
        <w:t>2002</w:t>
      </w:r>
      <w:r>
        <w:rPr>
          <w:spacing w:val="-4"/>
        </w:rPr>
        <w:t>）中的一级</w:t>
      </w:r>
      <w:r>
        <w:rPr>
          <w:spacing w:val="-27"/>
        </w:rPr>
        <w:t> </w:t>
      </w:r>
      <w:r>
        <w:rPr>
          <w:rFonts w:ascii="Times New Roman" w:hAnsi="Times New Roman" w:cs="Times New Roman" w:eastAsia="Times New Roman" w:hint="default"/>
          <w:w w:val="99"/>
        </w:rPr>
        <w:t>A</w:t>
      </w:r>
      <w:r>
        <w:rPr>
          <w:rFonts w:ascii="Times New Roman" w:hAnsi="Times New Roman" w:cs="Times New Roman" w:eastAsia="Times New Roman" w:hint="default"/>
          <w:spacing w:val="14"/>
          <w:w w:val="99"/>
        </w:rPr>
        <w:t> </w:t>
      </w:r>
      <w:r>
        <w:rPr>
          <w:spacing w:val="-1"/>
        </w:rPr>
        <w:t>标准要求，在污水处理厂出口安装污染物自动在线监控设备，并</w:t>
      </w:r>
      <w:r>
        <w:rPr>
          <w:spacing w:val="-84"/>
        </w:rPr>
        <w:t> </w:t>
      </w:r>
      <w:r>
        <w:rPr>
          <w:spacing w:val="-84"/>
        </w:rPr>
      </w:r>
      <w:r>
        <w:rPr/>
        <w:t>与环保部门监控中心联网，对废水收集、输送系统一般固废暂存场所等采取严格的防渗措施。</w:t>
      </w:r>
    </w:p>
    <w:p>
      <w:pPr>
        <w:pStyle w:val="BodyText"/>
        <w:spacing w:line="300" w:lineRule="auto" w:before="67"/>
        <w:ind w:right="1042" w:firstLine="360"/>
        <w:jc w:val="both"/>
      </w:pPr>
      <w:r>
        <w:rPr>
          <w:rFonts w:ascii="Times New Roman" w:hAnsi="Times New Roman" w:cs="Times New Roman" w:eastAsia="Times New Roman" w:hint="default"/>
        </w:rPr>
        <w:t>2016</w:t>
      </w:r>
      <w:r>
        <w:rPr>
          <w:rFonts w:ascii="Times New Roman" w:hAnsi="Times New Roman" w:cs="Times New Roman" w:eastAsia="Times New Roman" w:hint="default"/>
          <w:spacing w:val="-3"/>
        </w:rPr>
        <w:t> </w:t>
      </w:r>
      <w:r>
        <w:rPr/>
        <w:t>年</w:t>
      </w:r>
      <w:r>
        <w:rPr>
          <w:spacing w:val="-50"/>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rPr>
        <w:t>27</w:t>
      </w:r>
      <w:r>
        <w:rPr>
          <w:rFonts w:ascii="Times New Roman" w:hAnsi="Times New Roman" w:cs="Times New Roman" w:eastAsia="Times New Roman" w:hint="default"/>
          <w:spacing w:val="-3"/>
        </w:rPr>
        <w:t> </w:t>
      </w:r>
      <w:r>
        <w:rPr>
          <w:spacing w:val="-2"/>
          <w:w w:val="100"/>
        </w:rPr>
        <w:t>日经过东营市环境保护局河口分局现场检查，该项目执行了环境影响评价制度和建设项目</w:t>
      </w:r>
      <w:r>
        <w:rPr>
          <w:rFonts w:ascii="Times New Roman" w:hAnsi="Times New Roman" w:cs="Times New Roman" w:eastAsia="Times New Roman" w:hint="default"/>
          <w:spacing w:val="-2"/>
          <w:w w:val="100"/>
        </w:rPr>
        <w:t>“</w:t>
      </w:r>
      <w:r>
        <w:rPr>
          <w:spacing w:val="-2"/>
          <w:w w:val="100"/>
        </w:rPr>
        <w:t>三同时</w:t>
      </w:r>
      <w:r>
        <w:rPr>
          <w:rFonts w:ascii="Times New Roman" w:hAnsi="Times New Roman" w:cs="Times New Roman" w:eastAsia="Times New Roman" w:hint="default"/>
          <w:spacing w:val="-2"/>
          <w:w w:val="100"/>
        </w:rPr>
        <w:t>”</w:t>
      </w:r>
      <w:r>
        <w:rPr>
          <w:spacing w:val="-2"/>
          <w:w w:val="100"/>
        </w:rPr>
        <w:t>制度，</w:t>
      </w:r>
      <w:r>
        <w:rPr/>
        <w:t> 经过现场检查，各项环保设施能与主体工程相配套，符合环保要求。获得环评批复并通过竣工环保验收。</w:t>
      </w:r>
    </w:p>
    <w:p>
      <w:pPr>
        <w:pStyle w:val="BodyText"/>
        <w:spacing w:line="360" w:lineRule="auto" w:before="70"/>
        <w:ind w:left="513" w:right="1133"/>
        <w:jc w:val="left"/>
      </w:pPr>
      <w:r>
        <w:rPr>
          <w:rFonts w:ascii="宋体" w:hAnsi="宋体" w:cs="宋体" w:eastAsia="宋体" w:hint="default"/>
          <w:b/>
          <w:bCs/>
        </w:rPr>
        <w:t>突发环境事件应急预案</w:t>
      </w:r>
      <w:r>
        <w:rPr>
          <w:rFonts w:ascii="宋体" w:hAnsi="宋体" w:cs="宋体" w:eastAsia="宋体" w:hint="default"/>
          <w:b/>
          <w:bCs/>
          <w:w w:val="99"/>
        </w:rPr>
        <w:t> </w:t>
      </w:r>
      <w:r>
        <w:rPr>
          <w:spacing w:val="-2"/>
        </w:rPr>
        <w:t>东营北港公司制定了《环境污染事故应急预案》，制定了突发性环境污染事件的控制和处置行为。已在区环保局进行备</w:t>
      </w:r>
    </w:p>
    <w:p>
      <w:pPr>
        <w:spacing w:after="0" w:line="36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57" w:lineRule="auto" w:before="44"/>
        <w:ind w:left="513" w:right="2114" w:hanging="361"/>
        <w:jc w:val="left"/>
        <w:rPr>
          <w:rFonts w:ascii="宋体" w:hAnsi="宋体" w:cs="宋体" w:eastAsia="宋体" w:hint="default"/>
        </w:rPr>
      </w:pPr>
      <w:r>
        <w:rPr/>
        <w:t>案，风险级别为一般，并建立健全环境污染事故应急指挥系统，配备必要应急设备、监测仪器，并定期演练。 </w:t>
      </w:r>
      <w:r>
        <w:rPr>
          <w:rFonts w:ascii="宋体" w:hAnsi="宋体" w:cs="宋体" w:eastAsia="宋体" w:hint="default"/>
          <w:b/>
          <w:bCs/>
        </w:rPr>
        <w:t>环境自行监测方案</w:t>
      </w:r>
      <w:r>
        <w:rPr>
          <w:rFonts w:ascii="宋体" w:hAnsi="宋体" w:cs="宋体" w:eastAsia="宋体" w:hint="default"/>
          <w:b/>
          <w:bCs/>
          <w:w w:val="99"/>
        </w:rPr>
        <w:t> </w:t>
      </w:r>
      <w:r>
        <w:rPr/>
        <w:t>制定年度自行监测方案，上传山东省污染源监测信息共享系统。并通过环境自动监控系统的备案工作。 </w:t>
      </w:r>
      <w:r>
        <w:rPr>
          <w:rFonts w:ascii="宋体" w:hAnsi="宋体" w:cs="宋体" w:eastAsia="宋体" w:hint="default"/>
          <w:b/>
          <w:bCs/>
        </w:rPr>
        <w:t>其他应当公开的环境信息</w:t>
      </w:r>
      <w:r>
        <w:rPr>
          <w:rFonts w:ascii="宋体" w:hAnsi="宋体" w:cs="宋体" w:eastAsia="宋体" w:hint="default"/>
        </w:rPr>
      </w:r>
    </w:p>
    <w:p>
      <w:pPr>
        <w:pStyle w:val="BodyText"/>
        <w:spacing w:line="343" w:lineRule="auto" w:before="29"/>
        <w:ind w:left="513" w:right="4707"/>
        <w:jc w:val="left"/>
        <w:rPr>
          <w:rFonts w:ascii="宋体" w:hAnsi="宋体" w:cs="宋体" w:eastAsia="宋体" w:hint="default"/>
        </w:rPr>
      </w:pPr>
      <w:r>
        <w:rPr/>
        <w:t>污水处理厂排放指标在环境监测网站全程对外公布 东营市环境自动监测监控系统：</w:t>
      </w:r>
      <w:r>
        <w:rPr>
          <w:rFonts w:ascii="Times New Roman" w:hAnsi="Times New Roman" w:cs="Times New Roman" w:eastAsia="Times New Roman" w:hint="default"/>
        </w:rPr>
        <w:t>http://221.2.232.50:8406/Login.aspx </w:t>
      </w:r>
      <w:r>
        <w:rPr>
          <w:spacing w:val="-1"/>
        </w:rPr>
        <w:t>山东省污染源监测信息共享系统：</w:t>
      </w:r>
      <w:r>
        <w:rPr>
          <w:rFonts w:ascii="Times New Roman" w:hAnsi="Times New Roman" w:cs="Times New Roman" w:eastAsia="Times New Roman" w:hint="default"/>
          <w:spacing w:val="-1"/>
        </w:rPr>
        <w:t>http://221.2.232.50:8420/zxjc/Indext.aspx </w:t>
      </w:r>
      <w:r>
        <w:rPr/>
        <w:t>环境自动监控系统：</w:t>
      </w:r>
      <w:r>
        <w:rPr>
          <w:rFonts w:ascii="Times New Roman" w:hAnsi="Times New Roman" w:cs="Times New Roman" w:eastAsia="Times New Roman" w:hint="default"/>
        </w:rPr>
        <w:t>http://221.2.232.50:5010/Login.aspx</w:t>
      </w:r>
      <w:r>
        <w:rPr>
          <w:rFonts w:ascii="Times New Roman" w:hAnsi="Times New Roman" w:cs="Times New Roman" w:eastAsia="Times New Roman" w:hint="default"/>
          <w:spacing w:val="1"/>
        </w:rPr>
        <w:t> </w:t>
      </w:r>
      <w:r>
        <w:rPr>
          <w:rFonts w:ascii="宋体" w:hAnsi="宋体" w:cs="宋体" w:eastAsia="宋体" w:hint="default"/>
          <w:b/>
          <w:bCs/>
        </w:rPr>
        <w:t>其他环保相关信息</w:t>
      </w:r>
      <w:r>
        <w:rPr>
          <w:rFonts w:ascii="宋体" w:hAnsi="宋体" w:cs="宋体" w:eastAsia="宋体" w:hint="default"/>
        </w:rPr>
      </w:r>
    </w:p>
    <w:p>
      <w:pPr>
        <w:pStyle w:val="BodyText"/>
        <w:spacing w:line="360" w:lineRule="auto" w:before="40"/>
        <w:ind w:left="513" w:right="1129"/>
        <w:jc w:val="left"/>
      </w:pPr>
      <w:r>
        <w:rPr/>
        <w:t>山东旭正检测技术有限公司：为第三方检测机构； </w:t>
      </w:r>
      <w:r>
        <w:rPr>
          <w:spacing w:val="-2"/>
        </w:rPr>
        <w:t>检测频次：废水监测每月一次；厂界噪声检测、环境空气检测、水在线检测每季度一次；地下水检测每半年一次，出具</w:t>
      </w:r>
    </w:p>
    <w:p>
      <w:pPr>
        <w:pStyle w:val="BodyText"/>
        <w:spacing w:line="222" w:lineRule="exact"/>
        <w:ind w:right="1133"/>
        <w:jc w:val="left"/>
      </w:pPr>
      <w:r>
        <w:rPr/>
        <w:t>检测报告，全程达标排放。</w:t>
      </w:r>
    </w:p>
    <w:p>
      <w:pPr>
        <w:spacing w:line="240" w:lineRule="auto" w:before="1"/>
        <w:rPr>
          <w:rFonts w:ascii="宋体" w:hAnsi="宋体" w:cs="宋体" w:eastAsia="宋体" w:hint="default"/>
          <w:sz w:val="25"/>
          <w:szCs w:val="25"/>
        </w:rPr>
      </w:pPr>
    </w:p>
    <w:p>
      <w:pPr>
        <w:pStyle w:val="Heading2"/>
        <w:spacing w:line="240" w:lineRule="auto"/>
        <w:ind w:right="1133"/>
        <w:jc w:val="left"/>
        <w:rPr>
          <w:b w:val="0"/>
          <w:bCs w:val="0"/>
        </w:rPr>
      </w:pPr>
      <w:r>
        <w:rPr/>
        <w:t>十八、其他重大事项的说明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Heading4"/>
        <w:spacing w:line="240" w:lineRule="auto" w:before="103"/>
        <w:ind w:right="1133"/>
        <w:jc w:val="left"/>
        <w:rPr>
          <w:b w:val="0"/>
          <w:bCs w:val="0"/>
        </w:rPr>
      </w:pPr>
      <w:r>
        <w:rPr>
          <w:rFonts w:ascii="Times New Roman" w:hAnsi="Times New Roman" w:cs="Times New Roman" w:eastAsia="Times New Roman" w:hint="default"/>
        </w:rPr>
        <w:t>1</w:t>
      </w:r>
      <w:r>
        <w:rPr/>
        <w:t>、发行股份购买资产事项</w:t>
      </w:r>
      <w:r>
        <w:rPr>
          <w:b w:val="0"/>
          <w:bCs w:val="0"/>
        </w:rPr>
      </w:r>
    </w:p>
    <w:p>
      <w:pPr>
        <w:pStyle w:val="BodyText"/>
        <w:spacing w:line="240" w:lineRule="auto" w:before="103"/>
        <w:ind w:left="513"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0"/>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spacing w:val="-3"/>
        </w:rPr>
        <w:t>日，公司股票因筹划购买资产重大事项停牌；</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1"/>
        </w:rPr>
        <w:t> </w:t>
      </w:r>
      <w:r>
        <w:rPr/>
        <w:t>年</w:t>
      </w:r>
      <w:r>
        <w:rPr>
          <w:spacing w:val="-50"/>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22</w:t>
      </w:r>
      <w:r>
        <w:rPr>
          <w:rFonts w:ascii="Times New Roman" w:hAnsi="Times New Roman" w:cs="Times New Roman" w:eastAsia="Times New Roman" w:hint="default"/>
          <w:spacing w:val="-2"/>
        </w:rPr>
        <w:t> </w:t>
      </w:r>
      <w:r>
        <w:rPr/>
        <w:t>日，公司确认本次筹划的事项为发行股份购</w:t>
      </w:r>
    </w:p>
    <w:p>
      <w:pPr>
        <w:pStyle w:val="BodyText"/>
        <w:spacing w:line="307" w:lineRule="auto" w:before="63"/>
        <w:ind w:right="1031"/>
        <w:jc w:val="left"/>
      </w:pPr>
      <w:r>
        <w:rPr/>
        <w:t>买资产事项，股票复牌并继续推进发行股份购买资产事项；</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t>月</w:t>
      </w:r>
      <w:r>
        <w:rPr>
          <w:spacing w:val="-52"/>
        </w:rPr>
        <w:t> </w:t>
      </w:r>
      <w:r>
        <w:rPr>
          <w:rFonts w:ascii="Times New Roman" w:hAnsi="Times New Roman" w:cs="Times New Roman" w:eastAsia="Times New Roman" w:hint="default"/>
        </w:rPr>
        <w:t>27</w:t>
      </w:r>
      <w:r>
        <w:rPr>
          <w:rFonts w:ascii="Times New Roman" w:hAnsi="Times New Roman" w:cs="Times New Roman" w:eastAsia="Times New Roman" w:hint="default"/>
          <w:spacing w:val="-6"/>
        </w:rPr>
        <w:t> </w:t>
      </w:r>
      <w:r>
        <w:rPr/>
        <w:t>日，公司确认本次筹划的事项为以发行股份和支 付现金方式收购吴贤良等</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名自然人所持有的盐城东吴化工有限公司</w:t>
      </w:r>
      <w:r>
        <w:rPr>
          <w:spacing w:val="-44"/>
        </w:rPr>
        <w:t> </w:t>
      </w:r>
      <w:r>
        <w:rPr>
          <w:rFonts w:ascii="Times New Roman" w:hAnsi="Times New Roman" w:cs="Times New Roman" w:eastAsia="Times New Roman" w:hint="default"/>
          <w:spacing w:val="-4"/>
        </w:rPr>
        <w:t>100%</w:t>
      </w:r>
      <w:r>
        <w:rPr>
          <w:spacing w:val="-4"/>
        </w:rPr>
        <w:t>股权，公司股票按重大资产重组停牌。停牌期间，</w:t>
      </w:r>
      <w:r>
        <w:rPr/>
        <w:t> </w:t>
      </w:r>
      <w:r>
        <w:rPr>
          <w:spacing w:val="-2"/>
        </w:rPr>
        <w:t>公司会同中介机构对标的公司开展了尽职调查、审计、评估等工作，并与交易对方进行了多次沟通，但随着工作的推进，公</w:t>
      </w:r>
      <w:r>
        <w:rPr>
          <w:spacing w:val="-67"/>
        </w:rPr>
        <w:t> </w:t>
      </w:r>
      <w:r>
        <w:rPr>
          <w:spacing w:val="-67"/>
        </w:rPr>
      </w:r>
      <w:r>
        <w:rPr/>
        <w:t>司认为开展本次交易的条件尚不成熟，故终止了本次收购事项，公司股票于</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10 </w:t>
      </w:r>
      <w:r>
        <w:rPr/>
        <w:t>日复牌。具体披露情况如下：</w:t>
      </w:r>
    </w:p>
    <w:p>
      <w:pPr>
        <w:spacing w:line="240" w:lineRule="auto" w:before="11"/>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5084"/>
        <w:gridCol w:w="2050"/>
        <w:gridCol w:w="2525"/>
      </w:tblGrid>
      <w:tr>
        <w:trPr>
          <w:trHeight w:val="348" w:hRule="exact"/>
        </w:trPr>
        <w:tc>
          <w:tcPr>
            <w:tcW w:w="50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临时公告名称</w:t>
            </w:r>
            <w:r>
              <w:rPr>
                <w:rFonts w:ascii="宋体" w:hAnsi="宋体" w:cs="宋体" w:eastAsia="宋体" w:hint="default"/>
                <w:sz w:val="18"/>
                <w:szCs w:val="18"/>
              </w:rPr>
            </w:r>
          </w:p>
        </w:tc>
        <w:tc>
          <w:tcPr>
            <w:tcW w:w="205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临时公告披露日期</w:t>
            </w:r>
            <w:r>
              <w:rPr>
                <w:rFonts w:ascii="宋体" w:hAnsi="宋体" w:cs="宋体" w:eastAsia="宋体" w:hint="default"/>
                <w:sz w:val="18"/>
                <w:szCs w:val="18"/>
              </w:rPr>
            </w:r>
          </w:p>
        </w:tc>
        <w:tc>
          <w:tcPr>
            <w:tcW w:w="252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b/>
                <w:bCs/>
                <w:sz w:val="18"/>
                <w:szCs w:val="18"/>
              </w:rPr>
              <w:t>临时公告披露网站名称</w:t>
            </w:r>
            <w:r>
              <w:rPr>
                <w:rFonts w:ascii="宋体" w:hAnsi="宋体" w:cs="宋体" w:eastAsia="宋体" w:hint="default"/>
                <w:sz w:val="18"/>
                <w:szCs w:val="18"/>
              </w:rPr>
            </w:r>
          </w:p>
        </w:tc>
      </w:tr>
      <w:tr>
        <w:trPr>
          <w:trHeight w:val="346" w:hRule="exact"/>
        </w:trPr>
        <w:tc>
          <w:tcPr>
            <w:tcW w:w="5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关于重大事项停牌公告</w:t>
            </w: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2018-02-01</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5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关于重大事项停牌进展公告</w:t>
            </w: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2018-02-07</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5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关于股票复牌且继续推进发行股份购买资产事项的公告</w:t>
            </w: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2018-02-22</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5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关于发行股份购买资产的停牌公告</w:t>
            </w: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2018-02-27</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5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关于发行股份购买资产的停牌进展公告</w:t>
            </w: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2018-03-05</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5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关于发行股份购买资产的停牌进展公告</w:t>
            </w: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2018-03-12</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5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关于发行股份购买资产的停牌进展公告</w:t>
            </w: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2018-03-19</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5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关于发行股份购买资产停牌期满继续停牌的公告</w:t>
            </w: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2018-03-22</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5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关于发行股份购买资产的停牌进展公告</w:t>
            </w: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2018-03-28</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5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关于发行股份购买资产的停牌进展公告</w:t>
            </w: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2018-04-04</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5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关于发行股份购买资产的停牌进展公告</w:t>
            </w: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2018-04-13</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9" w:hRule="exact"/>
        </w:trPr>
        <w:tc>
          <w:tcPr>
            <w:tcW w:w="5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关于发行股份购买资产的停牌进展公告</w:t>
            </w: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sz w:val="18"/>
              </w:rPr>
              <w:t>2018-04-20</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5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关于发行股份购买资产继续停牌的公告</w:t>
            </w: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2018-04-24</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5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关于发行股份购买资产的停牌进展公告</w:t>
            </w: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2018-05-02</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5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关于终止筹划发行股份购买资产事项暨公司股票复牌的公告</w:t>
            </w: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2018-05-10</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bl>
    <w:p>
      <w:pPr>
        <w:pStyle w:val="Heading4"/>
        <w:spacing w:line="240" w:lineRule="auto" w:before="49"/>
        <w:ind w:right="1133"/>
        <w:jc w:val="left"/>
        <w:rPr>
          <w:b w:val="0"/>
          <w:bCs w:val="0"/>
        </w:rPr>
      </w:pPr>
      <w:r>
        <w:rPr>
          <w:rFonts w:ascii="Times New Roman" w:hAnsi="Times New Roman" w:cs="Times New Roman" w:eastAsia="Times New Roman" w:hint="default"/>
        </w:rPr>
        <w:t>2</w:t>
      </w:r>
      <w:r>
        <w:rPr/>
        <w:t>、股份回购事项</w:t>
      </w:r>
      <w:r>
        <w:rPr>
          <w:b w:val="0"/>
          <w:bCs w:val="0"/>
        </w:rPr>
      </w:r>
    </w:p>
    <w:p>
      <w:pPr>
        <w:pStyle w:val="BodyText"/>
        <w:spacing w:line="240" w:lineRule="auto" w:before="101"/>
        <w:ind w:left="513" w:right="0"/>
        <w:jc w:val="left"/>
      </w:pPr>
      <w:r>
        <w:rPr/>
        <w:t>公司于</w:t>
      </w:r>
      <w:r>
        <w:rPr>
          <w:spacing w:val="-45"/>
        </w:rPr>
        <w:t> </w:t>
      </w:r>
      <w:r>
        <w:rPr>
          <w:rFonts w:ascii="Times New Roman" w:hAnsi="Times New Roman" w:cs="Times New Roman" w:eastAsia="Times New Roman" w:hint="default"/>
          <w:spacing w:val="1"/>
        </w:rPr>
        <w:t>201</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日召</w:t>
      </w:r>
      <w:r>
        <w:rPr>
          <w:spacing w:val="-3"/>
        </w:rPr>
        <w:t>开</w:t>
      </w:r>
      <w:r>
        <w:rPr/>
        <w:t>第四届董事会第十次会议，审议通过了《关于回购公司股份的预案</w:t>
      </w:r>
      <w:r>
        <w:rPr>
          <w:spacing w:val="-92"/>
        </w:rPr>
        <w:t>》</w:t>
      </w:r>
      <w:r>
        <w:rPr/>
        <w:t>，该议案已经公司于</w:t>
      </w:r>
    </w:p>
    <w:p>
      <w:pPr>
        <w:pStyle w:val="BodyText"/>
        <w:spacing w:line="240" w:lineRule="auto" w:before="63"/>
        <w:ind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42"/>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月</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日召开的</w:t>
      </w:r>
      <w:r>
        <w:rPr>
          <w:spacing w:val="-4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年第二次临时股东大会审议通过。公司于</w:t>
      </w:r>
      <w:r>
        <w:rPr>
          <w:spacing w:val="-4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42"/>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月</w:t>
      </w:r>
      <w:r>
        <w:rPr>
          <w:spacing w:val="-42"/>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日披露了《关于回购公司股份的</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128"/>
        <w:jc w:val="both"/>
      </w:pPr>
      <w:r>
        <w:rPr>
          <w:spacing w:val="-17"/>
        </w:rPr>
        <w:t>报告书》。截至</w:t>
      </w:r>
      <w:r>
        <w:rPr>
          <w:spacing w:val="-43"/>
        </w:rPr>
        <w:t> </w:t>
      </w:r>
      <w:r>
        <w:rPr>
          <w:rFonts w:ascii="Times New Roman" w:hAnsi="Times New Roman" w:cs="Times New Roman" w:eastAsia="Times New Roman" w:hint="default"/>
        </w:rPr>
        <w:t>2019 </w:t>
      </w:r>
      <w:r>
        <w:rPr/>
        <w:t>年</w:t>
      </w:r>
      <w:r>
        <w:rPr>
          <w:spacing w:val="-44"/>
        </w:rPr>
        <w:t> </w:t>
      </w:r>
      <w:r>
        <w:rPr>
          <w:rFonts w:ascii="Times New Roman" w:hAnsi="Times New Roman" w:cs="Times New Roman" w:eastAsia="Times New Roman" w:hint="default"/>
        </w:rPr>
        <w:t>2 </w:t>
      </w:r>
      <w:r>
        <w:rPr/>
        <w:t>月</w:t>
      </w:r>
      <w:r>
        <w:rPr>
          <w:spacing w:val="-44"/>
        </w:rPr>
        <w:t> </w:t>
      </w:r>
      <w:r>
        <w:rPr>
          <w:rFonts w:ascii="Times New Roman" w:hAnsi="Times New Roman" w:cs="Times New Roman" w:eastAsia="Times New Roman" w:hint="default"/>
          <w:spacing w:val="-1"/>
        </w:rPr>
        <w:t>28</w:t>
      </w:r>
      <w:r>
        <w:rPr>
          <w:rFonts w:ascii="Times New Roman" w:hAnsi="Times New Roman" w:cs="Times New Roman" w:eastAsia="Times New Roman" w:hint="default"/>
        </w:rPr>
        <w:t> </w:t>
      </w:r>
      <w:r>
        <w:rPr>
          <w:spacing w:val="-1"/>
        </w:rPr>
        <w:t>日，公司累计通过股票回购专用证券账户以集中竞价交易方式回购公司股份</w:t>
      </w:r>
      <w:r>
        <w:rPr>
          <w:spacing w:val="-42"/>
        </w:rPr>
        <w:t> </w:t>
      </w:r>
      <w:r>
        <w:rPr>
          <w:rFonts w:ascii="Times New Roman" w:hAnsi="Times New Roman" w:cs="Times New Roman" w:eastAsia="Times New Roman" w:hint="default"/>
          <w:spacing w:val="-1"/>
        </w:rPr>
        <w:t>5,788,460</w:t>
      </w:r>
      <w:r>
        <w:rPr>
          <w:rFonts w:ascii="Times New Roman" w:hAnsi="Times New Roman" w:cs="Times New Roman" w:eastAsia="Times New Roman" w:hint="default"/>
          <w:spacing w:val="3"/>
        </w:rPr>
        <w:t> </w:t>
      </w:r>
      <w:r>
        <w:rPr>
          <w:spacing w:val="-11"/>
        </w:rPr>
        <w:t>股，占</w:t>
      </w:r>
      <w:r>
        <w:rPr/>
        <w:t> 公司目前总股本的比例为</w:t>
      </w:r>
      <w:r>
        <w:rPr>
          <w:spacing w:val="-44"/>
        </w:rPr>
        <w:t> </w:t>
      </w:r>
      <w:r>
        <w:rPr>
          <w:rFonts w:ascii="Times New Roman" w:hAnsi="Times New Roman" w:cs="Times New Roman" w:eastAsia="Times New Roman" w:hint="default"/>
          <w:spacing w:val="-3"/>
        </w:rPr>
        <w:t>0.80%</w:t>
      </w:r>
      <w:r>
        <w:rPr>
          <w:spacing w:val="-3"/>
        </w:rPr>
        <w:t>，最高成交价为</w:t>
      </w:r>
      <w:r>
        <w:rPr>
          <w:spacing w:val="-44"/>
        </w:rPr>
        <w:t> </w:t>
      </w:r>
      <w:r>
        <w:rPr>
          <w:rFonts w:ascii="Times New Roman" w:hAnsi="Times New Roman" w:cs="Times New Roman" w:eastAsia="Times New Roman" w:hint="default"/>
        </w:rPr>
        <w:t>5.03</w:t>
      </w:r>
      <w:r>
        <w:rPr>
          <w:rFonts w:ascii="Times New Roman" w:hAnsi="Times New Roman" w:cs="Times New Roman" w:eastAsia="Times New Roman" w:hint="default"/>
          <w:spacing w:val="2"/>
        </w:rPr>
        <w:t> </w:t>
      </w:r>
      <w:r>
        <w:rPr>
          <w:spacing w:val="-3"/>
        </w:rPr>
        <w:t>元</w:t>
      </w:r>
      <w:r>
        <w:rPr>
          <w:rFonts w:ascii="Times New Roman" w:hAnsi="Times New Roman" w:cs="Times New Roman" w:eastAsia="Times New Roman" w:hint="default"/>
          <w:spacing w:val="-3"/>
        </w:rPr>
        <w:t>/</w:t>
      </w:r>
      <w:r>
        <w:rPr>
          <w:spacing w:val="-3"/>
        </w:rPr>
        <w:t>股，最低成交价为</w:t>
      </w:r>
      <w:r>
        <w:rPr>
          <w:spacing w:val="-44"/>
        </w:rPr>
        <w:t> </w:t>
      </w:r>
      <w:r>
        <w:rPr>
          <w:rFonts w:ascii="Times New Roman" w:hAnsi="Times New Roman" w:cs="Times New Roman" w:eastAsia="Times New Roman" w:hint="default"/>
        </w:rPr>
        <w:t>4.33</w:t>
      </w:r>
      <w:r>
        <w:rPr>
          <w:rFonts w:ascii="Times New Roman" w:hAnsi="Times New Roman" w:cs="Times New Roman" w:eastAsia="Times New Roman" w:hint="default"/>
          <w:spacing w:val="2"/>
        </w:rPr>
        <w:t> </w:t>
      </w:r>
      <w:r>
        <w:rPr>
          <w:spacing w:val="-3"/>
        </w:rPr>
        <w:t>元</w:t>
      </w:r>
      <w:r>
        <w:rPr>
          <w:rFonts w:ascii="Times New Roman" w:hAnsi="Times New Roman" w:cs="Times New Roman" w:eastAsia="Times New Roman" w:hint="default"/>
          <w:spacing w:val="-3"/>
        </w:rPr>
        <w:t>/</w:t>
      </w:r>
      <w:r>
        <w:rPr>
          <w:spacing w:val="-3"/>
        </w:rPr>
        <w:t>股，支付的总金额为</w:t>
      </w:r>
      <w:r>
        <w:rPr>
          <w:spacing w:val="-44"/>
        </w:rPr>
        <w:t> </w:t>
      </w:r>
      <w:r>
        <w:rPr>
          <w:rFonts w:ascii="Times New Roman" w:hAnsi="Times New Roman" w:cs="Times New Roman" w:eastAsia="Times New Roman" w:hint="default"/>
        </w:rPr>
        <w:t>26,951,063.50</w:t>
      </w:r>
      <w:r>
        <w:rPr>
          <w:rFonts w:ascii="Times New Roman" w:hAnsi="Times New Roman" w:cs="Times New Roman" w:eastAsia="Times New Roman" w:hint="default"/>
          <w:spacing w:val="2"/>
        </w:rPr>
        <w:t> </w:t>
      </w:r>
      <w:r>
        <w:rPr>
          <w:spacing w:val="-10"/>
        </w:rPr>
        <w:t>元（不</w:t>
      </w:r>
      <w:r>
        <w:rPr/>
        <w:t> </w:t>
      </w:r>
      <w:r>
        <w:rPr>
          <w:spacing w:val="-3"/>
        </w:rPr>
        <w:t>含交易费用）。本次回购符合公司股份回购方案及相关法律法规的要求。具体披露情况如下：</w:t>
      </w:r>
    </w:p>
    <w:p>
      <w:pPr>
        <w:spacing w:line="240" w:lineRule="auto" w:before="12"/>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5084"/>
        <w:gridCol w:w="2050"/>
        <w:gridCol w:w="2525"/>
      </w:tblGrid>
      <w:tr>
        <w:trPr>
          <w:trHeight w:val="346" w:hRule="exact"/>
        </w:trPr>
        <w:tc>
          <w:tcPr>
            <w:tcW w:w="50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临时公告名称</w:t>
            </w:r>
            <w:r>
              <w:rPr>
                <w:rFonts w:ascii="宋体" w:hAnsi="宋体" w:cs="宋体" w:eastAsia="宋体" w:hint="default"/>
                <w:sz w:val="18"/>
                <w:szCs w:val="18"/>
              </w:rPr>
            </w:r>
          </w:p>
        </w:tc>
        <w:tc>
          <w:tcPr>
            <w:tcW w:w="205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b/>
                <w:bCs/>
                <w:sz w:val="18"/>
                <w:szCs w:val="18"/>
              </w:rPr>
              <w:t>临时公告披露日期</w:t>
            </w:r>
            <w:r>
              <w:rPr>
                <w:rFonts w:ascii="宋体" w:hAnsi="宋体" w:cs="宋体" w:eastAsia="宋体" w:hint="default"/>
                <w:sz w:val="18"/>
                <w:szCs w:val="18"/>
              </w:rPr>
            </w:r>
          </w:p>
        </w:tc>
        <w:tc>
          <w:tcPr>
            <w:tcW w:w="252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b/>
                <w:bCs/>
                <w:sz w:val="18"/>
                <w:szCs w:val="18"/>
              </w:rPr>
              <w:t>临时公告披露网站名称</w:t>
            </w:r>
            <w:r>
              <w:rPr>
                <w:rFonts w:ascii="宋体" w:hAnsi="宋体" w:cs="宋体" w:eastAsia="宋体" w:hint="default"/>
                <w:sz w:val="18"/>
                <w:szCs w:val="18"/>
              </w:rPr>
            </w:r>
          </w:p>
        </w:tc>
      </w:tr>
      <w:tr>
        <w:trPr>
          <w:trHeight w:val="348" w:hRule="exact"/>
        </w:trPr>
        <w:tc>
          <w:tcPr>
            <w:tcW w:w="5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关于回购公司股份预案的公告</w:t>
            </w: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2018-09-18</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5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关于回购公司股份预案的补充公告</w:t>
            </w: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2018-09-20</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5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关于回购股份事项前十名股东持股信息的公告</w:t>
            </w: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2018-10-10</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5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年第二次临时股东大会决议公告</w:t>
            </w: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2018-10-12</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5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关于回购股份的债权人通知公告</w:t>
            </w: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2018-10-12</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5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关于回购公司股份的报告书</w:t>
            </w: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2018-10-24</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658" w:hRule="exact"/>
        </w:trPr>
        <w:tc>
          <w:tcPr>
            <w:tcW w:w="508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3"/>
              <w:jc w:val="left"/>
              <w:rPr>
                <w:rFonts w:ascii="宋体" w:hAnsi="宋体" w:cs="宋体" w:eastAsia="宋体" w:hint="default"/>
                <w:sz w:val="18"/>
                <w:szCs w:val="18"/>
              </w:rPr>
            </w:pPr>
            <w:r>
              <w:rPr>
                <w:rFonts w:ascii="宋体" w:hAnsi="宋体" w:cs="宋体" w:eastAsia="宋体" w:hint="default"/>
                <w:sz w:val="18"/>
                <w:szCs w:val="18"/>
              </w:rPr>
              <w:t>北京市中伦律师事务所关于公司回购部分社会公众股份的法律意</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见</w:t>
            </w: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2018-10-24</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9" w:hRule="exact"/>
        </w:trPr>
        <w:tc>
          <w:tcPr>
            <w:tcW w:w="5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关于首次回购公司股份的公告</w:t>
            </w: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 w:right="0"/>
              <w:jc w:val="center"/>
              <w:rPr>
                <w:rFonts w:ascii="Times New Roman" w:hAnsi="Times New Roman" w:cs="Times New Roman" w:eastAsia="Times New Roman" w:hint="default"/>
                <w:sz w:val="18"/>
                <w:szCs w:val="18"/>
              </w:rPr>
            </w:pPr>
            <w:r>
              <w:rPr>
                <w:rFonts w:ascii="Times New Roman"/>
                <w:sz w:val="18"/>
              </w:rPr>
              <w:t>2018-10-31</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5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关于回购公司股份的进展公告</w:t>
            </w: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2018-11-02</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5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关于回购公司股份的进展公告</w:t>
            </w: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2018-12-04</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5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关于回购公司股份的进展公告</w:t>
            </w: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2019-01-03</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6" w:hRule="exact"/>
        </w:trPr>
        <w:tc>
          <w:tcPr>
            <w:tcW w:w="5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关于回购公司股份的进展公告</w:t>
            </w: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2019-02-02</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348" w:hRule="exact"/>
        </w:trPr>
        <w:tc>
          <w:tcPr>
            <w:tcW w:w="5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关于回购公司股份的进展公告</w:t>
            </w:r>
          </w:p>
        </w:tc>
        <w:tc>
          <w:tcPr>
            <w:tcW w:w="20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2019-03-05</w:t>
            </w:r>
          </w:p>
        </w:tc>
        <w:tc>
          <w:tcPr>
            <w:tcW w:w="25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center"/>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1"/>
        <w:rPr>
          <w:rFonts w:ascii="宋体" w:hAnsi="宋体" w:cs="宋体" w:eastAsia="宋体" w:hint="default"/>
          <w:sz w:val="18"/>
          <w:szCs w:val="18"/>
        </w:rPr>
      </w:pPr>
    </w:p>
    <w:p>
      <w:pPr>
        <w:pStyle w:val="Heading2"/>
        <w:spacing w:line="240" w:lineRule="auto" w:before="26"/>
        <w:ind w:right="0"/>
        <w:jc w:val="both"/>
        <w:rPr>
          <w:b w:val="0"/>
          <w:bCs w:val="0"/>
        </w:rPr>
      </w:pPr>
      <w:r>
        <w:rPr/>
        <w:t>十九、公司子公司重大事项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513"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10"/>
        </w:rPr>
        <w:t> </w:t>
      </w:r>
      <w:r>
        <w:rPr/>
        <w:t>年</w:t>
      </w:r>
      <w:r>
        <w:rPr>
          <w:spacing w:val="-36"/>
        </w:rPr>
        <w:t> </w:t>
      </w:r>
      <w:r>
        <w:rPr>
          <w:rFonts w:ascii="Times New Roman" w:hAnsi="Times New Roman" w:cs="Times New Roman" w:eastAsia="Times New Roman" w:hint="default"/>
        </w:rPr>
        <w:t>4</w:t>
      </w:r>
      <w:r>
        <w:rPr>
          <w:rFonts w:ascii="Times New Roman" w:hAnsi="Times New Roman" w:cs="Times New Roman" w:eastAsia="Times New Roman" w:hint="default"/>
          <w:spacing w:val="10"/>
        </w:rPr>
        <w:t> </w:t>
      </w:r>
      <w:r>
        <w:rPr/>
        <w:t>月</w:t>
      </w:r>
      <w:r>
        <w:rPr>
          <w:spacing w:val="-39"/>
        </w:rPr>
        <w:t> </w:t>
      </w:r>
      <w:r>
        <w:rPr>
          <w:rFonts w:ascii="Times New Roman" w:hAnsi="Times New Roman" w:cs="Times New Roman" w:eastAsia="Times New Roman" w:hint="default"/>
        </w:rPr>
        <w:t>30</w:t>
      </w:r>
      <w:r>
        <w:rPr>
          <w:rFonts w:ascii="Times New Roman" w:hAnsi="Times New Roman" w:cs="Times New Roman" w:eastAsia="Times New Roman" w:hint="default"/>
          <w:spacing w:val="10"/>
        </w:rPr>
        <w:t> </w:t>
      </w:r>
      <w:r>
        <w:rPr/>
        <w:t>日，公司与江苏祁想智能科技发展有限公司、上海初众数码科技有限公司签署了投资合作协议，各</w:t>
      </w:r>
    </w:p>
    <w:p>
      <w:pPr>
        <w:pStyle w:val="BodyText"/>
        <w:spacing w:line="300" w:lineRule="auto" w:before="63"/>
        <w:ind w:right="1131"/>
        <w:jc w:val="both"/>
      </w:pPr>
      <w:r>
        <w:rPr/>
        <w:t>方共同投资设立上海奇赞数码科技有限公司，注册资本为人民币</w:t>
      </w:r>
      <w:r>
        <w:rPr>
          <w:spacing w:val="-44"/>
        </w:rPr>
        <w:t> </w:t>
      </w:r>
      <w:r>
        <w:rPr>
          <w:rFonts w:ascii="Times New Roman" w:hAnsi="Times New Roman" w:cs="Times New Roman" w:eastAsia="Times New Roman" w:hint="default"/>
        </w:rPr>
        <w:t>8,000</w:t>
      </w:r>
      <w:r>
        <w:rPr>
          <w:rFonts w:ascii="Times New Roman" w:hAnsi="Times New Roman" w:cs="Times New Roman" w:eastAsia="Times New Roman" w:hint="default"/>
          <w:spacing w:val="1"/>
        </w:rPr>
        <w:t> </w:t>
      </w:r>
      <w:r>
        <w:rPr/>
        <w:t>万元。其中，公司以现金出资</w:t>
      </w:r>
      <w:r>
        <w:rPr>
          <w:spacing w:val="-45"/>
        </w:rPr>
        <w:t> </w:t>
      </w:r>
      <w:r>
        <w:rPr>
          <w:rFonts w:ascii="Times New Roman" w:hAnsi="Times New Roman" w:cs="Times New Roman" w:eastAsia="Times New Roman" w:hint="default"/>
        </w:rPr>
        <w:t>4,080</w:t>
      </w:r>
      <w:r>
        <w:rPr>
          <w:rFonts w:ascii="Times New Roman" w:hAnsi="Times New Roman" w:cs="Times New Roman" w:eastAsia="Times New Roman" w:hint="default"/>
          <w:spacing w:val="1"/>
        </w:rPr>
        <w:t> </w:t>
      </w:r>
      <w:r>
        <w:rPr/>
        <w:t>万元，持有合资 公司</w:t>
      </w:r>
      <w:r>
        <w:rPr>
          <w:spacing w:val="-55"/>
        </w:rPr>
        <w:t> </w:t>
      </w:r>
      <w:r>
        <w:rPr>
          <w:rFonts w:ascii="Times New Roman" w:hAnsi="Times New Roman" w:cs="Times New Roman" w:eastAsia="Times New Roman" w:hint="default"/>
        </w:rPr>
        <w:t>51%</w:t>
      </w:r>
      <w:r>
        <w:rPr/>
        <w:t>的股权；江苏祁想智能科技发展有限公司以现金出资</w:t>
      </w:r>
      <w:r>
        <w:rPr>
          <w:spacing w:val="-55"/>
        </w:rPr>
        <w:t> </w:t>
      </w:r>
      <w:r>
        <w:rPr>
          <w:rFonts w:ascii="Times New Roman" w:hAnsi="Times New Roman" w:cs="Times New Roman" w:eastAsia="Times New Roman" w:hint="default"/>
        </w:rPr>
        <w:t>3,840</w:t>
      </w:r>
      <w:r>
        <w:rPr>
          <w:rFonts w:ascii="Times New Roman" w:hAnsi="Times New Roman" w:cs="Times New Roman" w:eastAsia="Times New Roman" w:hint="default"/>
          <w:spacing w:val="-10"/>
        </w:rPr>
        <w:t> </w:t>
      </w:r>
      <w:r>
        <w:rPr>
          <w:spacing w:val="-3"/>
        </w:rPr>
        <w:t>万元，持有合资公司</w:t>
      </w:r>
      <w:r>
        <w:rPr>
          <w:spacing w:val="-58"/>
        </w:rPr>
        <w:t> </w:t>
      </w:r>
      <w:r>
        <w:rPr>
          <w:rFonts w:ascii="Times New Roman" w:hAnsi="Times New Roman" w:cs="Times New Roman" w:eastAsia="Times New Roman" w:hint="default"/>
        </w:rPr>
        <w:t>48%</w:t>
      </w:r>
      <w:r>
        <w:rPr/>
        <w:t>的股权；上海初众数码科技有 限公司以现金出资 </w:t>
      </w:r>
      <w:r>
        <w:rPr>
          <w:rFonts w:ascii="Times New Roman" w:hAnsi="Times New Roman" w:cs="Times New Roman" w:eastAsia="Times New Roman" w:hint="default"/>
        </w:rPr>
        <w:t>80 </w:t>
      </w:r>
      <w:r>
        <w:rPr/>
        <w:t>万元，持有合资公司</w:t>
      </w:r>
      <w:r>
        <w:rPr>
          <w:spacing w:val="-53"/>
        </w:rPr>
        <w:t> </w:t>
      </w:r>
      <w:r>
        <w:rPr>
          <w:rFonts w:ascii="Times New Roman" w:hAnsi="Times New Roman" w:cs="Times New Roman" w:eastAsia="Times New Roman" w:hint="default"/>
        </w:rPr>
        <w:t>1%</w:t>
      </w:r>
      <w:r>
        <w:rPr/>
        <w:t>的股权。合资公司以江苏祁想智能科技发展有限公司相关人员为核心管理团 队，开展数码印花柔性定制业务，主打国际市场。为提升核心管理团队的积极性，</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6</w:t>
      </w:r>
      <w:r>
        <w:rPr>
          <w:rFonts w:ascii="Times New Roman" w:hAnsi="Times New Roman" w:cs="Times New Roman" w:eastAsia="Times New Roman" w:hint="default"/>
          <w:spacing w:val="6"/>
        </w:rPr>
        <w:t> </w:t>
      </w:r>
      <w:r>
        <w:rPr/>
        <w:t>月，公司与江苏祁想智能科技 发展有限公司签订了股权转让协议，公司将持有的上海奇赞</w:t>
      </w:r>
      <w:r>
        <w:rPr>
          <w:spacing w:val="30"/>
        </w:rPr>
        <w:t> </w:t>
      </w:r>
      <w:r>
        <w:rPr>
          <w:rFonts w:ascii="Times New Roman" w:hAnsi="Times New Roman" w:cs="Times New Roman" w:eastAsia="Times New Roman" w:hint="default"/>
        </w:rPr>
        <w:t>41%</w:t>
      </w:r>
      <w:r>
        <w:rPr/>
        <w:t>的股权转让给江苏祁想智能科技发展有限公司，公司持股</w:t>
      </w:r>
      <w:r>
        <w:rPr>
          <w:spacing w:val="-87"/>
        </w:rPr>
        <w:t> </w:t>
      </w:r>
      <w:r>
        <w:rPr>
          <w:spacing w:val="-87"/>
        </w:rPr>
      </w:r>
      <w:r>
        <w:rPr/>
        <w:t>比例降至</w:t>
      </w:r>
      <w:r>
        <w:rPr>
          <w:spacing w:val="-36"/>
        </w:rPr>
        <w:t> </w:t>
      </w:r>
      <w:r>
        <w:rPr>
          <w:rFonts w:ascii="Times New Roman" w:hAnsi="Times New Roman" w:cs="Times New Roman" w:eastAsia="Times New Roman" w:hint="default"/>
        </w:rPr>
        <w:t>10%</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10"/>
        </w:rPr>
        <w:t> </w:t>
      </w:r>
      <w:r>
        <w:rPr/>
        <w:t>年</w:t>
      </w:r>
      <w:r>
        <w:rPr>
          <w:spacing w:val="-39"/>
        </w:rPr>
        <w:t> </w:t>
      </w:r>
      <w:r>
        <w:rPr>
          <w:rFonts w:ascii="Times New Roman" w:hAnsi="Times New Roman" w:cs="Times New Roman" w:eastAsia="Times New Roman" w:hint="default"/>
        </w:rPr>
        <w:t>6</w:t>
      </w:r>
      <w:r>
        <w:rPr>
          <w:rFonts w:ascii="Times New Roman" w:hAnsi="Times New Roman" w:cs="Times New Roman" w:eastAsia="Times New Roman" w:hint="default"/>
          <w:spacing w:val="10"/>
        </w:rPr>
        <w:t> </w:t>
      </w:r>
      <w:r>
        <w:rPr/>
        <w:t>月</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10"/>
        </w:rPr>
        <w:t> </w:t>
      </w:r>
      <w:r>
        <w:rPr/>
        <w:t>日，公司总经理办公会议决议投资设立上海尚乎数码科技有限公司，注册资本</w:t>
      </w:r>
      <w:r>
        <w:rPr>
          <w:spacing w:val="-35"/>
        </w:rPr>
        <w:t> </w:t>
      </w:r>
      <w:r>
        <w:rPr>
          <w:rFonts w:ascii="Times New Roman" w:hAnsi="Times New Roman" w:cs="Times New Roman" w:eastAsia="Times New Roman" w:hint="default"/>
        </w:rPr>
        <w:t>3,000</w:t>
      </w:r>
      <w:r>
        <w:rPr>
          <w:rFonts w:ascii="Times New Roman" w:hAnsi="Times New Roman" w:cs="Times New Roman" w:eastAsia="Times New Roman" w:hint="default"/>
          <w:spacing w:val="10"/>
        </w:rPr>
        <w:t> </w:t>
      </w:r>
      <w:r>
        <w:rPr/>
        <w:t>万元， 公司持股</w:t>
      </w:r>
      <w:r>
        <w:rPr>
          <w:spacing w:val="-37"/>
        </w:rPr>
        <w:t> </w:t>
      </w:r>
      <w:r>
        <w:rPr>
          <w:rFonts w:ascii="Times New Roman" w:hAnsi="Times New Roman" w:cs="Times New Roman" w:eastAsia="Times New Roman" w:hint="default"/>
        </w:rPr>
        <w:t>100%</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38"/>
        </w:rPr>
        <w:t> </w:t>
      </w:r>
      <w:r>
        <w:rPr>
          <w:rFonts w:ascii="Times New Roman" w:hAnsi="Times New Roman" w:cs="Times New Roman" w:eastAsia="Times New Roman" w:hint="default"/>
        </w:rPr>
        <w:t>7</w:t>
      </w:r>
      <w:r>
        <w:rPr>
          <w:rFonts w:ascii="Times New Roman" w:hAnsi="Times New Roman" w:cs="Times New Roman" w:eastAsia="Times New Roman" w:hint="default"/>
          <w:spacing w:val="9"/>
        </w:rPr>
        <w:t> </w:t>
      </w:r>
      <w:r>
        <w:rPr/>
        <w:t>月</w:t>
      </w:r>
      <w:r>
        <w:rPr>
          <w:spacing w:val="-40"/>
        </w:rPr>
        <w:t> </w:t>
      </w: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t>日取得营业执照。上海尚乎数码科技有限公司主要从事</w:t>
      </w:r>
      <w:r>
        <w:rPr>
          <w:spacing w:val="-37"/>
        </w:rPr>
        <w:t> </w:t>
      </w:r>
      <w:r>
        <w:rPr>
          <w:rFonts w:ascii="Times New Roman" w:hAnsi="Times New Roman" w:cs="Times New Roman" w:eastAsia="Times New Roman" w:hint="default"/>
        </w:rPr>
        <w:t>B2C</w:t>
      </w:r>
      <w:r>
        <w:rPr>
          <w:rFonts w:ascii="Times New Roman" w:hAnsi="Times New Roman" w:cs="Times New Roman" w:eastAsia="Times New Roman" w:hint="default"/>
          <w:spacing w:val="8"/>
        </w:rPr>
        <w:t> </w:t>
      </w:r>
      <w:r>
        <w:rPr/>
        <w:t>数码印花柔性定制业务，主营 国内市场。</w:t>
      </w:r>
    </w:p>
    <w:p>
      <w:pPr>
        <w:pStyle w:val="BodyText"/>
        <w:spacing w:line="240" w:lineRule="auto" w:before="72"/>
        <w:ind w:left="513" w:right="0"/>
        <w:jc w:val="left"/>
        <w:rPr>
          <w:rFonts w:ascii="Times New Roman" w:hAnsi="Times New Roman" w:cs="Times New Roman" w:eastAsia="Times New Roman" w:hint="default"/>
        </w:rPr>
      </w:pPr>
      <w:r>
        <w:rPr>
          <w:rFonts w:ascii="Times New Roman" w:hAnsi="Times New Roman" w:cs="Times New Roman" w:eastAsia="Times New Roman" w:hint="default"/>
        </w:rPr>
        <w:t>2</w:t>
      </w:r>
      <w:r>
        <w:rPr/>
        <w:t>、为优化七彩云的股权结构，拓宽其融资方式与融资渠道，助其成长为行业电商平台，借助资本力量快速发展，</w:t>
      </w:r>
      <w:r>
        <w:rPr>
          <w:rFonts w:ascii="Times New Roman" w:hAnsi="Times New Roman" w:cs="Times New Roman" w:eastAsia="Times New Roman" w:hint="default"/>
        </w:rPr>
        <w:t>2018</w:t>
      </w:r>
    </w:p>
    <w:p>
      <w:pPr>
        <w:pStyle w:val="BodyText"/>
        <w:spacing w:line="240" w:lineRule="auto" w:before="63"/>
        <w:ind w:right="0"/>
        <w:jc w:val="both"/>
        <w:rPr>
          <w:rFonts w:ascii="Times New Roman" w:hAnsi="Times New Roman" w:cs="Times New Roman" w:eastAsia="Times New Roman" w:hint="default"/>
        </w:rPr>
      </w:pPr>
      <w:r>
        <w:rPr/>
        <w:t>年</w:t>
      </w:r>
      <w:r>
        <w:rPr>
          <w:spacing w:val="-44"/>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spacing w:val="-3"/>
        </w:rPr>
        <w:t>日</w:t>
      </w:r>
      <w:r>
        <w:rPr>
          <w:spacing w:val="-20"/>
        </w:rPr>
        <w:t>，</w:t>
      </w:r>
      <w:r>
        <w:rPr/>
        <w:t>公司与宁波</w:t>
      </w:r>
      <w:r>
        <w:rPr>
          <w:spacing w:val="-1"/>
        </w:rPr>
        <w:t>梅</w:t>
      </w:r>
      <w:r>
        <w:rPr>
          <w:spacing w:val="-3"/>
        </w:rPr>
        <w:t>山</w:t>
      </w:r>
      <w:r>
        <w:rPr/>
        <w:t>保税港区彩晖投资合伙企</w:t>
      </w:r>
      <w:r>
        <w:rPr>
          <w:spacing w:val="-20"/>
        </w:rPr>
        <w:t>业</w:t>
      </w:r>
      <w:r>
        <w:rPr/>
        <w:t>（有限合伙</w:t>
      </w:r>
      <w:r>
        <w:rPr>
          <w:spacing w:val="-20"/>
        </w:rPr>
        <w:t>）</w:t>
      </w:r>
      <w:r>
        <w:rPr/>
        <w:t>签订</w:t>
      </w:r>
      <w:r>
        <w:rPr>
          <w:spacing w:val="-20"/>
        </w:rPr>
        <w:t>了</w:t>
      </w:r>
      <w:r>
        <w:rPr/>
        <w:t>《股权转让协议</w:t>
      </w:r>
      <w:r>
        <w:rPr>
          <w:spacing w:val="-92"/>
        </w:rPr>
        <w:t>》</w:t>
      </w:r>
      <w:r>
        <w:rPr>
          <w:spacing w:val="-20"/>
        </w:rPr>
        <w:t>，</w:t>
      </w:r>
      <w:r>
        <w:rPr/>
        <w:t>公司将持有的七彩云</w:t>
      </w:r>
      <w:r>
        <w:rPr>
          <w:spacing w:val="-43"/>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5</w:t>
      </w:r>
      <w:r>
        <w:rPr>
          <w:rFonts w:ascii="Times New Roman" w:hAnsi="Times New Roman" w:cs="Times New Roman" w:eastAsia="Times New Roman" w:hint="default"/>
        </w:rPr>
        <w:t>%</w:t>
      </w:r>
    </w:p>
    <w:p>
      <w:pPr>
        <w:pStyle w:val="BodyText"/>
        <w:spacing w:line="240" w:lineRule="auto" w:before="63"/>
        <w:ind w:right="0"/>
        <w:jc w:val="both"/>
        <w:rPr>
          <w:rFonts w:ascii="Times New Roman" w:hAnsi="Times New Roman" w:cs="Times New Roman" w:eastAsia="Times New Roman" w:hint="default"/>
        </w:rPr>
      </w:pPr>
      <w:r>
        <w:rPr/>
        <w:t>股权转让给宁波彩晖，股权转让价格为人民币</w:t>
      </w:r>
      <w:r>
        <w:rPr>
          <w:spacing w:val="-62"/>
        </w:rPr>
        <w:t> </w:t>
      </w:r>
      <w:r>
        <w:rPr>
          <w:rFonts w:ascii="Times New Roman" w:hAnsi="Times New Roman" w:cs="Times New Roman" w:eastAsia="Times New Roman" w:hint="default"/>
        </w:rPr>
        <w:t>1,500</w:t>
      </w:r>
      <w:r>
        <w:rPr>
          <w:rFonts w:ascii="Times New Roman" w:hAnsi="Times New Roman" w:cs="Times New Roman" w:eastAsia="Times New Roman" w:hint="default"/>
          <w:spacing w:val="-17"/>
        </w:rPr>
        <w:t> </w:t>
      </w:r>
      <w:r>
        <w:rPr/>
        <w:t>万元。交易完成后，公司及控股子公司嘉兴彩之云合计控制七彩云</w:t>
      </w:r>
      <w:r>
        <w:rPr>
          <w:spacing w:val="-62"/>
        </w:rPr>
        <w:t> </w:t>
      </w:r>
      <w:r>
        <w:rPr>
          <w:rFonts w:ascii="Times New Roman" w:hAnsi="Times New Roman" w:cs="Times New Roman" w:eastAsia="Times New Roman" w:hint="default"/>
        </w:rPr>
        <w:t>32%</w:t>
      </w:r>
    </w:p>
    <w:p>
      <w:pPr>
        <w:pStyle w:val="BodyText"/>
        <w:spacing w:line="300" w:lineRule="auto" w:before="63"/>
        <w:ind w:right="1131"/>
        <w:jc w:val="both"/>
      </w:pPr>
      <w:r>
        <w:rPr/>
        <w:t>的股权，七彩云不再纳入公司合并报表范围。</w:t>
      </w: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t>月</w:t>
      </w:r>
      <w:r>
        <w:rPr>
          <w:spacing w:val="-52"/>
        </w:rPr>
        <w:t> </w:t>
      </w:r>
      <w:r>
        <w:rPr>
          <w:rFonts w:ascii="Times New Roman" w:hAnsi="Times New Roman" w:cs="Times New Roman" w:eastAsia="Times New Roman" w:hint="default"/>
        </w:rPr>
        <w:t>30</w:t>
      </w:r>
      <w:r>
        <w:rPr>
          <w:rFonts w:ascii="Times New Roman" w:hAnsi="Times New Roman" w:cs="Times New Roman" w:eastAsia="Times New Roman" w:hint="default"/>
          <w:spacing w:val="-6"/>
        </w:rPr>
        <w:t> </w:t>
      </w:r>
      <w:r>
        <w:rPr/>
        <w:t>日，宁波彩晖向七彩云增资</w:t>
      </w:r>
      <w:r>
        <w:rPr>
          <w:spacing w:val="-53"/>
        </w:rPr>
        <w:t> </w:t>
      </w:r>
      <w:r>
        <w:rPr>
          <w:rFonts w:ascii="Times New Roman" w:hAnsi="Times New Roman" w:cs="Times New Roman" w:eastAsia="Times New Roman" w:hint="default"/>
        </w:rPr>
        <w:t>600</w:t>
      </w:r>
      <w:r>
        <w:rPr>
          <w:rFonts w:ascii="Times New Roman" w:hAnsi="Times New Roman" w:cs="Times New Roman" w:eastAsia="Times New Roman" w:hint="default"/>
          <w:spacing w:val="-6"/>
        </w:rPr>
        <w:t> </w:t>
      </w:r>
      <w:r>
        <w:rPr/>
        <w:t>万元，增资完成后，公司及控 股子公司嘉兴彩之云合计控制七彩云</w:t>
      </w:r>
      <w:r>
        <w:rPr>
          <w:spacing w:val="-44"/>
        </w:rPr>
        <w:t> </w:t>
      </w:r>
      <w:r>
        <w:rPr>
          <w:rFonts w:ascii="Times New Roman" w:hAnsi="Times New Roman" w:cs="Times New Roman" w:eastAsia="Times New Roman" w:hint="default"/>
        </w:rPr>
        <w:t>28.8%</w:t>
      </w:r>
      <w:r>
        <w:rPr/>
        <w:t>的股权。截至报告期末，上述事宜涉及的七彩云工商变更已经完成。</w:t>
      </w:r>
    </w:p>
    <w:p>
      <w:pPr>
        <w:pStyle w:val="BodyText"/>
        <w:spacing w:line="309" w:lineRule="auto" w:before="54"/>
        <w:ind w:right="1131" w:firstLine="360"/>
        <w:jc w:val="both"/>
      </w:pPr>
      <w:r>
        <w:rPr>
          <w:rFonts w:ascii="Times New Roman" w:hAnsi="Times New Roman" w:cs="Times New Roman" w:eastAsia="Times New Roman" w:hint="default"/>
        </w:rPr>
        <w:t>3</w:t>
      </w:r>
      <w:r>
        <w:rPr/>
        <w:t>、报告期内，公司全资子公司江苏安诺其，因其所属化工园区根据政府要求环保整顿，园区内热电厂停止供汽，导致 </w:t>
      </w:r>
      <w:r>
        <w:rPr>
          <w:spacing w:val="-2"/>
        </w:rPr>
        <w:t>江苏安诺其部分生产车间因此受到影响，部分车间处于停产状态。报告期内，由于公司前期储备了充足活性染料库存，停产</w:t>
      </w:r>
      <w:r>
        <w:rPr>
          <w:spacing w:val="-64"/>
        </w:rPr>
        <w:t> </w:t>
      </w:r>
      <w:r>
        <w:rPr>
          <w:spacing w:val="-64"/>
        </w:rPr>
      </w:r>
      <w:r>
        <w:rPr>
          <w:spacing w:val="10"/>
        </w:rPr>
        <w:t>后也采购了部分活性染料满足销售，部分车间停产尚未对公司整理经营造成重大影响。</w:t>
      </w:r>
      <w:r>
        <w:rPr>
          <w:spacing w:val="-71"/>
        </w:rPr>
        <w:t> </w:t>
      </w:r>
      <w:r>
        <w:rPr>
          <w:rFonts w:ascii="Times New Roman" w:hAnsi="Times New Roman" w:cs="Times New Roman" w:eastAsia="Times New Roman" w:hint="default"/>
        </w:rPr>
        <w:t>2017 </w:t>
      </w:r>
      <w:r>
        <w:rPr>
          <w:rFonts w:ascii="Times New Roman" w:hAnsi="Times New Roman" w:cs="Times New Roman" w:eastAsia="Times New Roman" w:hint="default"/>
          <w:spacing w:val="21"/>
        </w:rPr>
        <w:t> </w:t>
      </w:r>
      <w:r>
        <w:rPr>
          <w:spacing w:val="9"/>
        </w:rPr>
        <w:t>年江苏安诺其净利润为</w:t>
      </w:r>
    </w:p>
    <w:p>
      <w:pPr>
        <w:pStyle w:val="BodyText"/>
        <w:spacing w:line="300" w:lineRule="auto" w:before="5"/>
        <w:ind w:right="1128"/>
        <w:jc w:val="both"/>
      </w:pPr>
      <w:r>
        <w:rPr>
          <w:rFonts w:ascii="Times New Roman" w:hAnsi="Times New Roman" w:cs="Times New Roman" w:eastAsia="Times New Roman" w:hint="default"/>
        </w:rPr>
        <w:t>10,684,352.02</w:t>
      </w:r>
      <w:r>
        <w:rPr>
          <w:rFonts w:ascii="Times New Roman" w:hAnsi="Times New Roman" w:cs="Times New Roman" w:eastAsia="Times New Roman" w:hint="default"/>
          <w:spacing w:val="-11"/>
        </w:rPr>
        <w:t> </w:t>
      </w:r>
      <w:r>
        <w:rPr/>
        <w:t>元，占当年公司归属于股东净利润的</w:t>
      </w:r>
      <w:r>
        <w:rPr>
          <w:spacing w:val="-57"/>
        </w:rPr>
        <w:t> </w:t>
      </w:r>
      <w:r>
        <w:rPr>
          <w:rFonts w:ascii="Times New Roman" w:hAnsi="Times New Roman" w:cs="Times New Roman" w:eastAsia="Times New Roman" w:hint="default"/>
        </w:rPr>
        <w:t>12.58%</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11"/>
        </w:rPr>
        <w:t> </w:t>
      </w:r>
      <w:r>
        <w:rPr/>
        <w:t>年江苏安诺其净利润为</w:t>
      </w:r>
      <w:r>
        <w:rPr>
          <w:spacing w:val="-59"/>
        </w:rPr>
        <w:t> </w:t>
      </w:r>
      <w:r>
        <w:rPr>
          <w:rFonts w:ascii="Times New Roman" w:hAnsi="Times New Roman" w:cs="Times New Roman" w:eastAsia="Times New Roman" w:hint="default"/>
        </w:rPr>
        <w:t>18,189,911.89</w:t>
      </w:r>
      <w:r>
        <w:rPr>
          <w:rFonts w:ascii="Times New Roman" w:hAnsi="Times New Roman" w:cs="Times New Roman" w:eastAsia="Times New Roman" w:hint="default"/>
          <w:spacing w:val="-11"/>
        </w:rPr>
        <w:t> </w:t>
      </w:r>
      <w:r>
        <w:rPr/>
        <w:t>元，占本年公司归属 于股东净利润的</w:t>
      </w:r>
      <w:r>
        <w:rPr>
          <w:spacing w:val="-46"/>
        </w:rPr>
        <w:t> </w:t>
      </w:r>
      <w:r>
        <w:rPr>
          <w:rFonts w:ascii="Times New Roman" w:hAnsi="Times New Roman" w:cs="Times New Roman" w:eastAsia="Times New Roman" w:hint="default"/>
        </w:rPr>
        <w:t>13.15%</w:t>
      </w:r>
      <w:r>
        <w:rPr/>
        <w:t>，江苏安诺其部分车间停产对公司全年净利润影响不大。</w:t>
      </w:r>
    </w:p>
    <w:p>
      <w:pPr>
        <w:spacing w:after="0" w:line="300" w:lineRule="auto"/>
        <w:jc w:val="both"/>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4" w:right="1133"/>
        <w:jc w:val="left"/>
        <w:rPr>
          <w:b w:val="0"/>
          <w:bCs w:val="0"/>
        </w:rPr>
      </w:pPr>
      <w:bookmarkStart w:name="_bookmark5" w:id="6"/>
      <w:bookmarkEnd w:id="6"/>
      <w:r>
        <w:rPr>
          <w:b w:val="0"/>
          <w:bCs w:val="0"/>
        </w:rPr>
      </w:r>
      <w:r>
        <w:rPr/>
        <w:t>第六节</w:t>
      </w:r>
      <w:r>
        <w:rPr>
          <w:spacing w:val="-6"/>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133"/>
        <w:jc w:val="left"/>
        <w:rPr>
          <w:b w:val="0"/>
          <w:bCs w:val="0"/>
        </w:rPr>
      </w:pPr>
      <w:r>
        <w:rPr/>
        <w:t>一、股份变动情况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28"/>
        <w:gridCol w:w="824"/>
        <w:gridCol w:w="823"/>
        <w:gridCol w:w="823"/>
        <w:gridCol w:w="821"/>
        <w:gridCol w:w="823"/>
        <w:gridCol w:w="821"/>
        <w:gridCol w:w="824"/>
        <w:gridCol w:w="794"/>
        <w:gridCol w:w="792"/>
      </w:tblGrid>
      <w:tr>
        <w:trPr>
          <w:trHeight w:val="402"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352"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316" w:right="47"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62"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1"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1" w:type="dxa"/>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794" w:type="dxa"/>
            <w:vMerge/>
            <w:tcBorders>
              <w:left w:val="single" w:sz="4" w:space="0" w:color="000000"/>
              <w:bottom w:val="single" w:sz="4" w:space="0" w:color="000000"/>
              <w:right w:val="single" w:sz="4" w:space="0" w:color="000000"/>
            </w:tcBorders>
            <w:shd w:val="clear" w:color="auto" w:fill="D2D2D2"/>
          </w:tcPr>
          <w:p>
            <w:pP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294,809,1</w:t>
            </w:r>
          </w:p>
          <w:p>
            <w:pPr>
              <w:pStyle w:val="TableParagraph"/>
              <w:spacing w:line="240" w:lineRule="auto" w:before="105"/>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40.56%</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-79,362,0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-79,362,0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215,447,0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91</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29.94%</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163"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294,709,1</w:t>
            </w:r>
          </w:p>
          <w:p>
            <w:pPr>
              <w:pStyle w:val="TableParagraph"/>
              <w:spacing w:line="240" w:lineRule="auto" w:before="102"/>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40.54%</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-79,312,0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-79,312,0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215,397,0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91</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29.93%</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9.90%</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-72,000,0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3"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222,709,1</w:t>
            </w:r>
          </w:p>
          <w:p>
            <w:pPr>
              <w:pStyle w:val="TableParagraph"/>
              <w:spacing w:line="240" w:lineRule="auto" w:before="102"/>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30.64%</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-7,312,02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-7,312,02</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215,397,0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91</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29.93%</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391"/>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91"/>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r>
      <w:tr>
        <w:trPr>
          <w:trHeight w:val="163"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432,107,2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57</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59.44%</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72,112,50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w w:val="95"/>
                <w:sz w:val="18"/>
              </w:rPr>
              <w:t>72,112,50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504,219,7</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57</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70.06%</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432,107,2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57</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59.44%</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72,112,50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w w:val="95"/>
                <w:sz w:val="18"/>
              </w:rPr>
              <w:t>72,112,50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504,219,7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57</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70.06%</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726,916,3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68</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-7,249,52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-7,249,52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719,666,8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48</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3"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股份变动的原因</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513"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9"/>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日，公司向财务总监郑强先生授予</w:t>
      </w:r>
      <w:r>
        <w:rPr>
          <w:spacing w:val="-46"/>
        </w:rPr>
        <w:t> </w:t>
      </w:r>
      <w:r>
        <w:rPr>
          <w:rFonts w:ascii="Times New Roman" w:hAnsi="Times New Roman" w:cs="Times New Roman" w:eastAsia="Times New Roman" w:hint="default"/>
        </w:rPr>
        <w:t>300,000 </w:t>
      </w:r>
      <w:r>
        <w:rPr/>
        <w:t>股限制性股票，</w:t>
      </w:r>
      <w:r>
        <w:rPr>
          <w:rFonts w:ascii="Times New Roman" w:hAnsi="Times New Roman" w:cs="Times New Roman" w:eastAsia="Times New Roman" w:hint="default"/>
        </w:rPr>
        <w:t>2017 </w:t>
      </w:r>
      <w:r>
        <w:rPr/>
        <w:t>年</w:t>
      </w:r>
      <w:r>
        <w:rPr>
          <w:spacing w:val="-49"/>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日该部分股票登记完成，</w:t>
      </w:r>
    </w:p>
    <w:p>
      <w:pPr>
        <w:pStyle w:val="BodyText"/>
        <w:spacing w:line="240" w:lineRule="auto" w:before="62"/>
        <w:ind w:right="1133"/>
        <w:jc w:val="left"/>
      </w:pPr>
      <w:r>
        <w:rPr/>
        <w:t>导致其持有公司股票总数增加，</w:t>
      </w:r>
      <w:r>
        <w:rPr>
          <w:rFonts w:ascii="Times New Roman" w:hAnsi="Times New Roman" w:cs="Times New Roman" w:eastAsia="Times New Roman" w:hint="default"/>
        </w:rPr>
        <w:t>2017 </w:t>
      </w:r>
      <w:r>
        <w:rPr/>
        <w:t>年高管锁定股中有</w:t>
      </w:r>
      <w:r>
        <w:rPr>
          <w:spacing w:val="-49"/>
        </w:rPr>
        <w:t> </w:t>
      </w:r>
      <w:r>
        <w:rPr>
          <w:rFonts w:ascii="Times New Roman" w:hAnsi="Times New Roman" w:cs="Times New Roman" w:eastAsia="Times New Roman" w:hint="default"/>
        </w:rPr>
        <w:t>75,000 </w:t>
      </w:r>
      <w:r>
        <w:rPr/>
        <w:t>股在</w:t>
      </w:r>
      <w:r>
        <w:rPr>
          <w:spacing w:val="-49"/>
        </w:rPr>
        <w:t> </w:t>
      </w:r>
      <w:r>
        <w:rPr>
          <w:rFonts w:ascii="Times New Roman" w:hAnsi="Times New Roman" w:cs="Times New Roman" w:eastAsia="Times New Roman" w:hint="default"/>
        </w:rPr>
        <w:t>2018 </w:t>
      </w:r>
      <w:r>
        <w:rPr/>
        <w:t>年转变为无限售流通股。</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513"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42"/>
        </w:rPr>
        <w:t> </w:t>
      </w:r>
      <w:r>
        <w:rPr>
          <w:rFonts w:ascii="Times New Roman" w:hAnsi="Times New Roman" w:cs="Times New Roman" w:eastAsia="Times New Roman" w:hint="default"/>
        </w:rPr>
        <w:t>29</w:t>
      </w:r>
      <w:r>
        <w:rPr>
          <w:rFonts w:ascii="Times New Roman" w:hAnsi="Times New Roman" w:cs="Times New Roman" w:eastAsia="Times New Roman" w:hint="default"/>
          <w:spacing w:val="6"/>
        </w:rPr>
        <w:t> </w:t>
      </w:r>
      <w:r>
        <w:rPr/>
        <w:t>日，公司董事徐长进先生减持</w:t>
      </w:r>
      <w:r>
        <w:rPr>
          <w:spacing w:val="-40"/>
        </w:rPr>
        <w:t> </w:t>
      </w:r>
      <w:r>
        <w:rPr>
          <w:rFonts w:ascii="Times New Roman" w:hAnsi="Times New Roman" w:cs="Times New Roman" w:eastAsia="Times New Roman" w:hint="default"/>
        </w:rPr>
        <w:t>50,000</w:t>
      </w:r>
      <w:r>
        <w:rPr>
          <w:rFonts w:ascii="Times New Roman" w:hAnsi="Times New Roman" w:cs="Times New Roman" w:eastAsia="Times New Roman" w:hint="default"/>
          <w:spacing w:val="6"/>
        </w:rPr>
        <w:t> </w:t>
      </w:r>
      <w:r>
        <w:rPr/>
        <w:t>股公司股票，导致其持有公司股票总数减少，</w:t>
      </w: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年高管锁</w:t>
      </w:r>
    </w:p>
    <w:p>
      <w:pPr>
        <w:pStyle w:val="BodyText"/>
        <w:spacing w:line="240" w:lineRule="auto" w:before="63"/>
        <w:ind w:right="1133"/>
        <w:jc w:val="left"/>
      </w:pPr>
      <w:r>
        <w:rPr/>
        <w:t>定股中有</w:t>
      </w:r>
      <w:r>
        <w:rPr>
          <w:spacing w:val="-46"/>
        </w:rPr>
        <w:t> </w:t>
      </w:r>
      <w:r>
        <w:rPr>
          <w:rFonts w:ascii="Times New Roman" w:hAnsi="Times New Roman" w:cs="Times New Roman" w:eastAsia="Times New Roman" w:hint="default"/>
        </w:rPr>
        <w:t>37,500 </w:t>
      </w:r>
      <w:r>
        <w:rPr/>
        <w:t>股在</w:t>
      </w:r>
      <w:r>
        <w:rPr>
          <w:spacing w:val="-49"/>
        </w:rPr>
        <w:t> </w:t>
      </w:r>
      <w:r>
        <w:rPr>
          <w:rFonts w:ascii="Times New Roman" w:hAnsi="Times New Roman" w:cs="Times New Roman" w:eastAsia="Times New Roman" w:hint="default"/>
        </w:rPr>
        <w:t>2018 </w:t>
      </w:r>
      <w:r>
        <w:rPr/>
        <w:t>年转变为无限售流通股。</w:t>
      </w:r>
    </w:p>
    <w:p>
      <w:pPr>
        <w:pStyle w:val="BodyText"/>
        <w:spacing w:line="300" w:lineRule="auto" w:before="103"/>
        <w:ind w:right="0" w:firstLine="360"/>
        <w:jc w:val="left"/>
      </w:pPr>
      <w:r>
        <w:rPr>
          <w:rFonts w:ascii="Times New Roman" w:hAnsi="Times New Roman" w:cs="Times New Roman" w:eastAsia="Times New Roman" w:hint="default"/>
          <w:spacing w:val="-8"/>
        </w:rPr>
        <w:t>3</w:t>
      </w:r>
      <w:r>
        <w:rPr>
          <w:spacing w:val="-8"/>
        </w:rPr>
        <w:t>、</w:t>
      </w:r>
      <w:r>
        <w:rPr>
          <w:rFonts w:ascii="Times New Roman" w:hAnsi="Times New Roman" w:cs="Times New Roman" w:eastAsia="Times New Roman" w:hint="default"/>
          <w:spacing w:val="-8"/>
        </w:rPr>
        <w:t>2018</w:t>
      </w:r>
      <w:r>
        <w:rPr>
          <w:rFonts w:ascii="Times New Roman" w:hAnsi="Times New Roman" w:cs="Times New Roman" w:eastAsia="Times New Roman" w:hint="default"/>
        </w:rPr>
        <w:t> </w:t>
      </w:r>
      <w:r>
        <w:rPr/>
        <w:t>年</w:t>
      </w:r>
      <w:r>
        <w:rPr>
          <w:spacing w:val="-44"/>
        </w:rPr>
        <w:t> </w:t>
      </w:r>
      <w:r>
        <w:rPr>
          <w:rFonts w:ascii="Times New Roman" w:hAnsi="Times New Roman" w:cs="Times New Roman" w:eastAsia="Times New Roman" w:hint="default"/>
        </w:rPr>
        <w:t>6 </w:t>
      </w:r>
      <w:r>
        <w:rPr/>
        <w:t>月</w:t>
      </w:r>
      <w:r>
        <w:rPr>
          <w:spacing w:val="-44"/>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spacing w:val="-4"/>
        </w:rPr>
        <w:t>日，公司同意为郑强先生办理</w:t>
      </w:r>
      <w:r>
        <w:rPr>
          <w:spacing w:val="-42"/>
        </w:rPr>
        <w:t> </w:t>
      </w:r>
      <w:r>
        <w:rPr>
          <w:rFonts w:ascii="Times New Roman" w:hAnsi="Times New Roman" w:cs="Times New Roman" w:eastAsia="Times New Roman" w:hint="default"/>
        </w:rPr>
        <w:t>90,000</w:t>
      </w:r>
      <w:r>
        <w:rPr>
          <w:rFonts w:ascii="Times New Roman" w:hAnsi="Times New Roman" w:cs="Times New Roman" w:eastAsia="Times New Roman" w:hint="default"/>
          <w:spacing w:val="4"/>
        </w:rPr>
        <w:t> </w:t>
      </w:r>
      <w:r>
        <w:rPr>
          <w:spacing w:val="-4"/>
        </w:rPr>
        <w:t>股限制性股票解锁事宜，</w:t>
      </w:r>
      <w:r>
        <w:rPr>
          <w:rFonts w:ascii="Times New Roman" w:hAnsi="Times New Roman" w:cs="Times New Roman" w:eastAsia="Times New Roman" w:hint="default"/>
          <w:spacing w:val="-4"/>
        </w:rPr>
        <w:t>2018</w:t>
      </w:r>
      <w:r>
        <w:rPr>
          <w:rFonts w:ascii="Times New Roman" w:hAnsi="Times New Roman" w:cs="Times New Roman" w:eastAsia="Times New Roman" w:hint="default"/>
          <w:spacing w:val="4"/>
        </w:rPr>
        <w:t> </w:t>
      </w:r>
      <w:r>
        <w:rPr/>
        <w:t>年</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25</w:t>
      </w:r>
      <w:r>
        <w:rPr>
          <w:rFonts w:ascii="Times New Roman" w:hAnsi="Times New Roman" w:cs="Times New Roman" w:eastAsia="Times New Roman" w:hint="default"/>
          <w:spacing w:val="4"/>
        </w:rPr>
        <w:t> </w:t>
      </w:r>
      <w:r>
        <w:rPr/>
        <w:t>日该部分股票上市流通， 该部分股票由股权激励限售股转变为高管锁定股。</w:t>
      </w:r>
    </w:p>
    <w:p>
      <w:pPr>
        <w:pStyle w:val="BodyText"/>
        <w:spacing w:line="240" w:lineRule="auto" w:before="70"/>
        <w:ind w:left="513" w:right="0"/>
        <w:jc w:val="left"/>
      </w:pPr>
      <w:r>
        <w:rPr>
          <w:rFonts w:ascii="Times New Roman" w:hAnsi="Times New Roman" w:cs="Times New Roman" w:eastAsia="Times New Roman" w:hint="default"/>
        </w:rPr>
        <w:t>4</w:t>
      </w:r>
      <w:r>
        <w:rPr/>
        <w:t>、经深圳证券交易所、中国证券登记结算有限责任公司深圳分公司审核确认，公司于</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13</w:t>
      </w:r>
      <w:r>
        <w:rPr>
          <w:rFonts w:ascii="Times New Roman" w:hAnsi="Times New Roman" w:cs="Times New Roman" w:eastAsia="Times New Roman" w:hint="default"/>
          <w:spacing w:val="1"/>
        </w:rPr>
        <w:t> </w:t>
      </w:r>
      <w:r>
        <w:rPr/>
        <w:t>日完成陆梅、王</w:t>
      </w:r>
    </w:p>
    <w:p>
      <w:pPr>
        <w:pStyle w:val="BodyText"/>
        <w:spacing w:line="240" w:lineRule="auto" w:before="63"/>
        <w:ind w:right="1133"/>
        <w:jc w:val="left"/>
      </w:pPr>
      <w:r>
        <w:rPr/>
        <w:t>乐明、赵江平等</w:t>
      </w:r>
      <w:r>
        <w:rPr>
          <w:spacing w:val="-46"/>
        </w:rPr>
        <w:t> </w:t>
      </w:r>
      <w:r>
        <w:rPr>
          <w:rFonts w:ascii="Times New Roman" w:hAnsi="Times New Roman" w:cs="Times New Roman" w:eastAsia="Times New Roman" w:hint="default"/>
        </w:rPr>
        <w:t>231</w:t>
      </w:r>
      <w:r>
        <w:rPr>
          <w:rFonts w:ascii="Times New Roman" w:hAnsi="Times New Roman" w:cs="Times New Roman" w:eastAsia="Times New Roman" w:hint="default"/>
          <w:spacing w:val="-1"/>
        </w:rPr>
        <w:t> </w:t>
      </w:r>
      <w:r>
        <w:rPr/>
        <w:t>人持有的</w:t>
      </w:r>
      <w:r>
        <w:rPr>
          <w:spacing w:val="-49"/>
        </w:rPr>
        <w:t> </w:t>
      </w:r>
      <w:r>
        <w:rPr>
          <w:rFonts w:ascii="Times New Roman" w:hAnsi="Times New Roman" w:cs="Times New Roman" w:eastAsia="Times New Roman" w:hint="default"/>
        </w:rPr>
        <w:t>7,249,520</w:t>
      </w:r>
      <w:r>
        <w:rPr>
          <w:rFonts w:ascii="Times New Roman" w:hAnsi="Times New Roman" w:cs="Times New Roman" w:eastAsia="Times New Roman" w:hint="default"/>
          <w:spacing w:val="1"/>
        </w:rPr>
        <w:t> </w:t>
      </w:r>
      <w:r>
        <w:rPr/>
        <w:t>股限制性股票的回购注销。</w:t>
      </w:r>
    </w:p>
    <w:p>
      <w:pPr>
        <w:pStyle w:val="BodyText"/>
        <w:spacing w:line="300" w:lineRule="auto" w:before="103"/>
        <w:ind w:right="1129" w:firstLine="360"/>
        <w:jc w:val="left"/>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4 </w:t>
      </w:r>
      <w:r>
        <w:rPr/>
        <w:t>日，公司</w:t>
      </w:r>
      <w:r>
        <w:rPr>
          <w:spacing w:val="-4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年度非公开发行股票限售股份</w:t>
      </w:r>
      <w:r>
        <w:rPr>
          <w:spacing w:val="-46"/>
        </w:rPr>
        <w:t> </w:t>
      </w:r>
      <w:r>
        <w:rPr>
          <w:rFonts w:ascii="Times New Roman" w:hAnsi="Times New Roman" w:cs="Times New Roman" w:eastAsia="Times New Roman" w:hint="default"/>
        </w:rPr>
        <w:t>7,200</w:t>
      </w:r>
      <w:r>
        <w:rPr>
          <w:rFonts w:ascii="Times New Roman" w:hAnsi="Times New Roman" w:cs="Times New Roman" w:eastAsia="Times New Roman" w:hint="default"/>
          <w:spacing w:val="1"/>
        </w:rPr>
        <w:t> </w:t>
      </w:r>
      <w:r>
        <w:rPr/>
        <w:t>万股解除限售、上市流通，该部分股票由首发后 限售股转变为无限售流通股。</w:t>
      </w:r>
    </w:p>
    <w:p>
      <w:pPr>
        <w:pStyle w:val="BodyText"/>
        <w:spacing w:line="240" w:lineRule="auto" w:before="72"/>
        <w:ind w:left="513" w:right="0"/>
        <w:jc w:val="left"/>
      </w:pPr>
      <w:r>
        <w:rPr>
          <w:rFonts w:ascii="Times New Roman" w:hAnsi="Times New Roman" w:cs="Times New Roman" w:eastAsia="Times New Roman" w:hint="default"/>
        </w:rPr>
        <w:t>6</w:t>
      </w:r>
      <w:r>
        <w:rPr/>
        <w:t>、综上所述，</w:t>
      </w:r>
      <w:r>
        <w:rPr>
          <w:rFonts w:ascii="Times New Roman" w:hAnsi="Times New Roman" w:cs="Times New Roman" w:eastAsia="Times New Roman" w:hint="default"/>
        </w:rPr>
        <w:t>2018  </w:t>
      </w:r>
      <w:r>
        <w:rPr/>
        <w:t>年度公司股份总数减少 </w:t>
      </w:r>
      <w:r>
        <w:rPr>
          <w:rFonts w:ascii="Times New Roman" w:hAnsi="Times New Roman" w:cs="Times New Roman" w:eastAsia="Times New Roman" w:hint="default"/>
        </w:rPr>
        <w:t>7,249,520  </w:t>
      </w:r>
      <w:r>
        <w:rPr/>
        <w:t>股，有限售条件股份减少 </w:t>
      </w:r>
      <w:r>
        <w:rPr>
          <w:rFonts w:ascii="Times New Roman" w:hAnsi="Times New Roman" w:cs="Times New Roman" w:eastAsia="Times New Roman" w:hint="default"/>
        </w:rPr>
        <w:t>79,362,020</w:t>
      </w:r>
      <w:r>
        <w:rPr>
          <w:rFonts w:ascii="Times New Roman" w:hAnsi="Times New Roman" w:cs="Times New Roman" w:eastAsia="Times New Roman" w:hint="default"/>
          <w:spacing w:val="42"/>
        </w:rPr>
        <w:t> </w:t>
      </w:r>
      <w:r>
        <w:rPr/>
        <w:t>股，无限售条件股份增加</w:t>
      </w:r>
    </w:p>
    <w:p>
      <w:pPr>
        <w:pStyle w:val="BodyText"/>
        <w:spacing w:line="240" w:lineRule="auto" w:before="63"/>
        <w:ind w:right="1133"/>
        <w:jc w:val="left"/>
      </w:pPr>
      <w:r>
        <w:rPr>
          <w:rFonts w:ascii="Times New Roman" w:hAnsi="Times New Roman" w:cs="Times New Roman" w:eastAsia="Times New Roman" w:hint="default"/>
        </w:rPr>
        <w:t>72,112,500</w:t>
      </w:r>
      <w:r>
        <w:rPr>
          <w:rFonts w:ascii="Times New Roman" w:hAnsi="Times New Roman" w:cs="Times New Roman" w:eastAsia="Times New Roman" w:hint="default"/>
          <w:spacing w:val="-8"/>
        </w:rPr>
        <w:t> </w:t>
      </w:r>
      <w:r>
        <w:rPr/>
        <w:t>股。</w:t>
      </w:r>
    </w:p>
    <w:p>
      <w:pPr>
        <w:pStyle w:val="BodyText"/>
        <w:spacing w:line="240" w:lineRule="auto" w:before="101"/>
        <w:ind w:right="1133"/>
        <w:jc w:val="left"/>
      </w:pPr>
      <w:r>
        <w:rPr/>
        <w:t>股份变动的批准情况</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4"/>
        <w:ind w:left="513"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w:t>
      </w:r>
      <w:r>
        <w:rPr>
          <w:spacing w:val="-36"/>
        </w:rPr>
        <w:t> </w:t>
      </w:r>
      <w:r>
        <w:rPr>
          <w:rFonts w:ascii="Times New Roman" w:hAnsi="Times New Roman" w:cs="Times New Roman" w:eastAsia="Times New Roman" w:hint="default"/>
        </w:rPr>
        <w:t>6</w:t>
      </w:r>
      <w:r>
        <w:rPr>
          <w:rFonts w:ascii="Times New Roman" w:hAnsi="Times New Roman" w:cs="Times New Roman" w:eastAsia="Times New Roman" w:hint="default"/>
          <w:spacing w:val="10"/>
        </w:rPr>
        <w:t> </w:t>
      </w:r>
      <w:r>
        <w:rPr/>
        <w:t>月</w:t>
      </w:r>
      <w:r>
        <w:rPr>
          <w:spacing w:val="-39"/>
        </w:rPr>
        <w:t> </w:t>
      </w:r>
      <w:r>
        <w:rPr>
          <w:rFonts w:ascii="Times New Roman" w:hAnsi="Times New Roman" w:cs="Times New Roman" w:eastAsia="Times New Roman" w:hint="default"/>
        </w:rPr>
        <w:t>12</w:t>
      </w:r>
      <w:r>
        <w:rPr>
          <w:rFonts w:ascii="Times New Roman" w:hAnsi="Times New Roman" w:cs="Times New Roman" w:eastAsia="Times New Roman" w:hint="default"/>
          <w:spacing w:val="10"/>
        </w:rPr>
        <w:t> </w:t>
      </w:r>
      <w:r>
        <w:rPr/>
        <w:t>日，公司分别召开第三届董事会第二十八次会议和第三届监事会第二十四次会议，审议通过了《关</w:t>
      </w:r>
    </w:p>
    <w:p>
      <w:pPr>
        <w:pStyle w:val="BodyText"/>
        <w:spacing w:line="300" w:lineRule="auto" w:before="63"/>
        <w:ind w:right="1133"/>
        <w:jc w:val="left"/>
      </w:pPr>
      <w:r>
        <w:rPr>
          <w:spacing w:val="-3"/>
        </w:rPr>
        <w:t>于向首次授予部分暂缓授予的激励对象授予限制性股票的议案》，同意向郑强先生授予</w:t>
      </w:r>
      <w:r>
        <w:rPr/>
        <w:t> </w:t>
      </w:r>
      <w:r>
        <w:rPr>
          <w:rFonts w:ascii="Times New Roman" w:hAnsi="Times New Roman" w:cs="Times New Roman" w:eastAsia="Times New Roman" w:hint="default"/>
          <w:spacing w:val="-1"/>
        </w:rPr>
        <w:t>300,000</w:t>
      </w:r>
      <w:r>
        <w:rPr>
          <w:rFonts w:ascii="Times New Roman" w:hAnsi="Times New Roman" w:cs="Times New Roman" w:eastAsia="Times New Roman" w:hint="default"/>
        </w:rPr>
        <w:t> </w:t>
      </w:r>
      <w:r>
        <w:rPr>
          <w:spacing w:val="-1"/>
        </w:rPr>
        <w:t>股限制性股票。公司独立董</w:t>
      </w:r>
      <w:r>
        <w:rPr>
          <w:spacing w:val="-87"/>
        </w:rPr>
        <w:t> </w:t>
      </w:r>
      <w:r>
        <w:rPr>
          <w:spacing w:val="-87"/>
        </w:rPr>
      </w:r>
      <w:r>
        <w:rPr/>
        <w:t>事对此发表了独立意见，认为激励对象主体资格确认办法合法有效，确定的授予日符合相关规定。</w:t>
      </w:r>
    </w:p>
    <w:p>
      <w:pPr>
        <w:pStyle w:val="BodyText"/>
        <w:spacing w:line="240" w:lineRule="auto" w:before="70"/>
        <w:ind w:left="513" w:right="0"/>
        <w:jc w:val="left"/>
        <w:rPr>
          <w:rFonts w:ascii="Times New Roman" w:hAnsi="Times New Roman" w:cs="Times New Roman" w:eastAsia="Times New Roman" w:hint="default"/>
        </w:rPr>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6 </w:t>
      </w:r>
      <w:r>
        <w:rPr/>
        <w:t>日，公司分别召开第四届董事会第八次会议和第四届监事会第八次会议，审议通过了《关于对</w:t>
      </w:r>
      <w:r>
        <w:rPr>
          <w:spacing w:val="-40"/>
        </w:rPr>
        <w:t> </w:t>
      </w:r>
      <w:r>
        <w:rPr>
          <w:rFonts w:ascii="Times New Roman" w:hAnsi="Times New Roman" w:cs="Times New Roman" w:eastAsia="Times New Roman" w:hint="default"/>
        </w:rPr>
        <w:t>2016</w:t>
      </w:r>
    </w:p>
    <w:p>
      <w:pPr>
        <w:pStyle w:val="BodyText"/>
        <w:spacing w:line="240" w:lineRule="auto" w:before="63"/>
        <w:ind w:right="0"/>
        <w:jc w:val="left"/>
      </w:pPr>
      <w:r>
        <w:rPr/>
        <w:t>年限制性股票激励计划首次及暂缓授予的部分限制性股票进行回购注销的议案</w:t>
      </w:r>
      <w:r>
        <w:rPr>
          <w:spacing w:val="-92"/>
        </w:rPr>
        <w:t>》、</w:t>
      </w:r>
      <w:r>
        <w:rPr/>
        <w:t>《关于对</w:t>
      </w:r>
      <w:r>
        <w:rPr>
          <w:spacing w:val="-39"/>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年限制性股票激励计划</w:t>
      </w:r>
      <w:r>
        <w:rPr>
          <w:spacing w:val="-3"/>
        </w:rPr>
        <w:t>预</w:t>
      </w:r>
      <w:r>
        <w:rPr/>
        <w:t>留</w:t>
      </w:r>
    </w:p>
    <w:p>
      <w:pPr>
        <w:pStyle w:val="BodyText"/>
        <w:spacing w:line="300" w:lineRule="auto" w:before="63"/>
        <w:ind w:right="1117"/>
        <w:jc w:val="left"/>
      </w:pPr>
      <w:r>
        <w:rPr/>
        <w:t>授予的部分限制性股票进行回购注销的议案</w:t>
      </w:r>
      <w:r>
        <w:rPr>
          <w:spacing w:val="-92"/>
        </w:rPr>
        <w:t>》、</w:t>
      </w:r>
      <w:r>
        <w:rPr/>
        <w:t>《关于</w:t>
      </w:r>
      <w:r>
        <w:rPr>
          <w:spacing w:val="-41"/>
        </w:rPr>
        <w:t> </w:t>
      </w:r>
      <w:r>
        <w:rPr>
          <w:rFonts w:ascii="Times New Roman" w:hAnsi="Times New Roman" w:cs="Times New Roman" w:eastAsia="Times New Roman" w:hint="default"/>
          <w:spacing w:val="1"/>
        </w:rPr>
        <w:t>201</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年限制性股票激励计划首次暂缓授予部分第一个解锁期可解锁的 议案</w:t>
      </w:r>
      <w:r>
        <w:rPr>
          <w:spacing w:val="-92"/>
        </w:rPr>
        <w:t>》</w:t>
      </w:r>
      <w:r>
        <w:rPr/>
        <w:t>。公司独立董事对此发</w:t>
      </w:r>
      <w:r>
        <w:rPr>
          <w:spacing w:val="2"/>
        </w:rPr>
        <w:t>表</w:t>
      </w:r>
      <w:r>
        <w:rPr/>
        <w:t>了明确同意的独立意见。</w:t>
      </w:r>
    </w:p>
    <w:p>
      <w:pPr>
        <w:pStyle w:val="BodyText"/>
        <w:spacing w:line="240" w:lineRule="auto" w:before="72"/>
        <w:ind w:right="1133"/>
        <w:jc w:val="left"/>
      </w:pPr>
      <w:r>
        <w:rPr/>
        <w:t>股份变动的过户情况</w:t>
      </w:r>
    </w:p>
    <w:p>
      <w:pPr>
        <w:pStyle w:val="BodyText"/>
        <w:spacing w:line="338" w:lineRule="auto" w:before="117"/>
        <w:ind w:right="87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股份回购的实施进展情况</w:t>
      </w:r>
    </w:p>
    <w:p>
      <w:pPr>
        <w:pStyle w:val="BodyText"/>
        <w:spacing w:line="240" w:lineRule="auto" w:before="43"/>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513" w:right="0"/>
        <w:jc w:val="left"/>
      </w:pPr>
      <w:r>
        <w:rPr/>
        <w:t>公司于</w:t>
      </w:r>
      <w:r>
        <w:rPr>
          <w:spacing w:val="-45"/>
        </w:rPr>
        <w:t> </w:t>
      </w:r>
      <w:r>
        <w:rPr>
          <w:rFonts w:ascii="Times New Roman" w:hAnsi="Times New Roman" w:cs="Times New Roman" w:eastAsia="Times New Roman" w:hint="default"/>
          <w:spacing w:val="1"/>
        </w:rPr>
        <w:t>201</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日召</w:t>
      </w:r>
      <w:r>
        <w:rPr>
          <w:spacing w:val="-3"/>
        </w:rPr>
        <w:t>开</w:t>
      </w:r>
      <w:r>
        <w:rPr/>
        <w:t>第四届董事会第十次会议，审议通过了《关于回购公司股份的预案</w:t>
      </w:r>
      <w:r>
        <w:rPr>
          <w:spacing w:val="-92"/>
        </w:rPr>
        <w:t>》</w:t>
      </w:r>
      <w:r>
        <w:rPr/>
        <w:t>，该议案已经公司于</w:t>
      </w:r>
    </w:p>
    <w:p>
      <w:pPr>
        <w:pStyle w:val="BodyText"/>
        <w:spacing w:line="240" w:lineRule="auto" w:before="63"/>
        <w:ind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42"/>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月</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日召开的</w:t>
      </w:r>
      <w:r>
        <w:rPr>
          <w:spacing w:val="-4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年第二次临时股东大会审议通过。公司于</w:t>
      </w:r>
      <w:r>
        <w:rPr>
          <w:spacing w:val="-4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42"/>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月</w:t>
      </w:r>
      <w:r>
        <w:rPr>
          <w:spacing w:val="-42"/>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日披露了《关于回购公司股份的</w:t>
      </w:r>
    </w:p>
    <w:p>
      <w:pPr>
        <w:pStyle w:val="BodyText"/>
        <w:spacing w:line="240" w:lineRule="auto" w:before="63"/>
        <w:ind w:right="0"/>
        <w:jc w:val="left"/>
      </w:pPr>
      <w:r>
        <w:rPr/>
        <w:t>报告书</w:t>
      </w:r>
      <w:r>
        <w:rPr>
          <w:spacing w:val="-92"/>
        </w:rPr>
        <w:t>》</w:t>
      </w:r>
      <w:r>
        <w:rPr/>
        <w:t>。</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t>年</w:t>
      </w:r>
      <w:r>
        <w:rPr>
          <w:spacing w:val="-42"/>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0</w:t>
      </w:r>
      <w:r>
        <w:rPr>
          <w:rFonts w:ascii="Times New Roman" w:hAnsi="Times New Roman" w:cs="Times New Roman" w:eastAsia="Times New Roman" w:hint="default"/>
          <w:spacing w:val="6"/>
        </w:rPr>
        <w:t> </w:t>
      </w:r>
      <w:r>
        <w:rPr/>
        <w:t>月</w:t>
      </w:r>
      <w:r>
        <w:rPr>
          <w:spacing w:val="-40"/>
        </w:rPr>
        <w:t> </w:t>
      </w:r>
      <w:r>
        <w:rPr>
          <w:rFonts w:ascii="Times New Roman" w:hAnsi="Times New Roman" w:cs="Times New Roman" w:eastAsia="Times New Roman" w:hint="default"/>
          <w:spacing w:val="-2"/>
        </w:rPr>
        <w:t>3</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spacing w:val="-3"/>
        </w:rPr>
        <w:t>日</w:t>
      </w:r>
      <w:r>
        <w:rPr/>
        <w:t>，公司公告了《关于首次回购公司股份的公告</w:t>
      </w:r>
      <w:r>
        <w:rPr>
          <w:spacing w:val="-92"/>
        </w:rPr>
        <w:t>》</w:t>
      </w:r>
      <w:r>
        <w:rPr/>
        <w:t>（</w:t>
      </w:r>
      <w:r>
        <w:rPr>
          <w:spacing w:val="1"/>
        </w:rPr>
        <w:t>公</w:t>
      </w:r>
      <w:r>
        <w:rPr/>
        <w:t>告编号</w:t>
      </w:r>
      <w:r>
        <w:rPr>
          <w:spacing w:val="2"/>
        </w:rPr>
        <w:t>：</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8</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w:t>
      </w:r>
      <w:r>
        <w:rPr>
          <w:spacing w:val="-92"/>
        </w:rPr>
        <w:t>）</w:t>
      </w:r>
      <w:r>
        <w:rPr/>
        <w:t>。</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年</w:t>
      </w:r>
      <w:r>
        <w:rPr>
          <w:spacing w:val="-40"/>
        </w:rPr>
        <w:t> </w:t>
      </w:r>
      <w:r>
        <w:rPr>
          <w:rFonts w:ascii="Times New Roman" w:hAnsi="Times New Roman" w:cs="Times New Roman" w:eastAsia="Times New Roman" w:hint="default"/>
          <w:spacing w:val="-9"/>
        </w:rPr>
        <w:t>1</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月</w:t>
      </w:r>
      <w:r>
        <w:rPr>
          <w:spacing w:val="-42"/>
        </w:rPr>
        <w:t> </w:t>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spacing w:val="-3"/>
        </w:rPr>
        <w:t>日，</w:t>
      </w:r>
      <w:r>
        <w:rPr/>
      </w:r>
    </w:p>
    <w:p>
      <w:pPr>
        <w:pStyle w:val="BodyText"/>
        <w:spacing w:line="240" w:lineRule="auto" w:before="63"/>
        <w:ind w:right="0"/>
        <w:jc w:val="left"/>
      </w:pPr>
      <w:r>
        <w:rPr/>
        <w:t>公司公告了《关于回购公司股份的进展公告</w:t>
      </w:r>
      <w:r>
        <w:rPr>
          <w:spacing w:val="-92"/>
        </w:rPr>
        <w:t>》</w:t>
      </w:r>
      <w:r>
        <w:rPr/>
        <w:t>（公告编号</w:t>
      </w:r>
      <w:r>
        <w:rPr>
          <w:spacing w:val="1"/>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18</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2</w:t>
      </w:r>
      <w:r>
        <w:rPr>
          <w:spacing w:val="-92"/>
        </w:rPr>
        <w:t>）</w:t>
      </w:r>
      <w:r>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01</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年</w:t>
      </w:r>
      <w:r>
        <w:rPr>
          <w:spacing w:val="-45"/>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spacing w:val="-3"/>
        </w:rPr>
        <w:t>日，</w:t>
      </w:r>
      <w:r>
        <w:rPr/>
        <w:t>公司公告了《关于回购公司股份</w:t>
      </w:r>
    </w:p>
    <w:p>
      <w:pPr>
        <w:pStyle w:val="BodyText"/>
        <w:spacing w:line="240" w:lineRule="auto" w:before="63"/>
        <w:ind w:right="0"/>
        <w:jc w:val="left"/>
      </w:pPr>
      <w:r>
        <w:rPr/>
        <w:t>的进展公告</w:t>
      </w:r>
      <w:r>
        <w:rPr>
          <w:spacing w:val="-140"/>
        </w:rPr>
        <w:t>》</w:t>
      </w:r>
      <w:r>
        <w:rPr/>
        <w:t>（公告编号</w:t>
      </w:r>
      <w:r>
        <w:rPr>
          <w:spacing w:val="-48"/>
        </w:rPr>
        <w:t>：</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8</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1"/>
        </w:rPr>
        <w:t>129</w:t>
      </w:r>
      <w:r>
        <w:rPr>
          <w:spacing w:val="-92"/>
        </w:rPr>
        <w:t>）</w:t>
      </w:r>
      <w:r>
        <w:rPr>
          <w:spacing w:val="-50"/>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日</w:t>
      </w:r>
      <w:r>
        <w:rPr>
          <w:spacing w:val="-49"/>
        </w:rPr>
        <w:t>，</w:t>
      </w:r>
      <w:r>
        <w:rPr/>
        <w:t>公</w:t>
      </w:r>
      <w:r>
        <w:rPr>
          <w:spacing w:val="-3"/>
        </w:rPr>
        <w:t>司</w:t>
      </w:r>
      <w:r>
        <w:rPr/>
        <w:t>公告</w:t>
      </w:r>
      <w:r>
        <w:rPr>
          <w:spacing w:val="-49"/>
        </w:rPr>
        <w:t>了</w:t>
      </w:r>
      <w:r>
        <w:rPr/>
        <w:t>《关于回购公司股份的进展公告</w:t>
      </w:r>
      <w:r>
        <w:rPr>
          <w:spacing w:val="-140"/>
        </w:rPr>
        <w:t>》</w:t>
      </w:r>
      <w:r>
        <w:rPr/>
        <w:t>（公告编号</w:t>
      </w:r>
      <w:r>
        <w:rPr>
          <w:spacing w:val="-47"/>
        </w:rPr>
        <w:t>：</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9</w:t>
      </w:r>
      <w:r>
        <w:rPr>
          <w:rFonts w:ascii="Times New Roman" w:hAnsi="Times New Roman" w:cs="Times New Roman" w:eastAsia="Times New Roman" w:hint="default"/>
        </w:rPr>
        <w:t>-</w:t>
      </w:r>
      <w:r>
        <w:rPr>
          <w:rFonts w:ascii="Times New Roman" w:hAnsi="Times New Roman" w:cs="Times New Roman" w:eastAsia="Times New Roman" w:hint="default"/>
          <w:spacing w:val="-2"/>
        </w:rPr>
        <w:t>00</w:t>
      </w:r>
      <w:r>
        <w:rPr>
          <w:rFonts w:ascii="Times New Roman" w:hAnsi="Times New Roman" w:cs="Times New Roman" w:eastAsia="Times New Roman" w:hint="default"/>
          <w:spacing w:val="1"/>
        </w:rPr>
        <w:t>1</w:t>
      </w:r>
      <w:r>
        <w:rPr>
          <w:spacing w:val="-92"/>
        </w:rPr>
        <w:t>）。</w:t>
      </w:r>
      <w:r>
        <w:rPr/>
      </w:r>
    </w:p>
    <w:p>
      <w:pPr>
        <w:pStyle w:val="BodyText"/>
        <w:spacing w:line="240" w:lineRule="auto" w:before="63"/>
        <w:ind w:right="0"/>
        <w:jc w:val="left"/>
      </w:pP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spacing w:val="-3"/>
        </w:rPr>
        <w:t>日</w:t>
      </w:r>
      <w:r>
        <w:rPr>
          <w:spacing w:val="-20"/>
        </w:rPr>
        <w:t>，</w:t>
      </w:r>
      <w:r>
        <w:rPr/>
        <w:t>公司公告</w:t>
      </w:r>
      <w:r>
        <w:rPr>
          <w:spacing w:val="-22"/>
        </w:rPr>
        <w:t>了</w:t>
      </w:r>
      <w:r>
        <w:rPr/>
        <w:t>《关于回购公司股份的进展公告</w:t>
      </w:r>
      <w:r>
        <w:rPr>
          <w:spacing w:val="-111"/>
        </w:rPr>
        <w:t>》</w:t>
      </w:r>
      <w:r>
        <w:rPr/>
        <w:t>（公告编号</w:t>
      </w:r>
      <w:r>
        <w:rPr>
          <w:spacing w:val="-19"/>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19</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8</w:t>
      </w:r>
      <w:r>
        <w:rPr>
          <w:spacing w:val="-92"/>
        </w:rPr>
        <w:t>）</w:t>
      </w:r>
      <w:r>
        <w:rPr>
          <w:spacing w:val="-20"/>
        </w:rPr>
        <w:t>。</w:t>
      </w:r>
      <w:r>
        <w:rPr>
          <w:rFonts w:ascii="Times New Roman" w:hAnsi="Times New Roman" w:cs="Times New Roman" w:eastAsia="Times New Roman" w:hint="default"/>
          <w:spacing w:val="-2"/>
        </w:rPr>
        <w:t>20</w:t>
      </w:r>
      <w:r>
        <w:rPr>
          <w:rFonts w:ascii="Times New Roman" w:hAnsi="Times New Roman" w:cs="Times New Roman" w:eastAsia="Times New Roman" w:hint="default"/>
          <w:spacing w:val="1"/>
        </w:rPr>
        <w:t>1</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spacing w:val="-3"/>
        </w:rPr>
        <w:t>日</w:t>
      </w:r>
      <w:r>
        <w:rPr>
          <w:spacing w:val="-20"/>
        </w:rPr>
        <w:t>，</w:t>
      </w:r>
      <w:r>
        <w:rPr/>
        <w:t>公司公告</w:t>
      </w:r>
      <w:r>
        <w:rPr>
          <w:spacing w:val="-20"/>
        </w:rPr>
        <w:t>了</w:t>
      </w:r>
      <w:r>
        <w:rPr>
          <w:spacing w:val="-3"/>
        </w:rPr>
        <w:t>《</w:t>
      </w:r>
      <w:r>
        <w:rPr/>
        <w:t>关</w:t>
      </w:r>
    </w:p>
    <w:p>
      <w:pPr>
        <w:pStyle w:val="BodyText"/>
        <w:spacing w:line="240" w:lineRule="auto" w:before="63"/>
        <w:ind w:right="0"/>
        <w:jc w:val="left"/>
      </w:pPr>
      <w:r>
        <w:rPr/>
        <w:t>于回购公司股份的进展公告</w:t>
      </w:r>
      <w:r>
        <w:rPr>
          <w:spacing w:val="-104"/>
        </w:rPr>
        <w:t>》</w:t>
      </w:r>
      <w:r>
        <w:rPr/>
        <w:t>（公告编号</w:t>
      </w:r>
      <w:r>
        <w:rPr>
          <w:spacing w:val="-12"/>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19</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0</w:t>
      </w:r>
      <w:r>
        <w:rPr>
          <w:spacing w:val="-92"/>
        </w:rPr>
        <w:t>）</w:t>
      </w:r>
      <w:r>
        <w:rPr>
          <w:spacing w:val="-13"/>
        </w:rPr>
        <w:t>。</w:t>
      </w:r>
      <w:r>
        <w:rPr/>
        <w:t>截至</w:t>
      </w:r>
      <w:r>
        <w:rPr>
          <w:spacing w:val="-47"/>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spacing w:val="-2"/>
        </w:rPr>
        <w:t>2</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日</w:t>
      </w:r>
      <w:r>
        <w:rPr>
          <w:spacing w:val="-13"/>
        </w:rPr>
        <w:t>，</w:t>
      </w:r>
      <w:r>
        <w:rPr/>
        <w:t>公司累计</w:t>
      </w:r>
      <w:r>
        <w:rPr>
          <w:spacing w:val="-3"/>
        </w:rPr>
        <w:t>通</w:t>
      </w:r>
      <w:r>
        <w:rPr/>
        <w:t>过股票回购专用证券账户以集中</w:t>
      </w:r>
    </w:p>
    <w:p>
      <w:pPr>
        <w:pStyle w:val="BodyText"/>
        <w:spacing w:line="240" w:lineRule="auto" w:before="63"/>
        <w:ind w:right="0"/>
        <w:jc w:val="left"/>
        <w:rPr>
          <w:rFonts w:ascii="Times New Roman" w:hAnsi="Times New Roman" w:cs="Times New Roman" w:eastAsia="Times New Roman" w:hint="default"/>
        </w:rPr>
      </w:pPr>
      <w:r>
        <w:rPr/>
        <w:t>竞价交易方式回购公司股份</w:t>
      </w:r>
      <w:r>
        <w:rPr>
          <w:spacing w:val="-56"/>
        </w:rPr>
        <w:t> </w:t>
      </w:r>
      <w:r>
        <w:rPr>
          <w:rFonts w:ascii="Times New Roman" w:hAnsi="Times New Roman" w:cs="Times New Roman" w:eastAsia="Times New Roman" w:hint="default"/>
        </w:rPr>
        <w:t>5,788,460</w:t>
      </w:r>
      <w:r>
        <w:rPr>
          <w:rFonts w:ascii="Times New Roman" w:hAnsi="Times New Roman" w:cs="Times New Roman" w:eastAsia="Times New Roman" w:hint="default"/>
          <w:spacing w:val="-9"/>
        </w:rPr>
        <w:t> </w:t>
      </w:r>
      <w:r>
        <w:rPr/>
        <w:t>股，占公司目前总股本的比例为</w:t>
      </w:r>
      <w:r>
        <w:rPr>
          <w:spacing w:val="-56"/>
        </w:rPr>
        <w:t> </w:t>
      </w:r>
      <w:r>
        <w:rPr>
          <w:rFonts w:ascii="Times New Roman" w:hAnsi="Times New Roman" w:cs="Times New Roman" w:eastAsia="Times New Roman" w:hint="default"/>
        </w:rPr>
        <w:t>0.80%</w:t>
      </w:r>
      <w:r>
        <w:rPr/>
        <w:t>，最高成交价为</w:t>
      </w:r>
      <w:r>
        <w:rPr>
          <w:spacing w:val="-56"/>
        </w:rPr>
        <w:t> </w:t>
      </w:r>
      <w:r>
        <w:rPr>
          <w:rFonts w:ascii="Times New Roman" w:hAnsi="Times New Roman" w:cs="Times New Roman" w:eastAsia="Times New Roman" w:hint="default"/>
        </w:rPr>
        <w:t>5.03</w:t>
      </w:r>
      <w:r>
        <w:rPr>
          <w:rFonts w:ascii="Times New Roman" w:hAnsi="Times New Roman" w:cs="Times New Roman" w:eastAsia="Times New Roman" w:hint="default"/>
          <w:spacing w:val="-10"/>
        </w:rPr>
        <w:t> </w:t>
      </w:r>
      <w:r>
        <w:rPr/>
        <w:t>元</w:t>
      </w:r>
      <w:r>
        <w:rPr>
          <w:rFonts w:ascii="Times New Roman" w:hAnsi="Times New Roman" w:cs="Times New Roman" w:eastAsia="Times New Roman" w:hint="default"/>
        </w:rPr>
        <w:t>/</w:t>
      </w:r>
      <w:r>
        <w:rPr/>
        <w:t>股，最低成交价为</w:t>
      </w:r>
      <w:r>
        <w:rPr>
          <w:spacing w:val="-58"/>
        </w:rPr>
        <w:t> </w:t>
      </w:r>
      <w:r>
        <w:rPr>
          <w:rFonts w:ascii="Times New Roman" w:hAnsi="Times New Roman" w:cs="Times New Roman" w:eastAsia="Times New Roman" w:hint="default"/>
        </w:rPr>
        <w:t>4.33</w:t>
      </w:r>
    </w:p>
    <w:p>
      <w:pPr>
        <w:pStyle w:val="BodyText"/>
        <w:spacing w:line="338" w:lineRule="auto" w:before="63"/>
        <w:ind w:right="1577"/>
        <w:jc w:val="left"/>
      </w:pPr>
      <w:r>
        <w:rPr/>
        <w:t>元</w:t>
      </w:r>
      <w:r>
        <w:rPr>
          <w:rFonts w:ascii="Times New Roman" w:hAnsi="Times New Roman" w:cs="Times New Roman" w:eastAsia="Times New Roman" w:hint="default"/>
        </w:rPr>
        <w:t>/</w:t>
      </w:r>
      <w:r>
        <w:rPr/>
        <w:t>股，支付的总金额为</w:t>
      </w:r>
      <w:r>
        <w:rPr>
          <w:spacing w:val="-37"/>
        </w:rPr>
        <w:t> </w:t>
      </w:r>
      <w:r>
        <w:rPr>
          <w:rFonts w:ascii="Times New Roman" w:hAnsi="Times New Roman" w:cs="Times New Roman" w:eastAsia="Times New Roman" w:hint="default"/>
          <w:spacing w:val="-1"/>
        </w:rPr>
        <w:t>26,951,063.50</w:t>
      </w:r>
      <w:r>
        <w:rPr>
          <w:rFonts w:ascii="Times New Roman" w:hAnsi="Times New Roman" w:cs="Times New Roman" w:eastAsia="Times New Roman" w:hint="default"/>
          <w:spacing w:val="12"/>
        </w:rPr>
        <w:t> </w:t>
      </w:r>
      <w:r>
        <w:rPr>
          <w:spacing w:val="-3"/>
        </w:rPr>
        <w:t>元（不含交易费用）。本次回购符合公司股份回购方案及相关法律法规的要求。</w:t>
      </w:r>
      <w:r>
        <w:rPr>
          <w:spacing w:val="-88"/>
        </w:rPr>
        <w:t> </w:t>
      </w:r>
      <w:r>
        <w:rPr>
          <w:spacing w:val="-88"/>
        </w:rPr>
      </w:r>
      <w:r>
        <w:rPr/>
        <w:t>采用集中竞价方式减持回购股份的实施进展情况</w:t>
      </w:r>
    </w:p>
    <w:p>
      <w:pPr>
        <w:pStyle w:val="BodyText"/>
        <w:spacing w:line="340" w:lineRule="auto" w:before="43"/>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股份变动对最近一年和最近一期基本每股收益和稀释每股收益、归属于公司普通股股东的每股净资产等财务指标的影响</w:t>
      </w:r>
    </w:p>
    <w:p>
      <w:pPr>
        <w:pStyle w:val="BodyText"/>
        <w:spacing w:line="240" w:lineRule="auto" w:before="4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36" w:type="dxa"/>
        <w:tblLayout w:type="fixed"/>
        <w:tblCellMar>
          <w:top w:w="0" w:type="dxa"/>
          <w:left w:w="0" w:type="dxa"/>
          <w:bottom w:w="0" w:type="dxa"/>
          <w:right w:w="0" w:type="dxa"/>
        </w:tblCellMar>
        <w:tblLook w:val="01E0"/>
      </w:tblPr>
      <w:tblGrid>
        <w:gridCol w:w="1930"/>
        <w:gridCol w:w="1933"/>
        <w:gridCol w:w="1932"/>
        <w:gridCol w:w="1932"/>
        <w:gridCol w:w="1933"/>
      </w:tblGrid>
      <w:tr>
        <w:trPr>
          <w:trHeight w:val="348" w:hRule="exact"/>
        </w:trPr>
        <w:tc>
          <w:tcPr>
            <w:tcW w:w="1930" w:type="dxa"/>
            <w:vMerge w:val="restart"/>
            <w:tcBorders>
              <w:top w:val="single" w:sz="6" w:space="0" w:color="000000"/>
              <w:left w:val="single" w:sz="6" w:space="0" w:color="000000"/>
              <w:right w:val="single" w:sz="6" w:space="0" w:color="000000"/>
            </w:tcBorders>
            <w:shd w:val="clear" w:color="auto" w:fill="BEBEBE"/>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865"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2018</w:t>
            </w:r>
            <w:r>
              <w:rPr>
                <w:rFonts w:ascii="宋体" w:hAnsi="宋体" w:cs="宋体" w:eastAsia="宋体" w:hint="default"/>
                <w:b/>
                <w:bCs/>
                <w:sz w:val="18"/>
                <w:szCs w:val="18"/>
              </w:rPr>
              <w:t>年年度</w:t>
            </w:r>
            <w:r>
              <w:rPr>
                <w:rFonts w:ascii="宋体" w:hAnsi="宋体" w:cs="宋体" w:eastAsia="宋体" w:hint="default"/>
                <w:sz w:val="18"/>
                <w:szCs w:val="18"/>
              </w:rPr>
            </w:r>
          </w:p>
        </w:tc>
        <w:tc>
          <w:tcPr>
            <w:tcW w:w="3865"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7"/>
              <w:ind w:left="3"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2017</w:t>
            </w:r>
            <w:r>
              <w:rPr>
                <w:rFonts w:ascii="宋体" w:hAnsi="宋体" w:cs="宋体" w:eastAsia="宋体" w:hint="default"/>
                <w:b/>
                <w:bCs/>
                <w:sz w:val="18"/>
                <w:szCs w:val="18"/>
              </w:rPr>
              <w:t>年年度</w:t>
            </w:r>
            <w:r>
              <w:rPr>
                <w:rFonts w:ascii="宋体" w:hAnsi="宋体" w:cs="宋体" w:eastAsia="宋体" w:hint="default"/>
                <w:sz w:val="18"/>
                <w:szCs w:val="18"/>
              </w:rPr>
            </w:r>
          </w:p>
        </w:tc>
      </w:tr>
      <w:tr>
        <w:trPr>
          <w:trHeight w:val="346" w:hRule="exact"/>
        </w:trPr>
        <w:tc>
          <w:tcPr>
            <w:tcW w:w="1930" w:type="dxa"/>
            <w:vMerge/>
            <w:tcBorders>
              <w:left w:val="single" w:sz="6" w:space="0" w:color="000000"/>
              <w:bottom w:val="single" w:sz="6" w:space="0" w:color="000000"/>
              <w:right w:val="single" w:sz="6" w:space="0" w:color="000000"/>
            </w:tcBorders>
            <w:shd w:val="clear" w:color="auto" w:fill="BEBEBE"/>
          </w:tcPr>
          <w:p>
            <w:pPr/>
          </w:p>
        </w:tc>
        <w:tc>
          <w:tcPr>
            <w:tcW w:w="193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b/>
                <w:bCs/>
                <w:sz w:val="18"/>
                <w:szCs w:val="18"/>
              </w:rPr>
              <w:t>股份变动前</w:t>
            </w:r>
            <w:r>
              <w:rPr>
                <w:rFonts w:ascii="宋体" w:hAnsi="宋体" w:cs="宋体" w:eastAsia="宋体" w:hint="default"/>
                <w:sz w:val="18"/>
                <w:szCs w:val="18"/>
              </w:rPr>
            </w:r>
          </w:p>
        </w:tc>
        <w:tc>
          <w:tcPr>
            <w:tcW w:w="193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b/>
                <w:bCs/>
                <w:sz w:val="18"/>
                <w:szCs w:val="18"/>
              </w:rPr>
              <w:t>股份变动后</w:t>
            </w:r>
            <w:r>
              <w:rPr>
                <w:rFonts w:ascii="宋体" w:hAnsi="宋体" w:cs="宋体" w:eastAsia="宋体" w:hint="default"/>
                <w:sz w:val="18"/>
                <w:szCs w:val="18"/>
              </w:rPr>
            </w:r>
          </w:p>
        </w:tc>
        <w:tc>
          <w:tcPr>
            <w:tcW w:w="193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b/>
                <w:bCs/>
                <w:sz w:val="18"/>
                <w:szCs w:val="18"/>
              </w:rPr>
              <w:t>股份变动前</w:t>
            </w:r>
            <w:r>
              <w:rPr>
                <w:rFonts w:ascii="宋体" w:hAnsi="宋体" w:cs="宋体" w:eastAsia="宋体" w:hint="default"/>
                <w:sz w:val="18"/>
                <w:szCs w:val="18"/>
              </w:rPr>
            </w:r>
          </w:p>
        </w:tc>
        <w:tc>
          <w:tcPr>
            <w:tcW w:w="193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b/>
                <w:bCs/>
                <w:sz w:val="18"/>
                <w:szCs w:val="18"/>
              </w:rPr>
              <w:t>股份变动后</w:t>
            </w:r>
            <w:r>
              <w:rPr>
                <w:rFonts w:ascii="宋体" w:hAnsi="宋体" w:cs="宋体" w:eastAsia="宋体" w:hint="default"/>
                <w:sz w:val="18"/>
                <w:szCs w:val="18"/>
              </w:rPr>
            </w:r>
          </w:p>
        </w:tc>
      </w:tr>
      <w:tr>
        <w:trPr>
          <w:trHeight w:val="348" w:hRule="exact"/>
        </w:trPr>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0.2148</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0.1917</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0.1319</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0.1177</w:t>
            </w:r>
          </w:p>
        </w:tc>
      </w:tr>
      <w:tr>
        <w:trPr>
          <w:trHeight w:val="346" w:hRule="exact"/>
        </w:trPr>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0.2140</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center"/>
              <w:rPr>
                <w:rFonts w:ascii="Times New Roman" w:hAnsi="Times New Roman" w:cs="Times New Roman" w:eastAsia="Times New Roman" w:hint="default"/>
                <w:sz w:val="18"/>
                <w:szCs w:val="18"/>
              </w:rPr>
            </w:pPr>
            <w:r>
              <w:rPr>
                <w:rFonts w:ascii="Times New Roman"/>
                <w:sz w:val="18"/>
              </w:rPr>
              <w:t>0.1915</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0.1314</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 w:right="0"/>
              <w:jc w:val="center"/>
              <w:rPr>
                <w:rFonts w:ascii="Times New Roman" w:hAnsi="Times New Roman" w:cs="Times New Roman" w:eastAsia="Times New Roman" w:hint="default"/>
                <w:sz w:val="18"/>
                <w:szCs w:val="18"/>
              </w:rPr>
            </w:pPr>
            <w:r>
              <w:rPr>
                <w:rFonts w:ascii="Times New Roman"/>
                <w:sz w:val="18"/>
              </w:rPr>
              <w:t>0.1176</w:t>
            </w:r>
          </w:p>
        </w:tc>
      </w:tr>
      <w:tr>
        <w:trPr>
          <w:trHeight w:val="348" w:hRule="exact"/>
        </w:trPr>
        <w:tc>
          <w:tcPr>
            <w:tcW w:w="193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3865"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67"/>
              <w:ind w:left="2" w:right="0"/>
              <w:jc w:val="center"/>
              <w:rPr>
                <w:rFonts w:ascii="Times New Roman" w:hAnsi="Times New Roman" w:cs="Times New Roman" w:eastAsia="Times New Roman" w:hint="default"/>
                <w:sz w:val="18"/>
                <w:szCs w:val="18"/>
              </w:rPr>
            </w:pPr>
            <w:r>
              <w:rPr>
                <w:rFonts w:ascii="Times New Roman"/>
                <w:b/>
                <w:sz w:val="18"/>
              </w:rPr>
              <w:t>2018-12-31</w:t>
            </w:r>
            <w:r>
              <w:rPr>
                <w:rFonts w:ascii="Times New Roman"/>
                <w:sz w:val="18"/>
              </w:rPr>
            </w:r>
          </w:p>
        </w:tc>
        <w:tc>
          <w:tcPr>
            <w:tcW w:w="3865" w:type="dxa"/>
            <w:gridSpan w:val="2"/>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67"/>
              <w:ind w:left="7" w:right="0"/>
              <w:jc w:val="center"/>
              <w:rPr>
                <w:rFonts w:ascii="Times New Roman" w:hAnsi="Times New Roman" w:cs="Times New Roman" w:eastAsia="Times New Roman" w:hint="default"/>
                <w:sz w:val="18"/>
                <w:szCs w:val="18"/>
              </w:rPr>
            </w:pPr>
            <w:r>
              <w:rPr>
                <w:rFonts w:ascii="Times New Roman"/>
                <w:b/>
                <w:sz w:val="18"/>
              </w:rPr>
              <w:t>2017-12-31</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36" w:type="dxa"/>
        <w:tblLayout w:type="fixed"/>
        <w:tblCellMar>
          <w:top w:w="0" w:type="dxa"/>
          <w:left w:w="0" w:type="dxa"/>
          <w:bottom w:w="0" w:type="dxa"/>
          <w:right w:w="0" w:type="dxa"/>
        </w:tblCellMar>
        <w:tblLook w:val="01E0"/>
      </w:tblPr>
      <w:tblGrid>
        <w:gridCol w:w="1930"/>
        <w:gridCol w:w="1933"/>
        <w:gridCol w:w="1932"/>
        <w:gridCol w:w="1932"/>
        <w:gridCol w:w="1933"/>
      </w:tblGrid>
      <w:tr>
        <w:trPr>
          <w:trHeight w:val="348" w:hRule="exact"/>
        </w:trPr>
        <w:tc>
          <w:tcPr>
            <w:tcW w:w="1930" w:type="dxa"/>
            <w:tcBorders>
              <w:top w:val="single" w:sz="6" w:space="0" w:color="000000"/>
              <w:left w:val="single" w:sz="6" w:space="0" w:color="000000"/>
              <w:bottom w:val="single" w:sz="6" w:space="0" w:color="000000"/>
              <w:right w:val="single" w:sz="6" w:space="0" w:color="000000"/>
            </w:tcBorders>
            <w:shd w:val="clear" w:color="auto" w:fill="BEBEBE"/>
          </w:tcPr>
          <w:p>
            <w:pPr/>
          </w:p>
        </w:tc>
        <w:tc>
          <w:tcPr>
            <w:tcW w:w="193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b/>
                <w:bCs/>
                <w:sz w:val="18"/>
                <w:szCs w:val="18"/>
              </w:rPr>
              <w:t>股份变动前</w:t>
            </w:r>
            <w:r>
              <w:rPr>
                <w:rFonts w:ascii="宋体" w:hAnsi="宋体" w:cs="宋体" w:eastAsia="宋体" w:hint="default"/>
                <w:sz w:val="18"/>
                <w:szCs w:val="18"/>
              </w:rPr>
            </w:r>
          </w:p>
        </w:tc>
        <w:tc>
          <w:tcPr>
            <w:tcW w:w="193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b/>
                <w:bCs/>
                <w:sz w:val="18"/>
                <w:szCs w:val="18"/>
              </w:rPr>
              <w:t>股份变动后</w:t>
            </w:r>
            <w:r>
              <w:rPr>
                <w:rFonts w:ascii="宋体" w:hAnsi="宋体" w:cs="宋体" w:eastAsia="宋体" w:hint="default"/>
                <w:sz w:val="18"/>
                <w:szCs w:val="18"/>
              </w:rPr>
            </w:r>
          </w:p>
        </w:tc>
        <w:tc>
          <w:tcPr>
            <w:tcW w:w="193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b/>
                <w:bCs/>
                <w:sz w:val="18"/>
                <w:szCs w:val="18"/>
              </w:rPr>
              <w:t>股份变动前</w:t>
            </w:r>
            <w:r>
              <w:rPr>
                <w:rFonts w:ascii="宋体" w:hAnsi="宋体" w:cs="宋体" w:eastAsia="宋体" w:hint="default"/>
                <w:sz w:val="18"/>
                <w:szCs w:val="18"/>
              </w:rPr>
            </w:r>
          </w:p>
        </w:tc>
        <w:tc>
          <w:tcPr>
            <w:tcW w:w="193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b/>
                <w:bCs/>
                <w:sz w:val="18"/>
                <w:szCs w:val="18"/>
              </w:rPr>
              <w:t>股份变动后</w:t>
            </w:r>
            <w:r>
              <w:rPr>
                <w:rFonts w:ascii="宋体" w:hAnsi="宋体" w:cs="宋体" w:eastAsia="宋体" w:hint="default"/>
                <w:sz w:val="18"/>
                <w:szCs w:val="18"/>
              </w:rPr>
            </w:r>
          </w:p>
        </w:tc>
      </w:tr>
      <w:tr>
        <w:trPr>
          <w:trHeight w:val="970" w:hRule="exact"/>
        </w:trPr>
        <w:tc>
          <w:tcPr>
            <w:tcW w:w="1930"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18"/>
              <w:ind w:left="31" w:right="33" w:firstLine="2"/>
              <w:jc w:val="center"/>
              <w:rPr>
                <w:rFonts w:ascii="宋体" w:hAnsi="宋体" w:cs="宋体" w:eastAsia="宋体" w:hint="default"/>
                <w:sz w:val="18"/>
                <w:szCs w:val="18"/>
              </w:rPr>
            </w:pPr>
            <w:r>
              <w:rPr>
                <w:rFonts w:ascii="宋体" w:hAnsi="宋体" w:cs="宋体" w:eastAsia="宋体" w:hint="default"/>
                <w:sz w:val="18"/>
                <w:szCs w:val="18"/>
              </w:rPr>
              <w:t>归属于上市公司普通股 股东的每股净资产（元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1" w:right="0"/>
              <w:jc w:val="center"/>
              <w:rPr>
                <w:rFonts w:ascii="Times New Roman" w:hAnsi="Times New Roman" w:cs="Times New Roman" w:eastAsia="Times New Roman" w:hint="default"/>
                <w:sz w:val="18"/>
                <w:szCs w:val="18"/>
              </w:rPr>
            </w:pPr>
            <w:r>
              <w:rPr>
                <w:rFonts w:ascii="Times New Roman"/>
                <w:sz w:val="18"/>
              </w:rPr>
              <w:t>2.22</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5" w:right="0"/>
              <w:jc w:val="center"/>
              <w:rPr>
                <w:rFonts w:ascii="Times New Roman" w:hAnsi="Times New Roman" w:cs="Times New Roman" w:eastAsia="Times New Roman" w:hint="default"/>
                <w:sz w:val="18"/>
                <w:szCs w:val="18"/>
              </w:rPr>
            </w:pPr>
            <w:r>
              <w:rPr>
                <w:rFonts w:ascii="Times New Roman"/>
                <w:sz w:val="18"/>
              </w:rPr>
              <w:t>2.26</w:t>
            </w:r>
          </w:p>
        </w:tc>
        <w:tc>
          <w:tcPr>
            <w:tcW w:w="19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5" w:right="0"/>
              <w:jc w:val="center"/>
              <w:rPr>
                <w:rFonts w:ascii="Times New Roman" w:hAnsi="Times New Roman" w:cs="Times New Roman" w:eastAsia="Times New Roman" w:hint="default"/>
                <w:sz w:val="18"/>
                <w:szCs w:val="18"/>
              </w:rPr>
            </w:pPr>
            <w:r>
              <w:rPr>
                <w:rFonts w:ascii="Times New Roman"/>
                <w:sz w:val="18"/>
              </w:rPr>
              <w:t>2.11</w:t>
            </w:r>
          </w:p>
        </w:tc>
        <w:tc>
          <w:tcPr>
            <w:tcW w:w="19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6" w:right="0"/>
              <w:jc w:val="center"/>
              <w:rPr>
                <w:rFonts w:ascii="Times New Roman" w:hAnsi="Times New Roman" w:cs="Times New Roman" w:eastAsia="Times New Roman" w:hint="default"/>
                <w:sz w:val="18"/>
                <w:szCs w:val="18"/>
              </w:rPr>
            </w:pPr>
            <w:r>
              <w:rPr>
                <w:rFonts w:ascii="Times New Roman"/>
                <w:sz w:val="18"/>
              </w:rPr>
              <w:t>2.14</w:t>
            </w:r>
          </w:p>
        </w:tc>
      </w:tr>
    </w:tbl>
    <w:p>
      <w:pPr>
        <w:spacing w:line="240" w:lineRule="auto" w:before="2"/>
        <w:rPr>
          <w:rFonts w:ascii="宋体" w:hAnsi="宋体" w:cs="宋体" w:eastAsia="宋体" w:hint="default"/>
          <w:sz w:val="24"/>
          <w:szCs w:val="24"/>
        </w:rPr>
      </w:pPr>
    </w:p>
    <w:p>
      <w:pPr>
        <w:pStyle w:val="BodyText"/>
        <w:spacing w:line="240" w:lineRule="auto" w:before="44"/>
        <w:ind w:right="1133"/>
        <w:jc w:val="left"/>
      </w:pPr>
      <w:r>
        <w:rPr/>
        <w:t>公司认为必要或证券监管机构要求披露的其他内容</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4"/>
        <w:gridCol w:w="1369"/>
        <w:gridCol w:w="1368"/>
        <w:gridCol w:w="1371"/>
        <w:gridCol w:w="1368"/>
        <w:gridCol w:w="1371"/>
        <w:gridCol w:w="1361"/>
      </w:tblGrid>
      <w:tr>
        <w:trPr>
          <w:trHeight w:val="713" w:hRule="exact"/>
        </w:trPr>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90"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90" w:right="4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1339"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207,869,780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207,869,780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5"/>
              <w:jc w:val="both"/>
              <w:rPr>
                <w:rFonts w:ascii="宋体" w:hAnsi="宋体" w:cs="宋体" w:eastAsia="宋体" w:hint="default"/>
                <w:sz w:val="18"/>
                <w:szCs w:val="18"/>
              </w:rPr>
            </w:pPr>
            <w:r>
              <w:rPr>
                <w:rFonts w:ascii="宋体" w:hAnsi="宋体" w:cs="宋体" w:eastAsia="宋体" w:hint="default"/>
                <w:sz w:val="18"/>
                <w:szCs w:val="18"/>
              </w:rPr>
              <w:t>每年的第一个交 易日解锁其持有 的本公司股票总 数的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p>
        </w:tc>
      </w:tr>
      <w:tr>
        <w:trPr>
          <w:trHeight w:val="383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徐长进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1,400,220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157,500</w:t>
            </w:r>
          </w:p>
        </w:tc>
        <w:tc>
          <w:tcPr>
            <w:tcW w:w="137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9"/>
              <w:jc w:val="right"/>
              <w:rPr>
                <w:rFonts w:ascii="Times New Roman" w:hAnsi="Times New Roman" w:cs="Times New Roman" w:eastAsia="Times New Roman" w:hint="default"/>
                <w:sz w:val="18"/>
                <w:szCs w:val="18"/>
              </w:rPr>
            </w:pPr>
            <w:r>
              <w:rPr>
                <w:rFonts w:ascii="Times New Roman"/>
                <w:spacing w:val="-1"/>
                <w:sz w:val="18"/>
              </w:rPr>
              <w:t>1,242,720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97" w:lineRule="auto"/>
              <w:ind w:left="23" w:right="155"/>
              <w:jc w:val="left"/>
              <w:rPr>
                <w:rFonts w:ascii="宋体" w:hAnsi="宋体" w:cs="宋体" w:eastAsia="宋体" w:hint="default"/>
                <w:sz w:val="18"/>
                <w:szCs w:val="18"/>
              </w:rPr>
            </w:pPr>
            <w:r>
              <w:rPr>
                <w:rFonts w:ascii="宋体" w:hAnsi="宋体" w:cs="宋体" w:eastAsia="宋体" w:hint="default"/>
                <w:sz w:val="18"/>
                <w:szCs w:val="18"/>
              </w:rPr>
              <w:t>高管锁定股</w:t>
            </w:r>
            <w:r>
              <w:rPr>
                <w:rFonts w:ascii="Times New Roman" w:hAnsi="Times New Roman" w:cs="Times New Roman" w:eastAsia="Times New Roman" w:hint="default"/>
                <w:sz w:val="18"/>
                <w:szCs w:val="18"/>
              </w:rPr>
              <w:t>+</w:t>
            </w:r>
            <w:r>
              <w:rPr>
                <w:rFonts w:ascii="宋体" w:hAnsi="宋体" w:cs="宋体" w:eastAsia="宋体" w:hint="default"/>
                <w:sz w:val="18"/>
                <w:szCs w:val="18"/>
              </w:rPr>
              <w:t>股 权激励限售股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每年的第一个交 易日解锁其持有 的本公司股票总 数的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。股权 激励限售股第三 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股将根 据业绩达标情况 及个人绩效考核 情况按照</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 限制性股票激励 计划进行解锁或 回购注销。</w:t>
            </w:r>
          </w:p>
        </w:tc>
      </w:tr>
      <w:tr>
        <w:trPr>
          <w:trHeight w:val="3836"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王敬敏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19"/>
              <w:jc w:val="right"/>
              <w:rPr>
                <w:rFonts w:ascii="Times New Roman" w:hAnsi="Times New Roman" w:cs="Times New Roman" w:eastAsia="Times New Roman" w:hint="default"/>
                <w:sz w:val="18"/>
                <w:szCs w:val="18"/>
              </w:rPr>
            </w:pPr>
            <w:r>
              <w:rPr>
                <w:rFonts w:ascii="Times New Roman"/>
                <w:spacing w:val="-1"/>
                <w:sz w:val="18"/>
              </w:rPr>
              <w:t>837,591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19"/>
              <w:jc w:val="right"/>
              <w:rPr>
                <w:rFonts w:ascii="Times New Roman" w:hAnsi="Times New Roman" w:cs="Times New Roman" w:eastAsia="Times New Roman" w:hint="default"/>
                <w:sz w:val="18"/>
                <w:szCs w:val="18"/>
              </w:rPr>
            </w:pPr>
            <w:r>
              <w:rPr>
                <w:rFonts w:ascii="Times New Roman"/>
                <w:spacing w:val="-1"/>
                <w:sz w:val="18"/>
              </w:rPr>
              <w:t>144,000</w:t>
            </w:r>
          </w:p>
        </w:tc>
        <w:tc>
          <w:tcPr>
            <w:tcW w:w="137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right="19"/>
              <w:jc w:val="right"/>
              <w:rPr>
                <w:rFonts w:ascii="Times New Roman" w:hAnsi="Times New Roman" w:cs="Times New Roman" w:eastAsia="Times New Roman" w:hint="default"/>
                <w:sz w:val="18"/>
                <w:szCs w:val="18"/>
              </w:rPr>
            </w:pPr>
            <w:r>
              <w:rPr>
                <w:rFonts w:ascii="Times New Roman"/>
                <w:spacing w:val="-1"/>
                <w:sz w:val="18"/>
              </w:rPr>
              <w:t>693,591</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00" w:lineRule="auto"/>
              <w:ind w:left="23" w:right="155"/>
              <w:jc w:val="left"/>
              <w:rPr>
                <w:rFonts w:ascii="宋体" w:hAnsi="宋体" w:cs="宋体" w:eastAsia="宋体" w:hint="default"/>
                <w:sz w:val="18"/>
                <w:szCs w:val="18"/>
              </w:rPr>
            </w:pPr>
            <w:r>
              <w:rPr>
                <w:rFonts w:ascii="宋体" w:hAnsi="宋体" w:cs="宋体" w:eastAsia="宋体" w:hint="default"/>
                <w:sz w:val="18"/>
                <w:szCs w:val="18"/>
              </w:rPr>
              <w:t>高管锁定股</w:t>
            </w:r>
            <w:r>
              <w:rPr>
                <w:rFonts w:ascii="Times New Roman" w:hAnsi="Times New Roman" w:cs="Times New Roman" w:eastAsia="Times New Roman" w:hint="default"/>
                <w:sz w:val="18"/>
                <w:szCs w:val="18"/>
              </w:rPr>
              <w:t>+</w:t>
            </w:r>
            <w:r>
              <w:rPr>
                <w:rFonts w:ascii="宋体" w:hAnsi="宋体" w:cs="宋体" w:eastAsia="宋体" w:hint="default"/>
                <w:sz w:val="18"/>
                <w:szCs w:val="18"/>
              </w:rPr>
              <w:t>股 权激励限售股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8"/>
              <w:jc w:val="both"/>
              <w:rPr>
                <w:rFonts w:ascii="宋体" w:hAnsi="宋体" w:cs="宋体" w:eastAsia="宋体" w:hint="default"/>
                <w:sz w:val="18"/>
                <w:szCs w:val="18"/>
              </w:rPr>
            </w:pPr>
            <w:r>
              <w:rPr>
                <w:rFonts w:ascii="宋体" w:hAnsi="宋体" w:cs="宋体" w:eastAsia="宋体" w:hint="default"/>
                <w:sz w:val="18"/>
                <w:szCs w:val="18"/>
              </w:rPr>
              <w:t>每年的第一个交 易日解锁其持有 的本公司股票总 数的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。股权 激励限售股第三 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108,000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股将 根据业绩达标情 况及个人绩效考 核情况按照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年限制性股票激 励计划进行解锁 或回购注销。</w:t>
            </w:r>
          </w:p>
        </w:tc>
      </w:tr>
    </w:tbl>
    <w:p>
      <w:pPr>
        <w:spacing w:after="0" w:line="314" w:lineRule="auto"/>
        <w:jc w:val="both"/>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4"/>
        <w:gridCol w:w="1369"/>
        <w:gridCol w:w="1368"/>
        <w:gridCol w:w="1371"/>
        <w:gridCol w:w="1368"/>
        <w:gridCol w:w="1371"/>
        <w:gridCol w:w="1361"/>
      </w:tblGrid>
      <w:tr>
        <w:trPr>
          <w:trHeight w:val="383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王雪亮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9"/>
              <w:jc w:val="right"/>
              <w:rPr>
                <w:rFonts w:ascii="Times New Roman" w:hAnsi="Times New Roman" w:cs="Times New Roman" w:eastAsia="Times New Roman" w:hint="default"/>
                <w:sz w:val="18"/>
                <w:szCs w:val="18"/>
              </w:rPr>
            </w:pPr>
            <w:r>
              <w:rPr>
                <w:rFonts w:ascii="Times New Roman"/>
                <w:spacing w:val="-1"/>
                <w:sz w:val="18"/>
              </w:rPr>
              <w:t>107,280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8"/>
              <w:jc w:val="right"/>
              <w:rPr>
                <w:rFonts w:ascii="Times New Roman" w:hAnsi="Times New Roman" w:cs="Times New Roman" w:eastAsia="Times New Roman" w:hint="default"/>
                <w:sz w:val="18"/>
                <w:szCs w:val="18"/>
              </w:rPr>
            </w:pPr>
            <w:r>
              <w:rPr>
                <w:rFonts w:ascii="Times New Roman"/>
                <w:spacing w:val="-1"/>
                <w:sz w:val="18"/>
              </w:rPr>
              <w:t>48,000</w:t>
            </w:r>
          </w:p>
        </w:tc>
        <w:tc>
          <w:tcPr>
            <w:tcW w:w="137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8"/>
              <w:jc w:val="right"/>
              <w:rPr>
                <w:rFonts w:ascii="Times New Roman" w:hAnsi="Times New Roman" w:cs="Times New Roman" w:eastAsia="Times New Roman" w:hint="default"/>
                <w:sz w:val="18"/>
                <w:szCs w:val="18"/>
              </w:rPr>
            </w:pPr>
            <w:r>
              <w:rPr>
                <w:rFonts w:ascii="Times New Roman"/>
                <w:spacing w:val="-1"/>
                <w:sz w:val="18"/>
              </w:rPr>
              <w:t>59,280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60"/>
              <w:ind w:left="23" w:right="155"/>
              <w:jc w:val="left"/>
              <w:rPr>
                <w:rFonts w:ascii="宋体" w:hAnsi="宋体" w:cs="宋体" w:eastAsia="宋体" w:hint="default"/>
                <w:sz w:val="18"/>
                <w:szCs w:val="18"/>
              </w:rPr>
            </w:pPr>
            <w:r>
              <w:rPr>
                <w:rFonts w:ascii="宋体" w:hAnsi="宋体" w:cs="宋体" w:eastAsia="宋体" w:hint="default"/>
                <w:sz w:val="18"/>
                <w:szCs w:val="18"/>
              </w:rPr>
              <w:t>高管锁定股</w:t>
            </w:r>
            <w:r>
              <w:rPr>
                <w:rFonts w:ascii="Times New Roman" w:hAnsi="Times New Roman" w:cs="Times New Roman" w:eastAsia="Times New Roman" w:hint="default"/>
                <w:sz w:val="18"/>
                <w:szCs w:val="18"/>
              </w:rPr>
              <w:t>+</w:t>
            </w:r>
            <w:r>
              <w:rPr>
                <w:rFonts w:ascii="宋体" w:hAnsi="宋体" w:cs="宋体" w:eastAsia="宋体" w:hint="default"/>
                <w:sz w:val="18"/>
                <w:szCs w:val="18"/>
              </w:rPr>
              <w:t>股 权激励限售股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每年的第一个交 易日解锁其持有 的本公司股票总 数的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。股权 激励限售股第三 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股将根 据业绩达标情况 及个人绩效考核 情况按照</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 限制性股票激励 计划进行解锁或 回购注销。</w:t>
            </w:r>
          </w:p>
        </w:tc>
      </w:tr>
      <w:tr>
        <w:trPr>
          <w:trHeight w:val="3836"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4" w:right="0"/>
              <w:jc w:val="left"/>
              <w:rPr>
                <w:rFonts w:ascii="宋体" w:hAnsi="宋体" w:cs="宋体" w:eastAsia="宋体" w:hint="default"/>
                <w:sz w:val="18"/>
                <w:szCs w:val="18"/>
              </w:rPr>
            </w:pPr>
            <w:r>
              <w:rPr>
                <w:rFonts w:ascii="宋体" w:hAnsi="宋体" w:cs="宋体" w:eastAsia="宋体" w:hint="default"/>
                <w:sz w:val="18"/>
                <w:szCs w:val="18"/>
              </w:rPr>
              <w:t>郑强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Times New Roman" w:hAnsi="Times New Roman" w:cs="Times New Roman" w:eastAsia="Times New Roman" w:hint="default"/>
                <w:sz w:val="18"/>
                <w:szCs w:val="18"/>
              </w:rPr>
            </w:pPr>
            <w:r>
              <w:rPr>
                <w:rFonts w:ascii="Times New Roman"/>
                <w:spacing w:val="-1"/>
                <w:sz w:val="18"/>
              </w:rPr>
              <w:t>688,080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Times New Roman" w:hAnsi="Times New Roman" w:cs="Times New Roman" w:eastAsia="Times New Roman" w:hint="default"/>
                <w:sz w:val="18"/>
                <w:szCs w:val="18"/>
              </w:rPr>
            </w:pPr>
            <w:r>
              <w:rPr>
                <w:rFonts w:ascii="Times New Roman"/>
                <w:spacing w:val="-1"/>
                <w:sz w:val="18"/>
              </w:rPr>
              <w:t>195,000</w:t>
            </w:r>
          </w:p>
        </w:tc>
        <w:tc>
          <w:tcPr>
            <w:tcW w:w="137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Times New Roman" w:hAnsi="Times New Roman" w:cs="Times New Roman" w:eastAsia="Times New Roman" w:hint="default"/>
                <w:sz w:val="18"/>
                <w:szCs w:val="18"/>
              </w:rPr>
            </w:pPr>
            <w:r>
              <w:rPr>
                <w:rFonts w:ascii="Times New Roman"/>
                <w:spacing w:val="-1"/>
                <w:sz w:val="18"/>
              </w:rPr>
              <w:t>493,080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97" w:lineRule="auto"/>
              <w:ind w:left="23" w:right="155"/>
              <w:jc w:val="left"/>
              <w:rPr>
                <w:rFonts w:ascii="宋体" w:hAnsi="宋体" w:cs="宋体" w:eastAsia="宋体" w:hint="default"/>
                <w:sz w:val="18"/>
                <w:szCs w:val="18"/>
              </w:rPr>
            </w:pPr>
            <w:r>
              <w:rPr>
                <w:rFonts w:ascii="宋体" w:hAnsi="宋体" w:cs="宋体" w:eastAsia="宋体" w:hint="default"/>
                <w:sz w:val="18"/>
                <w:szCs w:val="18"/>
              </w:rPr>
              <w:t>高管锁定股</w:t>
            </w:r>
            <w:r>
              <w:rPr>
                <w:rFonts w:ascii="Times New Roman" w:hAnsi="Times New Roman" w:cs="Times New Roman" w:eastAsia="Times New Roman" w:hint="default"/>
                <w:sz w:val="18"/>
                <w:szCs w:val="18"/>
              </w:rPr>
              <w:t>+</w:t>
            </w:r>
            <w:r>
              <w:rPr>
                <w:rFonts w:ascii="宋体" w:hAnsi="宋体" w:cs="宋体" w:eastAsia="宋体" w:hint="default"/>
                <w:sz w:val="18"/>
                <w:szCs w:val="18"/>
              </w:rPr>
              <w:t>股 权激励限售股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17"/>
              <w:jc w:val="both"/>
              <w:rPr>
                <w:rFonts w:ascii="宋体" w:hAnsi="宋体" w:cs="宋体" w:eastAsia="宋体" w:hint="default"/>
                <w:sz w:val="18"/>
                <w:szCs w:val="18"/>
              </w:rPr>
            </w:pPr>
            <w:r>
              <w:rPr>
                <w:rFonts w:ascii="宋体" w:hAnsi="宋体" w:cs="宋体" w:eastAsia="宋体" w:hint="default"/>
                <w:sz w:val="18"/>
                <w:szCs w:val="18"/>
              </w:rPr>
              <w:t>每年的第一个交 易日解锁其持有 的本公司股票总 数的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。股权 激励限售股第三 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股将根 据业绩达标情况 及个人绩效考核 情况按照</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 限制性股票激励 计划进行解锁或 回购注销。</w:t>
            </w:r>
          </w:p>
        </w:tc>
      </w:tr>
      <w:tr>
        <w:trPr>
          <w:trHeight w:val="383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4" w:right="0"/>
              <w:jc w:val="left"/>
              <w:rPr>
                <w:rFonts w:ascii="宋体" w:hAnsi="宋体" w:cs="宋体" w:eastAsia="宋体" w:hint="default"/>
                <w:sz w:val="18"/>
                <w:szCs w:val="18"/>
              </w:rPr>
            </w:pPr>
            <w:r>
              <w:rPr>
                <w:rFonts w:ascii="宋体" w:hAnsi="宋体" w:cs="宋体" w:eastAsia="宋体" w:hint="default"/>
                <w:sz w:val="18"/>
                <w:szCs w:val="18"/>
              </w:rPr>
              <w:t>董肇伟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9"/>
              <w:jc w:val="right"/>
              <w:rPr>
                <w:rFonts w:ascii="Times New Roman" w:hAnsi="Times New Roman" w:cs="Times New Roman" w:eastAsia="Times New Roman" w:hint="default"/>
                <w:sz w:val="18"/>
                <w:szCs w:val="18"/>
              </w:rPr>
            </w:pPr>
            <w:r>
              <w:rPr>
                <w:rFonts w:ascii="Times New Roman"/>
                <w:spacing w:val="-1"/>
                <w:sz w:val="18"/>
              </w:rPr>
              <w:t>270,000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9"/>
              <w:jc w:val="right"/>
              <w:rPr>
                <w:rFonts w:ascii="Times New Roman" w:hAnsi="Times New Roman" w:cs="Times New Roman" w:eastAsia="Times New Roman" w:hint="default"/>
                <w:sz w:val="18"/>
                <w:szCs w:val="18"/>
              </w:rPr>
            </w:pPr>
            <w:r>
              <w:rPr>
                <w:rFonts w:ascii="Times New Roman"/>
                <w:spacing w:val="-1"/>
                <w:sz w:val="18"/>
              </w:rPr>
              <w:t>144,000</w:t>
            </w:r>
          </w:p>
        </w:tc>
        <w:tc>
          <w:tcPr>
            <w:tcW w:w="137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9"/>
              <w:jc w:val="right"/>
              <w:rPr>
                <w:rFonts w:ascii="Times New Roman" w:hAnsi="Times New Roman" w:cs="Times New Roman" w:eastAsia="Times New Roman" w:hint="default"/>
                <w:sz w:val="18"/>
                <w:szCs w:val="18"/>
              </w:rPr>
            </w:pPr>
            <w:r>
              <w:rPr>
                <w:rFonts w:ascii="Times New Roman"/>
                <w:spacing w:val="-1"/>
                <w:sz w:val="18"/>
              </w:rPr>
              <w:t>126,000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60"/>
              <w:ind w:left="23" w:right="155"/>
              <w:jc w:val="left"/>
              <w:rPr>
                <w:rFonts w:ascii="宋体" w:hAnsi="宋体" w:cs="宋体" w:eastAsia="宋体" w:hint="default"/>
                <w:sz w:val="18"/>
                <w:szCs w:val="18"/>
              </w:rPr>
            </w:pPr>
            <w:r>
              <w:rPr>
                <w:rFonts w:ascii="宋体" w:hAnsi="宋体" w:cs="宋体" w:eastAsia="宋体" w:hint="default"/>
                <w:sz w:val="18"/>
                <w:szCs w:val="18"/>
              </w:rPr>
              <w:t>高管锁定股</w:t>
            </w:r>
            <w:r>
              <w:rPr>
                <w:rFonts w:ascii="Times New Roman" w:hAnsi="Times New Roman" w:cs="Times New Roman" w:eastAsia="Times New Roman" w:hint="default"/>
                <w:sz w:val="18"/>
                <w:szCs w:val="18"/>
              </w:rPr>
              <w:t>+</w:t>
            </w:r>
            <w:r>
              <w:rPr>
                <w:rFonts w:ascii="宋体" w:hAnsi="宋体" w:cs="宋体" w:eastAsia="宋体" w:hint="default"/>
                <w:sz w:val="18"/>
                <w:szCs w:val="18"/>
              </w:rPr>
              <w:t>股 权激励限售股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8"/>
              <w:jc w:val="both"/>
              <w:rPr>
                <w:rFonts w:ascii="宋体" w:hAnsi="宋体" w:cs="宋体" w:eastAsia="宋体" w:hint="default"/>
                <w:sz w:val="18"/>
                <w:szCs w:val="18"/>
              </w:rPr>
            </w:pPr>
            <w:r>
              <w:rPr>
                <w:rFonts w:ascii="宋体" w:hAnsi="宋体" w:cs="宋体" w:eastAsia="宋体" w:hint="default"/>
                <w:sz w:val="18"/>
                <w:szCs w:val="18"/>
              </w:rPr>
              <w:t>每年的第一个交 易日解锁其持有 的本公司股票总 数的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。股权 激励限售股第三 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108,000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股将 根据业绩达标情 况及个人绩效考 核情况按照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年限制性股票激 励计划进行解锁 或回购注销。</w:t>
            </w:r>
          </w:p>
        </w:tc>
      </w:tr>
      <w:tr>
        <w:trPr>
          <w:trHeight w:val="1652"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4" w:right="69"/>
              <w:jc w:val="both"/>
              <w:rPr>
                <w:rFonts w:ascii="宋体" w:hAnsi="宋体" w:cs="宋体" w:eastAsia="宋体" w:hint="default"/>
                <w:sz w:val="18"/>
                <w:szCs w:val="18"/>
              </w:rPr>
            </w:pPr>
            <w:r>
              <w:rPr>
                <w:rFonts w:ascii="宋体" w:hAnsi="宋体" w:cs="宋体" w:eastAsia="宋体" w:hint="default"/>
                <w:sz w:val="18"/>
                <w:szCs w:val="18"/>
              </w:rPr>
              <w:t>鹏华资产－招商 银行－华润深国 投信托－华润信 托</w:t>
            </w:r>
            <w:r>
              <w:rPr>
                <w:rFonts w:ascii="Times New Roman" w:hAnsi="Times New Roman" w:cs="Times New Roman" w:eastAsia="Times New Roman" w:hint="default"/>
                <w:sz w:val="18"/>
                <w:szCs w:val="18"/>
              </w:rPr>
              <w:t>·</w:t>
            </w:r>
            <w:r>
              <w:rPr>
                <w:rFonts w:ascii="宋体" w:hAnsi="宋体" w:cs="宋体" w:eastAsia="宋体" w:hint="default"/>
                <w:sz w:val="18"/>
                <w:szCs w:val="18"/>
              </w:rPr>
              <w:t>景睿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号单 一资金信托</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28,353,952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28,353,952</w:t>
            </w:r>
          </w:p>
        </w:tc>
        <w:tc>
          <w:tcPr>
            <w:tcW w:w="137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6"/>
              <w:ind w:left="23" w:right="75"/>
              <w:jc w:val="left"/>
              <w:rPr>
                <w:rFonts w:ascii="宋体" w:hAnsi="宋体" w:cs="宋体" w:eastAsia="宋体" w:hint="default"/>
                <w:sz w:val="18"/>
                <w:szCs w:val="18"/>
              </w:rPr>
            </w:pPr>
            <w:r>
              <w:rPr>
                <w:rFonts w:ascii="宋体" w:hAnsi="宋体" w:cs="宋体" w:eastAsia="宋体" w:hint="default"/>
                <w:sz w:val="18"/>
                <w:szCs w:val="18"/>
              </w:rPr>
              <w:t>非公开发行限售 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日解锁。</w:t>
            </w:r>
          </w:p>
        </w:tc>
      </w:tr>
      <w:tr>
        <w:trPr>
          <w:trHeight w:val="715"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69"/>
              <w:jc w:val="left"/>
              <w:rPr>
                <w:rFonts w:ascii="宋体" w:hAnsi="宋体" w:cs="宋体" w:eastAsia="宋体" w:hint="default"/>
                <w:sz w:val="18"/>
                <w:szCs w:val="18"/>
              </w:rPr>
            </w:pPr>
            <w:r>
              <w:rPr>
                <w:rFonts w:ascii="宋体" w:hAnsi="宋体" w:cs="宋体" w:eastAsia="宋体" w:hint="default"/>
                <w:sz w:val="18"/>
                <w:szCs w:val="18"/>
              </w:rPr>
              <w:t>鹏华资产－浦发 银行－粤财信托</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28,353,952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28,353,952</w:t>
            </w:r>
          </w:p>
        </w:tc>
        <w:tc>
          <w:tcPr>
            <w:tcW w:w="137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5"/>
              <w:jc w:val="left"/>
              <w:rPr>
                <w:rFonts w:ascii="宋体" w:hAnsi="宋体" w:cs="宋体" w:eastAsia="宋体" w:hint="default"/>
                <w:sz w:val="18"/>
                <w:szCs w:val="18"/>
              </w:rPr>
            </w:pPr>
            <w:r>
              <w:rPr>
                <w:rFonts w:ascii="宋体" w:hAnsi="宋体" w:cs="宋体" w:eastAsia="宋体" w:hint="default"/>
                <w:sz w:val="18"/>
                <w:szCs w:val="18"/>
              </w:rPr>
              <w:t>非公开发行限售 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日解锁。</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4"/>
        <w:gridCol w:w="1369"/>
        <w:gridCol w:w="1368"/>
        <w:gridCol w:w="1371"/>
        <w:gridCol w:w="1368"/>
        <w:gridCol w:w="1371"/>
        <w:gridCol w:w="1361"/>
      </w:tblGrid>
      <w:tr>
        <w:trPr>
          <w:trHeight w:val="987"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24" w:right="65"/>
              <w:jc w:val="both"/>
              <w:rPr>
                <w:rFonts w:ascii="宋体" w:hAnsi="宋体" w:cs="宋体" w:eastAsia="宋体" w:hint="default"/>
                <w:sz w:val="18"/>
                <w:szCs w:val="18"/>
              </w:rPr>
            </w:pPr>
            <w:r>
              <w:rPr>
                <w:rFonts w:ascii="宋体" w:hAnsi="宋体" w:cs="宋体" w:eastAsia="宋体" w:hint="default"/>
                <w:sz w:val="18"/>
                <w:szCs w:val="18"/>
              </w:rPr>
              <w:t>－粤财信托－菁 英</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163 </w:t>
            </w:r>
            <w:r>
              <w:rPr>
                <w:rFonts w:ascii="宋体" w:hAnsi="宋体" w:cs="宋体" w:eastAsia="宋体" w:hint="default"/>
                <w:sz w:val="18"/>
                <w:szCs w:val="18"/>
              </w:rPr>
              <w:t>期单一资 金信托计划</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
        </w:tc>
        <w:tc>
          <w:tcPr>
            <w:tcW w:w="1361"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69"/>
              <w:jc w:val="both"/>
              <w:rPr>
                <w:rFonts w:ascii="宋体" w:hAnsi="宋体" w:cs="宋体" w:eastAsia="宋体" w:hint="default"/>
                <w:sz w:val="18"/>
                <w:szCs w:val="18"/>
              </w:rPr>
            </w:pPr>
            <w:r>
              <w:rPr>
                <w:rFonts w:ascii="宋体" w:hAnsi="宋体" w:cs="宋体" w:eastAsia="宋体" w:hint="default"/>
                <w:sz w:val="18"/>
                <w:szCs w:val="18"/>
              </w:rPr>
              <w:t>华信期货－云南 国际信托有限公 司－云信智信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号单一资金信托</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15,292,096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15,292,096</w:t>
            </w:r>
          </w:p>
        </w:tc>
        <w:tc>
          <w:tcPr>
            <w:tcW w:w="137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75"/>
              <w:jc w:val="left"/>
              <w:rPr>
                <w:rFonts w:ascii="宋体" w:hAnsi="宋体" w:cs="宋体" w:eastAsia="宋体" w:hint="default"/>
                <w:sz w:val="18"/>
                <w:szCs w:val="18"/>
              </w:rPr>
            </w:pPr>
            <w:r>
              <w:rPr>
                <w:rFonts w:ascii="宋体" w:hAnsi="宋体" w:cs="宋体" w:eastAsia="宋体" w:hint="default"/>
                <w:sz w:val="18"/>
                <w:szCs w:val="18"/>
              </w:rPr>
              <w:t>非公开发行限售 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日解锁。</w:t>
            </w:r>
          </w:p>
        </w:tc>
      </w:tr>
      <w:tr>
        <w:trPr>
          <w:trHeight w:val="5084"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2" w:lineRule="auto"/>
              <w:ind w:left="24"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年限制性股 票激励计划首次 授予部分限售股 鲍卫华等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213 </w:t>
            </w:r>
            <w:r>
              <w:rPr>
                <w:rFonts w:ascii="宋体" w:hAnsi="宋体" w:cs="宋体" w:eastAsia="宋体" w:hint="default"/>
                <w:sz w:val="18"/>
                <w:szCs w:val="18"/>
              </w:rPr>
              <w:t>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spacing w:val="-1"/>
                <w:sz w:val="18"/>
              </w:rPr>
              <w:t>10,436,160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spacing w:val="-1"/>
                <w:sz w:val="18"/>
              </w:rPr>
              <w:t>6,053,520</w:t>
            </w:r>
          </w:p>
        </w:tc>
        <w:tc>
          <w:tcPr>
            <w:tcW w:w="137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9"/>
              <w:jc w:val="right"/>
              <w:rPr>
                <w:rFonts w:ascii="Times New Roman" w:hAnsi="Times New Roman" w:cs="Times New Roman" w:eastAsia="Times New Roman" w:hint="default"/>
                <w:sz w:val="18"/>
                <w:szCs w:val="18"/>
              </w:rPr>
            </w:pPr>
            <w:r>
              <w:rPr>
                <w:rFonts w:ascii="Times New Roman"/>
                <w:spacing w:val="-1"/>
                <w:sz w:val="18"/>
              </w:rPr>
              <w:t>4,382,640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51"/>
              <w:jc w:val="center"/>
              <w:rPr>
                <w:rFonts w:ascii="宋体" w:hAnsi="宋体" w:cs="宋体" w:eastAsia="宋体" w:hint="default"/>
                <w:sz w:val="18"/>
                <w:szCs w:val="18"/>
              </w:rPr>
            </w:pPr>
            <w:r>
              <w:rPr>
                <w:rFonts w:ascii="宋体" w:hAnsi="宋体" w:cs="宋体" w:eastAsia="宋体" w:hint="default"/>
                <w:sz w:val="18"/>
                <w:szCs w:val="18"/>
              </w:rPr>
              <w:t>股权激励限售股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7"/>
              <w:jc w:val="both"/>
              <w:rPr>
                <w:rFonts w:ascii="宋体" w:hAnsi="宋体" w:cs="宋体" w:eastAsia="宋体" w:hint="default"/>
                <w:sz w:val="18"/>
                <w:szCs w:val="18"/>
              </w:rPr>
            </w:pPr>
            <w:r>
              <w:rPr>
                <w:rFonts w:ascii="宋体" w:hAnsi="宋体" w:cs="宋体" w:eastAsia="宋体" w:hint="default"/>
                <w:sz w:val="18"/>
                <w:szCs w:val="18"/>
              </w:rPr>
              <w:t>由于激励对象陆 梅、王乐明等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人已离职，公司 已于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p>
          <w:p>
            <w:pPr>
              <w:pStyle w:val="TableParagraph"/>
              <w:spacing w:line="240" w:lineRule="auto" w:before="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日将其持有的</w:t>
            </w:r>
          </w:p>
          <w:p>
            <w:pPr>
              <w:pStyle w:val="TableParagraph"/>
              <w:spacing w:line="312" w:lineRule="auto" w:before="63"/>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股限制 性股票回购注 销；其他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208 </w:t>
            </w:r>
            <w:r>
              <w:rPr>
                <w:rFonts w:ascii="宋体" w:hAnsi="宋体" w:cs="宋体" w:eastAsia="宋体" w:hint="default"/>
                <w:sz w:val="18"/>
                <w:szCs w:val="18"/>
              </w:rPr>
              <w:t>名 激励对象第三期 限制性股票将根 据业绩达标情况 及个人绩效考核 情况按照</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 限制性股票激励 计划进行解锁或 回购注销。</w:t>
            </w:r>
          </w:p>
        </w:tc>
      </w:tr>
      <w:tr>
        <w:trPr>
          <w:trHeight w:val="4770"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09"/>
              <w:ind w:left="24"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年限制性股 票激励计划预留 授予部分限售股 汪学杰等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620,000</w:t>
            </w:r>
          </w:p>
        </w:tc>
        <w:tc>
          <w:tcPr>
            <w:tcW w:w="137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580,000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股权激励限售股</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8"/>
              <w:jc w:val="both"/>
              <w:rPr>
                <w:rFonts w:ascii="Times New Roman" w:hAnsi="Times New Roman" w:cs="Times New Roman" w:eastAsia="Times New Roman" w:hint="default"/>
                <w:sz w:val="18"/>
                <w:szCs w:val="18"/>
              </w:rPr>
            </w:pPr>
            <w:r>
              <w:rPr>
                <w:rFonts w:ascii="宋体" w:hAnsi="宋体" w:cs="宋体" w:eastAsia="宋体" w:hint="default"/>
                <w:sz w:val="18"/>
                <w:szCs w:val="18"/>
              </w:rPr>
              <w:t>由于激励对象赵 江平已离职，公 司已于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p>
          <w:p>
            <w:pPr>
              <w:pStyle w:val="TableParagraph"/>
              <w:spacing w:line="246" w:lineRule="exact"/>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日将其持有</w:t>
            </w:r>
          </w:p>
          <w:p>
            <w:pPr>
              <w:pStyle w:val="TableParagraph"/>
              <w:spacing w:line="312" w:lineRule="auto" w:before="63"/>
              <w:ind w:left="23" w:right="17"/>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股限制 性股票回购注 </w:t>
            </w:r>
            <w:r>
              <w:rPr>
                <w:rFonts w:ascii="宋体" w:hAnsi="宋体" w:cs="宋体" w:eastAsia="宋体" w:hint="default"/>
                <w:spacing w:val="-11"/>
                <w:sz w:val="18"/>
                <w:szCs w:val="18"/>
              </w:rPr>
              <w:t>销；其他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名激 励对象第二期限 制性股票将根据 业绩达标情况及 个人绩效考核情 况按照</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年限 制性股票激励计 划进行解锁或回 购注销。</w:t>
            </w:r>
          </w:p>
        </w:tc>
      </w:tr>
      <w:tr>
        <w:trPr>
          <w:trHeight w:val="403" w:hRule="exact"/>
        </w:trPr>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294,809,111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79,362,020</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215,447,091</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Times New Roman" w:hAnsi="Times New Roman" w:cs="Times New Roman" w:eastAsia="Times New Roman" w:hint="default"/>
          <w:sz w:val="26"/>
          <w:szCs w:val="26"/>
        </w:rPr>
      </w:pPr>
    </w:p>
    <w:p>
      <w:pPr>
        <w:pStyle w:val="Heading2"/>
        <w:spacing w:line="240" w:lineRule="auto" w:before="26"/>
        <w:ind w:right="1133"/>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513" w:right="0"/>
        <w:jc w:val="left"/>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）报告期内公司股份总数减少 </w:t>
      </w:r>
      <w:r>
        <w:rPr>
          <w:rFonts w:ascii="Times New Roman" w:hAnsi="Times New Roman" w:cs="Times New Roman" w:eastAsia="Times New Roman" w:hint="default"/>
        </w:rPr>
        <w:t>7,249,520 </w:t>
      </w:r>
      <w:r>
        <w:rPr/>
        <w:t>股，有限售条件股份减少 </w:t>
      </w:r>
      <w:r>
        <w:rPr>
          <w:rFonts w:ascii="Times New Roman" w:hAnsi="Times New Roman" w:cs="Times New Roman" w:eastAsia="Times New Roman" w:hint="default"/>
        </w:rPr>
        <w:t>79,362,020 </w:t>
      </w:r>
      <w:r>
        <w:rPr/>
        <w:t>股，无限售条件股份增加 </w:t>
      </w:r>
      <w:r>
        <w:rPr>
          <w:rFonts w:ascii="Times New Roman" w:hAnsi="Times New Roman" w:cs="Times New Roman" w:eastAsia="Times New Roman" w:hint="default"/>
        </w:rPr>
        <w:t>72,112,500</w:t>
      </w:r>
    </w:p>
    <w:p>
      <w:pPr>
        <w:pStyle w:val="BodyText"/>
        <w:spacing w:line="240" w:lineRule="auto" w:before="63"/>
        <w:ind w:right="1133"/>
        <w:jc w:val="left"/>
      </w:pPr>
      <w:r>
        <w:rPr/>
        <w:t>股。详细内容见本节</w:t>
      </w:r>
      <w:r>
        <w:rPr>
          <w:rFonts w:ascii="Times New Roman" w:hAnsi="Times New Roman" w:cs="Times New Roman" w:eastAsia="Times New Roman" w:hint="default"/>
        </w:rPr>
        <w:t>“</w:t>
      </w:r>
      <w:r>
        <w:rPr/>
        <w:t>一、股份变动情况</w:t>
      </w:r>
      <w:r>
        <w:rPr>
          <w:rFonts w:ascii="Times New Roman" w:hAnsi="Times New Roman" w:cs="Times New Roman" w:eastAsia="Times New Roman" w:hint="default"/>
        </w:rPr>
        <w:t>”</w:t>
      </w:r>
      <w:r>
        <w:rPr/>
        <w:t>中的相关内容。</w:t>
      </w:r>
    </w:p>
    <w:p>
      <w:pPr>
        <w:pStyle w:val="BodyText"/>
        <w:spacing w:line="300" w:lineRule="auto" w:before="103"/>
        <w:ind w:right="1124" w:firstLine="360"/>
        <w:jc w:val="left"/>
      </w:pPr>
      <w:r>
        <w:rPr/>
        <w:t>（</w:t>
      </w:r>
      <w:r>
        <w:rPr>
          <w:rFonts w:ascii="Times New Roman" w:hAnsi="Times New Roman" w:cs="Times New Roman" w:eastAsia="Times New Roman" w:hint="default"/>
        </w:rPr>
        <w:t>2</w:t>
      </w:r>
      <w:r>
        <w:rPr/>
        <w:t>）报告期内，公司股东结构未发生较大变化，控股股东仍为纪立军、张烈寅夫妇；公司资产和负债结构未发生较大 变化。</w:t>
      </w:r>
    </w:p>
    <w:p>
      <w:pPr>
        <w:spacing w:line="240" w:lineRule="auto" w:before="10"/>
        <w:rPr>
          <w:rFonts w:ascii="宋体" w:hAnsi="宋体" w:cs="宋体" w:eastAsia="宋体" w:hint="default"/>
          <w:sz w:val="23"/>
          <w:szCs w:val="23"/>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pict>
          <v:shape style="position:absolute;margin-left:449.22699pt;margin-top:17.587709pt;width:85.75pt;height:82.15pt;mso-position-horizontal-relative:page;mso-position-vertical-relative:paragraph;z-index:-93412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left="0" w:right="0"/>
                    <w:jc w:val="left"/>
                  </w:pPr>
                  <w:r>
                    <w:rPr/>
                    <w:t>（如有）</w:t>
                  </w:r>
                </w:p>
              </w:txbxContent>
            </v:textbox>
            <w10:wrap type="none"/>
          </v:shape>
        </w:pict>
      </w:r>
      <w:r>
        <w:rPr/>
        <w:pict>
          <v:group style="position:absolute;margin-left:482.5pt;margin-top:17.587709pt;width:52.45pt;height:82.15pt;mso-position-horizontal-relative:page;mso-position-vertical-relative:paragraph;z-index:-934096" coordorigin="9650,352" coordsize="1049,1643">
            <v:group style="position:absolute;left:9650;top:352;width:1049;height:1643" coordorigin="9650,352" coordsize="1049,1643">
              <v:shape style="position:absolute;left:9650;top:352;width:1049;height:1643" coordorigin="9650,352" coordsize="1049,1643" path="m9650,1994l10699,1994,10699,352,9650,352,9650,1994xe" filled="true" fillcolor="#ffffff" stroked="false">
                <v:path arrowok="t"/>
                <v:fill type="solid"/>
              </v:shape>
            </v:group>
            <v:group style="position:absolute;left:9672;top:976;width:1004;height:395" coordorigin="9672,976" coordsize="1004,395">
              <v:shape style="position:absolute;left:9672;top:976;width:1004;height:395" coordorigin="9672,976" coordsize="1004,395" path="m9672,1370l10675,1370,10675,976,9672,976,9672,1370xe" filled="true" fillcolor="#ffffff" stroked="false">
                <v:path arrowok="t"/>
                <v:fill type="solid"/>
              </v:shape>
            </v:group>
            <w10:wrap type="none"/>
          </v:group>
        </w:pict>
      </w:r>
      <w:r>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35"/>
        <w:gridCol w:w="134"/>
        <w:gridCol w:w="662"/>
        <w:gridCol w:w="749"/>
        <w:gridCol w:w="750"/>
        <w:gridCol w:w="824"/>
        <w:gridCol w:w="334"/>
        <w:gridCol w:w="456"/>
        <w:gridCol w:w="828"/>
        <w:gridCol w:w="797"/>
        <w:gridCol w:w="311"/>
        <w:gridCol w:w="1039"/>
        <w:gridCol w:w="290"/>
        <w:gridCol w:w="501"/>
        <w:gridCol w:w="557"/>
      </w:tblGrid>
      <w:tr>
        <w:trPr>
          <w:trHeight w:val="1656" w:hRule="exact"/>
        </w:trPr>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24" w:right="39"/>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8" w:right="0"/>
              <w:jc w:val="left"/>
              <w:rPr>
                <w:rFonts w:ascii="Times New Roman" w:hAnsi="Times New Roman" w:cs="Times New Roman" w:eastAsia="Times New Roman" w:hint="default"/>
                <w:sz w:val="18"/>
                <w:szCs w:val="18"/>
              </w:rPr>
            </w:pPr>
            <w:r>
              <w:rPr>
                <w:rFonts w:ascii="Times New Roman"/>
                <w:sz w:val="18"/>
              </w:rPr>
              <w:t>28,168</w:t>
            </w:r>
          </w:p>
        </w:tc>
        <w:tc>
          <w:tcPr>
            <w:tcW w:w="14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4" w:right="203"/>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632" w:right="0"/>
              <w:jc w:val="left"/>
              <w:rPr>
                <w:rFonts w:ascii="Times New Roman" w:hAnsi="Times New Roman" w:cs="Times New Roman" w:eastAsia="Times New Roman" w:hint="default"/>
                <w:sz w:val="18"/>
                <w:szCs w:val="18"/>
              </w:rPr>
            </w:pPr>
            <w:r>
              <w:rPr>
                <w:rFonts w:ascii="Times New Roman"/>
                <w:sz w:val="18"/>
              </w:rPr>
              <w:t>33,480</w:t>
            </w:r>
          </w:p>
        </w:tc>
        <w:tc>
          <w:tcPr>
            <w:tcW w:w="128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10"/>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17"/>
              <w:ind w:left="23"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34"/>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17"/>
              <w:ind w:left="22"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01" w:type="dxa"/>
            <w:tcBorders>
              <w:top w:val="single" w:sz="4" w:space="0" w:color="000000"/>
              <w:left w:val="single" w:sz="4" w:space="0" w:color="000000"/>
              <w:bottom w:val="single" w:sz="4" w:space="0" w:color="000000"/>
              <w:right w:val="nil" w:sz="6" w:space="0" w:color="auto"/>
            </w:tcBorders>
          </w:tcPr>
          <w:p>
            <w:pPr/>
          </w:p>
        </w:tc>
        <w:tc>
          <w:tcPr>
            <w:tcW w:w="55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96" w:hRule="exact"/>
        </w:trPr>
        <w:tc>
          <w:tcPr>
            <w:tcW w:w="9568"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3"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7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8" w:right="-9"/>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6" w:right="26"/>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 w:right="67"/>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2" w:right="53"/>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15"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50" w:type="dxa"/>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790" w:type="dxa"/>
            <w:gridSpan w:val="2"/>
            <w:vMerge/>
            <w:tcBorders>
              <w:left w:val="single" w:sz="4" w:space="0" w:color="000000"/>
              <w:bottom w:val="single" w:sz="4" w:space="0" w:color="000000"/>
              <w:right w:val="single" w:sz="4" w:space="0" w:color="000000"/>
            </w:tcBorders>
            <w:shd w:val="clear" w:color="auto" w:fill="D2D2D2"/>
          </w:tcPr>
          <w:p>
            <w:pPr/>
          </w:p>
        </w:tc>
        <w:tc>
          <w:tcPr>
            <w:tcW w:w="82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30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38.51%</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277,159,7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08</w:t>
            </w:r>
          </w:p>
        </w:tc>
        <w:tc>
          <w:tcPr>
            <w:tcW w:w="790" w:type="dxa"/>
            <w:gridSpan w:val="2"/>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
              <w:jc w:val="right"/>
              <w:rPr>
                <w:rFonts w:ascii="Times New Roman" w:hAnsi="Times New Roman" w:cs="Times New Roman" w:eastAsia="Times New Roman" w:hint="default"/>
                <w:sz w:val="18"/>
                <w:szCs w:val="18"/>
              </w:rPr>
            </w:pPr>
            <w:r>
              <w:rPr>
                <w:rFonts w:ascii="Times New Roman"/>
                <w:spacing w:val="-1"/>
                <w:sz w:val="18"/>
              </w:rPr>
              <w:t>207,869,7</w:t>
            </w:r>
          </w:p>
          <w:p>
            <w:pPr>
              <w:pStyle w:val="TableParagraph"/>
              <w:spacing w:line="240" w:lineRule="auto" w:before="105"/>
              <w:ind w:right="60"/>
              <w:jc w:val="right"/>
              <w:rPr>
                <w:rFonts w:ascii="Times New Roman" w:hAnsi="Times New Roman" w:cs="Times New Roman" w:eastAsia="Times New Roman" w:hint="default"/>
                <w:sz w:val="18"/>
                <w:szCs w:val="18"/>
              </w:rPr>
            </w:pPr>
            <w:r>
              <w:rPr>
                <w:rFonts w:ascii="Times New Roman"/>
                <w:sz w:val="18"/>
              </w:rPr>
              <w:t>80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69,289,92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7" w:right="0"/>
              <w:jc w:val="left"/>
              <w:rPr>
                <w:rFonts w:ascii="Times New Roman" w:hAnsi="Times New Roman" w:cs="Times New Roman" w:eastAsia="Times New Roman" w:hint="default"/>
                <w:sz w:val="18"/>
                <w:szCs w:val="18"/>
              </w:rPr>
            </w:pPr>
            <w:r>
              <w:rPr>
                <w:rFonts w:ascii="Times New Roman"/>
                <w:sz w:val="18"/>
              </w:rPr>
              <w:t>193,920,000</w:t>
            </w:r>
          </w:p>
        </w:tc>
      </w:tr>
      <w:tr>
        <w:trPr>
          <w:trHeight w:val="715"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张烈寅</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5.49%</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39,534,33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0" w:type="dxa"/>
            <w:gridSpan w:val="2"/>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39,534,33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鹏华资产－招商 银行－华润深国 投信托－华润信 托</w:t>
            </w:r>
            <w:r>
              <w:rPr>
                <w:rFonts w:ascii="Times New Roman" w:hAnsi="Times New Roman" w:cs="Times New Roman" w:eastAsia="Times New Roman" w:hint="default"/>
                <w:sz w:val="18"/>
                <w:szCs w:val="18"/>
              </w:rPr>
              <w:t>·</w:t>
            </w:r>
            <w:r>
              <w:rPr>
                <w:rFonts w:ascii="宋体" w:hAnsi="宋体" w:cs="宋体" w:eastAsia="宋体" w:hint="default"/>
                <w:sz w:val="18"/>
                <w:szCs w:val="18"/>
              </w:rPr>
              <w:t>景睿</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号单一 资金信托</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3.94%</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28,353,95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0" w:type="dxa"/>
            <w:gridSpan w:val="2"/>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28,353,95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鹏华资产－浦发</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3.94%</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0" w:right="0"/>
              <w:jc w:val="left"/>
              <w:rPr>
                <w:rFonts w:ascii="Times New Roman" w:hAnsi="Times New Roman" w:cs="Times New Roman" w:eastAsia="Times New Roman" w:hint="default"/>
                <w:sz w:val="18"/>
                <w:szCs w:val="18"/>
              </w:rPr>
            </w:pPr>
            <w:r>
              <w:rPr>
                <w:rFonts w:ascii="Times New Roman"/>
                <w:sz w:val="18"/>
              </w:rPr>
              <w:t>28,353,95</w:t>
            </w:r>
          </w:p>
        </w:tc>
        <w:tc>
          <w:tcPr>
            <w:tcW w:w="790" w:type="dxa"/>
            <w:gridSpan w:val="2"/>
            <w:tcBorders>
              <w:top w:val="single" w:sz="4" w:space="0" w:color="000000"/>
              <w:left w:val="single" w:sz="4" w:space="0" w:color="000000"/>
              <w:bottom w:val="single" w:sz="4" w:space="0" w:color="000000"/>
              <w:right w:val="single" w:sz="4" w:space="0" w:color="000000"/>
            </w:tcBorders>
          </w:tcPr>
          <w:p>
            <w:pPr/>
          </w:p>
        </w:tc>
        <w:tc>
          <w:tcPr>
            <w:tcW w:w="82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5" w:right="0"/>
              <w:jc w:val="left"/>
              <w:rPr>
                <w:rFonts w:ascii="Times New Roman" w:hAnsi="Times New Roman" w:cs="Times New Roman" w:eastAsia="Times New Roman" w:hint="default"/>
                <w:sz w:val="18"/>
                <w:szCs w:val="18"/>
              </w:rPr>
            </w:pPr>
            <w:r>
              <w:rPr>
                <w:rFonts w:ascii="Times New Roman"/>
                <w:sz w:val="18"/>
              </w:rPr>
              <w:t>28,353,95</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9" w:type="dxa"/>
            <w:gridSpan w:val="3"/>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宋体" w:hAnsi="宋体" w:cs="宋体" w:eastAsia="宋体" w:hint="default"/>
          <w:sz w:val="20"/>
          <w:szCs w:val="20"/>
        </w:rPr>
      </w:pPr>
      <w:r>
        <w:rPr/>
        <w:pict>
          <v:shape style="position:absolute;margin-left:56.400002pt;margin-top:71.999985pt;width:479.15pt;height:692.5pt;mso-position-horizontal-relative:page;mso-position-vertical-relative:page;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69"/>
                    <w:gridCol w:w="1412"/>
                    <w:gridCol w:w="787"/>
                    <w:gridCol w:w="787"/>
                    <w:gridCol w:w="790"/>
                    <w:gridCol w:w="785"/>
                    <w:gridCol w:w="840"/>
                    <w:gridCol w:w="1349"/>
                    <w:gridCol w:w="1349"/>
                  </w:tblGrid>
                  <w:tr>
                    <w:trPr>
                      <w:trHeight w:val="1299"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银行－粤财信托</w:t>
                        </w:r>
                      </w:p>
                      <w:p>
                        <w:pPr>
                          <w:pStyle w:val="TableParagraph"/>
                          <w:spacing w:line="309" w:lineRule="auto" w:before="77"/>
                          <w:ind w:left="24" w:right="17"/>
                          <w:jc w:val="left"/>
                          <w:rPr>
                            <w:rFonts w:ascii="宋体" w:hAnsi="宋体" w:cs="宋体" w:eastAsia="宋体" w:hint="default"/>
                            <w:sz w:val="18"/>
                            <w:szCs w:val="18"/>
                          </w:rPr>
                        </w:pPr>
                        <w:r>
                          <w:rPr>
                            <w:rFonts w:ascii="宋体" w:hAnsi="宋体" w:cs="宋体" w:eastAsia="宋体" w:hint="default"/>
                            <w:sz w:val="18"/>
                            <w:szCs w:val="18"/>
                          </w:rPr>
                          <w:t>－粤财信托－菁 英</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163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期单一资金 信托计划</w:t>
                        </w:r>
                      </w:p>
                    </w:tc>
                    <w:tc>
                      <w:tcPr>
                        <w:tcW w:w="1412"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2</w:t>
                        </w:r>
                      </w:p>
                    </w:tc>
                    <w:tc>
                      <w:tcPr>
                        <w:tcW w:w="79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2</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臧少玉</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3.68%</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26,462,96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26,462,96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华信期货－云南 国际信托有限公 司－云信智信</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号 单一资金信托</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15,292,09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15,292,09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吴建炎</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10,482,15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785"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10,482,15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中央汇金资产管 理有限责任公司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4,828,560</w:t>
                        </w:r>
                      </w:p>
                    </w:tc>
                    <w:tc>
                      <w:tcPr>
                        <w:tcW w:w="79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4,828,560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凌凤远</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0.51%</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3,642,770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-1,487,73</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6</w:t>
                        </w:r>
                      </w:p>
                    </w:tc>
                    <w:tc>
                      <w:tcPr>
                        <w:tcW w:w="785"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3,642,770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曹华</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2,835,038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785"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2,835,038</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87" w:type="dxa"/>
                        <w:gridSpan w:val="7"/>
                        <w:vMerge w:val="restart"/>
                        <w:tcBorders>
                          <w:top w:val="single" w:sz="4" w:space="0" w:color="000000"/>
                          <w:left w:val="single" w:sz="4" w:space="0" w:color="000000"/>
                          <w:right w:val="single" w:sz="4" w:space="0" w:color="000000"/>
                        </w:tcBorders>
                      </w:tcPr>
                      <w:p>
                        <w:pPr>
                          <w:pStyle w:val="TableParagraph"/>
                          <w:spacing w:line="300"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上述前</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名股东中鹏华资产－招商银行－华润深国投信托－华润信托</w:t>
                        </w:r>
                        <w:r>
                          <w:rPr>
                            <w:rFonts w:ascii="Times New Roman" w:hAnsi="Times New Roman" w:cs="Times New Roman" w:eastAsia="Times New Roman" w:hint="default"/>
                            <w:sz w:val="18"/>
                            <w:szCs w:val="18"/>
                          </w:rPr>
                          <w:t>·</w:t>
                        </w:r>
                        <w:r>
                          <w:rPr>
                            <w:rFonts w:ascii="宋体" w:hAnsi="宋体" w:cs="宋体" w:eastAsia="宋体" w:hint="default"/>
                            <w:sz w:val="18"/>
                            <w:szCs w:val="18"/>
                          </w:rPr>
                          <w:t>景睿</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号单一 资金信托、鹏华资产－浦发银行－粤财信托－粤财信托－菁英</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163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期单一资金信托计</w:t>
                        </w:r>
                      </w:p>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划、华信期货－云南国际信托有限公司－云信智信</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号单一资金信托因认购公司非公</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开发行股票成为前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大股东。前述股份已于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日解除限售，上市流通</w:t>
                        </w:r>
                      </w:p>
                    </w:tc>
                  </w:tr>
                  <w:tr>
                    <w:trPr>
                      <w:trHeight w:val="1015" w:hRule="exact"/>
                    </w:trPr>
                    <w:tc>
                      <w:tcPr>
                        <w:tcW w:w="2881"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9"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7" w:type="dxa"/>
                        <w:gridSpan w:val="7"/>
                        <w:vMerge/>
                        <w:tcBorders>
                          <w:left w:val="single" w:sz="4" w:space="0" w:color="000000"/>
                          <w:right w:val="single" w:sz="4" w:space="0" w:color="000000"/>
                        </w:tcBorders>
                      </w:tcPr>
                      <w:p>
                        <w:pPr/>
                      </w:p>
                    </w:tc>
                  </w:tr>
                  <w:tr>
                    <w:trPr>
                      <w:trHeight w:val="161"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87" w:type="dxa"/>
                        <w:gridSpan w:val="7"/>
                        <w:vMerge/>
                        <w:tcBorders>
                          <w:left w:val="single" w:sz="4" w:space="0" w:color="000000"/>
                          <w:bottom w:val="single" w:sz="4" w:space="0" w:color="000000"/>
                          <w:right w:val="single" w:sz="4" w:space="0" w:color="000000"/>
                        </w:tcBorders>
                      </w:tcPr>
                      <w:p>
                        <w:pPr/>
                      </w:p>
                    </w:tc>
                  </w:tr>
                  <w:tr>
                    <w:trPr>
                      <w:trHeight w:val="161"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687" w:type="dxa"/>
                        <w:gridSpan w:val="7"/>
                        <w:vMerge w:val="restart"/>
                        <w:tcBorders>
                          <w:top w:val="single" w:sz="4" w:space="0" w:color="000000"/>
                          <w:left w:val="single" w:sz="4" w:space="0" w:color="000000"/>
                          <w:right w:val="single" w:sz="4" w:space="0" w:color="000000"/>
                        </w:tcBorders>
                      </w:tcPr>
                      <w:p>
                        <w:pPr>
                          <w:pStyle w:val="TableParagraph"/>
                          <w:spacing w:line="309" w:lineRule="auto" w:before="49"/>
                          <w:ind w:left="23" w:right="20"/>
                          <w:jc w:val="left"/>
                          <w:rPr>
                            <w:rFonts w:ascii="宋体" w:hAnsi="宋体" w:cs="宋体" w:eastAsia="宋体" w:hint="default"/>
                            <w:sz w:val="18"/>
                            <w:szCs w:val="18"/>
                          </w:rPr>
                        </w:pPr>
                        <w:r>
                          <w:rPr>
                            <w:rFonts w:ascii="宋体" w:hAnsi="宋体" w:cs="宋体" w:eastAsia="宋体" w:hint="default"/>
                            <w:spacing w:val="-6"/>
                            <w:sz w:val="18"/>
                            <w:szCs w:val="18"/>
                          </w:rPr>
                          <w:t>本公司控股股东和实际控制人为纪立军、张烈寅夫妇，共同持有本公司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44.01%</w:t>
                        </w:r>
                        <w:r>
                          <w:rPr>
                            <w:rFonts w:ascii="宋体" w:hAnsi="宋体" w:cs="宋体" w:eastAsia="宋体" w:hint="default"/>
                            <w:sz w:val="18"/>
                            <w:szCs w:val="18"/>
                          </w:rPr>
                          <w:t>的股份</w:t>
                        </w:r>
                        <w:r>
                          <w:rPr>
                            <w:rFonts w:ascii="宋体" w:hAnsi="宋体" w:cs="宋体" w:eastAsia="宋体" w:hint="default"/>
                            <w:spacing w:val="-84"/>
                            <w:sz w:val="18"/>
                            <w:szCs w:val="18"/>
                          </w:rPr>
                          <w:t> </w:t>
                        </w:r>
                        <w:r>
                          <w:rPr>
                            <w:rFonts w:ascii="宋体" w:hAnsi="宋体" w:cs="宋体" w:eastAsia="宋体" w:hint="default"/>
                            <w:spacing w:val="-1"/>
                            <w:sz w:val="18"/>
                            <w:szCs w:val="18"/>
                          </w:rPr>
                          <w:t>根据《上市公司收购管理办法》的相关规定，纪立军先生及其夫人张烈寅女士为一致</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行动人；未知其他股东之间是否存在关联关系，也未知是否属于一致行动人。</w:t>
                        </w:r>
                      </w:p>
                    </w:tc>
                  </w:tr>
                  <w:tr>
                    <w:trPr>
                      <w:trHeight w:val="706" w:hRule="exact"/>
                    </w:trPr>
                    <w:tc>
                      <w:tcPr>
                        <w:tcW w:w="2881"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45"/>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7" w:type="dxa"/>
                        <w:gridSpan w:val="7"/>
                        <w:vMerge/>
                        <w:tcBorders>
                          <w:left w:val="single" w:sz="4" w:space="0" w:color="000000"/>
                          <w:right w:val="single" w:sz="4" w:space="0" w:color="000000"/>
                        </w:tcBorders>
                      </w:tcPr>
                      <w:p>
                        <w:pPr/>
                      </w:p>
                    </w:tc>
                  </w:tr>
                  <w:tr>
                    <w:trPr>
                      <w:trHeight w:val="161"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687" w:type="dxa"/>
                        <w:gridSpan w:val="7"/>
                        <w:vMerge/>
                        <w:tcBorders>
                          <w:left w:val="single" w:sz="4" w:space="0" w:color="000000"/>
                          <w:bottom w:val="single" w:sz="4" w:space="0" w:color="000000"/>
                          <w:right w:val="single" w:sz="4" w:space="0" w:color="000000"/>
                        </w:tcBorders>
                      </w:tcPr>
                      <w:p>
                        <w:pPr/>
                      </w:p>
                    </w:tc>
                  </w:tr>
                  <w:tr>
                    <w:trPr>
                      <w:trHeight w:val="401"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989"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7" w:hRule="exact"/>
                    </w:trPr>
                    <w:tc>
                      <w:tcPr>
                        <w:tcW w:w="288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40"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881" w:type="dxa"/>
                        <w:gridSpan w:val="2"/>
                        <w:vMerge/>
                        <w:tcBorders>
                          <w:left w:val="single" w:sz="4" w:space="0" w:color="000000"/>
                          <w:bottom w:val="nil" w:sz="6" w:space="0" w:color="auto"/>
                          <w:right w:val="single" w:sz="4" w:space="0" w:color="000000"/>
                        </w:tcBorders>
                        <w:shd w:val="clear" w:color="auto" w:fill="D2D2D2"/>
                      </w:tcPr>
                      <w:p>
                        <w:pPr/>
                      </w:p>
                    </w:tc>
                    <w:tc>
                      <w:tcPr>
                        <w:tcW w:w="3989" w:type="dxa"/>
                        <w:gridSpan w:val="5"/>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4"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989"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69,289,928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69,289,928</w:t>
                        </w:r>
                      </w:p>
                    </w:tc>
                  </w:tr>
                  <w:tr>
                    <w:trPr>
                      <w:trHeight w:val="401"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张烈寅</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39,534,336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39,534,336</w:t>
                        </w:r>
                      </w:p>
                    </w:tc>
                  </w:tr>
                  <w:tr>
                    <w:trPr>
                      <w:trHeight w:val="1027"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鹏华资产－招商银行－华润深国投 信托－华润信托</w:t>
                        </w:r>
                        <w:r>
                          <w:rPr>
                            <w:rFonts w:ascii="Times New Roman" w:hAnsi="Times New Roman" w:cs="Times New Roman" w:eastAsia="Times New Roman" w:hint="default"/>
                            <w:sz w:val="18"/>
                            <w:szCs w:val="18"/>
                          </w:rPr>
                          <w:t>·</w:t>
                        </w:r>
                        <w:r>
                          <w:rPr>
                            <w:rFonts w:ascii="宋体" w:hAnsi="宋体" w:cs="宋体" w:eastAsia="宋体" w:hint="default"/>
                            <w:sz w:val="18"/>
                            <w:szCs w:val="18"/>
                          </w:rPr>
                          <w:t>景睿</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号单一资金 信托</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28,353,952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28,353,952</w:t>
                        </w:r>
                      </w:p>
                    </w:tc>
                  </w:tr>
                  <w:tr>
                    <w:trPr>
                      <w:trHeight w:val="1025"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44"/>
                          <w:jc w:val="both"/>
                          <w:rPr>
                            <w:rFonts w:ascii="宋体" w:hAnsi="宋体" w:cs="宋体" w:eastAsia="宋体" w:hint="default"/>
                            <w:sz w:val="18"/>
                            <w:szCs w:val="18"/>
                          </w:rPr>
                        </w:pPr>
                        <w:r>
                          <w:rPr>
                            <w:rFonts w:ascii="宋体" w:hAnsi="宋体" w:cs="宋体" w:eastAsia="宋体" w:hint="default"/>
                            <w:sz w:val="18"/>
                            <w:szCs w:val="18"/>
                          </w:rPr>
                          <w:t>鹏华资产－浦发银行－粤财信托－ 粤财信托－菁英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期单一资金信 托计划</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28,353,952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28,353,952</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臧少玉</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26,462,960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26,462,960</w:t>
                        </w:r>
                      </w:p>
                    </w:tc>
                  </w:tr>
                  <w:tr>
                    <w:trPr>
                      <w:trHeight w:val="71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华信期货－云南国际信托有限公司</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－云信智信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号单一资金信托</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15,292,096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15,292,096</w:t>
                        </w:r>
                      </w:p>
                    </w:tc>
                  </w:tr>
                  <w:tr>
                    <w:trPr>
                      <w:trHeight w:val="403"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吴建炎</w:t>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10,482,151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10,482,151</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spacing w:line="240" w:lineRule="auto"/>
        <w:ind w:left="0" w:right="1139"/>
        <w:jc w:val="right"/>
      </w:pPr>
      <w:r>
        <w:rPr/>
        <w:t>。</w:t>
      </w:r>
    </w:p>
    <w:p>
      <w:pPr>
        <w:spacing w:line="240" w:lineRule="auto" w:before="3"/>
        <w:rPr>
          <w:rFonts w:ascii="宋体" w:hAnsi="宋体" w:cs="宋体" w:eastAsia="宋体" w:hint="default"/>
          <w:sz w:val="9"/>
          <w:szCs w:val="9"/>
        </w:rPr>
      </w:pPr>
    </w:p>
    <w:p>
      <w:pPr>
        <w:pStyle w:val="BodyText"/>
        <w:spacing w:line="240" w:lineRule="auto" w:before="44"/>
        <w:ind w:left="0" w:right="1136"/>
        <w:jc w:val="right"/>
      </w:pPr>
      <w:r>
        <w:rPr/>
        <w:t>，</w:t>
      </w:r>
    </w:p>
    <w:p>
      <w:pPr>
        <w:spacing w:after="0" w:line="240" w:lineRule="auto"/>
        <w:jc w:val="righ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40" w:lineRule="auto" w:before="44"/>
        <w:ind w:left="0" w:right="1136"/>
        <w:jc w:val="right"/>
      </w:pPr>
      <w:r>
        <w:rPr/>
        <w:pict>
          <v:shape style="position:absolute;margin-left:56.459999pt;margin-top:-68.908295pt;width:479.1pt;height:163.5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80"/>
                    <w:gridCol w:w="3989"/>
                    <w:gridCol w:w="1349"/>
                    <w:gridCol w:w="1349"/>
                  </w:tblGrid>
                  <w:tr>
                    <w:trPr>
                      <w:trHeight w:val="401"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4,828,560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4,828,560</w:t>
                        </w:r>
                      </w:p>
                    </w:tc>
                  </w:tr>
                  <w:tr>
                    <w:trPr>
                      <w:trHeight w:val="40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凌凤远</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3,642,770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3,642,770</w:t>
                        </w:r>
                      </w:p>
                    </w:tc>
                  </w:tr>
                  <w:tr>
                    <w:trPr>
                      <w:trHeight w:val="401"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曹华</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2,835,038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2,835,038</w:t>
                        </w:r>
                      </w:p>
                    </w:tc>
                  </w:tr>
                  <w:tr>
                    <w:trPr>
                      <w:trHeight w:val="1339"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p>
                        <w:pPr>
                          <w:pStyle w:val="TableParagraph"/>
                          <w:spacing w:line="309" w:lineRule="auto" w:before="60"/>
                          <w:ind w:left="22" w:right="17"/>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 说明</w:t>
                        </w:r>
                      </w:p>
                    </w:tc>
                    <w:tc>
                      <w:tcPr>
                        <w:tcW w:w="6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7" w:lineRule="auto"/>
                          <w:ind w:left="23" w:right="20"/>
                          <w:jc w:val="left"/>
                          <w:rPr>
                            <w:rFonts w:ascii="宋体" w:hAnsi="宋体" w:cs="宋体" w:eastAsia="宋体" w:hint="default"/>
                            <w:sz w:val="18"/>
                            <w:szCs w:val="18"/>
                          </w:rPr>
                        </w:pPr>
                        <w:r>
                          <w:rPr>
                            <w:rFonts w:ascii="宋体" w:hAnsi="宋体" w:cs="宋体" w:eastAsia="宋体" w:hint="default"/>
                            <w:spacing w:val="-6"/>
                            <w:sz w:val="18"/>
                            <w:szCs w:val="18"/>
                          </w:rPr>
                          <w:t>本公司控股股东和实际控制人为纪立军、张烈寅夫妇，共同持有本公司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44.01%</w:t>
                        </w:r>
                        <w:r>
                          <w:rPr>
                            <w:rFonts w:ascii="宋体" w:hAnsi="宋体" w:cs="宋体" w:eastAsia="宋体" w:hint="default"/>
                            <w:sz w:val="18"/>
                            <w:szCs w:val="18"/>
                          </w:rPr>
                          <w:t>的股份</w:t>
                        </w:r>
                        <w:r>
                          <w:rPr>
                            <w:rFonts w:ascii="宋体" w:hAnsi="宋体" w:cs="宋体" w:eastAsia="宋体" w:hint="default"/>
                            <w:spacing w:val="-84"/>
                            <w:sz w:val="18"/>
                            <w:szCs w:val="18"/>
                          </w:rPr>
                          <w:t> </w:t>
                        </w:r>
                        <w:r>
                          <w:rPr>
                            <w:rFonts w:ascii="宋体" w:hAnsi="宋体" w:cs="宋体" w:eastAsia="宋体" w:hint="default"/>
                            <w:spacing w:val="-1"/>
                            <w:sz w:val="18"/>
                            <w:szCs w:val="18"/>
                          </w:rPr>
                          <w:t>根据《上市公司收购管理办法》的相关规定，纪立军先生及其夫人张烈寅女士为一致</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行动人；未知其他股东之间是否存在关联关系，也未知是否属于一致行动人。</w:t>
                        </w:r>
                      </w:p>
                    </w:tc>
                  </w:tr>
                  <w:tr>
                    <w:trPr>
                      <w:trHeight w:val="715"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6"/>
                            <w:sz w:val="18"/>
                            <w:szCs w:val="18"/>
                          </w:rPr>
                          <w:t>有）（参见注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8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公司股东凌凤远除通过普通证券账户持有</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股外，还通过中国中投证券有限责任公司</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客户信用交易担保证券账户持有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3,642,770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股，实际合计持有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3,642,770 </w:t>
                        </w:r>
                        <w:r>
                          <w:rPr>
                            <w:rFonts w:ascii="宋体" w:hAnsi="宋体" w:cs="宋体" w:eastAsia="宋体" w:hint="default"/>
                            <w:sz w:val="18"/>
                            <w:szCs w:val="18"/>
                          </w:rPr>
                          <w:t>股。</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BodyText"/>
        <w:spacing w:line="240" w:lineRule="auto" w:before="44"/>
        <w:ind w:right="113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1"/>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4"/>
        <w:ind w:right="113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8594"/>
        <w:jc w:val="left"/>
      </w:pPr>
      <w:r>
        <w:rPr/>
        <w:t>控股股东性质：自然人控股 控股股东类型：自然人</w:t>
      </w:r>
    </w:p>
    <w:tbl>
      <w:tblPr>
        <w:tblW w:w="0" w:type="auto"/>
        <w:jc w:val="left"/>
        <w:tblInd w:w="148" w:type="dxa"/>
        <w:tblLayout w:type="fixed"/>
        <w:tblCellMar>
          <w:top w:w="0" w:type="dxa"/>
          <w:left w:w="0" w:type="dxa"/>
          <w:bottom w:w="0" w:type="dxa"/>
          <w:right w:w="0" w:type="dxa"/>
        </w:tblCellMar>
        <w:tblLook w:val="01E0"/>
      </w:tblPr>
      <w:tblGrid>
        <w:gridCol w:w="3419"/>
        <w:gridCol w:w="2031"/>
        <w:gridCol w:w="4119"/>
      </w:tblGrid>
      <w:tr>
        <w:trPr>
          <w:trHeight w:val="401"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张烈寅</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宋体" w:hAnsi="宋体" w:cs="宋体" w:eastAsia="宋体" w:hint="default"/>
                <w:spacing w:val="-1"/>
                <w:sz w:val="18"/>
                <w:szCs w:val="18"/>
              </w:rPr>
              <w:t>纪立军先生担任公司董事长兼总经理职务；张烈寅女士为纪立军先生配偶，未</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在公司任职。</w:t>
            </w:r>
          </w:p>
        </w:tc>
      </w:tr>
      <w:tr>
        <w:trPr>
          <w:trHeight w:val="713"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44"/>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right="1133"/>
        <w:jc w:val="left"/>
      </w:pPr>
      <w:r>
        <w:rPr/>
        <w:t>控股股东报告期内变更</w:t>
      </w:r>
    </w:p>
    <w:p>
      <w:pPr>
        <w:pStyle w:val="BodyText"/>
        <w:spacing w:line="338" w:lineRule="auto" w:before="117"/>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7"/>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、公司实际控制人及其一致行动人</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8414"/>
        <w:jc w:val="left"/>
      </w:pPr>
      <w:r>
        <w:rPr/>
        <w:t>实际控制人性质：境内自然人 实际控制人类型：自然人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BodyText"/>
        <w:spacing w:line="240" w:lineRule="auto" w:before="44"/>
        <w:ind w:left="0" w:right="1148"/>
        <w:jc w:val="right"/>
      </w:pPr>
      <w:r>
        <w:rPr/>
        <w:pict>
          <v:shape style="position:absolute;margin-left:56.400002pt;margin-top:-92.31826pt;width:479.3pt;height:132.3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93"/>
                    <w:gridCol w:w="2391"/>
                    <w:gridCol w:w="2393"/>
                    <w:gridCol w:w="2393"/>
                  </w:tblGrid>
                  <w:tr>
                    <w:trPr>
                      <w:trHeight w:val="716"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6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10" w:right="111" w:hanging="901"/>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张烈寅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一致行动（含协议、亲属、同 一控制）</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纪立军先生担任公司董事长兼总经理职务；张烈寅女士为纪立军先生配偶，未在公司任职</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after="0" w:line="240" w:lineRule="auto"/>
        <w:jc w:val="right"/>
        <w:sectPr>
          <w:pgSz w:w="11910" w:h="16840"/>
          <w:pgMar w:header="745" w:footer="980" w:top="1060" w:bottom="1160" w:left="980" w:right="0"/>
        </w:sectPr>
      </w:pPr>
    </w:p>
    <w:p>
      <w:pPr>
        <w:spacing w:line="240" w:lineRule="auto" w:before="2"/>
        <w:rPr>
          <w:rFonts w:ascii="宋体" w:hAnsi="宋体" w:cs="宋体" w:eastAsia="宋体" w:hint="default"/>
          <w:sz w:val="28"/>
          <w:szCs w:val="28"/>
        </w:rPr>
      </w:pPr>
    </w:p>
    <w:p>
      <w:pPr>
        <w:spacing w:line="381"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19.1pt;mso-position-horizontal-relative:char;mso-position-vertical-relative:line" coordorigin="0,0" coordsize="9581,382">
            <v:group style="position:absolute;left:2369;top:14;width:24;height:353" coordorigin="2369,14" coordsize="24,353">
              <v:shape style="position:absolute;left:2369;top:14;width:24;height:353" coordorigin="2369,14" coordsize="24,353" path="m2369,367l2393,367,2393,14,2369,14,2369,367xe" filled="true" fillcolor="#d2d2d2" stroked="false">
                <v:path arrowok="t"/>
                <v:fill type="solid"/>
              </v:shape>
            </v:group>
            <v:group style="position:absolute;left:12;top:14;width:22;height:353" coordorigin="12,14" coordsize="22,353">
              <v:shape style="position:absolute;left:12;top:14;width:22;height:353" coordorigin="12,14" coordsize="22,353" path="m12,367l34,367,34,14,12,14,12,367xe" filled="true" fillcolor="#d2d2d2" stroked="false">
                <v:path arrowok="t"/>
                <v:fill type="solid"/>
              </v:shape>
            </v:group>
            <v:group style="position:absolute;left:34;top:14;width:2336;height:353" coordorigin="34,14" coordsize="2336,353">
              <v:shape style="position:absolute;left:34;top:14;width:2336;height:353" coordorigin="34,14" coordsize="2336,353" path="m34,367l2369,367,2369,14,34,14,34,367xe" filled="true" fillcolor="#d2d2d2" stroked="false">
                <v:path arrowok="t"/>
                <v:fill type="solid"/>
              </v:shape>
            </v:group>
            <v:group style="position:absolute;left:10;top:10;width:2384;height:2" coordorigin="10,10" coordsize="2384,2">
              <v:shape style="position:absolute;left:10;top:10;width:2384;height:2" coordorigin="10,10" coordsize="2384,0" path="m10,10l2393,10e" filled="false" stroked="true" strokeweight=".48pt" strokecolor="#000000">
                <v:path arrowok="t"/>
              </v:shape>
            </v:group>
            <v:group style="position:absolute;left:2403;top:10;width:7168;height:2" coordorigin="2403,10" coordsize="7168,2">
              <v:shape style="position:absolute;left:2403;top:10;width:7168;height:2" coordorigin="2403,10" coordsize="7168,0" path="m2403,10l9571,10e" filled="false" stroked="true" strokeweight=".48pt" strokecolor="#000000">
                <v:path arrowok="t"/>
              </v:shape>
            </v:group>
            <v:group style="position:absolute;left:5;top:5;width:2;height:372" coordorigin="5,5" coordsize="2,372">
              <v:shape style="position:absolute;left:5;top:5;width:2;height:372" coordorigin="5,5" coordsize="0,372" path="m5,5l5,377e" filled="false" stroked="true" strokeweight=".48pt" strokecolor="#000000">
                <v:path arrowok="t"/>
              </v:shape>
            </v:group>
            <v:group style="position:absolute;left:10;top:372;width:2384;height:2" coordorigin="10,372" coordsize="2384,2">
              <v:shape style="position:absolute;left:10;top:372;width:2384;height:2" coordorigin="10,372" coordsize="2384,0" path="m10,372l2393,372e" filled="false" stroked="true" strokeweight=".48pt" strokecolor="#000000">
                <v:path arrowok="t"/>
              </v:shape>
            </v:group>
            <v:group style="position:absolute;left:2398;top:5;width:2;height:372" coordorigin="2398,5" coordsize="2,372">
              <v:shape style="position:absolute;left:2398;top:5;width:2;height:372" coordorigin="2398,5" coordsize="0,372" path="m2398,5l2398,377e" filled="false" stroked="true" strokeweight=".48001pt" strokecolor="#000000">
                <v:path arrowok="t"/>
              </v:shape>
            </v:group>
            <v:group style="position:absolute;left:2403;top:372;width:7168;height:2" coordorigin="2403,372" coordsize="7168,2">
              <v:shape style="position:absolute;left:2403;top:372;width:7168;height:2" coordorigin="2403,372" coordsize="7168,0" path="m2403,372l9571,372e" filled="false" stroked="true" strokeweight=".48pt" strokecolor="#000000">
                <v:path arrowok="t"/>
              </v:shape>
            </v:group>
            <v:group style="position:absolute;left:9576;top:5;width:2;height:372" coordorigin="9576,5" coordsize="2,372">
              <v:shape style="position:absolute;left:9576;top:5;width:2;height:372" coordorigin="9576,5" coordsize="0,372" path="m9576,5l9576,377e" filled="false" stroked="true" strokeweight=".47998pt" strokecolor="#000000">
                <v:path arrowok="t"/>
              </v:shape>
              <v:shape style="position:absolute;left:6;top:10;width:2392;height:363" type="#_x0000_t202" filled="false" stroked="false">
                <v:textbox inset="0,0,0,0">
                  <w:txbxContent>
                    <w:p>
                      <w:pPr>
                        <w:spacing w:before="13"/>
                        <w:ind w:left="27" w:right="0" w:firstLine="0"/>
                        <w:jc w:val="left"/>
                        <w:rPr>
                          <w:rFonts w:ascii="宋体" w:hAnsi="宋体" w:cs="宋体" w:eastAsia="宋体" w:hint="default"/>
                          <w:sz w:val="18"/>
                          <w:szCs w:val="18"/>
                        </w:rPr>
                      </w:pPr>
                      <w:r>
                        <w:rPr>
                          <w:rFonts w:ascii="宋体" w:hAnsi="宋体" w:cs="宋体" w:eastAsia="宋体" w:hint="default"/>
                          <w:sz w:val="18"/>
                          <w:szCs w:val="18"/>
                        </w:rPr>
                        <w:t>市公司情况</w:t>
                      </w:r>
                    </w:p>
                  </w:txbxContent>
                </v:textbox>
                <w10:wrap type="none"/>
              </v:shape>
            </v:group>
          </v:group>
        </w:pict>
      </w:r>
      <w:r>
        <w:rPr>
          <w:rFonts w:ascii="宋体" w:hAnsi="宋体" w:cs="宋体" w:eastAsia="宋体" w:hint="default"/>
          <w:position w:val="-7"/>
          <w:sz w:val="20"/>
          <w:szCs w:val="20"/>
        </w:rPr>
      </w:r>
    </w:p>
    <w:p>
      <w:pPr>
        <w:pStyle w:val="BodyText"/>
        <w:spacing w:line="240" w:lineRule="auto" w:before="45"/>
        <w:ind w:right="1133"/>
        <w:jc w:val="left"/>
      </w:pPr>
      <w:r>
        <w:rPr/>
        <w:t>实际控制人报告期内变更</w:t>
      </w:r>
    </w:p>
    <w:p>
      <w:pPr>
        <w:pStyle w:val="BodyText"/>
        <w:spacing w:line="350"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line="240" w:lineRule="auto" w:before="4"/>
        <w:rPr>
          <w:rFonts w:ascii="宋体" w:hAnsi="宋体" w:cs="宋体" w:eastAsia="宋体" w:hint="default"/>
          <w:sz w:val="18"/>
          <w:szCs w:val="18"/>
        </w:rPr>
      </w:pPr>
    </w:p>
    <w:p>
      <w:pPr>
        <w:spacing w:line="5190" w:lineRule="exact"/>
        <w:ind w:left="1355" w:right="0" w:firstLine="0"/>
        <w:rPr>
          <w:rFonts w:ascii="宋体" w:hAnsi="宋体" w:cs="宋体" w:eastAsia="宋体" w:hint="default"/>
          <w:sz w:val="20"/>
          <w:szCs w:val="20"/>
        </w:rPr>
      </w:pPr>
      <w:r>
        <w:rPr>
          <w:rFonts w:ascii="宋体" w:hAnsi="宋体" w:cs="宋体" w:eastAsia="宋体" w:hint="default"/>
          <w:position w:val="-103"/>
          <w:sz w:val="20"/>
          <w:szCs w:val="20"/>
        </w:rPr>
        <w:drawing>
          <wp:inline distT="0" distB="0" distL="0" distR="0">
            <wp:extent cx="4592705" cy="3295650"/>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3" cstate="print"/>
                    <a:stretch>
                      <a:fillRect/>
                    </a:stretch>
                  </pic:blipFill>
                  <pic:spPr>
                    <a:xfrm>
                      <a:off x="0" y="0"/>
                      <a:ext cx="4592705" cy="3295650"/>
                    </a:xfrm>
                    <a:prstGeom prst="rect">
                      <a:avLst/>
                    </a:prstGeom>
                  </pic:spPr>
                </pic:pic>
              </a:graphicData>
            </a:graphic>
          </wp:inline>
        </w:drawing>
      </w:r>
      <w:r>
        <w:rPr>
          <w:rFonts w:ascii="宋体" w:hAnsi="宋体" w:cs="宋体" w:eastAsia="宋体" w:hint="default"/>
          <w:position w:val="-103"/>
          <w:sz w:val="20"/>
          <w:szCs w:val="20"/>
        </w:rPr>
      </w:r>
    </w:p>
    <w:p>
      <w:pPr>
        <w:spacing w:line="240" w:lineRule="auto" w:before="6"/>
        <w:rPr>
          <w:rFonts w:ascii="宋体" w:hAnsi="宋体" w:cs="宋体" w:eastAsia="宋体" w:hint="default"/>
          <w:sz w:val="20"/>
          <w:szCs w:val="20"/>
        </w:rPr>
      </w:pPr>
    </w:p>
    <w:p>
      <w:pPr>
        <w:pStyle w:val="BodyText"/>
        <w:spacing w:line="240" w:lineRule="auto"/>
        <w:ind w:right="1133"/>
        <w:jc w:val="left"/>
      </w:pPr>
      <w:r>
        <w:rPr/>
        <w:t>实际控制人通过信托或其他资产管理方式控制公司</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285" w:right="1133"/>
        <w:jc w:val="left"/>
        <w:rPr>
          <w:b w:val="0"/>
          <w:bCs w:val="0"/>
        </w:rPr>
      </w:pPr>
      <w:bookmarkStart w:name="_bookmark6" w:id="7"/>
      <w:bookmarkEnd w:id="7"/>
      <w:r>
        <w:rPr>
          <w:b w:val="0"/>
          <w:bCs w:val="0"/>
        </w:rPr>
      </w:r>
      <w:r>
        <w:rPr/>
        <w:t>第七节</w:t>
      </w:r>
      <w:r>
        <w:rPr>
          <w:spacing w:val="-6"/>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4"/>
        <w:ind w:right="8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679" w:right="1133"/>
        <w:jc w:val="left"/>
        <w:rPr>
          <w:b w:val="0"/>
          <w:bCs w:val="0"/>
        </w:rPr>
      </w:pPr>
      <w:bookmarkStart w:name="_bookmark7" w:id="8"/>
      <w:bookmarkEnd w:id="8"/>
      <w:r>
        <w:rPr>
          <w:b w:val="0"/>
          <w:bCs w:val="0"/>
        </w:rPr>
      </w:r>
      <w:r>
        <w:rPr/>
        <w:t>第八节</w:t>
      </w:r>
      <w:r>
        <w:rPr>
          <w:spacing w:val="-9"/>
        </w:rPr>
        <w:t> </w:t>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33"/>
        <w:jc w:val="left"/>
        <w:rPr>
          <w:b w:val="0"/>
          <w:bCs w:val="0"/>
        </w:rPr>
      </w:pPr>
      <w:r>
        <w:rPr/>
        <w:pict>
          <v:shape style="position:absolute;margin-left:471.583008pt;margin-top:32.975597pt;width:63.6pt;height:50.9pt;mso-position-horizontal-relative:page;mso-position-vertical-relative:paragraph;z-index:-933952"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21"/>
                      <w:szCs w:val="21"/>
                    </w:rPr>
                  </w:pPr>
                </w:p>
                <w:p>
                  <w:pPr>
                    <w:pStyle w:val="BodyText"/>
                    <w:spacing w:line="240" w:lineRule="auto"/>
                    <w:ind w:left="0" w:right="0"/>
                    <w:jc w:val="left"/>
                  </w:pPr>
                  <w:r>
                    <w:rPr/>
                    <w:t>（股）</w:t>
                  </w:r>
                </w:p>
              </w:txbxContent>
            </v:textbox>
            <w10:wrap type="none"/>
          </v:shape>
        </w:pict>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102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35" w:firstLine="9"/>
              <w:jc w:val="left"/>
              <w:rPr>
                <w:rFonts w:ascii="宋体" w:hAnsi="宋体" w:cs="宋体" w:eastAsia="宋体" w:hint="default"/>
                <w:sz w:val="18"/>
                <w:szCs w:val="18"/>
              </w:rPr>
            </w:pPr>
            <w:r>
              <w:rPr>
                <w:rFonts w:ascii="宋体" w:hAnsi="宋体" w:cs="宋体" w:eastAsia="宋体" w:hint="default"/>
                <w:sz w:val="18"/>
                <w:szCs w:val="18"/>
              </w:rPr>
              <w:t>其他增减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277,159,7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08</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277,159,7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08</w:t>
            </w:r>
          </w:p>
        </w:tc>
      </w:tr>
      <w:tr>
        <w:trPr>
          <w:trHeight w:val="1340"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徐长进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董事、副 总经理、 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1,816,960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179" w:right="0"/>
              <w:jc w:val="left"/>
              <w:rPr>
                <w:rFonts w:ascii="Times New Roman" w:hAnsi="Times New Roman" w:cs="Times New Roman" w:eastAsia="Times New Roman" w:hint="default"/>
                <w:sz w:val="18"/>
                <w:szCs w:val="18"/>
              </w:rPr>
            </w:pPr>
            <w:r>
              <w:rPr>
                <w:rFonts w:ascii="Times New Roman"/>
                <w:sz w:val="18"/>
              </w:rPr>
              <w:t>226,700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1,470,260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王敬敏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1,116,788</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972,788</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王雪亮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143,040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95,040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顾洪锤</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徐宗宇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薛峰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赵茂成</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鲁珊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张连根</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郑强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7"/>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817,440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697,440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董肇伟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7"/>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360,000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216,000</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281,413,9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79" w:right="0"/>
              <w:jc w:val="left"/>
              <w:rPr>
                <w:rFonts w:ascii="Times New Roman" w:hAnsi="Times New Roman" w:cs="Times New Roman" w:eastAsia="Times New Roman" w:hint="default"/>
                <w:sz w:val="18"/>
                <w:szCs w:val="18"/>
              </w:rPr>
            </w:pPr>
            <w:r>
              <w:rPr>
                <w:rFonts w:ascii="Times New Roman"/>
                <w:sz w:val="18"/>
              </w:rPr>
              <w:t>226,700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-576,000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280,611,2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36</w:t>
            </w:r>
          </w:p>
        </w:tc>
      </w:tr>
    </w:tbl>
    <w:p>
      <w:pPr>
        <w:spacing w:line="240" w:lineRule="auto" w:before="1"/>
        <w:rPr>
          <w:rFonts w:ascii="宋体" w:hAnsi="宋体" w:cs="宋体" w:eastAsia="宋体" w:hint="default"/>
          <w:b/>
          <w:bCs/>
          <w:sz w:val="18"/>
          <w:szCs w:val="18"/>
        </w:rPr>
      </w:pPr>
    </w:p>
    <w:p>
      <w:pPr>
        <w:pStyle w:val="Heading2"/>
        <w:spacing w:line="240" w:lineRule="auto" w:before="26"/>
        <w:ind w:right="1133"/>
        <w:jc w:val="left"/>
        <w:rPr>
          <w:b w:val="0"/>
          <w:bCs w:val="0"/>
        </w:rPr>
      </w:pPr>
      <w:r>
        <w:rPr/>
        <w:t>二、公司董事、监事、高级管理人员变动情况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三、任职情况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公司现任董事、监事、高级管理人员专业背景、主要工作经历以及目前在公司的主要职责</w:t>
      </w:r>
    </w:p>
    <w:p>
      <w:pPr>
        <w:pStyle w:val="Heading4"/>
        <w:spacing w:line="240" w:lineRule="auto" w:before="115"/>
        <w:ind w:right="1133"/>
        <w:jc w:val="left"/>
        <w:rPr>
          <w:b w:val="0"/>
          <w:bCs w:val="0"/>
        </w:rPr>
      </w:pPr>
      <w:r>
        <w:rPr/>
        <w:t>（一）董事会成员</w:t>
      </w:r>
      <w:r>
        <w:rPr>
          <w:b w:val="0"/>
          <w:bCs w:val="0"/>
        </w:rPr>
      </w:r>
    </w:p>
    <w:p>
      <w:pPr>
        <w:pStyle w:val="BodyText"/>
        <w:spacing w:line="309" w:lineRule="auto" w:before="117"/>
        <w:ind w:right="1126" w:firstLine="360"/>
        <w:jc w:val="both"/>
      </w:pPr>
      <w:r>
        <w:rPr>
          <w:spacing w:val="-4"/>
        </w:rPr>
        <w:t>纪立军先生：中国国籍，无境外永久居留权，男，</w:t>
      </w:r>
      <w:r>
        <w:rPr>
          <w:rFonts w:ascii="Times New Roman" w:hAnsi="Times New Roman" w:cs="Times New Roman" w:eastAsia="Times New Roman" w:hint="default"/>
          <w:spacing w:val="-4"/>
        </w:rPr>
        <w:t>1971 </w:t>
      </w:r>
      <w:r>
        <w:rPr>
          <w:spacing w:val="-3"/>
        </w:rPr>
        <w:t>年出生，复旦大学工商管理硕士。</w:t>
      </w:r>
      <w:r>
        <w:rPr>
          <w:rFonts w:ascii="Times New Roman" w:hAnsi="Times New Roman" w:cs="Times New Roman" w:eastAsia="Times New Roman" w:hint="default"/>
          <w:spacing w:val="-3"/>
        </w:rPr>
        <w:t>1994</w:t>
      </w:r>
      <w:r>
        <w:rPr>
          <w:rFonts w:ascii="Times New Roman" w:hAnsi="Times New Roman" w:cs="Times New Roman" w:eastAsia="Times New Roman" w:hint="default"/>
          <w:spacing w:val="24"/>
        </w:rPr>
        <w:t> </w:t>
      </w:r>
      <w:r>
        <w:rPr>
          <w:spacing w:val="-3"/>
        </w:rPr>
        <w:t>年毕业于东华大学，</w:t>
      </w:r>
      <w:r>
        <w:rPr>
          <w:rFonts w:ascii="Times New Roman" w:hAnsi="Times New Roman" w:cs="Times New Roman" w:eastAsia="Times New Roman" w:hint="default"/>
          <w:spacing w:val="-3"/>
        </w:rPr>
        <w:t>1994</w:t>
      </w:r>
      <w:r>
        <w:rPr>
          <w:rFonts w:ascii="Times New Roman" w:hAnsi="Times New Roman" w:cs="Times New Roman" w:eastAsia="Times New Roman" w:hint="default"/>
        </w:rPr>
        <w:t> </w:t>
      </w:r>
      <w:r>
        <w:rPr/>
        <w:t>年至</w:t>
      </w:r>
      <w:r>
        <w:rPr>
          <w:spacing w:val="-46"/>
        </w:rPr>
        <w:t> </w:t>
      </w:r>
      <w:r>
        <w:rPr>
          <w:rFonts w:ascii="Times New Roman" w:hAnsi="Times New Roman" w:cs="Times New Roman" w:eastAsia="Times New Roman" w:hint="default"/>
        </w:rPr>
        <w:t>1995 </w:t>
      </w:r>
      <w:r>
        <w:rPr/>
        <w:t>年期间就职于丹东化纤公司技术部，</w:t>
      </w:r>
      <w:r>
        <w:rPr>
          <w:rFonts w:ascii="Times New Roman" w:hAnsi="Times New Roman" w:cs="Times New Roman" w:eastAsia="Times New Roman" w:hint="default"/>
        </w:rPr>
        <w:t>1996 </w:t>
      </w:r>
      <w:r>
        <w:rPr/>
        <w:t>年至</w:t>
      </w:r>
      <w:r>
        <w:rPr>
          <w:spacing w:val="-47"/>
        </w:rPr>
        <w:t> </w:t>
      </w:r>
      <w:r>
        <w:rPr>
          <w:rFonts w:ascii="Times New Roman" w:hAnsi="Times New Roman" w:cs="Times New Roman" w:eastAsia="Times New Roman" w:hint="default"/>
        </w:rPr>
        <w:t>1999 </w:t>
      </w:r>
      <w:r>
        <w:rPr/>
        <w:t>年期间任</w:t>
      </w:r>
      <w:r>
        <w:rPr>
          <w:spacing w:val="-46"/>
        </w:rPr>
        <w:t> </w:t>
      </w:r>
      <w:r>
        <w:rPr>
          <w:rFonts w:ascii="Times New Roman" w:hAnsi="Times New Roman" w:cs="Times New Roman" w:eastAsia="Times New Roman" w:hint="default"/>
        </w:rPr>
        <w:t>LG</w:t>
      </w:r>
      <w:r>
        <w:rPr>
          <w:rFonts w:ascii="Times New Roman" w:hAnsi="Times New Roman" w:cs="Times New Roman" w:eastAsia="Times New Roman" w:hint="default"/>
          <w:spacing w:val="-5"/>
        </w:rPr>
        <w:t> </w:t>
      </w:r>
      <w:r>
        <w:rPr/>
        <w:t>精密化工上海分公司经理，自</w:t>
      </w:r>
      <w:r>
        <w:rPr>
          <w:spacing w:val="-46"/>
        </w:rPr>
        <w:t> </w:t>
      </w:r>
      <w:r>
        <w:rPr>
          <w:rFonts w:ascii="Times New Roman" w:hAnsi="Times New Roman" w:cs="Times New Roman" w:eastAsia="Times New Roman" w:hint="default"/>
        </w:rPr>
        <w:t>1999 </w:t>
      </w:r>
      <w:r>
        <w:rPr/>
        <w:t>年底创办本 </w:t>
      </w:r>
      <w:r>
        <w:rPr>
          <w:spacing w:val="-2"/>
        </w:rPr>
        <w:t>公司并一直担任总经理，现任公司董事长兼总裁，此外他还担任烟台尚乎数码、东营安诺其、烟台安诺其精细化工、江苏安</w:t>
      </w:r>
      <w:r>
        <w:rPr>
          <w:spacing w:val="-67"/>
        </w:rPr>
        <w:t> </w:t>
      </w:r>
      <w:r>
        <w:rPr>
          <w:spacing w:val="-67"/>
        </w:rPr>
      </w:r>
      <w:r>
        <w:rPr>
          <w:spacing w:val="-2"/>
        </w:rPr>
        <w:t>诺其、上海尚乎数码、上海安诺其数码科技执行董事，嘉兴安诺其董事长，同时任上海市青浦区政协常委、工商联副主席以</w:t>
      </w:r>
      <w:r>
        <w:rPr>
          <w:spacing w:val="-67"/>
        </w:rPr>
        <w:t> </w:t>
      </w:r>
      <w:r>
        <w:rPr>
          <w:spacing w:val="-67"/>
        </w:rPr>
      </w:r>
      <w:r>
        <w:rPr/>
        <w:t>及科协副主席、中国染料协会理事。纪立军先生荣获</w:t>
      </w:r>
      <w:r>
        <w:rPr>
          <w:rFonts w:ascii="Times New Roman" w:hAnsi="Times New Roman" w:cs="Times New Roman" w:eastAsia="Times New Roman" w:hint="default"/>
        </w:rPr>
        <w:t>“</w:t>
      </w:r>
      <w:r>
        <w:rPr/>
        <w:t>中国优秀创新企业家</w:t>
      </w:r>
      <w:r>
        <w:rPr>
          <w:rFonts w:ascii="Times New Roman" w:hAnsi="Times New Roman" w:cs="Times New Roman" w:eastAsia="Times New Roman" w:hint="default"/>
        </w:rPr>
        <w:t>”</w:t>
      </w:r>
      <w:r>
        <w:rPr/>
        <w:t>称号。</w:t>
      </w:r>
    </w:p>
    <w:p>
      <w:pPr>
        <w:pStyle w:val="BodyText"/>
        <w:spacing w:line="307" w:lineRule="auto" w:before="46"/>
        <w:ind w:right="1036" w:firstLine="360"/>
        <w:jc w:val="left"/>
      </w:pPr>
      <w:r>
        <w:rPr>
          <w:spacing w:val="-2"/>
        </w:rPr>
        <w:t>徐长进先生：中国国籍，无境外永久居留权。上海财经大学工商管理专业，市场营销方向，获得高级管理人员工商管理</w:t>
      </w:r>
      <w:r>
        <w:rPr/>
        <w:t> </w:t>
      </w:r>
      <w:r>
        <w:rPr>
          <w:spacing w:val="-2"/>
          <w:w w:val="99"/>
        </w:rPr>
        <w:t>硕士（</w:t>
      </w:r>
      <w:r>
        <w:rPr>
          <w:rFonts w:ascii="Times New Roman" w:hAnsi="Times New Roman" w:cs="Times New Roman" w:eastAsia="Times New Roman" w:hint="default"/>
          <w:spacing w:val="-2"/>
          <w:w w:val="99"/>
        </w:rPr>
        <w:t>EMBA</w:t>
      </w:r>
      <w:r>
        <w:rPr>
          <w:spacing w:val="-2"/>
          <w:w w:val="99"/>
        </w:rPr>
        <w:t>）；中国人民大学，世界经济专业，投资与融资方向在职研究生；西北农林科技大学，企业管理专业，投资经</w:t>
      </w:r>
      <w:r>
        <w:rPr>
          <w:spacing w:val="-48"/>
          <w:w w:val="99"/>
        </w:rPr>
        <w:t> </w:t>
      </w:r>
      <w:r>
        <w:rPr>
          <w:spacing w:val="-48"/>
          <w:w w:val="99"/>
        </w:rPr>
      </w:r>
      <w:r>
        <w:rPr/>
        <w:t>济与项目管理方向，获得硕士研究生学历和硕士学位；河南工程学院，染整工程专业。</w:t>
      </w:r>
      <w:r>
        <w:rPr>
          <w:rFonts w:ascii="Times New Roman" w:hAnsi="Times New Roman" w:cs="Times New Roman" w:eastAsia="Times New Roman" w:hint="default"/>
        </w:rPr>
        <w:t>1995</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rFonts w:ascii="Times New Roman" w:hAnsi="Times New Roman" w:cs="Times New Roman" w:eastAsia="Times New Roman" w:hint="default"/>
        </w:rPr>
        <w:t>-1997</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7</w:t>
      </w:r>
      <w:r>
        <w:rPr>
          <w:rFonts w:ascii="Times New Roman" w:hAnsi="Times New Roman" w:cs="Times New Roman" w:eastAsia="Times New Roman" w:hint="default"/>
          <w:spacing w:val="-4"/>
        </w:rPr>
        <w:t> </w:t>
      </w:r>
      <w:r>
        <w:rPr>
          <w:spacing w:val="-3"/>
        </w:rPr>
        <w:t>月，郑州金笛</w:t>
      </w:r>
      <w:r>
        <w:rPr/>
        <w:t> </w:t>
      </w:r>
      <w:r>
        <w:rPr>
          <w:spacing w:val="-5"/>
        </w:rPr>
        <w:t>印染有限公司（原郑州印染厂），从事印染技术工作；</w:t>
      </w:r>
      <w:r>
        <w:rPr>
          <w:rFonts w:ascii="Times New Roman" w:hAnsi="Times New Roman" w:cs="Times New Roman" w:eastAsia="Times New Roman" w:hint="default"/>
          <w:spacing w:val="-5"/>
        </w:rPr>
        <w:t>1997</w:t>
      </w:r>
      <w:r>
        <w:rPr>
          <w:rFonts w:ascii="Times New Roman" w:hAnsi="Times New Roman" w:cs="Times New Roman" w:eastAsia="Times New Roman" w:hint="default"/>
          <w:spacing w:val="8"/>
        </w:rPr>
        <w:t> </w:t>
      </w:r>
      <w:r>
        <w:rPr/>
        <w:t>年</w:t>
      </w:r>
      <w:r>
        <w:rPr>
          <w:spacing w:val="-42"/>
        </w:rPr>
        <w:t> </w:t>
      </w:r>
      <w:r>
        <w:rPr>
          <w:rFonts w:ascii="Times New Roman" w:hAnsi="Times New Roman" w:cs="Times New Roman" w:eastAsia="Times New Roman" w:hint="default"/>
        </w:rPr>
        <w:t>8</w:t>
      </w:r>
      <w:r>
        <w:rPr>
          <w:rFonts w:ascii="Times New Roman" w:hAnsi="Times New Roman" w:cs="Times New Roman" w:eastAsia="Times New Roman" w:hint="default"/>
          <w:spacing w:val="7"/>
        </w:rPr>
        <w:t> </w:t>
      </w:r>
      <w:r>
        <w:rPr>
          <w:spacing w:val="-1"/>
        </w:rPr>
        <w:t>月</w:t>
      </w:r>
      <w:r>
        <w:rPr>
          <w:rFonts w:ascii="Times New Roman" w:hAnsi="Times New Roman" w:cs="Times New Roman" w:eastAsia="Times New Roman" w:hint="default"/>
          <w:spacing w:val="-1"/>
        </w:rPr>
        <w:t>-2007</w:t>
      </w:r>
      <w:r>
        <w:rPr>
          <w:rFonts w:ascii="Times New Roman" w:hAnsi="Times New Roman" w:cs="Times New Roman" w:eastAsia="Times New Roman" w:hint="default"/>
          <w:spacing w:val="8"/>
        </w:rPr>
        <w:t> </w:t>
      </w:r>
      <w:r>
        <w:rPr/>
        <w:t>年</w:t>
      </w:r>
      <w:r>
        <w:rPr>
          <w:spacing w:val="-42"/>
        </w:rPr>
        <w:t> </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spacing w:val="-2"/>
        </w:rPr>
        <w:t>月，上海万得化工有限公司，历任办事处经理、</w:t>
      </w:r>
      <w:r>
        <w:rPr>
          <w:spacing w:val="-88"/>
        </w:rPr>
        <w:t> </w:t>
      </w:r>
      <w:r>
        <w:rPr>
          <w:spacing w:val="-88"/>
        </w:rPr>
      </w:r>
      <w:r>
        <w:rPr/>
        <w:t>人事部经理、采购部经理、储运部经理、万得化工（泰兴）有限公司总经理等职。</w:t>
      </w:r>
      <w:r>
        <w:rPr>
          <w:rFonts w:ascii="Times New Roman" w:hAnsi="Times New Roman" w:cs="Times New Roman" w:eastAsia="Times New Roman" w:hint="default"/>
        </w:rPr>
        <w:t>2007</w:t>
      </w:r>
      <w:r>
        <w:rPr>
          <w:rFonts w:ascii="Times New Roman" w:hAnsi="Times New Roman" w:cs="Times New Roman" w:eastAsia="Times New Roman" w:hint="default"/>
          <w:spacing w:val="-6"/>
        </w:rPr>
        <w:t> </w:t>
      </w:r>
      <w:r>
        <w:rPr/>
        <w:t>年</w:t>
      </w:r>
      <w:r>
        <w:rPr>
          <w:spacing w:val="-52"/>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月至</w:t>
      </w:r>
      <w:r>
        <w:rPr>
          <w:spacing w:val="-5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月，分别在两家 </w:t>
      </w:r>
      <w:r>
        <w:rPr>
          <w:spacing w:val="-2"/>
        </w:rPr>
        <w:t>染料企业担任经营副总及总经理职务，负责企业全面经营管理工作。多年来，染料企业的工作经历，使其积累了丰富的经营</w:t>
      </w:r>
      <w:r>
        <w:rPr>
          <w:spacing w:val="-64"/>
        </w:rPr>
        <w:t> </w:t>
      </w:r>
      <w:r>
        <w:rPr>
          <w:spacing w:val="-64"/>
        </w:rPr>
      </w:r>
      <w:r>
        <w:rPr/>
        <w:t>管理经验。</w:t>
      </w:r>
      <w:r>
        <w:rPr>
          <w:rFonts w:ascii="Times New Roman" w:hAnsi="Times New Roman" w:cs="Times New Roman" w:eastAsia="Times New Roman" w:hint="default"/>
        </w:rPr>
        <w:t>2012 </w:t>
      </w:r>
      <w:r>
        <w:rPr/>
        <w:t>年</w:t>
      </w:r>
      <w:r>
        <w:rPr>
          <w:spacing w:val="-48"/>
        </w:rPr>
        <w:t> </w:t>
      </w:r>
      <w:r>
        <w:rPr>
          <w:rFonts w:ascii="Times New Roman" w:hAnsi="Times New Roman" w:cs="Times New Roman" w:eastAsia="Times New Roman" w:hint="default"/>
        </w:rPr>
        <w:t>7 </w:t>
      </w:r>
      <w:r>
        <w:rPr/>
        <w:t>月加入本公司，先后分管市场营销、投资法务、科技发展等工作，现任公司副总裁、董事会秘书。</w:t>
      </w:r>
    </w:p>
    <w:p>
      <w:pPr>
        <w:pStyle w:val="BodyText"/>
        <w:spacing w:line="240" w:lineRule="auto" w:before="45"/>
        <w:ind w:left="513" w:right="0"/>
        <w:jc w:val="left"/>
        <w:rPr>
          <w:rFonts w:ascii="Times New Roman" w:hAnsi="Times New Roman" w:cs="Times New Roman" w:eastAsia="Times New Roman" w:hint="default"/>
        </w:rPr>
      </w:pPr>
      <w:r>
        <w:rPr>
          <w:spacing w:val="-6"/>
        </w:rPr>
        <w:t>王敬敏先生：中国国籍，无境外永久居留权，男，</w:t>
      </w:r>
      <w:r>
        <w:rPr>
          <w:rFonts w:ascii="Times New Roman" w:hAnsi="Times New Roman" w:cs="Times New Roman" w:eastAsia="Times New Roman" w:hint="default"/>
          <w:spacing w:val="-6"/>
        </w:rPr>
        <w:t>1959 </w:t>
      </w:r>
      <w:r>
        <w:rPr/>
        <w:t>年 </w:t>
      </w:r>
      <w:r>
        <w:rPr>
          <w:rFonts w:ascii="Times New Roman" w:hAnsi="Times New Roman" w:cs="Times New Roman" w:eastAsia="Times New Roman" w:hint="default"/>
        </w:rPr>
        <w:t>5 </w:t>
      </w:r>
      <w:r>
        <w:rPr>
          <w:spacing w:val="-4"/>
        </w:rPr>
        <w:t>月出生，毕业于上海电视大学工商管理专业。</w:t>
      </w:r>
      <w:r>
        <w:rPr>
          <w:rFonts w:ascii="Times New Roman" w:hAnsi="Times New Roman" w:cs="Times New Roman" w:eastAsia="Times New Roman" w:hint="default"/>
          <w:spacing w:val="-4"/>
        </w:rPr>
        <w:t>1976 </w:t>
      </w:r>
      <w:r>
        <w:rPr/>
        <w:t>年至</w:t>
      </w:r>
      <w:r>
        <w:rPr>
          <w:spacing w:val="-48"/>
        </w:rPr>
        <w:t> </w:t>
      </w:r>
      <w:r>
        <w:rPr>
          <w:rFonts w:ascii="Times New Roman" w:hAnsi="Times New Roman" w:cs="Times New Roman" w:eastAsia="Times New Roman" w:hint="default"/>
        </w:rPr>
        <w:t>1981</w:t>
      </w:r>
    </w:p>
    <w:p>
      <w:pPr>
        <w:pStyle w:val="BodyText"/>
        <w:spacing w:line="300" w:lineRule="auto" w:before="63"/>
        <w:ind w:right="1124"/>
        <w:jc w:val="left"/>
      </w:pPr>
      <w:r>
        <w:rPr/>
        <w:t>年服务于中国人民解放军海军</w:t>
      </w:r>
      <w:r>
        <w:rPr>
          <w:spacing w:val="-45"/>
        </w:rPr>
        <w:t> </w:t>
      </w:r>
      <w:r>
        <w:rPr>
          <w:rFonts w:ascii="Times New Roman" w:hAnsi="Times New Roman" w:cs="Times New Roman" w:eastAsia="Times New Roman" w:hint="default"/>
        </w:rPr>
        <w:t>37901</w:t>
      </w:r>
      <w:r>
        <w:rPr>
          <w:rFonts w:ascii="Times New Roman" w:hAnsi="Times New Roman" w:cs="Times New Roman" w:eastAsia="Times New Roman" w:hint="default"/>
          <w:spacing w:val="1"/>
        </w:rPr>
        <w:t> </w:t>
      </w:r>
      <w:r>
        <w:rPr/>
        <w:t>部队，</w:t>
      </w:r>
      <w:r>
        <w:rPr>
          <w:rFonts w:ascii="Times New Roman" w:hAnsi="Times New Roman" w:cs="Times New Roman" w:eastAsia="Times New Roman" w:hint="default"/>
        </w:rPr>
        <w:t>1981</w:t>
      </w:r>
      <w:r>
        <w:rPr>
          <w:rFonts w:ascii="Times New Roman" w:hAnsi="Times New Roman" w:cs="Times New Roman" w:eastAsia="Times New Roman" w:hint="default"/>
          <w:spacing w:val="1"/>
        </w:rPr>
        <w:t> </w:t>
      </w:r>
      <w:r>
        <w:rPr/>
        <w:t>年至</w:t>
      </w:r>
      <w:r>
        <w:rPr>
          <w:spacing w:val="-46"/>
        </w:rPr>
        <w:t> </w:t>
      </w:r>
      <w:r>
        <w:rPr>
          <w:rFonts w:ascii="Times New Roman" w:hAnsi="Times New Roman" w:cs="Times New Roman" w:eastAsia="Times New Roman" w:hint="default"/>
        </w:rPr>
        <w:t>1993</w:t>
      </w:r>
      <w:r>
        <w:rPr>
          <w:rFonts w:ascii="Times New Roman" w:hAnsi="Times New Roman" w:cs="Times New Roman" w:eastAsia="Times New Roman" w:hint="default"/>
          <w:spacing w:val="1"/>
        </w:rPr>
        <w:t> </w:t>
      </w:r>
      <w:r>
        <w:rPr/>
        <w:t>年就职于上海电话设备厂，</w:t>
      </w:r>
      <w:r>
        <w:rPr>
          <w:rFonts w:ascii="Times New Roman" w:hAnsi="Times New Roman" w:cs="Times New Roman" w:eastAsia="Times New Roman" w:hint="default"/>
        </w:rPr>
        <w:t>1993</w:t>
      </w:r>
      <w:r>
        <w:rPr>
          <w:rFonts w:ascii="Times New Roman" w:hAnsi="Times New Roman" w:cs="Times New Roman" w:eastAsia="Times New Roman" w:hint="default"/>
          <w:spacing w:val="-2"/>
        </w:rPr>
        <w:t> </w:t>
      </w:r>
      <w:r>
        <w:rPr/>
        <w:t>年至</w:t>
      </w:r>
      <w:r>
        <w:rPr>
          <w:spacing w:val="-46"/>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年任上海普天马可尼 网络公司行政人事部经理，</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加入本公司，现任公司副总裁兼环保事业部总经理。</w:t>
      </w:r>
    </w:p>
    <w:p>
      <w:pPr>
        <w:pStyle w:val="BodyText"/>
        <w:spacing w:line="309" w:lineRule="auto" w:before="53"/>
        <w:ind w:right="1029" w:firstLine="360"/>
        <w:jc w:val="left"/>
      </w:pPr>
      <w:r>
        <w:rPr/>
        <w:t>王雪亮先生：男，</w:t>
      </w:r>
      <w:r>
        <w:rPr>
          <w:rFonts w:ascii="Times New Roman" w:hAnsi="Times New Roman" w:cs="Times New Roman" w:eastAsia="Times New Roman" w:hint="default"/>
        </w:rPr>
        <w:t>1980 </w:t>
      </w:r>
      <w:r>
        <w:rPr/>
        <w:t>年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月生，中国国籍，无境外永久居留权，东华大学纺织化学与染整工程专业，硕士研究生。 科技管理工程师，国家专利代理人，企业知识产权经理人。</w:t>
      </w: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3 </w:t>
      </w:r>
      <w:r>
        <w:rPr/>
        <w:t>月</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5 </w:t>
      </w:r>
      <w:r>
        <w:rPr/>
        <w:t>月，就职于上海中大科技发展有限公司， </w:t>
      </w:r>
      <w:r>
        <w:rPr>
          <w:spacing w:val="-2"/>
        </w:rPr>
        <w:t>从事科技管理工作，历任技术发展中心主任、知识产权主管、知识产权部副部长、部长等职，并兼任企业科协秘书长和党组</w:t>
      </w:r>
      <w:r>
        <w:rPr>
          <w:spacing w:val="-67"/>
        </w:rPr>
        <w:t> </w:t>
      </w:r>
      <w:r>
        <w:rPr>
          <w:spacing w:val="-67"/>
        </w:rPr>
      </w:r>
      <w:r>
        <w:rPr>
          <w:spacing w:val="-4"/>
        </w:rPr>
        <w:t>书记。期间，获上海市专利管理工程师、上海市技术管理（主管）资格证书，被评为上海市青浦区科技系统优秀党务工作者。</w:t>
      </w:r>
      <w:r>
        <w:rPr>
          <w:spacing w:val="-43"/>
        </w:rPr>
        <w:t> </w:t>
      </w:r>
      <w:r>
        <w:rPr>
          <w:spacing w:val="-43"/>
        </w:rPr>
      </w:r>
      <w:r>
        <w:rPr>
          <w:rFonts w:ascii="Times New Roman" w:hAnsi="Times New Roman" w:cs="Times New Roman" w:eastAsia="Times New Roman" w:hint="default"/>
        </w:rPr>
        <w:t>2009</w:t>
      </w:r>
      <w:r>
        <w:rPr>
          <w:rFonts w:ascii="Times New Roman" w:hAnsi="Times New Roman" w:cs="Times New Roman" w:eastAsia="Times New Roman" w:hint="default"/>
          <w:spacing w:val="-12"/>
        </w:rPr>
        <w:t> </w:t>
      </w:r>
      <w:r>
        <w:rPr/>
        <w:t>年</w:t>
      </w:r>
      <w:r>
        <w:rPr>
          <w:spacing w:val="-60"/>
        </w:rPr>
        <w:t> </w:t>
      </w:r>
      <w:r>
        <w:rPr>
          <w:rFonts w:ascii="Times New Roman" w:hAnsi="Times New Roman" w:cs="Times New Roman" w:eastAsia="Times New Roman" w:hint="default"/>
        </w:rPr>
        <w:t>6</w:t>
      </w:r>
      <w:r>
        <w:rPr>
          <w:rFonts w:ascii="Times New Roman" w:hAnsi="Times New Roman" w:cs="Times New Roman" w:eastAsia="Times New Roman" w:hint="default"/>
          <w:spacing w:val="-13"/>
        </w:rPr>
        <w:t> </w:t>
      </w:r>
      <w:r>
        <w:rPr/>
        <w:t>月，加入本公司，主要负责公司科技管理工作，曾兼任公司安全生产领导小组副组长、公司研发管理委员会秘书、 </w:t>
      </w:r>
      <w:r>
        <w:rPr>
          <w:spacing w:val="-2"/>
        </w:rPr>
        <w:t>市场品牌部经理等职。现任公司科技发展经理，主要负责知识产权、科技品牌、企业管理体系标准化等工作。同时，兼任公</w:t>
      </w:r>
      <w:r>
        <w:rPr>
          <w:spacing w:val="-68"/>
        </w:rPr>
        <w:t> </w:t>
      </w:r>
      <w:r>
        <w:rPr>
          <w:spacing w:val="-68"/>
        </w:rPr>
      </w:r>
      <w:r>
        <w:rPr/>
        <w:t>司党支部副书记。期间，获国家专利代理人、上海市标准化工程师资格证书，被评为上海市青浦区优秀专利工作者。</w:t>
      </w:r>
    </w:p>
    <w:p>
      <w:pPr>
        <w:pStyle w:val="BodyText"/>
        <w:spacing w:line="300" w:lineRule="auto" w:before="65"/>
        <w:ind w:right="1041" w:firstLine="360"/>
        <w:jc w:val="left"/>
      </w:pPr>
      <w:r>
        <w:rPr/>
        <w:t>顾洪锤先生：男，中国国籍，无境外永久居留权，</w:t>
      </w:r>
      <w:r>
        <w:rPr>
          <w:rFonts w:ascii="Times New Roman" w:hAnsi="Times New Roman" w:cs="Times New Roman" w:eastAsia="Times New Roman" w:hint="default"/>
        </w:rPr>
        <w:t>1977 </w:t>
      </w:r>
      <w:r>
        <w:rPr/>
        <w:t>年生，农学和法学双学士学历。</w:t>
      </w:r>
      <w:r>
        <w:rPr>
          <w:rFonts w:ascii="Times New Roman" w:hAnsi="Times New Roman" w:cs="Times New Roman" w:eastAsia="Times New Roman" w:hint="default"/>
        </w:rPr>
        <w:t>2000</w:t>
      </w:r>
      <w:r>
        <w:rPr>
          <w:rFonts w:ascii="Times New Roman" w:hAnsi="Times New Roman" w:cs="Times New Roman" w:eastAsia="Times New Roman" w:hint="default"/>
          <w:spacing w:val="6"/>
        </w:rPr>
        <w:t> </w:t>
      </w:r>
      <w:r>
        <w:rPr/>
        <w:t>年毕业于南京农业大学淡 水渔业专业，</w:t>
      </w:r>
      <w:r>
        <w:rPr>
          <w:rFonts w:ascii="Times New Roman" w:hAnsi="Times New Roman" w:cs="Times New Roman" w:eastAsia="Times New Roman" w:hint="default"/>
        </w:rPr>
        <w:t>2002</w:t>
      </w:r>
      <w:r>
        <w:rPr>
          <w:rFonts w:ascii="Times New Roman" w:hAnsi="Times New Roman" w:cs="Times New Roman" w:eastAsia="Times New Roman" w:hint="default"/>
          <w:spacing w:val="-1"/>
        </w:rPr>
        <w:t> </w:t>
      </w:r>
      <w:r>
        <w:rPr/>
        <w:t>年毕业于中南财经政法大学法学第二学士学位专业。</w:t>
      </w:r>
      <w:r>
        <w:rPr>
          <w:rFonts w:ascii="Times New Roman" w:hAnsi="Times New Roman" w:cs="Times New Roman" w:eastAsia="Times New Roman" w:hint="default"/>
        </w:rPr>
        <w:t>2002</w:t>
      </w:r>
      <w:r>
        <w:rPr>
          <w:rFonts w:ascii="Times New Roman" w:hAnsi="Times New Roman" w:cs="Times New Roman" w:eastAsia="Times New Roman" w:hint="default"/>
          <w:spacing w:val="-1"/>
        </w:rPr>
        <w:t> </w:t>
      </w:r>
      <w:r>
        <w:rPr/>
        <w:t>年至</w:t>
      </w:r>
      <w:r>
        <w:rPr>
          <w:spacing w:val="-49"/>
        </w:rPr>
        <w:t> </w:t>
      </w:r>
      <w:r>
        <w:rPr>
          <w:rFonts w:ascii="Times New Roman" w:hAnsi="Times New Roman" w:cs="Times New Roman" w:eastAsia="Times New Roman" w:hint="default"/>
        </w:rPr>
        <w:t>2004</w:t>
      </w:r>
      <w:r>
        <w:rPr>
          <w:rFonts w:ascii="Times New Roman" w:hAnsi="Times New Roman" w:cs="Times New Roman" w:eastAsia="Times New Roman" w:hint="default"/>
          <w:spacing w:val="-1"/>
        </w:rPr>
        <w:t> </w:t>
      </w:r>
      <w:r>
        <w:rPr/>
        <w:t>年就职于上海市鑫旦升律师事务所， 担任律师职务，</w:t>
      </w:r>
      <w:r>
        <w:rPr>
          <w:spacing w:val="-17"/>
        </w:rPr>
        <w:t> </w:t>
      </w:r>
      <w:r>
        <w:rPr>
          <w:rFonts w:ascii="Times New Roman" w:hAnsi="Times New Roman" w:cs="Times New Roman" w:eastAsia="Times New Roman" w:hint="default"/>
        </w:rPr>
        <w:t>2004</w:t>
      </w:r>
      <w:r>
        <w:rPr>
          <w:rFonts w:ascii="Times New Roman" w:hAnsi="Times New Roman" w:cs="Times New Roman" w:eastAsia="Times New Roman" w:hint="default"/>
          <w:spacing w:val="-4"/>
        </w:rPr>
        <w:t> </w:t>
      </w:r>
      <w:r>
        <w:rPr/>
        <w:t>年</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月加入北京市君泽君律师事务所上海分所，担任律师，合伙人。顾洪锤先生主要在金融、风险投 </w:t>
      </w:r>
      <w:r>
        <w:rPr>
          <w:spacing w:val="-2"/>
        </w:rPr>
        <w:t>资、房地产与基础设施项目、知识产权及商事争议解决领域从事法律业务。顾洪锤律师为部分境内外金融机构及其金融产品</w:t>
      </w:r>
    </w:p>
    <w:p>
      <w:pPr>
        <w:spacing w:after="0" w:line="30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29"/>
        <w:jc w:val="left"/>
      </w:pPr>
      <w:r>
        <w:rPr>
          <w:spacing w:val="-2"/>
        </w:rPr>
        <w:t>提供法律服务，对金融、金融产品的设计有丰富经验。在私人权益资本领域，顾洪锤律师为众多股权投资项目提供了投资法</w:t>
      </w:r>
      <w:r>
        <w:rPr>
          <w:spacing w:val="-64"/>
        </w:rPr>
        <w:t> </w:t>
      </w:r>
      <w:r>
        <w:rPr>
          <w:spacing w:val="-64"/>
        </w:rPr>
      </w:r>
      <w:r>
        <w:rPr/>
        <w:t>律服务。</w:t>
      </w:r>
    </w:p>
    <w:p>
      <w:pPr>
        <w:pStyle w:val="BodyText"/>
        <w:spacing w:line="312" w:lineRule="auto" w:before="58"/>
        <w:ind w:right="1131" w:firstLine="360"/>
        <w:jc w:val="both"/>
      </w:pPr>
      <w:r>
        <w:rPr/>
        <w:t>徐宗宇先生：男，</w:t>
      </w:r>
      <w:r>
        <w:rPr>
          <w:rFonts w:ascii="Times New Roman" w:hAnsi="Times New Roman" w:cs="Times New Roman" w:eastAsia="Times New Roman" w:hint="default"/>
        </w:rPr>
        <w:t>1962</w:t>
      </w:r>
      <w:r>
        <w:rPr>
          <w:rFonts w:ascii="Times New Roman" w:hAnsi="Times New Roman" w:cs="Times New Roman" w:eastAsia="Times New Roman" w:hint="default"/>
          <w:spacing w:val="-12"/>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t>月生，管理学（会计）博士、会计学教授。历任中国矿业大学经贸学院讲师、副教授、会 </w:t>
      </w:r>
      <w:r>
        <w:rPr>
          <w:spacing w:val="-2"/>
        </w:rPr>
        <w:t>计系副主任，国泰证券有限公司、国泰基金管理公司、国泰君安证券股份有限公司研究部经理，上海大学国际工商与管理学</w:t>
      </w:r>
      <w:r>
        <w:rPr>
          <w:spacing w:val="-64"/>
        </w:rPr>
        <w:t> </w:t>
      </w:r>
      <w:r>
        <w:rPr>
          <w:spacing w:val="-64"/>
        </w:rPr>
      </w:r>
      <w:r>
        <w:rPr>
          <w:spacing w:val="-2"/>
        </w:rPr>
        <w:t>院会计系教授、副主任，曾兼任上海新世界股份有限公司，江阴中南重工股份有限公司独立董事。现任上海大学管理学院会</w:t>
      </w:r>
      <w:r>
        <w:rPr>
          <w:spacing w:val="-64"/>
        </w:rPr>
        <w:t> </w:t>
      </w:r>
      <w:r>
        <w:rPr>
          <w:spacing w:val="-64"/>
        </w:rPr>
      </w:r>
      <w:r>
        <w:rPr/>
        <w:t>计系教授、系主任，上海开开实业股份有限公司独立董事。</w:t>
      </w:r>
    </w:p>
    <w:p>
      <w:pPr>
        <w:pStyle w:val="BodyText"/>
        <w:spacing w:line="312" w:lineRule="auto" w:before="61"/>
        <w:ind w:right="1128" w:firstLine="360"/>
        <w:jc w:val="both"/>
      </w:pPr>
      <w:r>
        <w:rPr/>
        <w:t>薛峰先生：男，</w:t>
      </w:r>
      <w:r>
        <w:rPr>
          <w:rFonts w:ascii="Times New Roman" w:hAnsi="Times New Roman" w:cs="Times New Roman" w:eastAsia="Times New Roman" w:hint="default"/>
        </w:rPr>
        <w:t>1972</w:t>
      </w:r>
      <w:r>
        <w:rPr>
          <w:rFonts w:ascii="Times New Roman" w:hAnsi="Times New Roman" w:cs="Times New Roman" w:eastAsia="Times New Roman" w:hint="default"/>
          <w:spacing w:val="2"/>
        </w:rPr>
        <w:t> </w:t>
      </w:r>
      <w:r>
        <w:rPr/>
        <w:t>年出生，中国国籍，无永久境外居留权，毕业于复旦大学数学系，硕士研究生学历，注册金融分 </w:t>
      </w:r>
      <w:r>
        <w:rPr>
          <w:spacing w:val="-2"/>
        </w:rPr>
        <w:t>析师。薛峰先生曾任中海信托投资责任有限公司团总支书记、德恒证券有限责任公司并购部业务董事、天狮国际集团投资管</w:t>
      </w:r>
      <w:r>
        <w:rPr>
          <w:spacing w:val="-61"/>
        </w:rPr>
        <w:t> </w:t>
      </w:r>
      <w:r>
        <w:rPr>
          <w:spacing w:val="-61"/>
        </w:rPr>
      </w:r>
      <w:r>
        <w:rPr>
          <w:spacing w:val="-2"/>
        </w:rPr>
        <w:t>理部负责人、上海证券有限责任公司并购业务总部总经理助理。现任上海金浦鲲文投资管理有限公司董事兼总经理，武汉中</w:t>
      </w:r>
      <w:r>
        <w:rPr>
          <w:spacing w:val="-63"/>
        </w:rPr>
        <w:t> </w:t>
      </w:r>
      <w:r>
        <w:rPr>
          <w:spacing w:val="-63"/>
        </w:rPr>
      </w:r>
      <w:r>
        <w:rPr/>
        <w:t>元华电科技股份有限公司独立董事。</w:t>
      </w:r>
    </w:p>
    <w:p>
      <w:pPr>
        <w:pStyle w:val="Heading4"/>
        <w:spacing w:line="240" w:lineRule="auto" w:before="63"/>
        <w:ind w:right="1133"/>
        <w:jc w:val="left"/>
        <w:rPr>
          <w:b w:val="0"/>
          <w:bCs w:val="0"/>
        </w:rPr>
      </w:pPr>
      <w:r>
        <w:rPr/>
        <w:t>（二）监事会成员</w:t>
      </w:r>
      <w:r>
        <w:rPr>
          <w:b w:val="0"/>
          <w:bCs w:val="0"/>
        </w:rPr>
      </w:r>
    </w:p>
    <w:p>
      <w:pPr>
        <w:pStyle w:val="BodyText"/>
        <w:spacing w:line="300" w:lineRule="auto" w:before="117"/>
        <w:ind w:right="1044" w:firstLine="360"/>
        <w:jc w:val="both"/>
      </w:pPr>
      <w:r>
        <w:rPr/>
        <w:t>赵茂成先生：中国国籍，无境外永久居留权，本科学历，</w:t>
      </w:r>
      <w:r>
        <w:rPr>
          <w:rFonts w:ascii="Times New Roman" w:hAnsi="Times New Roman" w:cs="Times New Roman" w:eastAsia="Times New Roman" w:hint="default"/>
        </w:rPr>
        <w:t>1991 </w:t>
      </w:r>
      <w:r>
        <w:rPr/>
        <w:t>年 </w:t>
      </w:r>
      <w:r>
        <w:rPr>
          <w:rFonts w:ascii="Times New Roman" w:hAnsi="Times New Roman" w:cs="Times New Roman" w:eastAsia="Times New Roman" w:hint="default"/>
        </w:rPr>
        <w:t>7</w:t>
      </w:r>
      <w:r>
        <w:rPr>
          <w:rFonts w:ascii="Times New Roman" w:hAnsi="Times New Roman" w:cs="Times New Roman" w:eastAsia="Times New Roman" w:hint="default"/>
          <w:spacing w:val="7"/>
        </w:rPr>
        <w:t> </w:t>
      </w:r>
      <w:r>
        <w:rPr/>
        <w:t>月毕业于中国纺织大学（现东华大学）化学纤维工 程专业。</w:t>
      </w:r>
      <w:r>
        <w:rPr>
          <w:rFonts w:ascii="Times New Roman" w:hAnsi="Times New Roman" w:cs="Times New Roman" w:eastAsia="Times New Roman" w:hint="default"/>
        </w:rPr>
        <w:t>1991 </w:t>
      </w:r>
      <w:r>
        <w:rPr/>
        <w:t>年</w:t>
      </w:r>
      <w:r>
        <w:rPr>
          <w:rFonts w:ascii="Times New Roman" w:hAnsi="Times New Roman" w:cs="Times New Roman" w:eastAsia="Times New Roman" w:hint="default"/>
        </w:rPr>
        <w:t>-2003 </w:t>
      </w:r>
      <w:r>
        <w:rPr/>
        <w:t>年就职于中国石油辽阳石化分公司，担任车间主任等职务，从事日常管理工作；</w:t>
      </w:r>
      <w:r>
        <w:rPr>
          <w:rFonts w:ascii="Times New Roman" w:hAnsi="Times New Roman" w:cs="Times New Roman" w:eastAsia="Times New Roman" w:hint="default"/>
        </w:rPr>
        <w:t>2004-2007</w:t>
      </w:r>
      <w:r>
        <w:rPr>
          <w:rFonts w:ascii="Times New Roman" w:hAnsi="Times New Roman" w:cs="Times New Roman" w:eastAsia="Times New Roman" w:hint="default"/>
          <w:spacing w:val="20"/>
        </w:rPr>
        <w:t> </w:t>
      </w:r>
      <w:r>
        <w:rPr/>
        <w:t>年就职于 上海禾诺生物科技有限公司，担任总经理，负责公司经营管理；</w:t>
      </w:r>
      <w:r>
        <w:rPr>
          <w:rFonts w:ascii="Times New Roman" w:hAnsi="Times New Roman" w:cs="Times New Roman" w:eastAsia="Times New Roman" w:hint="default"/>
        </w:rPr>
        <w:t>2007-</w:t>
      </w:r>
      <w:r>
        <w:rPr/>
        <w:t>至今，创立上海贵达科技有限公司，并担任该公司的</w:t>
      </w:r>
      <w:r>
        <w:rPr>
          <w:spacing w:val="-54"/>
        </w:rPr>
        <w:t> </w:t>
      </w:r>
      <w:r>
        <w:rPr>
          <w:spacing w:val="-54"/>
        </w:rPr>
      </w:r>
      <w:r>
        <w:rPr>
          <w:spacing w:val="-4"/>
        </w:rPr>
        <w:t>执行董事及总经理，在多年的经营过程中积累了丰富的企业管理及公司治理经验，有效的促进了公司规范化运作及风险防控。</w:t>
      </w:r>
    </w:p>
    <w:p>
      <w:pPr>
        <w:pStyle w:val="BodyText"/>
        <w:spacing w:line="300" w:lineRule="auto" w:before="70"/>
        <w:ind w:right="1096" w:firstLine="360"/>
        <w:jc w:val="both"/>
      </w:pPr>
      <w:r>
        <w:rPr/>
        <w:t>鲁珊女士：中国国籍，本科学历， </w:t>
      </w:r>
      <w:r>
        <w:rPr>
          <w:rFonts w:ascii="Times New Roman" w:hAnsi="Times New Roman" w:cs="Times New Roman" w:eastAsia="Times New Roman" w:hint="default"/>
        </w:rPr>
        <w:t>2005</w:t>
      </w:r>
      <w:r>
        <w:rPr>
          <w:rFonts w:ascii="Times New Roman" w:hAnsi="Times New Roman" w:cs="Times New Roman" w:eastAsia="Times New Roman" w:hint="default"/>
          <w:spacing w:val="-3"/>
        </w:rPr>
        <w:t> </w:t>
      </w:r>
      <w:r>
        <w:rPr/>
        <w:t>年毕业于南京大学，先后任职于上海方多生物科技有限公司商务部合规专员， 上海中春房地产有限公司工程部法务专员。</w:t>
      </w:r>
      <w:r>
        <w:rPr>
          <w:rFonts w:ascii="Times New Roman" w:hAnsi="Times New Roman" w:cs="Times New Roman" w:eastAsia="Times New Roman" w:hint="default"/>
        </w:rPr>
        <w:t>2011</w:t>
      </w:r>
      <w:r>
        <w:rPr>
          <w:rFonts w:ascii="Times New Roman" w:hAnsi="Times New Roman" w:cs="Times New Roman" w:eastAsia="Times New Roman" w:hint="default"/>
          <w:spacing w:val="-7"/>
        </w:rPr>
        <w:t> </w:t>
      </w:r>
      <w:r>
        <w:rPr/>
        <w:t>年加入本公司，现任公司法务部经理。</w:t>
      </w:r>
    </w:p>
    <w:p>
      <w:pPr>
        <w:pStyle w:val="BodyText"/>
        <w:spacing w:line="300" w:lineRule="auto" w:before="53"/>
        <w:ind w:right="1131" w:firstLine="360"/>
        <w:jc w:val="both"/>
      </w:pPr>
      <w:r>
        <w:rPr/>
        <w:t>张连根先生：中国国籍，无境外永久居留权，本科学历，</w:t>
      </w:r>
      <w:r>
        <w:rPr>
          <w:rFonts w:ascii="Times New Roman" w:hAnsi="Times New Roman" w:cs="Times New Roman" w:eastAsia="Times New Roman" w:hint="default"/>
        </w:rPr>
        <w:t>1994 </w:t>
      </w:r>
      <w:r>
        <w:rPr/>
        <w:t>年 </w:t>
      </w:r>
      <w:r>
        <w:rPr>
          <w:rFonts w:ascii="Times New Roman" w:hAnsi="Times New Roman" w:cs="Times New Roman" w:eastAsia="Times New Roman" w:hint="default"/>
        </w:rPr>
        <w:t>7</w:t>
      </w:r>
      <w:r>
        <w:rPr>
          <w:rFonts w:ascii="Times New Roman" w:hAnsi="Times New Roman" w:cs="Times New Roman" w:eastAsia="Times New Roman" w:hint="default"/>
          <w:spacing w:val="6"/>
        </w:rPr>
        <w:t> </w:t>
      </w:r>
      <w:r>
        <w:rPr/>
        <w:t>月毕业于中国纺织大学（现东华大学）纺织工程专 业。</w:t>
      </w:r>
      <w:r>
        <w:rPr>
          <w:rFonts w:ascii="Times New Roman" w:hAnsi="Times New Roman" w:cs="Times New Roman" w:eastAsia="Times New Roman" w:hint="default"/>
        </w:rPr>
        <w:t>1994 </w:t>
      </w:r>
      <w:r>
        <w:rPr/>
        <w:t>年</w:t>
      </w:r>
      <w:r>
        <w:rPr>
          <w:rFonts w:ascii="Times New Roman" w:hAnsi="Times New Roman" w:cs="Times New Roman" w:eastAsia="Times New Roman" w:hint="default"/>
        </w:rPr>
        <w:t>-1996 </w:t>
      </w:r>
      <w:r>
        <w:rPr/>
        <w:t>年就职于日本纤维制品品质检测中心，从事各种面料的品质检测工作；</w:t>
      </w:r>
      <w:r>
        <w:rPr>
          <w:rFonts w:ascii="Times New Roman" w:hAnsi="Times New Roman" w:cs="Times New Roman" w:eastAsia="Times New Roman" w:hint="default"/>
        </w:rPr>
        <w:t>1997 </w:t>
      </w:r>
      <w:r>
        <w:rPr/>
        <w:t>年</w:t>
      </w:r>
      <w:r>
        <w:rPr>
          <w:rFonts w:ascii="Times New Roman" w:hAnsi="Times New Roman" w:cs="Times New Roman" w:eastAsia="Times New Roman" w:hint="default"/>
        </w:rPr>
        <w:t>-2003</w:t>
      </w:r>
      <w:r>
        <w:rPr>
          <w:rFonts w:ascii="Times New Roman" w:hAnsi="Times New Roman" w:cs="Times New Roman" w:eastAsia="Times New Roman" w:hint="default"/>
          <w:spacing w:val="-27"/>
        </w:rPr>
        <w:t> </w:t>
      </w:r>
      <w:r>
        <w:rPr/>
        <w:t>年就职于百事能、利 丰集团，担任业务与采购负责及用人管理；</w:t>
      </w:r>
      <w:r>
        <w:rPr>
          <w:rFonts w:ascii="Times New Roman" w:hAnsi="Times New Roman" w:cs="Times New Roman" w:eastAsia="Times New Roman" w:hint="default"/>
        </w:rPr>
        <w:t>2003</w:t>
      </w:r>
      <w:r>
        <w:rPr>
          <w:rFonts w:ascii="Times New Roman" w:hAnsi="Times New Roman" w:cs="Times New Roman" w:eastAsia="Times New Roman" w:hint="default"/>
          <w:spacing w:val="-25"/>
        </w:rPr>
        <w:t> </w:t>
      </w:r>
      <w:r>
        <w:rPr/>
        <w:t>年</w:t>
      </w:r>
      <w:r>
        <w:rPr>
          <w:rFonts w:ascii="Times New Roman" w:hAnsi="Times New Roman" w:cs="Times New Roman" w:eastAsia="Times New Roman" w:hint="default"/>
        </w:rPr>
        <w:t>-2009</w:t>
      </w:r>
      <w:r>
        <w:rPr>
          <w:rFonts w:ascii="Times New Roman" w:hAnsi="Times New Roman" w:cs="Times New Roman" w:eastAsia="Times New Roman" w:hint="default"/>
          <w:spacing w:val="-25"/>
        </w:rPr>
        <w:t> </w:t>
      </w:r>
      <w:r>
        <w:rPr/>
        <w:t>年就职于万福阁家具（昆山）有限公司，负责家纺面料、超细纤维 面料的开发管理工作，协调管辖的各部门工作；</w:t>
      </w:r>
      <w:r>
        <w:rPr>
          <w:rFonts w:ascii="Times New Roman" w:hAnsi="Times New Roman" w:cs="Times New Roman" w:eastAsia="Times New Roman" w:hint="default"/>
        </w:rPr>
        <w:t>2010-</w:t>
      </w:r>
      <w:r>
        <w:rPr/>
        <w:t>至今，创立上海连晟纺织品有限公司，并担任该公司的执行董事及总</w:t>
      </w:r>
      <w:r>
        <w:rPr>
          <w:spacing w:val="-57"/>
        </w:rPr>
        <w:t> </w:t>
      </w:r>
      <w:r>
        <w:rPr>
          <w:spacing w:val="-57"/>
        </w:rPr>
      </w:r>
      <w:r>
        <w:rPr/>
        <w:t>经理，多年的行业工作积累了企业经营管理方面的丰富经验，并对产业发展思路有敏锐、独到的见解。</w:t>
      </w:r>
    </w:p>
    <w:p>
      <w:pPr>
        <w:pStyle w:val="BodyText"/>
        <w:spacing w:line="345" w:lineRule="auto" w:before="72"/>
        <w:ind w:left="513" w:right="6633"/>
        <w:jc w:val="left"/>
      </w:pPr>
      <w:r>
        <w:rPr>
          <w:rFonts w:ascii="宋体" w:hAnsi="宋体" w:cs="宋体" w:eastAsia="宋体" w:hint="default"/>
          <w:b/>
          <w:bCs/>
        </w:rPr>
        <w:t>（三）高级管理人员</w:t>
      </w:r>
      <w:r>
        <w:rPr>
          <w:rFonts w:ascii="宋体" w:hAnsi="宋体" w:cs="宋体" w:eastAsia="宋体" w:hint="default"/>
          <w:b/>
          <w:bCs/>
          <w:w w:val="99"/>
        </w:rPr>
        <w:t> </w:t>
      </w:r>
      <w:r>
        <w:rPr/>
        <w:t>纪立军先生：见本节</w:t>
      </w:r>
      <w:r>
        <w:rPr>
          <w:rFonts w:ascii="Times New Roman" w:hAnsi="Times New Roman" w:cs="Times New Roman" w:eastAsia="Times New Roman" w:hint="default"/>
        </w:rPr>
        <w:t>“</w:t>
      </w:r>
      <w:r>
        <w:rPr/>
        <w:t>（一）董事会成员</w:t>
      </w:r>
      <w:r>
        <w:rPr>
          <w:rFonts w:ascii="Times New Roman" w:hAnsi="Times New Roman" w:cs="Times New Roman" w:eastAsia="Times New Roman" w:hint="default"/>
        </w:rPr>
        <w:t>”</w:t>
      </w:r>
      <w:r>
        <w:rPr/>
        <w:t>介绍。 徐长进先生：见本节</w:t>
      </w:r>
      <w:r>
        <w:rPr>
          <w:rFonts w:ascii="Times New Roman" w:hAnsi="Times New Roman" w:cs="Times New Roman" w:eastAsia="Times New Roman" w:hint="default"/>
        </w:rPr>
        <w:t>“</w:t>
      </w:r>
      <w:r>
        <w:rPr/>
        <w:t>（一）董事会成员</w:t>
      </w:r>
      <w:r>
        <w:rPr>
          <w:rFonts w:ascii="Times New Roman" w:hAnsi="Times New Roman" w:cs="Times New Roman" w:eastAsia="Times New Roman" w:hint="default"/>
        </w:rPr>
        <w:t>”</w:t>
      </w:r>
      <w:r>
        <w:rPr/>
        <w:t>介绍。 王敬敏先生：见本节</w:t>
      </w:r>
      <w:r>
        <w:rPr>
          <w:rFonts w:ascii="Times New Roman" w:hAnsi="Times New Roman" w:cs="Times New Roman" w:eastAsia="Times New Roman" w:hint="default"/>
        </w:rPr>
        <w:t>“</w:t>
      </w:r>
      <w:r>
        <w:rPr/>
        <w:t>（一）董事会成员</w:t>
      </w:r>
      <w:r>
        <w:rPr>
          <w:rFonts w:ascii="Times New Roman" w:hAnsi="Times New Roman" w:cs="Times New Roman" w:eastAsia="Times New Roman" w:hint="default"/>
        </w:rPr>
        <w:t>”</w:t>
      </w:r>
      <w:r>
        <w:rPr/>
        <w:t>介绍。</w:t>
      </w:r>
    </w:p>
    <w:p>
      <w:pPr>
        <w:pStyle w:val="BodyText"/>
        <w:spacing w:line="300" w:lineRule="auto" w:before="13"/>
        <w:ind w:right="1128" w:firstLine="360"/>
        <w:jc w:val="both"/>
      </w:pPr>
      <w:r>
        <w:rPr>
          <w:spacing w:val="-3"/>
        </w:rPr>
        <w:t>郑强先生：男，中国国籍，无境外永久居留权，</w:t>
      </w:r>
      <w:r>
        <w:rPr>
          <w:spacing w:val="-21"/>
        </w:rPr>
        <w:t> </w:t>
      </w:r>
      <w:r>
        <w:rPr>
          <w:rFonts w:ascii="Times New Roman" w:hAnsi="Times New Roman" w:cs="Times New Roman" w:eastAsia="Times New Roman" w:hint="default"/>
        </w:rPr>
        <w:t>1998</w:t>
      </w:r>
      <w:r>
        <w:rPr>
          <w:rFonts w:ascii="Times New Roman" w:hAnsi="Times New Roman" w:cs="Times New Roman" w:eastAsia="Times New Roman" w:hint="default"/>
          <w:spacing w:val="-2"/>
        </w:rPr>
        <w:t> </w:t>
      </w:r>
      <w:r>
        <w:rPr/>
        <w:t>年本科毕业于上海财经大学会计学专业，上海财经大学</w:t>
      </w:r>
      <w:r>
        <w:rPr>
          <w:spacing w:val="-47"/>
        </w:rPr>
        <w:t> </w:t>
      </w:r>
      <w:r>
        <w:rPr>
          <w:rFonts w:ascii="Times New Roman" w:hAnsi="Times New Roman" w:cs="Times New Roman" w:eastAsia="Times New Roman" w:hint="default"/>
        </w:rPr>
        <w:t>ACCA</w:t>
      </w:r>
      <w:r>
        <w:rPr>
          <w:rFonts w:ascii="Times New Roman" w:hAnsi="Times New Roman" w:cs="Times New Roman" w:eastAsia="Times New Roman" w:hint="default"/>
          <w:spacing w:val="-6"/>
        </w:rPr>
        <w:t> </w:t>
      </w:r>
      <w:r>
        <w:rPr/>
        <w:t>在 读，会计中级职称，</w:t>
      </w:r>
      <w:r>
        <w:rPr>
          <w:rFonts w:ascii="Times New Roman" w:hAnsi="Times New Roman" w:cs="Times New Roman" w:eastAsia="Times New Roman" w:hint="default"/>
        </w:rPr>
        <w:t>2000</w:t>
      </w:r>
      <w:r>
        <w:rPr>
          <w:rFonts w:ascii="Times New Roman" w:hAnsi="Times New Roman" w:cs="Times New Roman" w:eastAsia="Times New Roman" w:hint="default"/>
          <w:spacing w:val="-3"/>
        </w:rPr>
        <w:t> </w:t>
      </w:r>
      <w:r>
        <w:rPr/>
        <w:t>年</w:t>
      </w:r>
      <w:r>
        <w:rPr>
          <w:rFonts w:ascii="Times New Roman" w:hAnsi="Times New Roman" w:cs="Times New Roman" w:eastAsia="Times New Roman" w:hint="default"/>
        </w:rPr>
        <w:t>-2004</w:t>
      </w:r>
      <w:r>
        <w:rPr>
          <w:rFonts w:ascii="Times New Roman" w:hAnsi="Times New Roman" w:cs="Times New Roman" w:eastAsia="Times New Roman" w:hint="default"/>
          <w:spacing w:val="-3"/>
        </w:rPr>
        <w:t> </w:t>
      </w:r>
      <w:r>
        <w:rPr/>
        <w:t>年任职于上海市燃料总公司，担任财务处核算主管；</w:t>
      </w:r>
      <w:r>
        <w:rPr>
          <w:rFonts w:ascii="Times New Roman" w:hAnsi="Times New Roman" w:cs="Times New Roman" w:eastAsia="Times New Roman" w:hint="default"/>
        </w:rPr>
        <w:t>2004</w:t>
      </w:r>
      <w:r>
        <w:rPr>
          <w:rFonts w:ascii="Times New Roman" w:hAnsi="Times New Roman" w:cs="Times New Roman" w:eastAsia="Times New Roman" w:hint="default"/>
          <w:spacing w:val="-6"/>
        </w:rPr>
        <w:t> </w:t>
      </w:r>
      <w:r>
        <w:rPr/>
        <w:t>年</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月任职上海斯米克 建筑陶瓷股份有限公司，担任财务分析主管、管理财务部部长，</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7 </w:t>
      </w:r>
      <w:r>
        <w:rPr/>
        <w:t>月，加入本公司，现任公司财务总监一职。</w:t>
      </w:r>
    </w:p>
    <w:p>
      <w:pPr>
        <w:pStyle w:val="BodyText"/>
        <w:spacing w:line="304" w:lineRule="auto" w:before="53"/>
        <w:ind w:right="1131" w:firstLine="360"/>
        <w:jc w:val="both"/>
      </w:pPr>
      <w:r>
        <w:rPr/>
        <w:t>董肇伟先生：中国国籍，无境外永久居留权。毕业于同济大学，</w:t>
      </w:r>
      <w:r>
        <w:rPr>
          <w:rFonts w:ascii="Times New Roman" w:hAnsi="Times New Roman" w:cs="Times New Roman" w:eastAsia="Times New Roman" w:hint="default"/>
        </w:rPr>
        <w:t>2002</w:t>
      </w:r>
      <w:r>
        <w:rPr>
          <w:rFonts w:ascii="Times New Roman" w:hAnsi="Times New Roman" w:cs="Times New Roman" w:eastAsia="Times New Roman" w:hint="default"/>
          <w:spacing w:val="3"/>
        </w:rPr>
        <w:t> </w:t>
      </w:r>
      <w:r>
        <w:rPr/>
        <w:t>年获材料科学与工程学院工学学士学位，高分子 </w:t>
      </w:r>
      <w:r>
        <w:rPr>
          <w:spacing w:val="-3"/>
        </w:rPr>
        <w:t>材料专业；</w:t>
      </w:r>
      <w:r>
        <w:rPr>
          <w:rFonts w:ascii="Times New Roman" w:hAnsi="Times New Roman" w:cs="Times New Roman" w:eastAsia="Times New Roman" w:hint="default"/>
          <w:spacing w:val="-3"/>
        </w:rPr>
        <w:t>2005</w:t>
      </w:r>
      <w:r>
        <w:rPr>
          <w:rFonts w:ascii="Times New Roman" w:hAnsi="Times New Roman" w:cs="Times New Roman" w:eastAsia="Times New Roman" w:hint="default"/>
          <w:spacing w:val="-2"/>
        </w:rPr>
        <w:t> </w:t>
      </w:r>
      <w:r>
        <w:rPr/>
        <w:t>年获同济大学经济与管理学院管理学硕士学位，企业管理专业。</w:t>
      </w:r>
      <w:r>
        <w:rPr>
          <w:rFonts w:ascii="Times New Roman" w:hAnsi="Times New Roman" w:cs="Times New Roman" w:eastAsia="Times New Roman" w:hint="default"/>
        </w:rPr>
        <w:t>2005</w:t>
      </w:r>
      <w:r>
        <w:rPr>
          <w:rFonts w:ascii="Times New Roman" w:hAnsi="Times New Roman" w:cs="Times New Roman" w:eastAsia="Times New Roman" w:hint="default"/>
          <w:spacing w:val="-5"/>
        </w:rPr>
        <w:t> </w:t>
      </w:r>
      <w:r>
        <w:rPr/>
        <w:t>年</w:t>
      </w:r>
      <w:r>
        <w:rPr>
          <w:spacing w:val="-49"/>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月至</w:t>
      </w:r>
      <w:r>
        <w:rPr>
          <w:spacing w:val="-49"/>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spacing w:val="-4"/>
        </w:rPr>
        <w:t>月，从事战略与管</w:t>
      </w:r>
      <w:r>
        <w:rPr/>
        <w:t> </w:t>
      </w:r>
      <w:r>
        <w:rPr>
          <w:spacing w:val="-2"/>
        </w:rPr>
        <w:t>理咨询行业，专注于商业模式与发展战略、业务流程与组织架构、人力资源管理等咨询工作，历任咨询顾问、项目经理、咨</w:t>
      </w:r>
      <w:r>
        <w:rPr>
          <w:spacing w:val="-70"/>
        </w:rPr>
        <w:t> </w:t>
      </w:r>
      <w:r>
        <w:rPr>
          <w:spacing w:val="-70"/>
        </w:rPr>
      </w:r>
      <w:r>
        <w:rPr/>
        <w:t>询总监、合伙人。</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月加入本公司，先后负责流程制度建设、绩效管理、内部审计、人力资源管理、法务管理、科 技发展等工作，现任公司副总经理。</w:t>
      </w:r>
    </w:p>
    <w:p>
      <w:pPr>
        <w:pStyle w:val="BodyText"/>
        <w:spacing w:line="240" w:lineRule="auto" w:before="68"/>
        <w:ind w:right="1133"/>
        <w:jc w:val="left"/>
      </w:pPr>
      <w:r>
        <w:rPr/>
        <w:t>在股东单位任职情况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0"/>
        <w:gridCol w:w="1066"/>
        <w:gridCol w:w="1195"/>
        <w:gridCol w:w="1330"/>
        <w:gridCol w:w="1589"/>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7"/>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8" w:right="67" w:hanging="269"/>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山东安诺其精细化工有限公司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东营安诺其纺织材料有限公司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烟台尚乎数码科技有限公司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00"/>
        <w:gridCol w:w="3190"/>
        <w:gridCol w:w="1066"/>
        <w:gridCol w:w="1195"/>
        <w:gridCol w:w="1330"/>
        <w:gridCol w:w="1589"/>
      </w:tblGrid>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江苏安诺其化工有限公司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烟台安诺其精细化工有限公司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上海尚乎数码科技有限公司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上海安诺其数码科技有限公司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嘉兴安诺其助剂有限公司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王敬敏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蓬莱西港环保科技有限公司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王敬敏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东营北港环保科技有限公司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王敬敏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烟台安诺其精细化工有限公司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纪立军为本公司控股股东及实际控制人，王敬敏为本公司董事兼副总经理。</w:t>
            </w:r>
          </w:p>
        </w:tc>
      </w:tr>
    </w:tbl>
    <w:p>
      <w:pPr>
        <w:pStyle w:val="BodyText"/>
        <w:spacing w:line="240" w:lineRule="auto" w:before="49"/>
        <w:ind w:right="1133"/>
        <w:jc w:val="left"/>
      </w:pPr>
      <w:r>
        <w:rPr/>
        <w:t>在其他单位任职情况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6" w:right="75"/>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43" w:right="71"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上海奇赞数码科技有限公司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上格时尚文化创意（上海）有限公司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上海诺毅投资管理有限公司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蓬莱安诺葡萄酒庄有限公司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爱博诺德（北京）医疗科技有限公司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徐长进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苏州锐发打印技术有限公司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徐长进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上海七彩云电子商务有限公司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王雪亮</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上海安诺其科技有限公司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顾洪锤</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北京市君泽君（上海）律师事务所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合伙人律师</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顾洪锤</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上海广惠资产管理有限公司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顾洪锤</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上海广袤投资有限公司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顾洪锤</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万股通（上海）金融信息服务有限公司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顾洪锤</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臻途客信息技术（上海）有限公司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顾洪锤</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汇峰投资管理（上海）有限公司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29"/>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徐宗宇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上海大学管理学院</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会计系主任</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徐宗宇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上海开开实业股份有限公司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徐宗宇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湖北均瑶大健康饮品股份有限公司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薛峰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武汉中元华电科技股份有限公司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薛峰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上海金浦鲲文投资管理有限公司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9"/>
              <w:jc w:val="left"/>
              <w:rPr>
                <w:rFonts w:ascii="宋体" w:hAnsi="宋体" w:cs="宋体" w:eastAsia="宋体" w:hint="default"/>
                <w:sz w:val="18"/>
                <w:szCs w:val="18"/>
              </w:rPr>
            </w:pPr>
            <w:r>
              <w:rPr>
                <w:rFonts w:ascii="宋体" w:hAnsi="宋体" w:cs="宋体" w:eastAsia="宋体" w:hint="default"/>
                <w:sz w:val="18"/>
                <w:szCs w:val="18"/>
              </w:rPr>
              <w:t>董事兼总经 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薛峰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上海领汇创业投资有限公司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张连根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上海连晟纺织品有限公司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29"/>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张连根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上海梦丝新材料科技有限公司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赵茂成</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上海贵达科技有限公司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29"/>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上海益弹新材料有限公司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70" w:type="dxa"/>
            <w:gridSpan w:val="5"/>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52"/>
              <w:jc w:val="left"/>
              <w:rPr>
                <w:rFonts w:ascii="宋体" w:hAnsi="宋体" w:cs="宋体" w:eastAsia="宋体" w:hint="default"/>
                <w:sz w:val="18"/>
                <w:szCs w:val="18"/>
              </w:rPr>
            </w:pPr>
            <w:r>
              <w:rPr>
                <w:rFonts w:ascii="宋体" w:hAnsi="宋体" w:cs="宋体" w:eastAsia="宋体" w:hint="default"/>
                <w:sz w:val="18"/>
                <w:szCs w:val="18"/>
              </w:rPr>
              <w:t>纪立军为本公司控股股东及实际控制人，徐长进为本公司董事兼董事会秘书，王雪亮为本公司董事，顾洪 锤、徐宗宇、薛峰为本公司独立董事，赵茂成为本公司监事会主席、张连根为本公司监事。</w:t>
            </w:r>
          </w:p>
        </w:tc>
      </w:tr>
    </w:tbl>
    <w:p>
      <w:pPr>
        <w:pStyle w:val="BodyText"/>
        <w:spacing w:line="240" w:lineRule="auto" w:before="49"/>
        <w:ind w:right="1133"/>
        <w:jc w:val="left"/>
      </w:pPr>
      <w:r>
        <w:rPr/>
        <w:t>公司现任及报告期内离任董事、监事和高级管理人员近三年证券监管机构处罚的情况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spacing w:line="360" w:lineRule="auto" w:before="0"/>
        <w:ind w:left="513" w:right="4813"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 </w:t>
      </w:r>
      <w:r>
        <w:rPr>
          <w:rFonts w:ascii="宋体" w:hAnsi="宋体" w:cs="宋体" w:eastAsia="宋体" w:hint="default"/>
          <w:b/>
          <w:bCs/>
          <w:sz w:val="18"/>
          <w:szCs w:val="18"/>
        </w:rPr>
        <w:t>董事、监事、高级管理人员报酬的决策程序</w:t>
      </w:r>
      <w:r>
        <w:rPr>
          <w:rFonts w:ascii="宋体" w:hAnsi="宋体" w:cs="宋体" w:eastAsia="宋体" w:hint="default"/>
          <w:sz w:val="18"/>
          <w:szCs w:val="18"/>
        </w:rPr>
      </w:r>
    </w:p>
    <w:p>
      <w:pPr>
        <w:pStyle w:val="BodyText"/>
        <w:spacing w:line="316" w:lineRule="auto" w:before="25"/>
        <w:ind w:right="1133" w:firstLine="360"/>
        <w:jc w:val="left"/>
      </w:pPr>
      <w:r>
        <w:rPr>
          <w:spacing w:val="-2"/>
        </w:rPr>
        <w:t>公司董事、监事报酬由股东大会决定，高级管理人员报酬由董事会决定；在公司承担职务的董事、监事、高级管理人员</w:t>
      </w:r>
      <w:r>
        <w:rPr/>
        <w:t> 报酬由公司支付，董事、监事不另外支付津贴。独立董事津贴依据股东大会决议支付，独立董事会务费据实报销。</w:t>
      </w:r>
    </w:p>
    <w:p>
      <w:pPr>
        <w:spacing w:line="360" w:lineRule="auto" w:before="59"/>
        <w:ind w:left="513" w:right="0" w:firstLine="0"/>
        <w:jc w:val="left"/>
        <w:rPr>
          <w:rFonts w:ascii="宋体" w:hAnsi="宋体" w:cs="宋体" w:eastAsia="宋体" w:hint="default"/>
          <w:sz w:val="18"/>
          <w:szCs w:val="18"/>
        </w:rPr>
      </w:pPr>
      <w:r>
        <w:rPr>
          <w:rFonts w:ascii="宋体" w:hAnsi="宋体" w:cs="宋体" w:eastAsia="宋体" w:hint="default"/>
          <w:b/>
          <w:bCs/>
          <w:sz w:val="18"/>
          <w:szCs w:val="18"/>
        </w:rPr>
        <w:t>董事、监事、高级管理人员报酬确定依据</w:t>
      </w:r>
      <w:r>
        <w:rPr>
          <w:rFonts w:ascii="宋体" w:hAnsi="宋体" w:cs="宋体" w:eastAsia="宋体" w:hint="default"/>
          <w:b/>
          <w:bCs/>
          <w:w w:val="99"/>
          <w:sz w:val="18"/>
          <w:szCs w:val="18"/>
        </w:rPr>
        <w:t> </w:t>
      </w:r>
      <w:r>
        <w:rPr>
          <w:rFonts w:ascii="宋体" w:hAnsi="宋体" w:cs="宋体" w:eastAsia="宋体" w:hint="default"/>
          <w:spacing w:val="-4"/>
          <w:sz w:val="18"/>
          <w:szCs w:val="18"/>
        </w:rPr>
        <w:t>董事、监事和高级管理人员的报酬按照公司董事会《薪酬与考核委员会实施细则》等规定，结合其年度绩效、工作能力、</w:t>
      </w:r>
    </w:p>
    <w:p>
      <w:pPr>
        <w:pStyle w:val="BodyText"/>
        <w:spacing w:line="222" w:lineRule="exact"/>
        <w:ind w:right="1133"/>
        <w:jc w:val="left"/>
      </w:pPr>
      <w:r>
        <w:rPr/>
        <w:t>岗位职责等考核确定并发放。</w:t>
      </w:r>
    </w:p>
    <w:p>
      <w:pPr>
        <w:pStyle w:val="Heading4"/>
        <w:spacing w:line="240" w:lineRule="auto" w:before="115"/>
        <w:ind w:right="1133"/>
        <w:jc w:val="left"/>
        <w:rPr>
          <w:b w:val="0"/>
          <w:bCs w:val="0"/>
        </w:rPr>
      </w:pPr>
      <w:r>
        <w:rPr/>
        <w:t>董事、监事和高级管理人员报酬的实际支付情况</w:t>
      </w:r>
      <w:r>
        <w:rPr>
          <w:b w:val="0"/>
          <w:bCs w:val="0"/>
        </w:rPr>
      </w:r>
    </w:p>
    <w:p>
      <w:pPr>
        <w:pStyle w:val="BodyText"/>
        <w:spacing w:line="340" w:lineRule="auto" w:before="117"/>
        <w:ind w:left="513" w:right="3829"/>
        <w:jc w:val="left"/>
      </w:pPr>
      <w:r>
        <w:rPr/>
        <w:t>公司</w:t>
      </w:r>
      <w:r>
        <w:rPr>
          <w:spacing w:val="-47"/>
        </w:rPr>
        <w:t> </w:t>
      </w:r>
      <w:r>
        <w:rPr>
          <w:rFonts w:ascii="Times New Roman" w:hAnsi="Times New Roman" w:cs="Times New Roman" w:eastAsia="Times New Roman" w:hint="default"/>
        </w:rPr>
        <w:t>2018 </w:t>
      </w:r>
      <w:r>
        <w:rPr/>
        <w:t>年度董事、监事、高级管理人员共</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人，</w:t>
      </w:r>
      <w:r>
        <w:rPr>
          <w:rFonts w:ascii="Times New Roman" w:hAnsi="Times New Roman" w:cs="Times New Roman" w:eastAsia="Times New Roman" w:hint="default"/>
        </w:rPr>
        <w:t>2018 </w:t>
      </w:r>
      <w:r>
        <w:rPr/>
        <w:t>年实际支付</w:t>
      </w:r>
      <w:r>
        <w:rPr>
          <w:spacing w:val="-47"/>
        </w:rPr>
        <w:t> </w:t>
      </w:r>
      <w:r>
        <w:rPr>
          <w:rFonts w:ascii="Times New Roman" w:hAnsi="Times New Roman" w:cs="Times New Roman" w:eastAsia="Times New Roman" w:hint="default"/>
        </w:rPr>
        <w:t>276.09 </w:t>
      </w:r>
      <w:r>
        <w:rPr/>
        <w:t>万元。 公司报告期内董事、监事和高级管理人员报酬情况</w:t>
      </w:r>
    </w:p>
    <w:p>
      <w:pPr>
        <w:pStyle w:val="BodyText"/>
        <w:spacing w:line="240" w:lineRule="auto" w:before="39"/>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纪立军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王敬敏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徐长进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王雪亮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董肇伟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49.54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顾洪锤</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徐宗宇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薛峰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赵茂成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鲁珊</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14.38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张连根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39" w:right="0"/>
              <w:jc w:val="left"/>
              <w:rPr>
                <w:rFonts w:ascii="Times New Roman" w:hAnsi="Times New Roman" w:cs="Times New Roman" w:eastAsia="Times New Roman" w:hint="default"/>
                <w:sz w:val="18"/>
                <w:szCs w:val="18"/>
              </w:rPr>
            </w:pPr>
            <w:r>
              <w:rPr>
                <w:rFonts w:ascii="Times New Roman"/>
                <w:sz w:val="18"/>
              </w:rPr>
              <w:t>276.09</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公司董事、高级管理人员报告期内被授予的股权激励情况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五、公司员工情况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722</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861</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861</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98"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9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404</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169</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194</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861</w:t>
            </w:r>
          </w:p>
        </w:tc>
      </w:tr>
      <w:tr>
        <w:trPr>
          <w:trHeight w:val="398"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博士</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研究生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244</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434</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861</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left="513" w:right="1129"/>
        <w:jc w:val="left"/>
      </w:pPr>
      <w:r>
        <w:rPr>
          <w:rFonts w:ascii="宋体" w:hAnsi="宋体" w:cs="宋体" w:eastAsia="宋体" w:hint="default"/>
          <w:b/>
          <w:bCs/>
        </w:rPr>
        <w:t>薪酬决定标准</w:t>
      </w:r>
      <w:r>
        <w:rPr>
          <w:rFonts w:ascii="宋体" w:hAnsi="宋体" w:cs="宋体" w:eastAsia="宋体" w:hint="default"/>
          <w:b/>
          <w:bCs/>
          <w:w w:val="99"/>
        </w:rPr>
        <w:t> </w:t>
      </w:r>
      <w:r>
        <w:rPr>
          <w:spacing w:val="-2"/>
        </w:rPr>
        <w:t>定量测度绩效。定量测度能够比较精确地反映部门或者个人的绩效水平，从而能够比较公平地确定薪酬，如销售提成绩</w:t>
      </w:r>
    </w:p>
    <w:p>
      <w:pPr>
        <w:pStyle w:val="BodyText"/>
        <w:spacing w:line="224" w:lineRule="exact"/>
        <w:ind w:right="1133"/>
        <w:jc w:val="left"/>
      </w:pPr>
      <w:r>
        <w:rPr/>
        <w:t>效和生产计件绩效。</w:t>
      </w:r>
    </w:p>
    <w:p>
      <w:pPr>
        <w:pStyle w:val="Heading4"/>
        <w:spacing w:line="240" w:lineRule="auto" w:before="117"/>
        <w:ind w:right="1133"/>
        <w:jc w:val="left"/>
        <w:rPr>
          <w:b w:val="0"/>
          <w:bCs w:val="0"/>
        </w:rPr>
      </w:pPr>
      <w:r>
        <w:rPr/>
        <w:t>薪酬结构</w:t>
      </w:r>
      <w:r>
        <w:rPr>
          <w:b w:val="0"/>
          <w:bCs w:val="0"/>
        </w:rPr>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b/>
          <w:bCs/>
          <w:sz w:val="25"/>
          <w:szCs w:val="25"/>
        </w:rPr>
      </w:pPr>
    </w:p>
    <w:p>
      <w:pPr>
        <w:pStyle w:val="BodyText"/>
        <w:spacing w:line="319" w:lineRule="auto" w:before="44"/>
        <w:ind w:right="1129" w:firstLine="360"/>
        <w:jc w:val="left"/>
      </w:pPr>
      <w:r>
        <w:rPr>
          <w:spacing w:val="-2"/>
        </w:rPr>
        <w:t>长期激励。使得员工和企业成为命运共同体，增强企业对其的信任，使其在经营企业的过程中具有更大的权力空间，如</w:t>
      </w:r>
      <w:r>
        <w:rPr/>
        <w:t> 公司推行限制性股票计划。</w:t>
      </w:r>
    </w:p>
    <w:p>
      <w:pPr>
        <w:pStyle w:val="BodyText"/>
        <w:spacing w:line="357" w:lineRule="auto" w:before="58"/>
        <w:ind w:left="513" w:right="1133"/>
        <w:jc w:val="left"/>
      </w:pPr>
      <w:r>
        <w:rPr>
          <w:rFonts w:ascii="宋体" w:hAnsi="宋体" w:cs="宋体" w:eastAsia="宋体" w:hint="default"/>
          <w:b/>
          <w:bCs/>
        </w:rPr>
        <w:t>薪酬制度管理</w:t>
      </w:r>
      <w:r>
        <w:rPr>
          <w:rFonts w:ascii="宋体" w:hAnsi="宋体" w:cs="宋体" w:eastAsia="宋体" w:hint="default"/>
          <w:b/>
          <w:bCs/>
          <w:w w:val="99"/>
        </w:rPr>
        <w:t> </w:t>
      </w:r>
      <w:r>
        <w:rPr/>
        <w:t>宽带薪酬制度。该制度的薪酬等级少，每一个等级的档次多，员工可以通过多种渠道</w:t>
      </w:r>
      <w:r>
        <w:rPr>
          <w:rFonts w:ascii="Times New Roman" w:hAnsi="Times New Roman" w:cs="Times New Roman" w:eastAsia="Times New Roman" w:hint="default"/>
        </w:rPr>
        <w:t>(</w:t>
      </w:r>
      <w:r>
        <w:rPr/>
        <w:t>如职位渠道、技能渠道和专业渠</w:t>
      </w:r>
    </w:p>
    <w:p>
      <w:pPr>
        <w:pStyle w:val="BodyText"/>
        <w:spacing w:line="214" w:lineRule="exact"/>
        <w:ind w:right="1133"/>
        <w:jc w:val="left"/>
      </w:pPr>
      <w:r>
        <w:rPr/>
        <w:t>道等</w:t>
      </w:r>
      <w:r>
        <w:rPr>
          <w:rFonts w:ascii="Times New Roman" w:hAnsi="Times New Roman" w:cs="Times New Roman" w:eastAsia="Times New Roman" w:hint="default"/>
        </w:rPr>
        <w:t>)</w:t>
      </w:r>
      <w:r>
        <w:rPr/>
        <w:t>来增加薪酬，使不同类型的员工都有快速提升的机会，有助于提高员工满意度，从而提高各类员工的积极性，加快企</w:t>
      </w:r>
    </w:p>
    <w:p>
      <w:pPr>
        <w:pStyle w:val="BodyText"/>
        <w:spacing w:line="240" w:lineRule="auto" w:before="63"/>
        <w:ind w:right="1133"/>
        <w:jc w:val="left"/>
      </w:pPr>
      <w:r>
        <w:rPr/>
        <w:t>业的发展。</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29" w:firstLine="360"/>
        <w:jc w:val="left"/>
      </w:pPr>
      <w:r>
        <w:rPr>
          <w:spacing w:val="-2"/>
        </w:rPr>
        <w:t>为提高公司员工的整体素养，公司采用内部培训与送出外训相结合的方式，实行分层分级的培训，具体为新员工入职培</w:t>
      </w:r>
      <w:r>
        <w:rPr/>
        <w:t> 训、管理人员提升培训、员工岗位专项技能培训、员工职业素养和企业文化培训四个部分；</w:t>
      </w:r>
    </w:p>
    <w:p>
      <w:pPr>
        <w:pStyle w:val="BodyText"/>
        <w:spacing w:line="316" w:lineRule="auto" w:before="59"/>
        <w:ind w:right="1129" w:firstLine="360"/>
        <w:jc w:val="left"/>
      </w:pPr>
      <w:r>
        <w:rPr>
          <w:spacing w:val="-2"/>
        </w:rPr>
        <w:t>公司在新员工入司伊始，就集中开展以企业文化的宣贯、相关制度的传达和岗位技能培训为主的入职培训，让新进员工</w:t>
      </w:r>
      <w:r>
        <w:rPr/>
        <w:t> 能够快速融入公司、熟悉岗位工作。</w:t>
      </w:r>
    </w:p>
    <w:p>
      <w:pPr>
        <w:pStyle w:val="BodyText"/>
        <w:spacing w:line="300" w:lineRule="auto" w:before="58"/>
        <w:ind w:right="0" w:firstLine="360"/>
        <w:jc w:val="left"/>
      </w:pPr>
      <w:r>
        <w:rPr/>
        <w:t>公司选拔部门领导、业务骨干担任内部讲师，组织开展了</w:t>
      </w:r>
      <w:r>
        <w:rPr>
          <w:spacing w:val="-48"/>
        </w:rPr>
        <w:t> </w:t>
      </w:r>
      <w:r>
        <w:rPr>
          <w:rFonts w:ascii="Times New Roman" w:hAnsi="Times New Roman" w:cs="Times New Roman" w:eastAsia="Times New Roman" w:hint="default"/>
        </w:rPr>
        <w:t>216</w:t>
      </w:r>
      <w:r>
        <w:rPr>
          <w:rFonts w:ascii="Times New Roman" w:hAnsi="Times New Roman" w:cs="Times New Roman" w:eastAsia="Times New Roman" w:hint="default"/>
          <w:spacing w:val="-3"/>
        </w:rPr>
        <w:t> </w:t>
      </w:r>
      <w:r>
        <w:rPr>
          <w:spacing w:val="-3"/>
        </w:rPr>
        <w:t>次涉及企业文化、产品知识、销售技能、财务知识、实验</w:t>
      </w:r>
      <w:r>
        <w:rPr/>
        <w:t> </w:t>
      </w:r>
      <w:r>
        <w:rPr>
          <w:spacing w:val="-4"/>
        </w:rPr>
        <w:t>操作技能、公司规则制度以及安全生产等的内部培训。通过培训，员工的安全意识进一步提升，员工的岗位技能进一步完善。</w:t>
      </w:r>
    </w:p>
    <w:p>
      <w:pPr>
        <w:pStyle w:val="BodyText"/>
        <w:spacing w:line="316" w:lineRule="auto" w:before="72"/>
        <w:ind w:right="1129" w:firstLine="360"/>
        <w:jc w:val="left"/>
      </w:pPr>
      <w:r>
        <w:rPr>
          <w:spacing w:val="-2"/>
        </w:rPr>
        <w:t>公司精心挑选了诸如上海财经大学等知名专业培训机构，组织部分管理人员和业务骨干，参加管理技能、管理理念、财</w:t>
      </w:r>
      <w:r>
        <w:rPr/>
        <w:t> 务专业技能、安全生产等培训，全年培训费用</w:t>
      </w:r>
      <w:r>
        <w:rPr>
          <w:spacing w:val="-44"/>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万余元。</w:t>
      </w:r>
    </w:p>
    <w:p>
      <w:pPr>
        <w:pStyle w:val="BodyText"/>
        <w:spacing w:line="240" w:lineRule="auto" w:before="40"/>
        <w:ind w:left="513" w:right="1133"/>
        <w:jc w:val="left"/>
      </w:pPr>
      <w:r>
        <w:rPr/>
        <w:t>公司还通过月度会议、季度会议、年度会议等进行不定期的部门内部培训，邀请专家来司内训。</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3577"/>
        <w:jc w:val="center"/>
        <w:rPr>
          <w:b w:val="0"/>
          <w:bCs w:val="0"/>
        </w:rPr>
      </w:pPr>
      <w:bookmarkStart w:name="_bookmark8" w:id="9"/>
      <w:bookmarkEnd w:id="9"/>
      <w:r>
        <w:rPr>
          <w:b w:val="0"/>
          <w:bCs w:val="0"/>
        </w:rPr>
      </w:r>
      <w:r>
        <w:rPr/>
        <w:t>第九节</w:t>
      </w:r>
      <w:r>
        <w:rPr>
          <w:spacing w:val="-2"/>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both"/>
        <w:rPr>
          <w:b w:val="0"/>
          <w:bCs w:val="0"/>
        </w:rPr>
      </w:pPr>
      <w:r>
        <w:rPr/>
        <w:t>一、公司治理的基本状况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034" w:firstLine="360"/>
        <w:jc w:val="left"/>
      </w:pPr>
      <w:r>
        <w:rPr>
          <w:spacing w:val="-15"/>
        </w:rPr>
        <w:t>报告期内，公司严格按照《公司法》、《证券法》、《上市公司治理准则》、《深圳证券交易所创业板股票上市规则》、《深圳</w:t>
      </w:r>
      <w:r>
        <w:rPr/>
        <w:t> </w:t>
      </w:r>
      <w:r>
        <w:rPr>
          <w:spacing w:val="-2"/>
        </w:rPr>
        <w:t>证券交易所创业板上市公司规范运作指引》等法律、法规、规范性文件及监管部门的相关规定和要求，不断完善公司的法人</w:t>
      </w:r>
      <w:r>
        <w:rPr>
          <w:spacing w:val="-65"/>
        </w:rPr>
        <w:t> </w:t>
      </w:r>
      <w:r>
        <w:rPr>
          <w:spacing w:val="-65"/>
        </w:rPr>
      </w:r>
      <w:r>
        <w:rPr/>
        <w:t>治理结构，建立健全公司内部管理和控制制度，持续深入开展公司治理活动，促进了公司规范运作，提高了公司治理水平。 </w:t>
      </w:r>
      <w:r>
        <w:rPr>
          <w:spacing w:val="-4"/>
        </w:rPr>
        <w:t>截至报告期末，公司治理的实际状况符合《上市公司治理准则》和《深圳证券交易所创业板上市公司规范运作指引》的要求。</w:t>
      </w:r>
    </w:p>
    <w:p>
      <w:pPr>
        <w:pStyle w:val="BodyText"/>
        <w:spacing w:line="319" w:lineRule="auto" w:before="59"/>
        <w:ind w:right="1034" w:firstLine="360"/>
        <w:jc w:val="left"/>
      </w:pPr>
      <w:r>
        <w:rPr>
          <w:spacing w:val="-9"/>
        </w:rPr>
        <w:t>（一）关于股东与股东大会：公司严格按照《上市公司股东大会规则》、《公司章程》、《股东大会议事规则》等规定和要</w:t>
      </w:r>
      <w:r>
        <w:rPr/>
        <w:t> </w:t>
      </w:r>
      <w:r>
        <w:rPr>
          <w:spacing w:val="-2"/>
        </w:rPr>
        <w:t>求，规范地召集、召开股东大会，平等对待所有股东，并尽可能为股东参加股东大会提供便利，使其充分行使股东权利。报</w:t>
      </w:r>
      <w:r>
        <w:rPr>
          <w:spacing w:val="-68"/>
        </w:rPr>
        <w:t> </w:t>
      </w:r>
      <w:r>
        <w:rPr>
          <w:spacing w:val="-68"/>
        </w:rPr>
      </w:r>
      <w:r>
        <w:rPr>
          <w:spacing w:val="-2"/>
        </w:rPr>
        <w:t>告期内，公司召开的股东大会均由公司董事会召集召开，由见证律师进行现场见证并出具法律意见书。在股东大会上充分保</w:t>
      </w:r>
      <w:r>
        <w:rPr>
          <w:spacing w:val="-63"/>
        </w:rPr>
        <w:t> </w:t>
      </w:r>
      <w:r>
        <w:rPr>
          <w:spacing w:val="-63"/>
        </w:rPr>
      </w:r>
      <w:r>
        <w:rPr>
          <w:spacing w:val="-4"/>
        </w:rPr>
        <w:t>证各位股东有充分的发言权，确保股东对公司重大事项的知情权、参与权、表决权，使其充分行使股东合法权利。报告期内，</w:t>
      </w:r>
      <w:r>
        <w:rPr>
          <w:spacing w:val="-43"/>
        </w:rPr>
        <w:t> </w:t>
      </w:r>
      <w:r>
        <w:rPr>
          <w:spacing w:val="-43"/>
        </w:rPr>
      </w:r>
      <w:r>
        <w:rPr/>
        <w:t>公司严格按照相关法律法规、规范性文件规定的应由股东大会审议的重大事项，均由董事会审议通过后提交股东大会审议， 不存在绕过股东大会的情况，也不存在先实施后审议的情况。</w:t>
      </w:r>
    </w:p>
    <w:p>
      <w:pPr>
        <w:pStyle w:val="BodyText"/>
        <w:spacing w:line="316" w:lineRule="auto" w:before="55"/>
        <w:ind w:right="1129" w:firstLine="360"/>
        <w:jc w:val="both"/>
      </w:pPr>
      <w:r>
        <w:rPr>
          <w:spacing w:val="-2"/>
        </w:rPr>
        <w:t>（二）关于公司与控股股东：公司控股股东严格规范自己的行为，没有超越股东大会直接或间接干预公司的决策和经营</w:t>
      </w:r>
      <w:r>
        <w:rPr/>
        <w:t> </w:t>
      </w:r>
      <w:r>
        <w:rPr>
          <w:spacing w:val="-2"/>
        </w:rPr>
        <w:t>活动。公司拥有独立完整的业务和自主经营能力，在业务、人员、资产、机构、财务上独立于控股股东，公司董事会、监事</w:t>
      </w:r>
      <w:r>
        <w:rPr>
          <w:spacing w:val="-65"/>
        </w:rPr>
        <w:t> </w:t>
      </w:r>
      <w:r>
        <w:rPr>
          <w:spacing w:val="-65"/>
        </w:rPr>
      </w:r>
      <w:r>
        <w:rPr/>
        <w:t>会和内部机构独立运作。</w:t>
      </w:r>
    </w:p>
    <w:p>
      <w:pPr>
        <w:pStyle w:val="BodyText"/>
        <w:spacing w:line="314" w:lineRule="auto" w:before="59"/>
        <w:ind w:right="1034" w:firstLine="360"/>
        <w:jc w:val="left"/>
      </w:pPr>
      <w:r>
        <w:rPr>
          <w:spacing w:val="-5"/>
        </w:rPr>
        <w:t>（三）关于董事和董事会：公司董事会设董事</w:t>
      </w:r>
      <w:r>
        <w:rPr>
          <w:spacing w:val="-42"/>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spacing w:val="-6"/>
        </w:rPr>
        <w:t>名，其中独立董事</w:t>
      </w:r>
      <w:r>
        <w:rPr>
          <w:spacing w:val="-43"/>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spacing w:val="-6"/>
        </w:rPr>
        <w:t>名，董事会的人数及人员构成符合法律、法规和《公</w:t>
      </w:r>
      <w:r>
        <w:rPr/>
        <w:t> </w:t>
      </w:r>
      <w:r>
        <w:rPr>
          <w:spacing w:val="-10"/>
        </w:rPr>
        <w:t>司章程》的要求。各位董事能够依据《董事会议事规则》、《独立董事制度》、《深圳证券交易所创业板上市公司规范运作指引》</w:t>
      </w:r>
      <w:r>
        <w:rPr>
          <w:spacing w:val="-57"/>
        </w:rPr>
        <w:t> </w:t>
      </w:r>
      <w:r>
        <w:rPr>
          <w:spacing w:val="-57"/>
        </w:rPr>
      </w:r>
      <w:r>
        <w:rPr>
          <w:spacing w:val="-2"/>
        </w:rPr>
        <w:t>等开展工作，出席董事会和股东大会，勤勉尽责地履行职责和义务，积极参与公司经营管理决策，积极维护公司及全体股东</w:t>
      </w:r>
      <w:r>
        <w:rPr>
          <w:spacing w:val="-65"/>
        </w:rPr>
        <w:t> </w:t>
      </w:r>
      <w:r>
        <w:rPr>
          <w:spacing w:val="-65"/>
        </w:rPr>
      </w:r>
      <w:r>
        <w:rPr/>
        <w:t>利益。 同时积极参加相关培训，熟悉相关法律法规。公司董事会下设有战略委员会、提名委员会、薪酬与考核委员会、审</w:t>
      </w:r>
      <w:r>
        <w:rPr>
          <w:spacing w:val="-82"/>
        </w:rPr>
        <w:t> </w:t>
      </w:r>
      <w:r>
        <w:rPr>
          <w:spacing w:val="-82"/>
        </w:rPr>
      </w:r>
      <w:r>
        <w:rPr/>
        <w:t>计委员会四个专门委员会，为董事会的决策提供了科学和专业的意见和参考。</w:t>
      </w:r>
    </w:p>
    <w:p>
      <w:pPr>
        <w:pStyle w:val="BodyText"/>
        <w:spacing w:line="309" w:lineRule="auto" w:before="61"/>
        <w:ind w:right="1039" w:firstLine="360"/>
        <w:jc w:val="left"/>
      </w:pPr>
      <w:r>
        <w:rPr/>
        <w:t>（四）关于监事和监事会：公司监事会设监事</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名，其中职工监事</w:t>
      </w:r>
      <w:r>
        <w:rPr>
          <w:spacing w:val="-47"/>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名，监事会的人数和构成符合法律、法规的要求。 </w:t>
      </w:r>
      <w:r>
        <w:rPr>
          <w:spacing w:val="-2"/>
        </w:rPr>
        <w:t>各位监事能够按照《监事会议事规则》的要求，认真履行自己的职责，对公司重大事项、关联交易、财务状况以及董事、高</w:t>
      </w:r>
      <w:r>
        <w:rPr>
          <w:spacing w:val="-73"/>
        </w:rPr>
        <w:t> </w:t>
      </w:r>
      <w:r>
        <w:rPr>
          <w:spacing w:val="-73"/>
        </w:rPr>
      </w:r>
      <w:r>
        <w:rPr/>
        <w:t>管人员履行职责的合法合规性进行监督。积极发挥监事会应有的作用，维护公司及股东的合法权益。</w:t>
      </w:r>
    </w:p>
    <w:p>
      <w:pPr>
        <w:pStyle w:val="BodyText"/>
        <w:spacing w:line="316" w:lineRule="auto" w:before="62"/>
        <w:ind w:right="1043" w:firstLine="360"/>
        <w:jc w:val="both"/>
      </w:pPr>
      <w:r>
        <w:rPr>
          <w:spacing w:val="-4"/>
        </w:rPr>
        <w:t>（五）关于绩效评价与激励约束机制：公司建立并逐步完善公正、透明的高级管理人员的绩效考核标准和激励约束机制。</w:t>
      </w:r>
      <w:r>
        <w:rPr/>
        <w:t> </w:t>
      </w:r>
      <w:r>
        <w:rPr>
          <w:spacing w:val="-4"/>
        </w:rPr>
        <w:t>高级管理人员的聘任公开、透明，符合法律、法规的规定。报告期内，公司继续推进实施股权激励计划，提升了员工积极性，</w:t>
      </w:r>
      <w:r>
        <w:rPr>
          <w:spacing w:val="-44"/>
        </w:rPr>
        <w:t> </w:t>
      </w:r>
      <w:r>
        <w:rPr>
          <w:spacing w:val="-44"/>
        </w:rPr>
      </w:r>
      <w:r>
        <w:rPr/>
        <w:t>增强凝聚力和向心力。</w:t>
      </w:r>
    </w:p>
    <w:p>
      <w:pPr>
        <w:pStyle w:val="BodyText"/>
        <w:spacing w:line="316" w:lineRule="auto" w:before="59"/>
        <w:ind w:right="0" w:firstLine="360"/>
        <w:jc w:val="left"/>
      </w:pPr>
      <w:r>
        <w:rPr>
          <w:spacing w:val="-4"/>
        </w:rPr>
        <w:t>（六）关于信息披露与透明度：公司严格按照有关法律法规以及《信息披露制度》、《投资者关系管理制度》等的要求，</w:t>
      </w:r>
      <w:r>
        <w:rPr/>
        <w:t> </w:t>
      </w:r>
      <w:r>
        <w:rPr>
          <w:spacing w:val="-2"/>
        </w:rPr>
        <w:t>真实、准确、及时、公平、完整地披露有关信息；并指定公司董事会秘书负责信息披露工作，协调公司与投资者的关系，接</w:t>
      </w:r>
      <w:r>
        <w:rPr>
          <w:spacing w:val="-71"/>
        </w:rPr>
        <w:t> </w:t>
      </w:r>
      <w:r>
        <w:rPr>
          <w:spacing w:val="-71"/>
        </w:rPr>
      </w:r>
      <w:r>
        <w:rPr>
          <w:spacing w:val="4"/>
        </w:rPr>
        <w:t>待股东来访，回答投资者咨询，向投资者提供公司已披露的资料；并指定《证券时报》、《中国证券报》和巨潮资讯网</w:t>
      </w:r>
    </w:p>
    <w:p>
      <w:pPr>
        <w:pStyle w:val="BodyText"/>
        <w:spacing w:line="240" w:lineRule="auto" w:before="19"/>
        <w:ind w:right="0"/>
        <w:jc w:val="both"/>
      </w:pPr>
      <w:r>
        <w:rPr/>
        <w:t>（</w:t>
      </w:r>
      <w:hyperlink r:id="rId11">
        <w:r>
          <w:rPr>
            <w:rFonts w:ascii="Times New Roman" w:hAnsi="Times New Roman" w:cs="Times New Roman" w:eastAsia="Times New Roman" w:hint="default"/>
          </w:rPr>
          <w:t>www.cninfo.com.cn</w:t>
        </w:r>
      </w:hyperlink>
      <w:r>
        <w:rPr/>
        <w:t>）为公司信息披露的指定报纸和网站，确保公司所有股东能够以平等的机会获得信息。</w:t>
      </w:r>
    </w:p>
    <w:p>
      <w:pPr>
        <w:pStyle w:val="BodyText"/>
        <w:spacing w:line="240" w:lineRule="auto" w:before="103"/>
        <w:ind w:left="513" w:right="0"/>
        <w:jc w:val="left"/>
      </w:pPr>
      <w:r>
        <w:rPr>
          <w:spacing w:val="2"/>
        </w:rPr>
        <w:t>（七）关于内</w:t>
      </w:r>
      <w:r>
        <w:rPr/>
        <w:t>部</w:t>
      </w:r>
      <w:r>
        <w:rPr>
          <w:spacing w:val="2"/>
        </w:rPr>
        <w:t>审计：</w:t>
      </w:r>
      <w:r>
        <w:rPr/>
        <w:t>为</w:t>
      </w:r>
      <w:r>
        <w:rPr>
          <w:spacing w:val="2"/>
        </w:rPr>
        <w:t>规</w:t>
      </w:r>
      <w:r>
        <w:rPr/>
        <w:t>范</w:t>
      </w:r>
      <w:r>
        <w:rPr>
          <w:spacing w:val="2"/>
        </w:rPr>
        <w:t>经营管理，控</w:t>
      </w:r>
      <w:r>
        <w:rPr/>
        <w:t>制</w:t>
      </w:r>
      <w:r>
        <w:rPr>
          <w:spacing w:val="2"/>
        </w:rPr>
        <w:t>风险，</w:t>
      </w:r>
      <w:r>
        <w:rPr/>
        <w:t>保</w:t>
      </w:r>
      <w:r>
        <w:rPr>
          <w:spacing w:val="2"/>
        </w:rPr>
        <w:t>证</w:t>
      </w:r>
      <w:r>
        <w:rPr/>
        <w:t>经</w:t>
      </w:r>
      <w:r>
        <w:rPr>
          <w:spacing w:val="2"/>
        </w:rPr>
        <w:t>营业务活动的</w:t>
      </w:r>
      <w:r>
        <w:rPr/>
        <w:t>正</w:t>
      </w:r>
      <w:r>
        <w:rPr>
          <w:spacing w:val="2"/>
        </w:rPr>
        <w:t>常开展</w:t>
      </w:r>
      <w:r>
        <w:rPr/>
        <w:t>，</w:t>
      </w:r>
      <w:r>
        <w:rPr>
          <w:spacing w:val="2"/>
        </w:rPr>
        <w:t>公</w:t>
      </w:r>
      <w:r>
        <w:rPr/>
        <w:t>司</w:t>
      </w:r>
      <w:r>
        <w:rPr>
          <w:spacing w:val="2"/>
        </w:rPr>
        <w:t>根据《公司法</w:t>
      </w:r>
      <w:r>
        <w:rPr>
          <w:spacing w:val="-89"/>
        </w:rPr>
        <w:t>》、</w:t>
      </w:r>
      <w:r>
        <w:rPr>
          <w:spacing w:val="2"/>
        </w:rPr>
        <w:t>《证</w:t>
      </w:r>
      <w:r>
        <w:rPr/>
        <w:t>券</w:t>
      </w:r>
      <w:r>
        <w:rPr>
          <w:spacing w:val="2"/>
        </w:rPr>
        <w:t>法</w:t>
      </w:r>
      <w:r>
        <w:rPr>
          <w:spacing w:val="-89"/>
        </w:rPr>
        <w:t>》</w:t>
      </w:r>
      <w:r>
        <w:rPr/>
        <w:t>、</w:t>
      </w:r>
    </w:p>
    <w:p>
      <w:pPr>
        <w:pStyle w:val="BodyText"/>
        <w:spacing w:line="319" w:lineRule="auto" w:before="76"/>
        <w:ind w:right="1129"/>
        <w:jc w:val="both"/>
      </w:pPr>
      <w:r>
        <w:rPr>
          <w:spacing w:val="-2"/>
        </w:rPr>
        <w:t>《企业内部控制基本规范》等相关法律法规、规范性文件和公司规章制度有关规定和要求，结合公司的实际情况、自身特点</w:t>
      </w:r>
      <w:r>
        <w:rPr>
          <w:spacing w:val="-64"/>
        </w:rPr>
        <w:t> </w:t>
      </w:r>
      <w:r>
        <w:rPr>
          <w:spacing w:val="-64"/>
        </w:rPr>
      </w:r>
      <w:r>
        <w:rPr>
          <w:spacing w:val="-2"/>
        </w:rPr>
        <w:t>和管理需要，制定了贯穿于公司经营管理各层面、各环节的内部控制体系，并不断完善。通过对公司各项治理制度的规范和</w:t>
      </w:r>
      <w:r>
        <w:rPr>
          <w:spacing w:val="-64"/>
        </w:rPr>
        <w:t> </w:t>
      </w:r>
      <w:r>
        <w:rPr>
          <w:spacing w:val="-64"/>
        </w:rPr>
      </w:r>
      <w:r>
        <w:rPr>
          <w:spacing w:val="-2"/>
        </w:rPr>
        <w:t>落实，公司的治理水平不断提高，有效地保证了公司各项经营目标的实现。公司董事会下设审计委员会，主要负责公司内部</w:t>
      </w:r>
      <w:r>
        <w:rPr>
          <w:spacing w:val="-65"/>
        </w:rPr>
        <w:t> </w:t>
      </w:r>
      <w:r>
        <w:rPr>
          <w:spacing w:val="-65"/>
        </w:rPr>
      </w:r>
      <w:r>
        <w:rPr>
          <w:spacing w:val="-2"/>
        </w:rPr>
        <w:t>审计与外部审计之间进行沟通，并监督公司内部审计制度的实施，审查公司内部控制制度的执行情况，审查公司的财务信息</w:t>
      </w:r>
      <w:r>
        <w:rPr>
          <w:spacing w:val="-62"/>
        </w:rPr>
        <w:t> </w:t>
      </w:r>
      <w:r>
        <w:rPr>
          <w:spacing w:val="-62"/>
        </w:rPr>
      </w:r>
      <w:r>
        <w:rPr/>
        <w:t>等。审计委员会下设独立的审计部，审计部直接对审计委员会负责及报告工作。</w:t>
      </w:r>
    </w:p>
    <w:p>
      <w:pPr>
        <w:pStyle w:val="BodyText"/>
        <w:spacing w:line="338" w:lineRule="auto" w:before="55"/>
        <w:ind w:right="1034" w:firstLine="360"/>
        <w:jc w:val="left"/>
      </w:pPr>
      <w:r>
        <w:rPr/>
        <w:t>（八）关于相关利益者：公司充分尊重和维护相关利益者的合法权益，实现股东、员工、社会等各方利益的协调平衡， 加强与相关利益者合作，保持与各方良好沟通交流，促进公司本身与社会协调、和谐发展。 公司治理的实际状况与中国证监会发布的有关上市公司治理的规范性文件是否存在重大差异</w:t>
      </w:r>
    </w:p>
    <w:p>
      <w:pPr>
        <w:spacing w:after="0" w:line="338"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40" w:lineRule="auto" w:before="44"/>
        <w:ind w:right="35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line="240" w:lineRule="auto" w:before="4"/>
        <w:rPr>
          <w:rFonts w:ascii="宋体" w:hAnsi="宋体" w:cs="宋体" w:eastAsia="宋体" w:hint="default"/>
          <w:sz w:val="19"/>
          <w:szCs w:val="19"/>
        </w:rPr>
      </w:pPr>
    </w:p>
    <w:p>
      <w:pPr>
        <w:pStyle w:val="Heading2"/>
        <w:spacing w:line="240" w:lineRule="auto"/>
        <w:ind w:right="1133"/>
        <w:jc w:val="left"/>
        <w:rPr>
          <w:b w:val="0"/>
          <w:bCs w:val="0"/>
        </w:rPr>
      </w:pP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2" w:firstLine="360"/>
        <w:jc w:val="both"/>
      </w:pPr>
      <w:r>
        <w:rPr>
          <w:spacing w:val="-2"/>
        </w:rPr>
        <w:t>（一）业务方面：公司拥有独立完整的业务体系和自主经营能力，控股股东按照承诺未从事与公司业务相同或相近的业</w:t>
      </w:r>
      <w:r>
        <w:rPr/>
        <w:t> 务活动。</w:t>
      </w:r>
    </w:p>
    <w:p>
      <w:pPr>
        <w:pStyle w:val="BodyText"/>
        <w:spacing w:line="316" w:lineRule="auto" w:before="59"/>
        <w:ind w:right="1134" w:firstLine="360"/>
        <w:jc w:val="both"/>
      </w:pPr>
      <w:r>
        <w:rPr>
          <w:spacing w:val="-2"/>
        </w:rPr>
        <w:t>（二）人员方面：公司拥有独立的人事和劳资管理体系，公司总经理、副总经理、财务负责人和董事会秘书等高级管理</w:t>
      </w:r>
      <w:r>
        <w:rPr/>
        <w:t> 人员均在本公司领取报酬。</w:t>
      </w:r>
    </w:p>
    <w:p>
      <w:pPr>
        <w:pStyle w:val="BodyText"/>
        <w:spacing w:line="316" w:lineRule="auto" w:before="59"/>
        <w:ind w:right="1051" w:firstLine="360"/>
        <w:jc w:val="both"/>
      </w:pPr>
      <w:r>
        <w:rPr/>
        <w:t>（三）资产方面：公司拥有独立的生产系统、辅助生产系统和配套设施，产、供、销系统完整独立。工业产权、商标、 非专利技术、房屋所有权、土地所有权等无形资产和有形资产均由本公司拥有，产权界定清晰。</w:t>
      </w:r>
    </w:p>
    <w:p>
      <w:pPr>
        <w:pStyle w:val="BodyText"/>
        <w:spacing w:line="316" w:lineRule="auto" w:before="57"/>
        <w:ind w:right="1135" w:firstLine="360"/>
        <w:jc w:val="both"/>
      </w:pPr>
      <w:r>
        <w:rPr>
          <w:spacing w:val="-2"/>
        </w:rPr>
        <w:t>（四）机构方面：公司设有健全的组织机构体系，股东大会、董事会、监事会及董事会下属专业委员会等内部机构独立</w:t>
      </w:r>
      <w:r>
        <w:rPr/>
        <w:t> 运作，不受其他单位或个人的干涉。</w:t>
      </w:r>
    </w:p>
    <w:p>
      <w:pPr>
        <w:pStyle w:val="BodyText"/>
        <w:spacing w:line="316" w:lineRule="auto" w:before="60"/>
        <w:ind w:right="1130" w:firstLine="360"/>
        <w:jc w:val="both"/>
      </w:pPr>
      <w:r>
        <w:rPr>
          <w:spacing w:val="-2"/>
        </w:rPr>
        <w:t>（五）财务方面：公司设有完整、独立的财务机构，配备了充足的专职财务会计人员，建立了独立的会计核算体系和财</w:t>
      </w:r>
      <w:r>
        <w:rPr/>
        <w:t> </w:t>
      </w:r>
      <w:r>
        <w:rPr>
          <w:spacing w:val="-2"/>
        </w:rPr>
        <w:t>务管理制度，并独立开设银行账户、独立纳税、独立做出财务决策。公司与控股股东在业务、人员、资产、机构、财务等方</w:t>
      </w:r>
      <w:r>
        <w:rPr>
          <w:spacing w:val="-65"/>
        </w:rPr>
        <w:t> </w:t>
      </w:r>
      <w:r>
        <w:rPr>
          <w:spacing w:val="-65"/>
        </w:rPr>
      </w:r>
      <w:r>
        <w:rPr/>
        <w:t>面完全分开，具有独立完整的业务及自主经营能力。</w:t>
      </w:r>
    </w:p>
    <w:p>
      <w:pPr>
        <w:spacing w:line="240" w:lineRule="auto" w:before="11"/>
        <w:rPr>
          <w:rFonts w:ascii="宋体" w:hAnsi="宋体" w:cs="宋体" w:eastAsia="宋体" w:hint="default"/>
          <w:sz w:val="20"/>
          <w:szCs w:val="20"/>
        </w:rPr>
      </w:pPr>
    </w:p>
    <w:p>
      <w:pPr>
        <w:pStyle w:val="Heading2"/>
        <w:spacing w:line="240" w:lineRule="auto"/>
        <w:ind w:right="1133"/>
        <w:jc w:val="left"/>
        <w:rPr>
          <w:b w:val="0"/>
          <w:bCs w:val="0"/>
        </w:rPr>
      </w:pPr>
      <w:r>
        <w:rPr/>
        <w:t>三、同业竞争情况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5"/>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44.17%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巨潮资讯网，公告编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2018-001</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2018</w:t>
            </w:r>
          </w:p>
          <w:p>
            <w:pPr>
              <w:pStyle w:val="TableParagraph"/>
              <w:spacing w:line="316" w:lineRule="auto"/>
              <w:ind w:left="24" w:right="119"/>
              <w:jc w:val="left"/>
              <w:rPr>
                <w:rFonts w:ascii="宋体" w:hAnsi="宋体" w:cs="宋体" w:eastAsia="宋体" w:hint="default"/>
                <w:sz w:val="18"/>
                <w:szCs w:val="18"/>
              </w:rPr>
            </w:pPr>
            <w:r>
              <w:rPr>
                <w:rFonts w:ascii="宋体" w:hAnsi="宋体" w:cs="宋体" w:eastAsia="宋体" w:hint="default"/>
                <w:sz w:val="18"/>
                <w:szCs w:val="18"/>
              </w:rPr>
              <w:t>年第一次临时股东 大会决议公告</w:t>
            </w:r>
          </w:p>
        </w:tc>
      </w:tr>
      <w:tr>
        <w:trPr>
          <w:trHeight w:val="133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97" w:lineRule="auto" w:before="128"/>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54.14%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5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巨潮资讯网，公告编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2018-065</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2017</w:t>
            </w:r>
          </w:p>
          <w:p>
            <w:pPr>
              <w:pStyle w:val="TableParagraph"/>
              <w:spacing w:line="316" w:lineRule="auto" w:before="1"/>
              <w:ind w:left="24" w:right="119"/>
              <w:jc w:val="left"/>
              <w:rPr>
                <w:rFonts w:ascii="宋体" w:hAnsi="宋体" w:cs="宋体" w:eastAsia="宋体" w:hint="default"/>
                <w:sz w:val="18"/>
                <w:szCs w:val="18"/>
              </w:rPr>
            </w:pPr>
            <w:r>
              <w:rPr>
                <w:rFonts w:ascii="宋体" w:hAnsi="宋体" w:cs="宋体" w:eastAsia="宋体" w:hint="default"/>
                <w:sz w:val="18"/>
                <w:szCs w:val="18"/>
              </w:rPr>
              <w:t>年年度股东大会决 议公告</w:t>
            </w:r>
          </w:p>
        </w:tc>
      </w:tr>
      <w:tr>
        <w:trPr>
          <w:trHeight w:val="133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5"/>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44.45%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巨潮资讯网，公告编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2018-109</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2018</w:t>
            </w:r>
          </w:p>
          <w:p>
            <w:pPr>
              <w:pStyle w:val="TableParagraph"/>
              <w:spacing w:line="316" w:lineRule="auto"/>
              <w:ind w:left="24" w:right="119"/>
              <w:jc w:val="left"/>
              <w:rPr>
                <w:rFonts w:ascii="宋体" w:hAnsi="宋体" w:cs="宋体" w:eastAsia="宋体" w:hint="default"/>
                <w:sz w:val="18"/>
                <w:szCs w:val="18"/>
              </w:rPr>
            </w:pPr>
            <w:r>
              <w:rPr>
                <w:rFonts w:ascii="宋体" w:hAnsi="宋体" w:cs="宋体" w:eastAsia="宋体" w:hint="default"/>
                <w:sz w:val="18"/>
                <w:szCs w:val="18"/>
              </w:rPr>
              <w:t>年第二次临时股东 大会决议公告</w:t>
            </w:r>
          </w:p>
        </w:tc>
      </w:tr>
      <w:tr>
        <w:trPr>
          <w:trHeight w:val="133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97" w:lineRule="auto" w:before="128"/>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48.29%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巨潮资讯网，公告编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号：</w:t>
            </w:r>
            <w:r>
              <w:rPr>
                <w:rFonts w:ascii="Times New Roman" w:hAnsi="Times New Roman" w:cs="Times New Roman" w:eastAsia="Times New Roman" w:hint="default"/>
                <w:sz w:val="18"/>
                <w:szCs w:val="18"/>
              </w:rPr>
              <w:t>2018-140</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2018</w:t>
            </w:r>
          </w:p>
          <w:p>
            <w:pPr>
              <w:pStyle w:val="TableParagraph"/>
              <w:spacing w:line="316" w:lineRule="auto" w:before="1"/>
              <w:ind w:left="24" w:right="119"/>
              <w:jc w:val="left"/>
              <w:rPr>
                <w:rFonts w:ascii="宋体" w:hAnsi="宋体" w:cs="宋体" w:eastAsia="宋体" w:hint="default"/>
                <w:sz w:val="18"/>
                <w:szCs w:val="18"/>
              </w:rPr>
            </w:pPr>
            <w:r>
              <w:rPr>
                <w:rFonts w:ascii="宋体" w:hAnsi="宋体" w:cs="宋体" w:eastAsia="宋体" w:hint="default"/>
                <w:sz w:val="18"/>
                <w:szCs w:val="18"/>
              </w:rPr>
              <w:t>年第三次临时股东 大会决议公告</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b/>
          <w:bCs/>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5"/>
        <w:gridCol w:w="1162"/>
        <w:gridCol w:w="1164"/>
        <w:gridCol w:w="1162"/>
        <w:gridCol w:w="1165"/>
        <w:gridCol w:w="1164"/>
      </w:tblGrid>
      <w:tr>
        <w:trPr>
          <w:trHeight w:val="401"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7"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顾洪锤</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徐宗宇</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薛峰</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360" w:lineRule="auto" w:before="49"/>
        <w:ind w:right="8054"/>
        <w:jc w:val="left"/>
      </w:pPr>
      <w:r>
        <w:rPr/>
        <w:t>连续两次未亲自出席董事会的说明 不适用。</w:t>
      </w:r>
    </w:p>
    <w:p>
      <w:pPr>
        <w:spacing w:line="240" w:lineRule="auto" w:before="2"/>
        <w:rPr>
          <w:rFonts w:ascii="宋体" w:hAnsi="宋体" w:cs="宋体" w:eastAsia="宋体" w:hint="default"/>
          <w:sz w:val="20"/>
          <w:szCs w:val="20"/>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独立董事对公司有关事项是否提出异议</w:t>
      </w:r>
    </w:p>
    <w:p>
      <w:pPr>
        <w:pStyle w:val="BodyText"/>
        <w:spacing w:line="338" w:lineRule="auto" w:before="117"/>
        <w:ind w:right="69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8"/>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独立董事对公司有关建议是否被采纳</w:t>
      </w:r>
    </w:p>
    <w:p>
      <w:pPr>
        <w:pStyle w:val="BodyText"/>
        <w:spacing w:line="338" w:lineRule="auto" w:before="117"/>
        <w:ind w:right="67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独立董事对公司有关建议被采纳或未被采纳的说明</w:t>
      </w:r>
    </w:p>
    <w:p>
      <w:pPr>
        <w:pStyle w:val="BodyText"/>
        <w:spacing w:line="316" w:lineRule="auto" w:before="43"/>
        <w:ind w:right="1131" w:firstLine="360"/>
        <w:jc w:val="both"/>
      </w:pPr>
      <w:r>
        <w:rPr>
          <w:spacing w:val="-6"/>
        </w:rPr>
        <w:t>公司独立董事勤勉尽责，严格按照中国证监会的相关规定及《公司章程》、《董事会议事规则》和《独立董事制度》开展</w:t>
      </w:r>
      <w:r>
        <w:rPr/>
        <w:t> </w:t>
      </w:r>
      <w:r>
        <w:rPr>
          <w:spacing w:val="-2"/>
        </w:rPr>
        <w:t>工作，关注公司运作，独立履行职责，对公司内部控制建设、管理体系建设、人才梯队建设和重大决策等方面提出了很多宝</w:t>
      </w:r>
      <w:r>
        <w:rPr>
          <w:spacing w:val="-67"/>
        </w:rPr>
        <w:t> </w:t>
      </w:r>
      <w:r>
        <w:rPr>
          <w:spacing w:val="-67"/>
        </w:rPr>
      </w:r>
      <w:r>
        <w:rPr>
          <w:spacing w:val="-2"/>
        </w:rPr>
        <w:t>贵的专业性建议，对公司财务及生产经营活动进行了有效监督，提高了公司决策的科学性，为完善公司监督机制，维护公司</w:t>
      </w:r>
      <w:r>
        <w:rPr>
          <w:spacing w:val="-64"/>
        </w:rPr>
        <w:t> </w:t>
      </w:r>
      <w:r>
        <w:rPr>
          <w:spacing w:val="-64"/>
        </w:rPr>
      </w:r>
      <w:r>
        <w:rPr/>
        <w:t>和全体股东的合法权益发挥了应有的作用。</w:t>
      </w:r>
    </w:p>
    <w:p>
      <w:pPr>
        <w:spacing w:line="240" w:lineRule="auto" w:before="11"/>
        <w:rPr>
          <w:rFonts w:ascii="宋体" w:hAnsi="宋体" w:cs="宋体" w:eastAsia="宋体" w:hint="default"/>
          <w:sz w:val="20"/>
          <w:szCs w:val="20"/>
        </w:rPr>
      </w:pPr>
    </w:p>
    <w:p>
      <w:pPr>
        <w:pStyle w:val="Heading2"/>
        <w:spacing w:line="240" w:lineRule="auto"/>
        <w:ind w:right="1133"/>
        <w:jc w:val="left"/>
        <w:rPr>
          <w:b w:val="0"/>
          <w:bCs w:val="0"/>
        </w:rPr>
      </w:pPr>
      <w:r>
        <w:rPr/>
        <w:t>六、董事会下设专门委员会在报告期内履行职责情况</w:t>
      </w:r>
      <w:r>
        <w:rPr>
          <w:b w:val="0"/>
          <w:bCs w:val="0"/>
        </w:rPr>
      </w:r>
    </w:p>
    <w:p>
      <w:pPr>
        <w:spacing w:line="240" w:lineRule="auto" w:before="7"/>
        <w:rPr>
          <w:rFonts w:ascii="宋体" w:hAnsi="宋体" w:cs="宋体" w:eastAsia="宋体" w:hint="default"/>
          <w:b/>
          <w:bCs/>
          <w:sz w:val="26"/>
          <w:szCs w:val="26"/>
        </w:rPr>
      </w:pPr>
    </w:p>
    <w:p>
      <w:pPr>
        <w:pStyle w:val="Heading4"/>
        <w:spacing w:line="240" w:lineRule="auto"/>
        <w:ind w:right="1133"/>
        <w:jc w:val="left"/>
        <w:rPr>
          <w:b w:val="0"/>
          <w:bCs w:val="0"/>
        </w:rPr>
      </w:pPr>
      <w:r>
        <w:rPr>
          <w:rFonts w:ascii="Times New Roman" w:hAnsi="Times New Roman" w:cs="Times New Roman" w:eastAsia="Times New Roman" w:hint="default"/>
        </w:rPr>
        <w:t>1</w:t>
      </w:r>
      <w:r>
        <w:rPr/>
        <w:t>、审计委员会的履职情况</w:t>
      </w:r>
      <w:r>
        <w:rPr>
          <w:b w:val="0"/>
          <w:bCs w:val="0"/>
        </w:rPr>
      </w:r>
    </w:p>
    <w:p>
      <w:pPr>
        <w:pStyle w:val="BodyText"/>
        <w:spacing w:line="240" w:lineRule="auto" w:before="101"/>
        <w:ind w:left="513" w:right="0"/>
        <w:jc w:val="left"/>
      </w:pPr>
      <w:r>
        <w:rPr>
          <w:spacing w:val="-3"/>
        </w:rPr>
        <w:t>报告期内，公司审计委员会运行情况良好，共召开</w:t>
      </w:r>
      <w:r>
        <w:rPr>
          <w:spacing w:val="-43"/>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spacing w:val="-5"/>
        </w:rPr>
        <w:t>次会议。公司于</w:t>
      </w:r>
      <w:r>
        <w:rPr>
          <w:spacing w:val="-4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17</w:t>
      </w:r>
      <w:r>
        <w:rPr>
          <w:rFonts w:ascii="Times New Roman" w:hAnsi="Times New Roman" w:cs="Times New Roman" w:eastAsia="Times New Roman" w:hint="default"/>
          <w:spacing w:val="2"/>
        </w:rPr>
        <w:t> </w:t>
      </w:r>
      <w:r>
        <w:rPr/>
        <w:t>日召开第四届董事会审计委员会第</w:t>
      </w:r>
    </w:p>
    <w:p>
      <w:pPr>
        <w:pStyle w:val="BodyText"/>
        <w:spacing w:line="240" w:lineRule="auto" w:before="63"/>
        <w:ind w:right="0"/>
        <w:jc w:val="left"/>
      </w:pPr>
      <w:r>
        <w:rPr/>
        <w:t>三次会议，会议审议通过了《公司</w:t>
      </w:r>
      <w:r>
        <w:rPr>
          <w:spacing w:val="-44"/>
        </w:rPr>
        <w:t> </w:t>
      </w:r>
      <w:r>
        <w:rPr>
          <w:rFonts w:ascii="Times New Roman" w:hAnsi="Times New Roman" w:cs="Times New Roman" w:eastAsia="Times New Roman" w:hint="default"/>
          <w:spacing w:val="1"/>
        </w:rPr>
        <w:t>201</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年年度财务报表</w:t>
      </w:r>
      <w:r>
        <w:rPr>
          <w:spacing w:val="-92"/>
        </w:rPr>
        <w:t>》、</w:t>
      </w:r>
      <w:r>
        <w:rPr/>
        <w:t>《内审部</w:t>
      </w:r>
      <w:r>
        <w:rPr>
          <w:spacing w:val="-44"/>
        </w:rPr>
        <w:t> </w:t>
      </w:r>
      <w:r>
        <w:rPr>
          <w:rFonts w:ascii="Times New Roman" w:hAnsi="Times New Roman" w:cs="Times New Roman" w:eastAsia="Times New Roman" w:hint="default"/>
          <w:spacing w:val="1"/>
        </w:rPr>
        <w:t>201</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年度工作总结及</w:t>
      </w:r>
      <w:r>
        <w:rPr>
          <w:spacing w:val="-47"/>
        </w:rPr>
        <w:t> </w:t>
      </w:r>
      <w:r>
        <w:rPr>
          <w:rFonts w:ascii="Times New Roman" w:hAnsi="Times New Roman" w:cs="Times New Roman" w:eastAsia="Times New Roman" w:hint="default"/>
          <w:spacing w:val="-2"/>
        </w:rPr>
        <w:t>2</w:t>
      </w:r>
      <w:r>
        <w:rPr>
          <w:rFonts w:ascii="Times New Roman" w:hAnsi="Times New Roman" w:cs="Times New Roman" w:eastAsia="Times New Roman" w:hint="default"/>
          <w:spacing w:val="1"/>
        </w:rPr>
        <w:t>01</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年度工作计划</w:t>
      </w:r>
      <w:r>
        <w:rPr>
          <w:spacing w:val="-92"/>
        </w:rPr>
        <w:t>》、</w:t>
      </w:r>
      <w:r>
        <w:rPr/>
        <w:t>《关于聘请</w:t>
      </w:r>
    </w:p>
    <w:p>
      <w:pPr>
        <w:pStyle w:val="BodyText"/>
        <w:spacing w:line="240" w:lineRule="auto" w:before="63"/>
        <w:ind w:right="0"/>
        <w:jc w:val="left"/>
      </w:pPr>
      <w:r>
        <w:rPr/>
        <w:t>公司</w:t>
      </w:r>
      <w:r>
        <w:rPr>
          <w:spacing w:val="-44"/>
        </w:rPr>
        <w:t> </w:t>
      </w:r>
      <w:r>
        <w:rPr>
          <w:rFonts w:ascii="Times New Roman" w:hAnsi="Times New Roman" w:cs="Times New Roman" w:eastAsia="Times New Roman" w:hint="default"/>
          <w:spacing w:val="1"/>
        </w:rPr>
        <w:t>201</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年度审计机构的议</w:t>
      </w:r>
      <w:r>
        <w:rPr>
          <w:spacing w:val="-3"/>
        </w:rPr>
        <w:t>案</w:t>
      </w:r>
      <w:r>
        <w:rPr>
          <w:spacing w:val="-92"/>
        </w:rPr>
        <w:t>》、</w:t>
      </w:r>
      <w:r>
        <w:rPr/>
        <w:t>《公司</w:t>
      </w:r>
      <w:r>
        <w:rPr>
          <w:spacing w:val="-44"/>
        </w:rPr>
        <w:t> </w:t>
      </w:r>
      <w:r>
        <w:rPr>
          <w:rFonts w:ascii="Times New Roman" w:hAnsi="Times New Roman" w:cs="Times New Roman" w:eastAsia="Times New Roman" w:hint="default"/>
          <w:spacing w:val="1"/>
        </w:rPr>
        <w:t>201</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年度内部控制自我评价报告</w:t>
      </w:r>
      <w:r>
        <w:rPr>
          <w:spacing w:val="-92"/>
        </w:rPr>
        <w:t>》、</w:t>
      </w:r>
      <w:r>
        <w:rPr/>
        <w:t>《审计委员会</w:t>
      </w:r>
      <w:r>
        <w:rPr>
          <w:spacing w:val="-44"/>
        </w:rPr>
        <w:t> </w:t>
      </w:r>
      <w:r>
        <w:rPr>
          <w:rFonts w:ascii="Times New Roman" w:hAnsi="Times New Roman" w:cs="Times New Roman" w:eastAsia="Times New Roman" w:hint="default"/>
          <w:spacing w:val="1"/>
        </w:rPr>
        <w:t>201</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年度工作报告》五项议案，</w:t>
      </w:r>
    </w:p>
    <w:p>
      <w:pPr>
        <w:pStyle w:val="BodyText"/>
        <w:spacing w:line="240" w:lineRule="auto" w:before="63"/>
        <w:ind w:right="0"/>
        <w:jc w:val="left"/>
      </w:pPr>
      <w:r>
        <w:rPr/>
        <w:t>并将部分议案提交董事会审议。公司于</w:t>
      </w:r>
      <w:r>
        <w:rPr>
          <w:spacing w:val="-59"/>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3"/>
        </w:rPr>
        <w:t> </w:t>
      </w:r>
      <w:r>
        <w:rPr/>
        <w:t>年</w:t>
      </w:r>
      <w:r>
        <w:rPr>
          <w:spacing w:val="-61"/>
        </w:rPr>
        <w:t> </w:t>
      </w:r>
      <w:r>
        <w:rPr>
          <w:rFonts w:ascii="Times New Roman" w:hAnsi="Times New Roman" w:cs="Times New Roman" w:eastAsia="Times New Roman" w:hint="default"/>
        </w:rPr>
        <w:t>4</w:t>
      </w:r>
      <w:r>
        <w:rPr>
          <w:rFonts w:ascii="Times New Roman" w:hAnsi="Times New Roman" w:cs="Times New Roman" w:eastAsia="Times New Roman" w:hint="default"/>
          <w:spacing w:val="-14"/>
        </w:rPr>
        <w:t> </w:t>
      </w:r>
      <w:r>
        <w:rPr/>
        <w:t>月</w:t>
      </w:r>
      <w:r>
        <w:rPr>
          <w:spacing w:val="-61"/>
        </w:rPr>
        <w:t> </w:t>
      </w:r>
      <w:r>
        <w:rPr>
          <w:rFonts w:ascii="Times New Roman" w:hAnsi="Times New Roman" w:cs="Times New Roman" w:eastAsia="Times New Roman" w:hint="default"/>
        </w:rPr>
        <w:t>20</w:t>
      </w:r>
      <w:r>
        <w:rPr>
          <w:rFonts w:ascii="Times New Roman" w:hAnsi="Times New Roman" w:cs="Times New Roman" w:eastAsia="Times New Roman" w:hint="default"/>
          <w:spacing w:val="-14"/>
        </w:rPr>
        <w:t> </w:t>
      </w:r>
      <w:r>
        <w:rPr/>
        <w:t>日召开了第四届董事会审计委员会第四次会议，会议审议通过了《公</w:t>
      </w:r>
    </w:p>
    <w:p>
      <w:pPr>
        <w:pStyle w:val="BodyText"/>
        <w:spacing w:line="240" w:lineRule="auto" w:before="62"/>
        <w:ind w:right="0"/>
        <w:jc w:val="left"/>
      </w:pPr>
      <w:r>
        <w:rPr/>
        <w:t>司</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年第一季度财务报表》的议案，并提交董事会审议。公司于</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8 </w:t>
      </w:r>
      <w:r>
        <w:rPr/>
        <w:t>月</w:t>
      </w:r>
      <w:r>
        <w:rPr>
          <w:spacing w:val="-46"/>
        </w:rPr>
        <w:t> </w:t>
      </w:r>
      <w:r>
        <w:rPr>
          <w:rFonts w:ascii="Times New Roman" w:hAnsi="Times New Roman" w:cs="Times New Roman" w:eastAsia="Times New Roman" w:hint="default"/>
        </w:rPr>
        <w:t>17 </w:t>
      </w:r>
      <w:r>
        <w:rPr/>
        <w:t>日召开了第四届董事会审计委员会第五</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次会议，会议审议通过了公司《</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年半年度财务报表》的议案，并提交董事会审议。公司于</w:t>
      </w:r>
      <w:r>
        <w:rPr>
          <w:spacing w:val="-5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6"/>
        </w:rPr>
        <w:t> </w:t>
      </w:r>
      <w:r>
        <w:rPr/>
        <w:t>月</w:t>
      </w:r>
      <w:r>
        <w:rPr>
          <w:spacing w:val="-54"/>
        </w:rPr>
        <w:t> </w:t>
      </w:r>
      <w:r>
        <w:rPr>
          <w:rFonts w:ascii="Times New Roman" w:hAnsi="Times New Roman" w:cs="Times New Roman" w:eastAsia="Times New Roman" w:hint="default"/>
        </w:rPr>
        <w:t>24</w:t>
      </w:r>
      <w:r>
        <w:rPr>
          <w:rFonts w:ascii="Times New Roman" w:hAnsi="Times New Roman" w:cs="Times New Roman" w:eastAsia="Times New Roman" w:hint="default"/>
          <w:spacing w:val="-6"/>
        </w:rPr>
        <w:t> </w:t>
      </w:r>
      <w:r>
        <w:rPr/>
        <w:t>日召开了第</w:t>
      </w:r>
    </w:p>
    <w:p>
      <w:pPr>
        <w:pStyle w:val="BodyText"/>
        <w:spacing w:line="240" w:lineRule="auto" w:before="63"/>
        <w:ind w:right="1133"/>
        <w:jc w:val="left"/>
      </w:pPr>
      <w:r>
        <w:rPr/>
        <w:t>四届董事会审计委员会第六次会议，会议审议通过了《公司</w:t>
      </w:r>
      <w:r>
        <w:rPr>
          <w:spacing w:val="-46"/>
        </w:rPr>
        <w:t> </w:t>
      </w:r>
      <w:r>
        <w:rPr>
          <w:rFonts w:ascii="Times New Roman" w:hAnsi="Times New Roman" w:cs="Times New Roman" w:eastAsia="Times New Roman" w:hint="default"/>
        </w:rPr>
        <w:t>2018 </w:t>
      </w:r>
      <w:r>
        <w:rPr/>
        <w:t>年第三季度财务报表》的议案，并提交董事会审议。</w:t>
      </w:r>
    </w:p>
    <w:p>
      <w:pPr>
        <w:pStyle w:val="Heading4"/>
        <w:spacing w:line="240" w:lineRule="auto" w:before="103"/>
        <w:ind w:right="1133"/>
        <w:jc w:val="left"/>
        <w:rPr>
          <w:b w:val="0"/>
          <w:bCs w:val="0"/>
        </w:rPr>
      </w:pPr>
      <w:r>
        <w:rPr>
          <w:rFonts w:ascii="Times New Roman" w:hAnsi="Times New Roman" w:cs="Times New Roman" w:eastAsia="Times New Roman" w:hint="default"/>
        </w:rPr>
        <w:t>2</w:t>
      </w:r>
      <w:r>
        <w:rPr/>
        <w:t>、战略委员会的履职情况</w:t>
      </w:r>
      <w:r>
        <w:rPr>
          <w:b w:val="0"/>
          <w:bCs w:val="0"/>
        </w:rPr>
      </w:r>
    </w:p>
    <w:p>
      <w:pPr>
        <w:pStyle w:val="BodyText"/>
        <w:spacing w:line="240" w:lineRule="auto" w:before="101"/>
        <w:ind w:left="513" w:right="0"/>
        <w:jc w:val="left"/>
      </w:pPr>
      <w:r>
        <w:rPr>
          <w:spacing w:val="-3"/>
        </w:rPr>
        <w:t>报告期内，公司战略委员会运行情况良好，共召开</w:t>
      </w:r>
      <w:r>
        <w:rPr>
          <w:spacing w:val="-43"/>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spacing w:val="-5"/>
        </w:rPr>
        <w:t>次会议。公司于</w:t>
      </w:r>
      <w:r>
        <w:rPr>
          <w:spacing w:val="-43"/>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17</w:t>
      </w:r>
      <w:r>
        <w:rPr>
          <w:rFonts w:ascii="Times New Roman" w:hAnsi="Times New Roman" w:cs="Times New Roman" w:eastAsia="Times New Roman" w:hint="default"/>
          <w:spacing w:val="2"/>
        </w:rPr>
        <w:t> </w:t>
      </w:r>
      <w:r>
        <w:rPr/>
        <w:t>日召开第四届董事会战略委员会第</w:t>
      </w:r>
    </w:p>
    <w:p>
      <w:pPr>
        <w:pStyle w:val="BodyText"/>
        <w:spacing w:line="240" w:lineRule="auto" w:before="63"/>
        <w:ind w:right="0"/>
        <w:jc w:val="left"/>
      </w:pPr>
      <w:r>
        <w:rPr/>
        <w:t>三次会议</w:t>
      </w:r>
      <w:r>
        <w:rPr>
          <w:spacing w:val="-22"/>
        </w:rPr>
        <w:t>，</w:t>
      </w:r>
      <w:r>
        <w:rPr/>
        <w:t>会议审议通过</w:t>
      </w:r>
      <w:r>
        <w:rPr>
          <w:spacing w:val="-22"/>
        </w:rPr>
        <w:t>了</w:t>
      </w:r>
      <w:r>
        <w:rPr>
          <w:spacing w:val="2"/>
        </w:rPr>
        <w:t>《</w:t>
      </w:r>
      <w:r>
        <w:rPr/>
        <w:t>董事会战略委员会</w:t>
      </w:r>
      <w:r>
        <w:rPr>
          <w:spacing w:val="-4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年度</w:t>
      </w:r>
      <w:r>
        <w:rPr>
          <w:spacing w:val="-3"/>
        </w:rPr>
        <w:t>工</w:t>
      </w:r>
      <w:r>
        <w:rPr/>
        <w:t>作报告</w:t>
      </w:r>
      <w:r>
        <w:rPr>
          <w:spacing w:val="-92"/>
        </w:rPr>
        <w:t>》</w:t>
      </w:r>
      <w:r>
        <w:rPr>
          <w:spacing w:val="-113"/>
        </w:rPr>
        <w:t>、</w:t>
      </w:r>
      <w:r>
        <w:rPr/>
        <w:t>《公</w:t>
      </w:r>
      <w:r>
        <w:rPr>
          <w:spacing w:val="2"/>
        </w:rPr>
        <w:t>司</w:t>
      </w:r>
      <w:r>
        <w:rPr/>
        <w:t>未来发展展</w:t>
      </w:r>
      <w:r>
        <w:rPr>
          <w:spacing w:val="2"/>
        </w:rPr>
        <w:t>望</w:t>
      </w:r>
      <w:r>
        <w:rPr/>
        <w:t>及</w:t>
      </w:r>
      <w:r>
        <w:rPr>
          <w:spacing w:val="-4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年经营计划</w:t>
      </w:r>
      <w:r>
        <w:rPr>
          <w:spacing w:val="-92"/>
        </w:rPr>
        <w:t>》</w:t>
      </w:r>
      <w:r>
        <w:rPr>
          <w:spacing w:val="-113"/>
        </w:rPr>
        <w:t>、</w:t>
      </w:r>
      <w:r>
        <w:rPr/>
        <w:t>《关于转让</w:t>
      </w:r>
    </w:p>
    <w:p>
      <w:pPr>
        <w:pStyle w:val="BodyText"/>
        <w:spacing w:line="300" w:lineRule="auto" w:before="63"/>
        <w:ind w:right="1121"/>
        <w:jc w:val="left"/>
      </w:pPr>
      <w:r>
        <w:rPr/>
        <w:t>控股子公司部分股权的议案</w:t>
      </w:r>
      <w:r>
        <w:rPr>
          <w:spacing w:val="-92"/>
        </w:rPr>
        <w:t>》</w:t>
      </w:r>
      <w:r>
        <w:rPr>
          <w:spacing w:val="2"/>
        </w:rPr>
        <w:t>，</w:t>
      </w:r>
      <w:r>
        <w:rPr/>
        <w:t>并将部分议案提交董事会审议。公司于</w:t>
      </w:r>
      <w:r>
        <w:rPr>
          <w:spacing w:val="-44"/>
        </w:rPr>
        <w:t> </w:t>
      </w:r>
      <w:r>
        <w:rPr>
          <w:rFonts w:ascii="Times New Roman" w:hAnsi="Times New Roman" w:cs="Times New Roman" w:eastAsia="Times New Roman" w:hint="default"/>
          <w:spacing w:val="1"/>
        </w:rPr>
        <w:t>201</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日</w:t>
      </w:r>
      <w:r>
        <w:rPr>
          <w:spacing w:val="-3"/>
        </w:rPr>
        <w:t>召</w:t>
      </w:r>
      <w:r>
        <w:rPr/>
        <w:t>开第四届董事会战略委员会第四</w:t>
      </w:r>
      <w:r>
        <w:rPr/>
        <w:t> 次会议，会议审议通过了《关于变更部分募集资金用途的议案</w:t>
      </w:r>
      <w:r>
        <w:rPr>
          <w:spacing w:val="-92"/>
        </w:rPr>
        <w:t>》</w:t>
      </w:r>
      <w:r>
        <w:rPr/>
        <w:t>，并提交董事会审议。</w:t>
      </w:r>
    </w:p>
    <w:p>
      <w:pPr>
        <w:pStyle w:val="Heading4"/>
        <w:spacing w:line="240" w:lineRule="auto" w:before="72"/>
        <w:ind w:right="1133"/>
        <w:jc w:val="left"/>
        <w:rPr>
          <w:b w:val="0"/>
          <w:bCs w:val="0"/>
        </w:rPr>
      </w:pPr>
      <w:r>
        <w:rPr>
          <w:rFonts w:ascii="Times New Roman" w:hAnsi="Times New Roman" w:cs="Times New Roman" w:eastAsia="Times New Roman" w:hint="default"/>
        </w:rPr>
        <w:t>3</w:t>
      </w:r>
      <w:r>
        <w:rPr/>
        <w:t>、薪酬与考核委员会</w:t>
      </w:r>
      <w:r>
        <w:rPr>
          <w:b w:val="0"/>
          <w:bCs w:val="0"/>
        </w:rPr>
      </w:r>
    </w:p>
    <w:p>
      <w:pPr>
        <w:pStyle w:val="BodyText"/>
        <w:spacing w:line="240" w:lineRule="auto" w:before="103"/>
        <w:ind w:left="513" w:right="0"/>
        <w:jc w:val="left"/>
      </w:pPr>
      <w:r>
        <w:rPr>
          <w:spacing w:val="-3"/>
        </w:rPr>
        <w:t>报告期内，公司薪酬与考核委员会运行情况良好，共召开</w:t>
      </w:r>
      <w:r>
        <w:rPr>
          <w:spacing w:val="-42"/>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spacing w:val="-4"/>
        </w:rPr>
        <w:t>次会议。公司于</w:t>
      </w:r>
      <w:r>
        <w:rPr>
          <w:spacing w:val="-4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45"/>
        </w:rPr>
        <w:t> </w:t>
      </w:r>
      <w:r>
        <w:rPr>
          <w:rFonts w:ascii="Times New Roman" w:hAnsi="Times New Roman" w:cs="Times New Roman" w:eastAsia="Times New Roman" w:hint="default"/>
        </w:rPr>
        <w:t>17</w:t>
      </w:r>
      <w:r>
        <w:rPr>
          <w:rFonts w:ascii="Times New Roman" w:hAnsi="Times New Roman" w:cs="Times New Roman" w:eastAsia="Times New Roman" w:hint="default"/>
          <w:spacing w:val="3"/>
        </w:rPr>
        <w:t> </w:t>
      </w:r>
      <w:r>
        <w:rPr/>
        <w:t>日召开第四届董事会薪酬与</w:t>
      </w:r>
    </w:p>
    <w:p>
      <w:pPr>
        <w:pStyle w:val="BodyText"/>
        <w:spacing w:line="240" w:lineRule="auto" w:before="63"/>
        <w:ind w:right="0"/>
        <w:jc w:val="left"/>
      </w:pPr>
      <w:r>
        <w:rPr/>
        <w:t>考核委员会第三次会议，会议审议通过了《董事会薪酬与考核委员会</w:t>
      </w:r>
      <w:r>
        <w:rPr>
          <w:spacing w:val="-43"/>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年度工作报告</w:t>
      </w:r>
      <w:r>
        <w:rPr>
          <w:spacing w:val="-92"/>
        </w:rPr>
        <w:t>》</w:t>
      </w:r>
      <w:r>
        <w:rPr/>
        <w:t>。公司于</w:t>
      </w:r>
      <w:r>
        <w:rPr>
          <w:spacing w:val="-44"/>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年</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日召</w:t>
      </w:r>
      <w:r>
        <w:rPr>
          <w:spacing w:val="-3"/>
        </w:rPr>
        <w:t>开</w:t>
      </w:r>
      <w:r>
        <w:rPr/>
        <w:t>第</w:t>
      </w:r>
    </w:p>
    <w:p>
      <w:pPr>
        <w:pStyle w:val="BodyText"/>
        <w:spacing w:line="240" w:lineRule="auto" w:before="63"/>
        <w:ind w:right="0"/>
        <w:jc w:val="left"/>
      </w:pPr>
      <w:r>
        <w:rPr/>
        <w:t>四届董事会薪酬与考核委员会第四次会议，会议审议通过了《关于对</w:t>
      </w:r>
      <w:r>
        <w:rPr>
          <w:spacing w:val="-41"/>
        </w:rPr>
        <w:t> </w:t>
      </w: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t>年限制性股票激励计划首次及暂缓授予的部分限</w:t>
      </w:r>
    </w:p>
    <w:p>
      <w:pPr>
        <w:pStyle w:val="BodyText"/>
        <w:spacing w:line="240" w:lineRule="auto" w:before="63"/>
        <w:ind w:right="0"/>
        <w:jc w:val="left"/>
      </w:pPr>
      <w:r>
        <w:rPr/>
        <w:t>制性股票进行回购注销的议案</w:t>
      </w:r>
      <w:r>
        <w:rPr>
          <w:spacing w:val="-89"/>
        </w:rPr>
        <w:t>》</w:t>
      </w:r>
      <w:r>
        <w:rPr>
          <w:spacing w:val="-178"/>
        </w:rPr>
        <w:t>、</w:t>
      </w:r>
      <w:r>
        <w:rPr/>
        <w:t>《关于对</w:t>
      </w:r>
      <w:r>
        <w:rPr>
          <w:spacing w:val="-44"/>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年限制性股票</w:t>
      </w:r>
      <w:r>
        <w:rPr>
          <w:spacing w:val="-3"/>
        </w:rPr>
        <w:t>激</w:t>
      </w:r>
      <w:r>
        <w:rPr/>
        <w:t>励计划预留授予的部分限制性股票进行回购注销的议案</w:t>
      </w:r>
      <w:r>
        <w:rPr>
          <w:spacing w:val="-92"/>
        </w:rPr>
        <w:t>》</w:t>
      </w:r>
      <w:r>
        <w:rPr>
          <w:spacing w:val="-178"/>
        </w:rPr>
        <w:t>、</w:t>
      </w:r>
      <w:r>
        <w:rPr/>
        <w:t>《关</w:t>
      </w:r>
    </w:p>
    <w:p>
      <w:pPr>
        <w:pStyle w:val="BodyText"/>
        <w:spacing w:line="240" w:lineRule="auto" w:before="63"/>
        <w:ind w:right="1133"/>
        <w:jc w:val="left"/>
      </w:pPr>
      <w:r>
        <w:rPr/>
        <w:t>于</w:t>
      </w:r>
      <w:r>
        <w:rPr>
          <w:spacing w:val="-4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年限制性股票激励计</w:t>
      </w:r>
      <w:r>
        <w:rPr>
          <w:spacing w:val="-3"/>
        </w:rPr>
        <w:t>划</w:t>
      </w:r>
      <w:r>
        <w:rPr/>
        <w:t>首次暂缓授予部分第一个解锁期可解锁的议案</w:t>
      </w:r>
      <w:r>
        <w:rPr>
          <w:spacing w:val="-92"/>
        </w:rPr>
        <w:t>》</w:t>
      </w:r>
      <w:r>
        <w:rPr/>
        <w:t>，并提交董</w:t>
      </w:r>
      <w:r>
        <w:rPr>
          <w:spacing w:val="2"/>
        </w:rPr>
        <w:t>事</w:t>
      </w:r>
      <w:r>
        <w:rPr/>
        <w:t>会审议。</w:t>
      </w:r>
    </w:p>
    <w:p>
      <w:pPr>
        <w:spacing w:line="340" w:lineRule="auto" w:before="102"/>
        <w:ind w:left="513" w:right="715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、提名委员会</w:t>
      </w:r>
      <w:r>
        <w:rPr>
          <w:rFonts w:ascii="宋体" w:hAnsi="宋体" w:cs="宋体" w:eastAsia="宋体" w:hint="default"/>
          <w:b/>
          <w:bCs/>
          <w:w w:val="99"/>
          <w:sz w:val="18"/>
          <w:szCs w:val="18"/>
        </w:rPr>
        <w:t> </w:t>
      </w:r>
      <w:r>
        <w:rPr>
          <w:rFonts w:ascii="宋体" w:hAnsi="宋体" w:cs="宋体" w:eastAsia="宋体" w:hint="default"/>
          <w:sz w:val="18"/>
          <w:szCs w:val="18"/>
        </w:rPr>
        <w:t>报告期内，公司提名委员会未召开会议。</w:t>
      </w:r>
    </w:p>
    <w:p>
      <w:pPr>
        <w:spacing w:line="240" w:lineRule="auto" w:before="6"/>
        <w:rPr>
          <w:rFonts w:ascii="宋体" w:hAnsi="宋体" w:cs="宋体" w:eastAsia="宋体" w:hint="default"/>
          <w:sz w:val="19"/>
          <w:szCs w:val="19"/>
        </w:rPr>
      </w:pPr>
    </w:p>
    <w:p>
      <w:pPr>
        <w:pStyle w:val="Heading2"/>
        <w:spacing w:line="240" w:lineRule="auto"/>
        <w:ind w:right="1133"/>
        <w:jc w:val="left"/>
        <w:rPr>
          <w:b w:val="0"/>
          <w:bCs w:val="0"/>
        </w:rPr>
      </w:pPr>
      <w:r>
        <w:rPr/>
        <w:t>七、监事会工作情况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监事会在报告期内的监督活动中发现公司是否存在风险</w:t>
      </w:r>
    </w:p>
    <w:p>
      <w:pPr>
        <w:pStyle w:val="BodyText"/>
        <w:spacing w:line="340" w:lineRule="auto" w:before="115"/>
        <w:ind w:right="73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公司监事会对报告期内的监督事项无异议。</w:t>
      </w:r>
    </w:p>
    <w:p>
      <w:pPr>
        <w:spacing w:line="240" w:lineRule="auto" w:before="6"/>
        <w:rPr>
          <w:rFonts w:ascii="宋体" w:hAnsi="宋体" w:cs="宋体" w:eastAsia="宋体" w:hint="default"/>
          <w:sz w:val="19"/>
          <w:szCs w:val="19"/>
        </w:rPr>
      </w:pPr>
    </w:p>
    <w:p>
      <w:pPr>
        <w:pStyle w:val="Heading2"/>
        <w:spacing w:line="240" w:lineRule="auto"/>
        <w:ind w:right="1133"/>
        <w:jc w:val="left"/>
        <w:rPr>
          <w:b w:val="0"/>
          <w:bCs w:val="0"/>
        </w:rPr>
      </w:pPr>
      <w:r>
        <w:rPr/>
        <w:t>八、高级管理人员的考评及激励情况</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133" w:firstLine="360"/>
        <w:jc w:val="both"/>
      </w:pPr>
      <w:r>
        <w:rPr>
          <w:spacing w:val="-2"/>
        </w:rPr>
        <w:t>薪酬与考核委员会依据公司年度目标完成情况及绩效考核评估结果，一致认为：报告期内，公司董事、监事和高级管理</w:t>
      </w:r>
      <w:r>
        <w:rPr/>
        <w:t> </w:t>
      </w:r>
      <w:r>
        <w:rPr>
          <w:spacing w:val="-2"/>
        </w:rPr>
        <w:t>人员根据各自的分工，认真履行了相应的职责，较好的完成了其工作目标和经济效益指标。经审核，年度内公司对董事、监</w:t>
      </w:r>
      <w:r>
        <w:rPr>
          <w:spacing w:val="-67"/>
        </w:rPr>
        <w:t> </w:t>
      </w:r>
      <w:r>
        <w:rPr>
          <w:spacing w:val="-67"/>
        </w:rPr>
      </w:r>
      <w:r>
        <w:rPr>
          <w:spacing w:val="-2"/>
        </w:rPr>
        <w:t>事和高级管理人员所支付的薪酬公平、合理，符合公司有关薪酬政策及考核标准，同意公司在年度报告中披露对其支付的报</w:t>
      </w:r>
      <w:r>
        <w:rPr>
          <w:spacing w:val="-66"/>
        </w:rPr>
        <w:t> </w:t>
      </w:r>
      <w:r>
        <w:rPr>
          <w:spacing w:val="-66"/>
        </w:rPr>
      </w:r>
      <w:r>
        <w:rPr/>
        <w:t>酬。</w:t>
      </w:r>
    </w:p>
    <w:p>
      <w:pPr>
        <w:spacing w:line="240" w:lineRule="auto" w:before="9"/>
        <w:rPr>
          <w:rFonts w:ascii="宋体" w:hAnsi="宋体" w:cs="宋体" w:eastAsia="宋体" w:hint="default"/>
          <w:sz w:val="20"/>
          <w:szCs w:val="20"/>
        </w:rPr>
      </w:pPr>
    </w:p>
    <w:p>
      <w:pPr>
        <w:pStyle w:val="Heading2"/>
        <w:spacing w:line="240" w:lineRule="auto"/>
        <w:ind w:right="1133"/>
        <w:jc w:val="left"/>
        <w:rPr>
          <w:b w:val="0"/>
          <w:bCs w:val="0"/>
        </w:rPr>
      </w:pP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4"/>
        <w:gridCol w:w="6375"/>
      </w:tblGrid>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15"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b/>
          <w:bCs/>
          <w:sz w:val="20"/>
          <w:szCs w:val="20"/>
        </w:rPr>
      </w:pPr>
      <w:r>
        <w:rPr/>
        <w:pict>
          <v:shape style="position:absolute;margin-left:56.400002pt;margin-top:71.999985pt;width:480pt;height:685.45pt;mso-position-horizontal-relative:page;mso-position-vertical-relative:page;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5"/>
                    <w:gridCol w:w="3322"/>
                    <w:gridCol w:w="3053"/>
                  </w:tblGrid>
                  <w:tr>
                    <w:trPr>
                      <w:trHeight w:val="36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财务报表营业收入的比例</w:t>
                        </w:r>
                      </w:p>
                    </w:tc>
                    <w:tc>
                      <w:tcPr>
                        <w:tcW w:w="6375" w:type="dxa"/>
                        <w:gridSpan w:val="2"/>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6070"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2" w:type="dxa"/>
                        <w:vMerge w:val="restart"/>
                        <w:tcBorders>
                          <w:top w:val="single" w:sz="4" w:space="0" w:color="000000"/>
                          <w:left w:val="single" w:sz="4" w:space="0" w:color="000000"/>
                          <w:right w:val="single" w:sz="10"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00" w:lineRule="auto"/>
                          <w:ind w:left="24" w:right="12"/>
                          <w:jc w:val="left"/>
                          <w:rPr>
                            <w:rFonts w:ascii="宋体" w:hAnsi="宋体" w:cs="宋体" w:eastAsia="宋体" w:hint="default"/>
                            <w:sz w:val="18"/>
                            <w:szCs w:val="18"/>
                          </w:rPr>
                        </w:pPr>
                        <w:r>
                          <w:rPr>
                            <w:rFonts w:ascii="宋体" w:hAnsi="宋体" w:cs="宋体" w:eastAsia="宋体" w:hint="default"/>
                            <w:spacing w:val="-4"/>
                            <w:sz w:val="18"/>
                            <w:szCs w:val="18"/>
                          </w:rPr>
                          <w:t>重大缺陷：</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、公司董事、监事或高级管理</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1"/>
                            <w:sz w:val="18"/>
                            <w:szCs w:val="18"/>
                          </w:rPr>
                          <w:t>人员舞弊；</w:t>
                        </w:r>
                        <w:r>
                          <w:rPr>
                            <w:rFonts w:ascii="Times New Roman" w:hAnsi="Times New Roman" w:cs="Times New Roman" w:eastAsia="Times New Roman" w:hint="default"/>
                            <w:spacing w:val="-11"/>
                            <w:sz w:val="18"/>
                            <w:szCs w:val="18"/>
                          </w:rPr>
                          <w:t>2</w:t>
                        </w:r>
                        <w:r>
                          <w:rPr>
                            <w:rFonts w:ascii="宋体" w:hAnsi="宋体" w:cs="宋体" w:eastAsia="宋体" w:hint="default"/>
                            <w:spacing w:val="-11"/>
                            <w:sz w:val="18"/>
                            <w:szCs w:val="18"/>
                          </w:rPr>
                          <w:t>、</w:t>
                        </w:r>
                        <w:r>
                          <w:rPr>
                            <w:rFonts w:ascii="宋体" w:hAnsi="宋体" w:cs="宋体" w:eastAsia="宋体" w:hint="default"/>
                            <w:sz w:val="18"/>
                            <w:szCs w:val="18"/>
                          </w:rPr>
                          <w:t> </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、注册会计师发现未被公司内部控制识别</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4"/>
                            <w:sz w:val="18"/>
                            <w:szCs w:val="18"/>
                          </w:rPr>
                          <w:t>的当期财务报告重大错报；</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、公司对重大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经济业务的会计处理违反会计法律法规或</w:t>
                        </w:r>
                      </w:p>
                      <w:p>
                        <w:pPr>
                          <w:pStyle w:val="TableParagraph"/>
                          <w:spacing w:line="309" w:lineRule="auto" w:before="31"/>
                          <w:ind w:left="24" w:right="9"/>
                          <w:jc w:val="left"/>
                          <w:rPr>
                            <w:rFonts w:ascii="宋体" w:hAnsi="宋体" w:cs="宋体" w:eastAsia="宋体" w:hint="default"/>
                            <w:sz w:val="18"/>
                            <w:szCs w:val="18"/>
                          </w:rPr>
                        </w:pPr>
                        <w:r>
                          <w:rPr>
                            <w:rFonts w:ascii="宋体" w:hAnsi="宋体" w:cs="宋体" w:eastAsia="宋体" w:hint="default"/>
                            <w:spacing w:val="-5"/>
                            <w:sz w:val="18"/>
                            <w:szCs w:val="18"/>
                          </w:rPr>
                          <w:t>《企业会计准则》；</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、公司随意变更会计</w:t>
                        </w:r>
                        <w:r>
                          <w:rPr>
                            <w:rFonts w:ascii="宋体" w:hAnsi="宋体" w:cs="宋体" w:eastAsia="宋体" w:hint="default"/>
                            <w:spacing w:val="-86"/>
                            <w:sz w:val="18"/>
                            <w:szCs w:val="18"/>
                          </w:rPr>
                          <w:t> </w:t>
                        </w:r>
                        <w:r>
                          <w:rPr>
                            <w:rFonts w:ascii="宋体" w:hAnsi="宋体" w:cs="宋体" w:eastAsia="宋体" w:hint="default"/>
                            <w:sz w:val="18"/>
                            <w:szCs w:val="18"/>
                          </w:rPr>
                          <w:t>政策或会计估计，导致相关财务信息严重 </w:t>
                        </w:r>
                        <w:r>
                          <w:rPr>
                            <w:rFonts w:ascii="宋体" w:hAnsi="宋体" w:cs="宋体" w:eastAsia="宋体" w:hint="default"/>
                            <w:spacing w:val="-4"/>
                            <w:sz w:val="18"/>
                            <w:szCs w:val="18"/>
                          </w:rPr>
                          <w:t>失真；</w:t>
                        </w:r>
                        <w:r>
                          <w:rPr>
                            <w:rFonts w:ascii="Times New Roman" w:hAnsi="Times New Roman" w:cs="Times New Roman" w:eastAsia="Times New Roman" w:hint="default"/>
                            <w:spacing w:val="-4"/>
                            <w:sz w:val="18"/>
                            <w:szCs w:val="18"/>
                          </w:rPr>
                          <w:t>6</w:t>
                        </w:r>
                        <w:r>
                          <w:rPr>
                            <w:rFonts w:ascii="宋体" w:hAnsi="宋体" w:cs="宋体" w:eastAsia="宋体" w:hint="default"/>
                            <w:spacing w:val="-4"/>
                            <w:sz w:val="18"/>
                            <w:szCs w:val="18"/>
                          </w:rPr>
                          <w:t>、公司缺乏对外提供财务报告的流</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程、审批权限等正式制度，或制度完全未 </w:t>
                        </w:r>
                        <w:r>
                          <w:rPr>
                            <w:rFonts w:ascii="宋体" w:hAnsi="宋体" w:cs="宋体" w:eastAsia="宋体" w:hint="default"/>
                            <w:spacing w:val="-4"/>
                            <w:sz w:val="18"/>
                            <w:szCs w:val="18"/>
                          </w:rPr>
                          <w:t>得到执行；</w:t>
                        </w:r>
                        <w:r>
                          <w:rPr>
                            <w:rFonts w:ascii="Times New Roman" w:hAnsi="Times New Roman" w:cs="Times New Roman" w:eastAsia="Times New Roman" w:hint="default"/>
                            <w:spacing w:val="-4"/>
                            <w:sz w:val="18"/>
                            <w:szCs w:val="18"/>
                          </w:rPr>
                          <w:t>7</w:t>
                        </w:r>
                        <w:r>
                          <w:rPr>
                            <w:rFonts w:ascii="宋体" w:hAnsi="宋体" w:cs="宋体" w:eastAsia="宋体" w:hint="default"/>
                            <w:spacing w:val="-4"/>
                            <w:sz w:val="18"/>
                            <w:szCs w:val="18"/>
                          </w:rPr>
                          <w:t>、因财务报告相关的信息披露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差错导致监管机构处罚；</w:t>
                        </w:r>
                        <w:r>
                          <w:rPr>
                            <w:rFonts w:ascii="Times New Roman" w:hAnsi="Times New Roman" w:cs="Times New Roman" w:eastAsia="Times New Roman" w:hint="default"/>
                            <w:spacing w:val="-4"/>
                            <w:sz w:val="18"/>
                            <w:szCs w:val="18"/>
                          </w:rPr>
                          <w:t>8</w:t>
                        </w:r>
                        <w:r>
                          <w:rPr>
                            <w:rFonts w:ascii="宋体" w:hAnsi="宋体" w:cs="宋体" w:eastAsia="宋体" w:hint="default"/>
                            <w:spacing w:val="-4"/>
                            <w:sz w:val="18"/>
                            <w:szCs w:val="18"/>
                          </w:rPr>
                          <w:t>、公司凭证、账</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簿、报表等会计资料管理混乱，未按照相 </w:t>
                        </w:r>
                        <w:r>
                          <w:rPr>
                            <w:rFonts w:ascii="宋体" w:hAnsi="宋体" w:cs="宋体" w:eastAsia="宋体" w:hint="default"/>
                            <w:spacing w:val="-4"/>
                            <w:sz w:val="18"/>
                            <w:szCs w:val="18"/>
                          </w:rPr>
                          <w:t>关法律法规整理、归档或保存；</w:t>
                        </w:r>
                        <w:r>
                          <w:rPr>
                            <w:rFonts w:ascii="Times New Roman" w:hAnsi="Times New Roman" w:cs="Times New Roman" w:eastAsia="Times New Roman" w:hint="default"/>
                            <w:spacing w:val="-4"/>
                            <w:sz w:val="18"/>
                            <w:szCs w:val="18"/>
                          </w:rPr>
                          <w:t>9</w:t>
                        </w:r>
                        <w:r>
                          <w:rPr>
                            <w:rFonts w:ascii="宋体" w:hAnsi="宋体" w:cs="宋体" w:eastAsia="宋体" w:hint="default"/>
                            <w:spacing w:val="-4"/>
                            <w:sz w:val="18"/>
                            <w:szCs w:val="18"/>
                          </w:rPr>
                          <w:t>、已向管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理层汇报但经过合理期限后，管理层仍然 没有对财务报告内部控制重大缺陷进行整 </w:t>
                        </w:r>
                        <w:r>
                          <w:rPr>
                            <w:rFonts w:ascii="宋体" w:hAnsi="宋体" w:cs="宋体" w:eastAsia="宋体" w:hint="default"/>
                            <w:spacing w:val="-11"/>
                            <w:sz w:val="18"/>
                            <w:szCs w:val="18"/>
                          </w:rPr>
                          <w:t>改。重要缺陷：</w:t>
                        </w:r>
                        <w:r>
                          <w:rPr>
                            <w:rFonts w:ascii="Times New Roman" w:hAnsi="Times New Roman" w:cs="Times New Roman" w:eastAsia="Times New Roman" w:hint="default"/>
                            <w:spacing w:val="-11"/>
                            <w:sz w:val="18"/>
                            <w:szCs w:val="18"/>
                          </w:rPr>
                          <w:t>1</w:t>
                        </w:r>
                        <w:r>
                          <w:rPr>
                            <w:rFonts w:ascii="宋体" w:hAnsi="宋体" w:cs="宋体" w:eastAsia="宋体" w:hint="default"/>
                            <w:spacing w:val="-11"/>
                            <w:sz w:val="18"/>
                            <w:szCs w:val="18"/>
                          </w:rPr>
                          <w:t>、公司关键岗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、注册会计师发现未被公司内部控制识别</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4"/>
                            <w:sz w:val="18"/>
                            <w:szCs w:val="18"/>
                          </w:rPr>
                          <w:t>的当期财务报告重要错报；</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、对重要经济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业务的会计处理违反会计法律法规或《企 </w:t>
                        </w:r>
                        <w:r>
                          <w:rPr>
                            <w:rFonts w:ascii="宋体" w:hAnsi="宋体" w:cs="宋体" w:eastAsia="宋体" w:hint="default"/>
                            <w:spacing w:val="-5"/>
                            <w:sz w:val="18"/>
                            <w:szCs w:val="18"/>
                          </w:rPr>
                          <w:t>业会计准则》；</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、公司频繁变更会计政策</w:t>
                        </w:r>
                        <w:r>
                          <w:rPr>
                            <w:rFonts w:ascii="宋体" w:hAnsi="宋体" w:cs="宋体" w:eastAsia="宋体" w:hint="default"/>
                            <w:spacing w:val="-86"/>
                            <w:sz w:val="18"/>
                            <w:szCs w:val="18"/>
                          </w:rPr>
                          <w:t> </w:t>
                        </w:r>
                        <w:r>
                          <w:rPr>
                            <w:rFonts w:ascii="宋体" w:hAnsi="宋体" w:cs="宋体" w:eastAsia="宋体" w:hint="default"/>
                            <w:sz w:val="18"/>
                            <w:szCs w:val="18"/>
                          </w:rPr>
                          <w:t>或会计估计，导致相关财务信息不具有可 </w:t>
                        </w:r>
                        <w:r>
                          <w:rPr>
                            <w:rFonts w:ascii="宋体" w:hAnsi="宋体" w:cs="宋体" w:eastAsia="宋体" w:hint="default"/>
                            <w:spacing w:val="-4"/>
                            <w:sz w:val="18"/>
                            <w:szCs w:val="18"/>
                          </w:rPr>
                          <w:t>比性；</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、公司虽有对外提供财务报告的正</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式制度，但制度未得到完全执行，对外信 </w:t>
                        </w:r>
                        <w:r>
                          <w:rPr>
                            <w:rFonts w:ascii="宋体" w:hAnsi="宋体" w:cs="宋体" w:eastAsia="宋体" w:hint="default"/>
                            <w:spacing w:val="-6"/>
                            <w:sz w:val="18"/>
                            <w:szCs w:val="18"/>
                          </w:rPr>
                          <w:t>息披露未经适当审批或授权；</w:t>
                        </w:r>
                        <w:r>
                          <w:rPr>
                            <w:rFonts w:ascii="Times New Roman" w:hAnsi="Times New Roman" w:cs="Times New Roman" w:eastAsia="Times New Roman" w:hint="default"/>
                            <w:spacing w:val="-6"/>
                            <w:sz w:val="18"/>
                            <w:szCs w:val="18"/>
                          </w:rPr>
                          <w:t>6</w:t>
                        </w:r>
                        <w:r>
                          <w:rPr>
                            <w:rFonts w:ascii="宋体" w:hAnsi="宋体" w:cs="宋体" w:eastAsia="宋体" w:hint="default"/>
                            <w:spacing w:val="-6"/>
                            <w:sz w:val="18"/>
                            <w:szCs w:val="18"/>
                          </w:rPr>
                          <w:t>、</w:t>
                        </w:r>
                        <w:r>
                          <w:rPr>
                            <w:rFonts w:ascii="宋体" w:hAnsi="宋体" w:cs="宋体" w:eastAsia="宋体" w:hint="default"/>
                            <w:spacing w:val="-76"/>
                            <w:sz w:val="18"/>
                            <w:szCs w:val="18"/>
                          </w:rPr>
                          <w:t> </w:t>
                        </w:r>
                        <w:r>
                          <w:rPr>
                            <w:rFonts w:ascii="宋体" w:hAnsi="宋体" w:cs="宋体" w:eastAsia="宋体" w:hint="default"/>
                            <w:sz w:val="18"/>
                            <w:szCs w:val="18"/>
                          </w:rPr>
                          <w:t>账簿、报表等会计资料管理部分环节存在 漏洞，相关资料存在丢失、毁损或被未授 </w:t>
                        </w:r>
                        <w:r>
                          <w:rPr>
                            <w:rFonts w:ascii="宋体" w:hAnsi="宋体" w:cs="宋体" w:eastAsia="宋体" w:hint="default"/>
                            <w:spacing w:val="-4"/>
                            <w:sz w:val="18"/>
                            <w:szCs w:val="18"/>
                          </w:rPr>
                          <w:t>权人员接触的风险；</w:t>
                        </w:r>
                        <w:r>
                          <w:rPr>
                            <w:rFonts w:ascii="Times New Roman" w:hAnsi="Times New Roman" w:cs="Times New Roman" w:eastAsia="Times New Roman" w:hint="default"/>
                            <w:spacing w:val="-4"/>
                            <w:sz w:val="18"/>
                            <w:szCs w:val="18"/>
                          </w:rPr>
                          <w:t>7</w:t>
                        </w:r>
                        <w:r>
                          <w:rPr>
                            <w:rFonts w:ascii="宋体" w:hAnsi="宋体" w:cs="宋体" w:eastAsia="宋体" w:hint="default"/>
                            <w:spacing w:val="-4"/>
                            <w:sz w:val="18"/>
                            <w:szCs w:val="18"/>
                          </w:rPr>
                          <w:t>、已向管理层汇报但</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经过合理期限后，管理层仍然没有对财务 报告内部控制重要缺陷进行整改。一般缺 陷：</w:t>
                        </w:r>
                        <w:r>
                          <w:rPr>
                            <w:rFonts w:ascii="Times New Roman" w:hAnsi="Times New Roman" w:cs="Times New Roman" w:eastAsia="Times New Roman" w:hint="default"/>
                            <w:sz w:val="18"/>
                            <w:szCs w:val="18"/>
                          </w:rPr>
                          <w:t>1</w:t>
                        </w:r>
                        <w:r>
                          <w:rPr>
                            <w:rFonts w:ascii="宋体" w:hAnsi="宋体" w:cs="宋体" w:eastAsia="宋体" w:hint="default"/>
                            <w:sz w:val="18"/>
                            <w:szCs w:val="18"/>
                          </w:rPr>
                          <w:t>、公司一般岗位人员舞弊；</w:t>
                        </w:r>
                        <w:r>
                          <w:rPr>
                            <w:rFonts w:ascii="Times New Roman" w:hAnsi="Times New Roman" w:cs="Times New Roman" w:eastAsia="Times New Roman" w:hint="default"/>
                            <w:sz w:val="18"/>
                            <w:szCs w:val="18"/>
                          </w:rPr>
                          <w:t>2</w:t>
                        </w:r>
                        <w:r>
                          <w:rPr>
                            <w:rFonts w:ascii="宋体" w:hAnsi="宋体" w:cs="宋体" w:eastAsia="宋体" w:hint="default"/>
                            <w:sz w:val="18"/>
                            <w:szCs w:val="18"/>
                          </w:rPr>
                          <w:t>、注册 会计师发现未被公司内部控制识别的当期 </w:t>
                        </w:r>
                        <w:r>
                          <w:rPr>
                            <w:rFonts w:ascii="宋体" w:hAnsi="宋体" w:cs="宋体" w:eastAsia="宋体" w:hint="default"/>
                            <w:spacing w:val="-4"/>
                            <w:sz w:val="18"/>
                            <w:szCs w:val="18"/>
                          </w:rPr>
                          <w:t>财务报告一般错报；</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、已向管理层汇报但</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经过合理期限后，管理层仍然没有对财务 </w:t>
                        </w:r>
                        <w:r>
                          <w:rPr>
                            <w:rFonts w:ascii="宋体" w:hAnsi="宋体" w:cs="宋体" w:eastAsia="宋体" w:hint="default"/>
                            <w:spacing w:val="-4"/>
                            <w:sz w:val="18"/>
                            <w:szCs w:val="18"/>
                          </w:rPr>
                          <w:t>报告内部控制一般缺陷进行整改；</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、其他</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不构成重大缺陷或重要缺陷的财务报告内 部控制一般缺陷。</w:t>
                        </w:r>
                      </w:p>
                    </w:tc>
                    <w:tc>
                      <w:tcPr>
                        <w:tcW w:w="3053" w:type="dxa"/>
                        <w:vMerge w:val="restart"/>
                        <w:tcBorders>
                          <w:top w:val="single" w:sz="4" w:space="0" w:color="000000"/>
                          <w:left w:val="single" w:sz="10" w:space="0" w:color="FFFFFF"/>
                          <w:right w:val="nil" w:sz="6" w:space="0" w:color="auto"/>
                        </w:tcBorders>
                      </w:tcPr>
                      <w:p>
                        <w:pPr>
                          <w:pStyle w:val="TableParagraph"/>
                          <w:spacing w:line="312" w:lineRule="auto" w:before="49"/>
                          <w:ind w:left="19" w:right="-38"/>
                          <w:jc w:val="left"/>
                          <w:rPr>
                            <w:rFonts w:ascii="宋体" w:hAnsi="宋体" w:cs="宋体" w:eastAsia="宋体" w:hint="default"/>
                            <w:sz w:val="18"/>
                            <w:szCs w:val="18"/>
                          </w:rPr>
                        </w:pPr>
                        <w:r>
                          <w:rPr>
                            <w:rFonts w:ascii="宋体" w:hAnsi="宋体" w:cs="宋体" w:eastAsia="宋体" w:hint="default"/>
                            <w:sz w:val="18"/>
                            <w:szCs w:val="18"/>
                          </w:rPr>
                          <w:t>重大缺陷：</w:t>
                        </w:r>
                        <w:r>
                          <w:rPr>
                            <w:rFonts w:ascii="Times New Roman" w:hAnsi="Times New Roman" w:cs="Times New Roman" w:eastAsia="Times New Roman" w:hint="default"/>
                            <w:sz w:val="18"/>
                            <w:szCs w:val="18"/>
                          </w:rPr>
                          <w:t>1</w:t>
                        </w:r>
                        <w:r>
                          <w:rPr>
                            <w:rFonts w:ascii="宋体" w:hAnsi="宋体" w:cs="宋体" w:eastAsia="宋体" w:hint="default"/>
                            <w:sz w:val="18"/>
                            <w:szCs w:val="18"/>
                          </w:rPr>
                          <w:t>、公司董事、监事或高级 </w:t>
                        </w:r>
                        <w:r>
                          <w:rPr>
                            <w:rFonts w:ascii="宋体" w:hAnsi="宋体" w:cs="宋体" w:eastAsia="宋体" w:hint="default"/>
                            <w:spacing w:val="-4"/>
                            <w:sz w:val="18"/>
                            <w:szCs w:val="18"/>
                          </w:rPr>
                          <w:t>管理人员缺乏应有的胜任能力，或高级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管理人员流失严重；</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、公司组织架构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业务流程存在重大缺陷，权责分配严重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不合理，缺乏科学决策、良性运行机制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和执行力；</w:t>
                        </w:r>
                        <w:r>
                          <w:rPr>
                            <w:rFonts w:ascii="Times New Roman" w:hAnsi="Times New Roman" w:cs="Times New Roman" w:eastAsia="Times New Roman" w:hint="default"/>
                            <w:sz w:val="18"/>
                            <w:szCs w:val="18"/>
                          </w:rPr>
                          <w:t>3</w:t>
                        </w:r>
                        <w:r>
                          <w:rPr>
                            <w:rFonts w:ascii="宋体" w:hAnsi="宋体" w:cs="宋体" w:eastAsia="宋体" w:hint="default"/>
                            <w:sz w:val="18"/>
                            <w:szCs w:val="18"/>
                          </w:rPr>
                          <w:t>、公司对外担保业务未根 据相关法律法规经过适当审批；</w:t>
                        </w:r>
                        <w:r>
                          <w:rPr>
                            <w:rFonts w:ascii="Times New Roman" w:hAnsi="Times New Roman" w:cs="Times New Roman" w:eastAsia="Times New Roman" w:hint="default"/>
                            <w:sz w:val="18"/>
                            <w:szCs w:val="18"/>
                          </w:rPr>
                          <w:t>4</w:t>
                        </w:r>
                        <w:r>
                          <w:rPr>
                            <w:rFonts w:ascii="宋体" w:hAnsi="宋体" w:cs="宋体" w:eastAsia="宋体" w:hint="default"/>
                            <w:sz w:val="18"/>
                            <w:szCs w:val="18"/>
                          </w:rPr>
                          <w:t>、公 </w:t>
                        </w:r>
                        <w:r>
                          <w:rPr>
                            <w:rFonts w:ascii="宋体" w:hAnsi="宋体" w:cs="宋体" w:eastAsia="宋体" w:hint="default"/>
                            <w:spacing w:val="-4"/>
                            <w:sz w:val="18"/>
                            <w:szCs w:val="18"/>
                          </w:rPr>
                          <w:t>司资产管理制度存在重大缺陷，大量长</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期资产使用效能低下，维护不当，存货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严重积压或短缺；</w:t>
                        </w:r>
                        <w:r>
                          <w:rPr>
                            <w:rFonts w:ascii="Times New Roman" w:hAnsi="Times New Roman" w:cs="Times New Roman" w:eastAsia="Times New Roman" w:hint="default"/>
                            <w:sz w:val="18"/>
                            <w:szCs w:val="18"/>
                          </w:rPr>
                          <w:t>5</w:t>
                        </w:r>
                        <w:r>
                          <w:rPr>
                            <w:rFonts w:ascii="宋体" w:hAnsi="宋体" w:cs="宋体" w:eastAsia="宋体" w:hint="default"/>
                            <w:sz w:val="18"/>
                            <w:szCs w:val="18"/>
                          </w:rPr>
                          <w:t>、公司核心技术管 理存在缺陷，核心技术人员流失严重， </w:t>
                        </w:r>
                        <w:r>
                          <w:rPr>
                            <w:rFonts w:ascii="宋体" w:hAnsi="宋体" w:cs="宋体" w:eastAsia="宋体" w:hint="default"/>
                            <w:spacing w:val="-4"/>
                            <w:sz w:val="18"/>
                            <w:szCs w:val="18"/>
                          </w:rPr>
                          <w:t>核心技术已经出现严重过时的迹象；</w:t>
                        </w:r>
                        <w:r>
                          <w:rPr>
                            <w:rFonts w:ascii="Times New Roman" w:hAnsi="Times New Roman" w:cs="Times New Roman" w:eastAsia="Times New Roman" w:hint="default"/>
                            <w:spacing w:val="-4"/>
                            <w:sz w:val="18"/>
                            <w:szCs w:val="18"/>
                          </w:rPr>
                          <w:t>6</w:t>
                        </w:r>
                        <w:r>
                          <w:rPr>
                            <w:rFonts w:ascii="Times New Roman" w:hAnsi="Times New Roman" w:cs="Times New Roman" w:eastAsia="Times New Roman" w:hint="default"/>
                            <w:spacing w:val="-42"/>
                            <w:sz w:val="18"/>
                            <w:szCs w:val="18"/>
                          </w:rPr>
                          <w:t> </w:t>
                        </w:r>
                        <w:r>
                          <w:rPr>
                            <w:rFonts w:ascii="宋体" w:hAnsi="宋体" w:cs="宋体" w:eastAsia="宋体" w:hint="default"/>
                            <w:spacing w:val="-4"/>
                            <w:sz w:val="18"/>
                            <w:szCs w:val="18"/>
                          </w:rPr>
                          <w:t>公司信息系统存在重大漏洞，导致内部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相关数据收集、处理或传递错误或严重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延误，或重要商业机密被泄露；</w:t>
                        </w:r>
                        <w:r>
                          <w:rPr>
                            <w:rFonts w:ascii="Times New Roman" w:hAnsi="Times New Roman" w:cs="Times New Roman" w:eastAsia="Times New Roman" w:hint="default"/>
                            <w:sz w:val="18"/>
                            <w:szCs w:val="18"/>
                          </w:rPr>
                          <w:t>7</w:t>
                        </w:r>
                        <w:r>
                          <w:rPr>
                            <w:rFonts w:ascii="宋体" w:hAnsi="宋体" w:cs="宋体" w:eastAsia="宋体" w:hint="default"/>
                            <w:sz w:val="18"/>
                            <w:szCs w:val="18"/>
                          </w:rPr>
                          <w:t>、公 </w:t>
                        </w:r>
                        <w:r>
                          <w:rPr>
                            <w:rFonts w:ascii="宋体" w:hAnsi="宋体" w:cs="宋体" w:eastAsia="宋体" w:hint="default"/>
                            <w:spacing w:val="-4"/>
                            <w:sz w:val="18"/>
                            <w:szCs w:val="18"/>
                          </w:rPr>
                          <w:t>司的安全生产管理、环保管理存在重大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缺陷，安全、环保事故频发，引起政府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或监管机构调查或处罚；</w:t>
                        </w:r>
                        <w:r>
                          <w:rPr>
                            <w:rFonts w:ascii="Times New Roman" w:hAnsi="Times New Roman" w:cs="Times New Roman" w:eastAsia="Times New Roman" w:hint="default"/>
                            <w:sz w:val="18"/>
                            <w:szCs w:val="18"/>
                          </w:rPr>
                          <w:t>8</w:t>
                        </w:r>
                        <w:r>
                          <w:rPr>
                            <w:rFonts w:ascii="宋体" w:hAnsi="宋体" w:cs="宋体" w:eastAsia="宋体" w:hint="default"/>
                            <w:sz w:val="18"/>
                            <w:szCs w:val="18"/>
                          </w:rPr>
                          <w:t>、公司的质 </w:t>
                        </w:r>
                        <w:r>
                          <w:rPr>
                            <w:rFonts w:ascii="宋体" w:hAnsi="宋体" w:cs="宋体" w:eastAsia="宋体" w:hint="default"/>
                            <w:spacing w:val="-4"/>
                            <w:sz w:val="18"/>
                            <w:szCs w:val="18"/>
                          </w:rPr>
                          <w:t>量管理存在重大缺陷，出现重大质量问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题引起政府或监管机构调查或引发诉 讼；</w:t>
                        </w:r>
                        <w:r>
                          <w:rPr>
                            <w:rFonts w:ascii="Times New Roman" w:hAnsi="Times New Roman" w:cs="Times New Roman" w:eastAsia="Times New Roman" w:hint="default"/>
                            <w:sz w:val="18"/>
                            <w:szCs w:val="18"/>
                          </w:rPr>
                          <w:t>9</w:t>
                        </w:r>
                        <w:r>
                          <w:rPr>
                            <w:rFonts w:ascii="宋体" w:hAnsi="宋体" w:cs="宋体" w:eastAsia="宋体" w:hint="default"/>
                            <w:sz w:val="18"/>
                            <w:szCs w:val="18"/>
                          </w:rPr>
                          <w:t>、已向管理层汇报但经过合理期 </w:t>
                        </w:r>
                        <w:r>
                          <w:rPr>
                            <w:rFonts w:ascii="宋体" w:hAnsi="宋体" w:cs="宋体" w:eastAsia="宋体" w:hint="default"/>
                            <w:spacing w:val="-4"/>
                            <w:sz w:val="18"/>
                            <w:szCs w:val="18"/>
                          </w:rPr>
                          <w:t>限后，管理层仍然没有对非财务报告内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部控制重大缺陷进行整改。重要缺陷： </w:t>
                        </w:r>
                        <w:r>
                          <w:rPr>
                            <w:rFonts w:ascii="Times New Roman" w:hAnsi="Times New Roman" w:cs="Times New Roman" w:eastAsia="Times New Roman" w:hint="default"/>
                            <w:sz w:val="18"/>
                            <w:szCs w:val="18"/>
                          </w:rPr>
                          <w:t>1</w:t>
                        </w:r>
                        <w:r>
                          <w:rPr>
                            <w:rFonts w:ascii="宋体" w:hAnsi="宋体" w:cs="宋体" w:eastAsia="宋体" w:hint="default"/>
                            <w:sz w:val="18"/>
                            <w:szCs w:val="18"/>
                          </w:rPr>
                          <w:t>、公司关键岗位人员缺乏应有的胜任 能力，或关键岗位人员流失严重；</w:t>
                        </w:r>
                        <w:r>
                          <w:rPr>
                            <w:rFonts w:ascii="Times New Roman" w:hAnsi="Times New Roman" w:cs="Times New Roman" w:eastAsia="Times New Roman" w:hint="default"/>
                            <w:sz w:val="18"/>
                            <w:szCs w:val="18"/>
                          </w:rPr>
                          <w:t>2</w:t>
                        </w:r>
                        <w:r>
                          <w:rPr>
                            <w:rFonts w:ascii="宋体" w:hAnsi="宋体" w:cs="宋体" w:eastAsia="宋体" w:hint="default"/>
                            <w:sz w:val="18"/>
                            <w:szCs w:val="18"/>
                          </w:rPr>
                          <w:t>、 公司组织架构、业务流程存在重要缺 </w:t>
                        </w:r>
                        <w:r>
                          <w:rPr>
                            <w:rFonts w:ascii="宋体" w:hAnsi="宋体" w:cs="宋体" w:eastAsia="宋体" w:hint="default"/>
                            <w:spacing w:val="-4"/>
                            <w:sz w:val="18"/>
                            <w:szCs w:val="18"/>
                          </w:rPr>
                          <w:t>陷，重要机构设计不合理，职能交叉或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缺失，运行效率低下；</w:t>
                        </w:r>
                        <w:r>
                          <w:rPr>
                            <w:rFonts w:ascii="Times New Roman" w:hAnsi="Times New Roman" w:cs="Times New Roman" w:eastAsia="Times New Roman" w:hint="default"/>
                            <w:sz w:val="18"/>
                            <w:szCs w:val="18"/>
                          </w:rPr>
                          <w:t>3</w:t>
                        </w:r>
                        <w:r>
                          <w:rPr>
                            <w:rFonts w:ascii="宋体" w:hAnsi="宋体" w:cs="宋体" w:eastAsia="宋体" w:hint="default"/>
                            <w:sz w:val="18"/>
                            <w:szCs w:val="18"/>
                          </w:rPr>
                          <w:t>、公司对外担 </w:t>
                        </w:r>
                        <w:r>
                          <w:rPr>
                            <w:rFonts w:ascii="宋体" w:hAnsi="宋体" w:cs="宋体" w:eastAsia="宋体" w:hint="default"/>
                            <w:spacing w:val="-4"/>
                            <w:sz w:val="18"/>
                            <w:szCs w:val="18"/>
                          </w:rPr>
                          <w:t>保业务虽经过适当审批，但存在重要潜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在经济损失风险；</w:t>
                        </w:r>
                        <w:r>
                          <w:rPr>
                            <w:rFonts w:ascii="Times New Roman" w:hAnsi="Times New Roman" w:cs="Times New Roman" w:eastAsia="Times New Roman" w:hint="default"/>
                            <w:sz w:val="18"/>
                            <w:szCs w:val="18"/>
                          </w:rPr>
                          <w:t>4</w:t>
                        </w:r>
                        <w:r>
                          <w:rPr>
                            <w:rFonts w:ascii="宋体" w:hAnsi="宋体" w:cs="宋体" w:eastAsia="宋体" w:hint="default"/>
                            <w:sz w:val="18"/>
                            <w:szCs w:val="18"/>
                          </w:rPr>
                          <w:t>、公司资产管理制 </w:t>
                        </w:r>
                        <w:r>
                          <w:rPr>
                            <w:rFonts w:ascii="宋体" w:hAnsi="宋体" w:cs="宋体" w:eastAsia="宋体" w:hint="default"/>
                            <w:spacing w:val="-4"/>
                            <w:sz w:val="18"/>
                            <w:szCs w:val="18"/>
                          </w:rPr>
                          <w:t>度存在重要缺陷，部分长期资产使用效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能低下，维护不当，大量存货积压或短</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缺；</w:t>
                        </w:r>
                        <w:r>
                          <w:rPr>
                            <w:rFonts w:ascii="Times New Roman" w:hAnsi="Times New Roman" w:cs="Times New Roman" w:eastAsia="Times New Roman" w:hint="default"/>
                            <w:sz w:val="18"/>
                            <w:szCs w:val="18"/>
                          </w:rPr>
                          <w:t>5</w:t>
                        </w:r>
                        <w:r>
                          <w:rPr>
                            <w:rFonts w:ascii="宋体" w:hAnsi="宋体" w:cs="宋体" w:eastAsia="宋体" w:hint="default"/>
                            <w:sz w:val="18"/>
                            <w:szCs w:val="18"/>
                          </w:rPr>
                          <w:t>、公司重要技术管理存在缺陷， </w:t>
                        </w:r>
                        <w:r>
                          <w:rPr>
                            <w:rFonts w:ascii="宋体" w:hAnsi="宋体" w:cs="宋体" w:eastAsia="宋体" w:hint="default"/>
                            <w:spacing w:val="-4"/>
                            <w:sz w:val="18"/>
                            <w:szCs w:val="18"/>
                          </w:rPr>
                          <w:t>重要技术人员流失严重，关键技术出现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过时的迹象；</w:t>
                        </w:r>
                        <w:r>
                          <w:rPr>
                            <w:rFonts w:ascii="Times New Roman" w:hAnsi="Times New Roman" w:cs="Times New Roman" w:eastAsia="Times New Roman" w:hint="default"/>
                            <w:sz w:val="18"/>
                            <w:szCs w:val="18"/>
                          </w:rPr>
                          <w:t>6</w:t>
                        </w:r>
                        <w:r>
                          <w:rPr>
                            <w:rFonts w:ascii="宋体" w:hAnsi="宋体" w:cs="宋体" w:eastAsia="宋体" w:hint="default"/>
                            <w:sz w:val="18"/>
                            <w:szCs w:val="18"/>
                          </w:rPr>
                          <w:t>、公司信息系统的关键 </w:t>
                        </w:r>
                        <w:r>
                          <w:rPr>
                            <w:rFonts w:ascii="宋体" w:hAnsi="宋体" w:cs="宋体" w:eastAsia="宋体" w:hint="default"/>
                            <w:spacing w:val="-4"/>
                            <w:sz w:val="18"/>
                            <w:szCs w:val="18"/>
                          </w:rPr>
                          <w:t>环节存在漏洞，导致部分环节内部相关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数据收集、处理或传递错误或不及时， 或商业机密存在被泄露的风险；</w:t>
                        </w:r>
                        <w:r>
                          <w:rPr>
                            <w:rFonts w:ascii="Times New Roman" w:hAnsi="Times New Roman" w:cs="Times New Roman" w:eastAsia="Times New Roman" w:hint="default"/>
                            <w:sz w:val="18"/>
                            <w:szCs w:val="18"/>
                          </w:rPr>
                          <w:t>7</w:t>
                        </w:r>
                        <w:r>
                          <w:rPr>
                            <w:rFonts w:ascii="宋体" w:hAnsi="宋体" w:cs="宋体" w:eastAsia="宋体" w:hint="default"/>
                            <w:sz w:val="18"/>
                            <w:szCs w:val="18"/>
                          </w:rPr>
                          <w:t>、公 </w:t>
                        </w:r>
                        <w:r>
                          <w:rPr>
                            <w:rFonts w:ascii="宋体" w:hAnsi="宋体" w:cs="宋体" w:eastAsia="宋体" w:hint="default"/>
                            <w:spacing w:val="-4"/>
                            <w:sz w:val="18"/>
                            <w:szCs w:val="18"/>
                          </w:rPr>
                          <w:t>司的安全生产管理、环保管理存在重要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缺陷，出现重要的安全、环保事故，引</w:t>
                        </w:r>
                      </w:p>
                    </w:tc>
                  </w:tr>
                  <w:tr>
                    <w:trPr>
                      <w:trHeight w:val="391"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2" w:type="dxa"/>
                        <w:vMerge/>
                        <w:tcBorders>
                          <w:left w:val="single" w:sz="4" w:space="0" w:color="000000"/>
                          <w:right w:val="single" w:sz="10" w:space="0" w:color="FFFFFF"/>
                        </w:tcBorders>
                      </w:tcPr>
                      <w:p>
                        <w:pPr/>
                      </w:p>
                    </w:tc>
                    <w:tc>
                      <w:tcPr>
                        <w:tcW w:w="3053" w:type="dxa"/>
                        <w:vMerge/>
                        <w:tcBorders>
                          <w:left w:val="single" w:sz="10" w:space="0" w:color="FFFFFF"/>
                          <w:right w:val="nil" w:sz="6" w:space="0" w:color="auto"/>
                        </w:tcBorders>
                      </w:tcPr>
                      <w:p>
                        <w:pPr/>
                      </w:p>
                    </w:tc>
                  </w:tr>
                  <w:tr>
                    <w:trPr>
                      <w:trHeight w:val="6071"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2" w:type="dxa"/>
                        <w:vMerge/>
                        <w:tcBorders>
                          <w:left w:val="single" w:sz="4" w:space="0" w:color="000000"/>
                          <w:bottom w:val="single" w:sz="4" w:space="0" w:color="000000"/>
                          <w:right w:val="single" w:sz="10" w:space="0" w:color="FFFFFF"/>
                        </w:tcBorders>
                      </w:tcPr>
                      <w:p>
                        <w:pPr/>
                      </w:p>
                    </w:tc>
                    <w:tc>
                      <w:tcPr>
                        <w:tcW w:w="3053" w:type="dxa"/>
                        <w:vMerge/>
                        <w:tcBorders>
                          <w:left w:val="single" w:sz="10" w:space="0" w:color="FFFFFF"/>
                          <w:bottom w:val="single" w:sz="4" w:space="0" w:color="000000"/>
                          <w:right w:val="nil" w:sz="6" w:space="0" w:color="auto"/>
                        </w:tcBorders>
                      </w:tcPr>
                      <w:p>
                        <w:pPr/>
                      </w:p>
                    </w:tc>
                  </w:tr>
                </w:tbl>
                <w:p>
                  <w:pP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6"/>
          <w:szCs w:val="26"/>
        </w:rPr>
      </w:pPr>
    </w:p>
    <w:p>
      <w:pPr>
        <w:pStyle w:val="BodyText"/>
        <w:spacing w:line="240" w:lineRule="auto" w:before="44"/>
        <w:ind w:left="0" w:right="1138"/>
        <w:jc w:val="right"/>
      </w:pPr>
      <w:r>
        <w:rPr/>
        <w:pict>
          <v:shape style="position:absolute;margin-left:268.72699pt;margin-top:-31.442278pt;width:266.25pt;height:626.15pt;mso-position-horizontal-relative:page;mso-position-vertical-relative:paragraph;z-index:-93392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BodyText"/>
                    <w:spacing w:line="240" w:lineRule="auto"/>
                    <w:ind w:left="0" w:right="0"/>
                    <w:jc w:val="left"/>
                  </w:pPr>
                  <w:r>
                    <w:rPr/>
                    <w:t>公司更正已公告的财务报告；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28"/>
                    <w:ind w:left="1440" w:right="0" w:hanging="181"/>
                    <w:jc w:val="left"/>
                  </w:pPr>
                  <w:r>
                    <w:rPr/>
                    <w:t>位人员舞弊；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41"/>
                    <w:ind w:left="1440" w:right="0"/>
                    <w:jc w:val="left"/>
                  </w:pPr>
                  <w:r>
                    <w:rPr/>
                    <w:t>公司凭证、</w:t>
                  </w: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pStyle w:val="BodyText"/>
        <w:spacing w:line="240" w:lineRule="auto"/>
        <w:ind w:left="0" w:right="1136"/>
        <w:jc w:val="right"/>
      </w:pPr>
      <w:r>
        <w:rPr/>
        <w:t>、</w:t>
      </w:r>
    </w:p>
    <w:p>
      <w:pPr>
        <w:spacing w:after="0" w:line="240" w:lineRule="auto"/>
        <w:jc w:val="right"/>
        <w:sectPr>
          <w:pgSz w:w="11910" w:h="16840"/>
          <w:pgMar w:header="745" w:footer="980"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2pt;height:691.9pt;mso-position-horizontal-relative:page;mso-position-vertical-relative:page;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4"/>
                    <w:gridCol w:w="3322"/>
                    <w:gridCol w:w="3053"/>
                  </w:tblGrid>
                  <w:tr>
                    <w:trPr>
                      <w:trHeight w:val="8788"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2" w:type="dxa"/>
                        <w:tcBorders>
                          <w:top w:val="single" w:sz="4" w:space="0" w:color="000000"/>
                          <w:left w:val="single" w:sz="4" w:space="0" w:color="000000"/>
                          <w:bottom w:val="single" w:sz="4" w:space="0" w:color="000000"/>
                          <w:right w:val="single" w:sz="4" w:space="0" w:color="000000"/>
                        </w:tcBorders>
                      </w:tcPr>
                      <w:p>
                        <w:pP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26" w:right="-46"/>
                          <w:jc w:val="left"/>
                          <w:rPr>
                            <w:rFonts w:ascii="宋体" w:hAnsi="宋体" w:cs="宋体" w:eastAsia="宋体" w:hint="default"/>
                            <w:sz w:val="18"/>
                            <w:szCs w:val="18"/>
                          </w:rPr>
                        </w:pPr>
                        <w:r>
                          <w:rPr>
                            <w:rFonts w:ascii="宋体" w:hAnsi="宋体" w:cs="宋体" w:eastAsia="宋体" w:hint="default"/>
                            <w:sz w:val="18"/>
                            <w:szCs w:val="18"/>
                          </w:rPr>
                          <w:t>起政府或监管机构关注；</w:t>
                        </w:r>
                        <w:r>
                          <w:rPr>
                            <w:rFonts w:ascii="Times New Roman" w:hAnsi="Times New Roman" w:cs="Times New Roman" w:eastAsia="Times New Roman" w:hint="default"/>
                            <w:sz w:val="18"/>
                            <w:szCs w:val="18"/>
                          </w:rPr>
                          <w:t>8</w:t>
                        </w:r>
                        <w:r>
                          <w:rPr>
                            <w:rFonts w:ascii="宋体" w:hAnsi="宋体" w:cs="宋体" w:eastAsia="宋体" w:hint="default"/>
                            <w:sz w:val="18"/>
                            <w:szCs w:val="18"/>
                          </w:rPr>
                          <w:t>、公司的质 </w:t>
                        </w:r>
                        <w:r>
                          <w:rPr>
                            <w:rFonts w:ascii="宋体" w:hAnsi="宋体" w:cs="宋体" w:eastAsia="宋体" w:hint="default"/>
                            <w:spacing w:val="-4"/>
                            <w:sz w:val="18"/>
                            <w:szCs w:val="18"/>
                          </w:rPr>
                          <w:t>量管理存在重要缺陷，出现重要质量问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题引起大宗产品退货；</w:t>
                        </w:r>
                        <w:r>
                          <w:rPr>
                            <w:rFonts w:ascii="Times New Roman" w:hAnsi="Times New Roman" w:cs="Times New Roman" w:eastAsia="Times New Roman" w:hint="default"/>
                            <w:sz w:val="18"/>
                            <w:szCs w:val="18"/>
                          </w:rPr>
                          <w:t>9</w:t>
                        </w:r>
                        <w:r>
                          <w:rPr>
                            <w:rFonts w:ascii="宋体" w:hAnsi="宋体" w:cs="宋体" w:eastAsia="宋体" w:hint="default"/>
                            <w:sz w:val="18"/>
                            <w:szCs w:val="18"/>
                          </w:rPr>
                          <w:t>、已向管理层 </w:t>
                        </w:r>
                        <w:r>
                          <w:rPr>
                            <w:rFonts w:ascii="宋体" w:hAnsi="宋体" w:cs="宋体" w:eastAsia="宋体" w:hint="default"/>
                            <w:spacing w:val="-4"/>
                            <w:sz w:val="18"/>
                            <w:szCs w:val="18"/>
                          </w:rPr>
                          <w:t>汇报但经过合理期限后，管理层仍然没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有对非财务报告内部控制重要缺陷进 行整改。一般缺陷：</w:t>
                        </w:r>
                        <w:r>
                          <w:rPr>
                            <w:rFonts w:ascii="Times New Roman" w:hAnsi="Times New Roman" w:cs="Times New Roman" w:eastAsia="Times New Roman" w:hint="default"/>
                            <w:sz w:val="18"/>
                            <w:szCs w:val="18"/>
                          </w:rPr>
                          <w:t>1</w:t>
                        </w:r>
                        <w:r>
                          <w:rPr>
                            <w:rFonts w:ascii="宋体" w:hAnsi="宋体" w:cs="宋体" w:eastAsia="宋体" w:hint="default"/>
                            <w:sz w:val="18"/>
                            <w:szCs w:val="18"/>
                          </w:rPr>
                          <w:t>、公司一般岗位 </w:t>
                        </w:r>
                        <w:r>
                          <w:rPr>
                            <w:rFonts w:ascii="宋体" w:hAnsi="宋体" w:cs="宋体" w:eastAsia="宋体" w:hint="default"/>
                            <w:spacing w:val="-4"/>
                            <w:sz w:val="18"/>
                            <w:szCs w:val="18"/>
                          </w:rPr>
                          <w:t>人员缺乏应有的胜任能力，或普通岗位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人员流失严重；</w:t>
                        </w:r>
                        <w:r>
                          <w:rPr>
                            <w:rFonts w:ascii="Times New Roman" w:hAnsi="Times New Roman" w:cs="Times New Roman" w:eastAsia="Times New Roman" w:hint="default"/>
                            <w:sz w:val="18"/>
                            <w:szCs w:val="18"/>
                          </w:rPr>
                          <w:t>2</w:t>
                        </w:r>
                        <w:r>
                          <w:rPr>
                            <w:rFonts w:ascii="宋体" w:hAnsi="宋体" w:cs="宋体" w:eastAsia="宋体" w:hint="default"/>
                            <w:sz w:val="18"/>
                            <w:szCs w:val="18"/>
                          </w:rPr>
                          <w:t>、公司组织架构、业 </w:t>
                        </w:r>
                        <w:r>
                          <w:rPr>
                            <w:rFonts w:ascii="宋体" w:hAnsi="宋体" w:cs="宋体" w:eastAsia="宋体" w:hint="default"/>
                            <w:spacing w:val="-4"/>
                            <w:sz w:val="18"/>
                            <w:szCs w:val="18"/>
                          </w:rPr>
                          <w:t>务流程存在一般缺陷，部分机构设计不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合理，职能重叠，造成资源浪费；</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宋体" w:hAnsi="宋体" w:cs="宋体" w:eastAsia="宋体" w:hint="default"/>
                            <w:spacing w:val="-4"/>
                            <w:sz w:val="18"/>
                            <w:szCs w:val="18"/>
                          </w:rPr>
                          <w:t>公司资产管理制度存在一般缺陷，部分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长期资产保管不善，个别存货积压或短</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缺；</w:t>
                        </w:r>
                        <w:r>
                          <w:rPr>
                            <w:rFonts w:ascii="Times New Roman" w:hAnsi="Times New Roman" w:cs="Times New Roman" w:eastAsia="Times New Roman" w:hint="default"/>
                            <w:sz w:val="18"/>
                            <w:szCs w:val="18"/>
                          </w:rPr>
                          <w:t>4</w:t>
                        </w:r>
                        <w:r>
                          <w:rPr>
                            <w:rFonts w:ascii="宋体" w:hAnsi="宋体" w:cs="宋体" w:eastAsia="宋体" w:hint="default"/>
                            <w:sz w:val="18"/>
                            <w:szCs w:val="18"/>
                          </w:rPr>
                          <w:t>、公司对外担保业务经过适当审 </w:t>
                        </w:r>
                        <w:r>
                          <w:rPr>
                            <w:rFonts w:ascii="宋体" w:hAnsi="宋体" w:cs="宋体" w:eastAsia="宋体" w:hint="default"/>
                            <w:spacing w:val="-4"/>
                            <w:sz w:val="18"/>
                            <w:szCs w:val="18"/>
                          </w:rPr>
                          <w:t>批，但存在一定金额的潜在经济损失风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险；</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、公司的技术管理存在一般缺陷</w:t>
                        </w:r>
                        <w:r>
                          <w:rPr>
                            <w:rFonts w:ascii="宋体" w:hAnsi="宋体" w:cs="宋体" w:eastAsia="宋体" w:hint="default"/>
                            <w:sz w:val="18"/>
                            <w:szCs w:val="18"/>
                          </w:rPr>
                          <w:t> 部分技术出现过时的迹象；</w:t>
                        </w:r>
                        <w:r>
                          <w:rPr>
                            <w:rFonts w:ascii="Times New Roman" w:hAnsi="Times New Roman" w:cs="Times New Roman" w:eastAsia="Times New Roman" w:hint="default"/>
                            <w:sz w:val="18"/>
                            <w:szCs w:val="18"/>
                          </w:rPr>
                          <w:t>6</w:t>
                        </w:r>
                        <w:r>
                          <w:rPr>
                            <w:rFonts w:ascii="宋体" w:hAnsi="宋体" w:cs="宋体" w:eastAsia="宋体" w:hint="default"/>
                            <w:sz w:val="18"/>
                            <w:szCs w:val="18"/>
                          </w:rPr>
                          <w:t>、公司信 </w:t>
                        </w:r>
                        <w:r>
                          <w:rPr>
                            <w:rFonts w:ascii="宋体" w:hAnsi="宋体" w:cs="宋体" w:eastAsia="宋体" w:hint="default"/>
                            <w:spacing w:val="-4"/>
                            <w:sz w:val="18"/>
                            <w:szCs w:val="18"/>
                          </w:rPr>
                          <w:t>息系统的个别环节存在漏洞，导致个别</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内部相关数据收集、处理或传递错误或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不及时；</w:t>
                        </w:r>
                        <w:r>
                          <w:rPr>
                            <w:rFonts w:ascii="Times New Roman" w:hAnsi="Times New Roman" w:cs="Times New Roman" w:eastAsia="Times New Roman" w:hint="default"/>
                            <w:sz w:val="18"/>
                            <w:szCs w:val="18"/>
                          </w:rPr>
                          <w:t>7</w:t>
                        </w:r>
                        <w:r>
                          <w:rPr>
                            <w:rFonts w:ascii="宋体" w:hAnsi="宋体" w:cs="宋体" w:eastAsia="宋体" w:hint="default"/>
                            <w:sz w:val="18"/>
                            <w:szCs w:val="18"/>
                          </w:rPr>
                          <w:t>、公司的安全生产管理、环 </w:t>
                        </w:r>
                        <w:r>
                          <w:rPr>
                            <w:rFonts w:ascii="宋体" w:hAnsi="宋体" w:cs="宋体" w:eastAsia="宋体" w:hint="default"/>
                            <w:spacing w:val="-4"/>
                            <w:sz w:val="18"/>
                            <w:szCs w:val="18"/>
                          </w:rPr>
                          <w:t>保管理存在一般缺陷，存在一定引发安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全、环保事故的隐患；</w:t>
                        </w:r>
                        <w:r>
                          <w:rPr>
                            <w:rFonts w:ascii="Times New Roman" w:hAnsi="Times New Roman" w:cs="Times New Roman" w:eastAsia="Times New Roman" w:hint="default"/>
                            <w:sz w:val="18"/>
                            <w:szCs w:val="18"/>
                          </w:rPr>
                          <w:t>8</w:t>
                        </w:r>
                        <w:r>
                          <w:rPr>
                            <w:rFonts w:ascii="宋体" w:hAnsi="宋体" w:cs="宋体" w:eastAsia="宋体" w:hint="default"/>
                            <w:sz w:val="18"/>
                            <w:szCs w:val="18"/>
                          </w:rPr>
                          <w:t>、公司质量管 </w:t>
                        </w:r>
                        <w:r>
                          <w:rPr>
                            <w:rFonts w:ascii="宋体" w:hAnsi="宋体" w:cs="宋体" w:eastAsia="宋体" w:hint="default"/>
                            <w:spacing w:val="-4"/>
                            <w:sz w:val="18"/>
                            <w:szCs w:val="18"/>
                          </w:rPr>
                          <w:t>理存在一般缺陷，出现个别质量问题引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起个别客户退货或产品重复精制造成 资源浪费；</w:t>
                        </w:r>
                        <w:r>
                          <w:rPr>
                            <w:rFonts w:ascii="Times New Roman" w:hAnsi="Times New Roman" w:cs="Times New Roman" w:eastAsia="Times New Roman" w:hint="default"/>
                            <w:sz w:val="18"/>
                            <w:szCs w:val="18"/>
                          </w:rPr>
                          <w:t>9</w:t>
                        </w:r>
                        <w:r>
                          <w:rPr>
                            <w:rFonts w:ascii="宋体" w:hAnsi="宋体" w:cs="宋体" w:eastAsia="宋体" w:hint="default"/>
                            <w:sz w:val="18"/>
                            <w:szCs w:val="18"/>
                          </w:rPr>
                          <w:t>、已向管理层汇报但经过 </w:t>
                        </w:r>
                        <w:r>
                          <w:rPr>
                            <w:rFonts w:ascii="宋体" w:hAnsi="宋体" w:cs="宋体" w:eastAsia="宋体" w:hint="default"/>
                            <w:spacing w:val="-4"/>
                            <w:sz w:val="18"/>
                            <w:szCs w:val="18"/>
                          </w:rPr>
                          <w:t>合理期限后，管理层仍然没有对非财务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报告内部控制一般缺陷进行整改；</w:t>
                        </w:r>
                        <w:r>
                          <w:rPr>
                            <w:rFonts w:ascii="Times New Roman" w:hAnsi="Times New Roman" w:cs="Times New Roman" w:eastAsia="Times New Roman" w:hint="default"/>
                            <w:sz w:val="18"/>
                            <w:szCs w:val="18"/>
                          </w:rPr>
                          <w:t>10</w:t>
                        </w:r>
                        <w:r>
                          <w:rPr>
                            <w:rFonts w:ascii="宋体" w:hAnsi="宋体" w:cs="宋体" w:eastAsia="宋体" w:hint="default"/>
                            <w:sz w:val="18"/>
                            <w:szCs w:val="18"/>
                          </w:rPr>
                          <w:t>、 其他不构成重大缺陷或重要缺陷的非 财务报告内部控制一般缺陷。</w:t>
                        </w:r>
                      </w:p>
                    </w:tc>
                  </w:tr>
                  <w:tr>
                    <w:trPr>
                      <w:trHeight w:val="383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重大缺陷：</w:t>
                        </w:r>
                        <w:r>
                          <w:rPr>
                            <w:rFonts w:ascii="Times New Roman" w:hAnsi="Times New Roman" w:cs="Times New Roman" w:eastAsia="Times New Roman" w:hint="default"/>
                            <w:sz w:val="18"/>
                            <w:szCs w:val="18"/>
                          </w:rPr>
                          <w:t>1</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资产总额的</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0.10%</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营业收入总额的</w:t>
                        </w:r>
                      </w:p>
                      <w:p>
                        <w:pPr>
                          <w:pStyle w:val="TableParagraph"/>
                          <w:spacing w:line="300" w:lineRule="auto" w:before="63"/>
                          <w:ind w:left="24" w:right="-15"/>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0.16%</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、错报金额</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归属于母公司所有者</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权益的 </w:t>
                        </w:r>
                        <w:r>
                          <w:rPr>
                            <w:rFonts w:ascii="Times New Roman" w:hAnsi="Times New Roman" w:cs="Times New Roman" w:eastAsia="Times New Roman" w:hint="default"/>
                            <w:sz w:val="18"/>
                            <w:szCs w:val="18"/>
                          </w:rPr>
                          <w:t>0.30%</w:t>
                        </w:r>
                        <w:r>
                          <w:rPr>
                            <w:rFonts w:ascii="宋体" w:hAnsi="宋体" w:cs="宋体" w:eastAsia="宋体" w:hint="default"/>
                            <w:sz w:val="18"/>
                            <w:szCs w:val="18"/>
                          </w:rPr>
                          <w:t>。重要缺陷：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、资产总额 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0.02%</w:t>
                        </w:r>
                        <w:r>
                          <w:rPr>
                            <w:rFonts w:ascii="Times New Roman" w:hAnsi="Times New Roman" w:cs="Times New Roman" w:eastAsia="Times New Roman" w:hint="default"/>
                            <w:sz w:val="18"/>
                            <w:szCs w:val="18"/>
                          </w:rPr>
                          <w:t>≤</w:t>
                        </w:r>
                        <w:r>
                          <w:rPr>
                            <w:rFonts w:ascii="宋体" w:hAnsi="宋体" w:cs="宋体" w:eastAsia="宋体" w:hint="default"/>
                            <w:sz w:val="18"/>
                            <w:szCs w:val="18"/>
                          </w:rPr>
                          <w:t>错报金额＜资产总额的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0.10%</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、营业收入总额的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0.03%</w:t>
                        </w:r>
                        <w:r>
                          <w:rPr>
                            <w:rFonts w:ascii="Times New Roman" w:hAnsi="Times New Roman" w:cs="Times New Roman" w:eastAsia="Times New Roman" w:hint="default"/>
                            <w:sz w:val="18"/>
                            <w:szCs w:val="18"/>
                          </w:rPr>
                          <w:t>≤</w:t>
                        </w:r>
                        <w:r>
                          <w:rPr>
                            <w:rFonts w:ascii="宋体" w:hAnsi="宋体" w:cs="宋体" w:eastAsia="宋体" w:hint="default"/>
                            <w:sz w:val="18"/>
                            <w:szCs w:val="18"/>
                          </w:rPr>
                          <w:t>错报金额＜营 业收入总额的</w:t>
                        </w:r>
                        <w:r>
                          <w:rPr>
                            <w:rFonts w:ascii="宋体" w:hAnsi="宋体" w:cs="宋体" w:eastAsia="宋体" w:hint="default"/>
                            <w:spacing w:val="-42"/>
                            <w:sz w:val="18"/>
                            <w:szCs w:val="18"/>
                          </w:rPr>
                          <w:t> </w:t>
                        </w:r>
                        <w:r>
                          <w:rPr>
                            <w:rFonts w:ascii="Times New Roman" w:hAnsi="Times New Roman" w:cs="Times New Roman" w:eastAsia="Times New Roman" w:hint="default"/>
                            <w:spacing w:val="-3"/>
                            <w:sz w:val="18"/>
                            <w:szCs w:val="18"/>
                          </w:rPr>
                          <w:t>0.16%</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、归属于母公司所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有者权益的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0.06%</w:t>
                        </w:r>
                        <w:r>
                          <w:rPr>
                            <w:rFonts w:ascii="Times New Roman" w:hAnsi="Times New Roman" w:cs="Times New Roman" w:eastAsia="Times New Roman" w:hint="default"/>
                            <w:sz w:val="18"/>
                            <w:szCs w:val="18"/>
                          </w:rPr>
                          <w:t>≤</w:t>
                        </w:r>
                        <w:r>
                          <w:rPr>
                            <w:rFonts w:ascii="宋体" w:hAnsi="宋体" w:cs="宋体" w:eastAsia="宋体" w:hint="default"/>
                            <w:sz w:val="18"/>
                            <w:szCs w:val="18"/>
                          </w:rPr>
                          <w:t>错报金额＜归属于母 公司所有者权益的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0.30%</w:t>
                        </w:r>
                        <w:r>
                          <w:rPr>
                            <w:rFonts w:ascii="宋体" w:hAnsi="宋体" w:cs="宋体" w:eastAsia="宋体" w:hint="default"/>
                            <w:sz w:val="18"/>
                            <w:szCs w:val="18"/>
                          </w:rPr>
                          <w:t>。一般缺陷：</w:t>
                        </w:r>
                        <w:r>
                          <w:rPr>
                            <w:rFonts w:ascii="Times New Roman" w:hAnsi="Times New Roman" w:cs="Times New Roman" w:eastAsia="Times New Roman" w:hint="default"/>
                            <w:sz w:val="18"/>
                            <w:szCs w:val="18"/>
                          </w:rPr>
                          <w:t>1</w:t>
                        </w:r>
                        <w:r>
                          <w:rPr>
                            <w:rFonts w:ascii="宋体" w:hAnsi="宋体" w:cs="宋体" w:eastAsia="宋体" w:hint="default"/>
                            <w:sz w:val="18"/>
                            <w:szCs w:val="18"/>
                          </w:rPr>
                          <w:t>、 错报金额＜资产总额的</w:t>
                        </w:r>
                        <w:r>
                          <w:rPr>
                            <w:rFonts w:ascii="宋体" w:hAnsi="宋体" w:cs="宋体" w:eastAsia="宋体" w:hint="default"/>
                            <w:spacing w:val="-41"/>
                            <w:sz w:val="18"/>
                            <w:szCs w:val="18"/>
                          </w:rPr>
                          <w:t> </w:t>
                        </w:r>
                        <w:r>
                          <w:rPr>
                            <w:rFonts w:ascii="Times New Roman" w:hAnsi="Times New Roman" w:cs="Times New Roman" w:eastAsia="Times New Roman" w:hint="default"/>
                            <w:spacing w:val="-4"/>
                            <w:sz w:val="18"/>
                            <w:szCs w:val="18"/>
                          </w:rPr>
                          <w:t>0.02%</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、错报金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额＜营业收入总额的</w:t>
                        </w:r>
                        <w:r>
                          <w:rPr>
                            <w:rFonts w:ascii="宋体" w:hAnsi="宋体" w:cs="宋体" w:eastAsia="宋体" w:hint="default"/>
                            <w:spacing w:val="-34"/>
                            <w:sz w:val="18"/>
                            <w:szCs w:val="18"/>
                          </w:rPr>
                          <w:t> </w:t>
                        </w:r>
                        <w:r>
                          <w:rPr>
                            <w:rFonts w:ascii="Times New Roman" w:hAnsi="Times New Roman" w:cs="Times New Roman" w:eastAsia="Times New Roman" w:hint="default"/>
                            <w:spacing w:val="-4"/>
                            <w:sz w:val="18"/>
                            <w:szCs w:val="18"/>
                          </w:rPr>
                          <w:t>0.03%</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、错报金额</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＜归属于母公司所有者权益的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0.06%</w:t>
                        </w:r>
                        <w:r>
                          <w:rPr>
                            <w:rFonts w:ascii="宋体" w:hAnsi="宋体" w:cs="宋体" w:eastAsia="宋体" w:hint="default"/>
                            <w:sz w:val="18"/>
                            <w:szCs w:val="18"/>
                          </w:rPr>
                          <w:t>。</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2"/>
                          <w:ind w:left="26" w:right="20"/>
                          <w:jc w:val="left"/>
                          <w:rPr>
                            <w:rFonts w:ascii="宋体" w:hAnsi="宋体" w:cs="宋体" w:eastAsia="宋体" w:hint="default"/>
                            <w:sz w:val="18"/>
                            <w:szCs w:val="18"/>
                          </w:rPr>
                        </w:pPr>
                        <w:r>
                          <w:rPr>
                            <w:rFonts w:ascii="宋体" w:hAnsi="宋体" w:cs="宋体" w:eastAsia="宋体" w:hint="default"/>
                            <w:spacing w:val="-4"/>
                            <w:sz w:val="18"/>
                            <w:szCs w:val="18"/>
                          </w:rPr>
                          <w:t>重大缺陷：非财务报告内部控制缺陷导</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致的直接经济损失金额</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万元。重 </w:t>
                        </w:r>
                        <w:r>
                          <w:rPr>
                            <w:rFonts w:ascii="宋体" w:hAnsi="宋体" w:cs="宋体" w:eastAsia="宋体" w:hint="default"/>
                            <w:spacing w:val="-10"/>
                            <w:sz w:val="18"/>
                            <w:szCs w:val="18"/>
                          </w:rPr>
                          <w:t>要缺陷：</w:t>
                        </w:r>
                        <w:r>
                          <w:rPr>
                            <w:rFonts w:ascii="Times New Roman" w:hAnsi="Times New Roman" w:cs="Times New Roman" w:eastAsia="Times New Roman" w:hint="default"/>
                            <w:spacing w:val="-10"/>
                            <w:sz w:val="18"/>
                            <w:szCs w:val="18"/>
                          </w:rPr>
                          <w:t>200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万元＞非财务报告内部控 制缺陷导致的直接经济损失金额</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万元。一般缺陷：非财务报告内部控制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缺陷导致的直接经济损失金额＜</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 元。</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spacing w:line="240" w:lineRule="auto" w:before="44"/>
        <w:ind w:left="0" w:right="1139"/>
        <w:jc w:val="right"/>
      </w:pPr>
      <w:r>
        <w:rPr/>
        <w:t>，</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4"/>
        <w:gridCol w:w="6375"/>
      </w:tblGrid>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十、内部控制审计报告或鉴证报告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不适用</w:t>
      </w:r>
    </w:p>
    <w:p>
      <w:pPr>
        <w:spacing w:after="0" w:line="240"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125" w:right="1133"/>
        <w:jc w:val="left"/>
        <w:rPr>
          <w:b w:val="0"/>
          <w:bCs w:val="0"/>
        </w:rPr>
      </w:pPr>
      <w:bookmarkStart w:name="_bookmark9" w:id="10"/>
      <w:bookmarkEnd w:id="10"/>
      <w:r>
        <w:rPr>
          <w:b w:val="0"/>
          <w:bCs w:val="0"/>
        </w:rPr>
      </w:r>
      <w:r>
        <w:rPr/>
        <w:t>第十节</w:t>
      </w:r>
      <w:r>
        <w:rPr>
          <w:spacing w:val="-6"/>
        </w:rPr>
        <w:t> </w:t>
      </w:r>
      <w:r>
        <w:rPr/>
        <w:t>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57" w:lineRule="auto"/>
        <w:ind w:right="2114"/>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5" w:footer="980"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607" w:right="1133"/>
        <w:jc w:val="left"/>
        <w:rPr>
          <w:b w:val="0"/>
          <w:bCs w:val="0"/>
        </w:rPr>
      </w:pPr>
      <w:bookmarkStart w:name="_bookmark10" w:id="11"/>
      <w:bookmarkEnd w:id="11"/>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众华会计师事务所（特殊普通合伙）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众会字</w:t>
            </w:r>
            <w:r>
              <w:rPr>
                <w:rFonts w:ascii="Times New Roman" w:hAnsi="Times New Roman" w:cs="Times New Roman" w:eastAsia="Times New Roman" w:hint="default"/>
                <w:sz w:val="18"/>
                <w:szCs w:val="18"/>
              </w:rPr>
              <w:t>(2019)</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0060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莫旭巍、李明</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b/>
          <w:bCs/>
          <w:sz w:val="18"/>
          <w:szCs w:val="18"/>
        </w:rPr>
      </w:pPr>
    </w:p>
    <w:p>
      <w:pPr>
        <w:spacing w:line="240" w:lineRule="auto" w:before="7"/>
        <w:rPr>
          <w:rFonts w:ascii="宋体" w:hAnsi="宋体" w:cs="宋体" w:eastAsia="宋体" w:hint="default"/>
          <w:b/>
          <w:bCs/>
          <w:sz w:val="12"/>
          <w:szCs w:val="12"/>
        </w:rPr>
      </w:pPr>
    </w:p>
    <w:p>
      <w:pPr>
        <w:pStyle w:val="Heading4"/>
        <w:spacing w:line="360" w:lineRule="auto"/>
        <w:ind w:right="0"/>
        <w:jc w:val="left"/>
        <w:rPr>
          <w:b w:val="0"/>
          <w:bCs w:val="0"/>
        </w:rPr>
      </w:pPr>
      <w:r>
        <w:rPr>
          <w:w w:val="95"/>
        </w:rPr>
        <w:t>上海安诺其集团股份有限公司全体股东：</w:t>
      </w:r>
      <w:r>
        <w:rPr>
          <w:spacing w:val="73"/>
          <w:w w:val="95"/>
        </w:rPr>
        <w:t> </w:t>
      </w:r>
      <w:r>
        <w:rPr>
          <w:spacing w:val="73"/>
          <w:w w:val="95"/>
        </w:rPr>
      </w:r>
      <w:r>
        <w:rPr/>
        <w:t>一、审计意见</w:t>
      </w:r>
      <w:r>
        <w:rPr>
          <w:b w:val="0"/>
          <w:bCs w:val="0"/>
        </w:rPr>
      </w:r>
    </w:p>
    <w:p>
      <w:pPr>
        <w:pStyle w:val="BodyText"/>
        <w:spacing w:line="240" w:lineRule="auto" w:before="49"/>
        <w:ind w:left="513" w:right="0"/>
        <w:jc w:val="left"/>
      </w:pPr>
      <w:r>
        <w:rPr/>
        <w:br w:type="column"/>
      </w:r>
      <w:r>
        <w:rPr/>
        <w:t>审计报告正文</w:t>
      </w:r>
    </w:p>
    <w:p>
      <w:pPr>
        <w:spacing w:after="0" w:line="240" w:lineRule="auto"/>
        <w:jc w:val="left"/>
        <w:sectPr>
          <w:type w:val="continuous"/>
          <w:pgSz w:w="11910" w:h="16840"/>
          <w:pgMar w:top="1060" w:bottom="1160" w:left="980" w:right="0"/>
          <w:cols w:num="2" w:equalWidth="0">
            <w:col w:w="3765" w:space="155"/>
            <w:col w:w="7010"/>
          </w:cols>
        </w:sectPr>
      </w:pPr>
    </w:p>
    <w:p>
      <w:pPr>
        <w:pStyle w:val="BodyText"/>
        <w:spacing w:line="300" w:lineRule="auto" w:before="25"/>
        <w:ind w:right="1128" w:firstLine="360"/>
        <w:jc w:val="both"/>
      </w:pPr>
      <w:r>
        <w:rPr/>
        <w:t>我们审计了上海安诺其集团股份有限公司（以下简称</w:t>
      </w:r>
      <w:r>
        <w:rPr>
          <w:rFonts w:ascii="Times New Roman" w:hAnsi="Times New Roman" w:cs="Times New Roman" w:eastAsia="Times New Roman" w:hint="default"/>
        </w:rPr>
        <w:t>“</w:t>
      </w:r>
      <w:r>
        <w:rPr/>
        <w:t>安诺其股份</w:t>
      </w:r>
      <w:r>
        <w:rPr>
          <w:rFonts w:ascii="Times New Roman" w:hAnsi="Times New Roman" w:cs="Times New Roman" w:eastAsia="Times New Roman" w:hint="default"/>
        </w:rPr>
        <w:t>”</w:t>
      </w:r>
      <w:r>
        <w:rPr/>
        <w:t>）财务报表，包括</w:t>
      </w:r>
      <w:r>
        <w:rPr>
          <w:spacing w:val="-4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41"/>
        </w:rPr>
        <w:t> </w:t>
      </w:r>
      <w:r>
        <w:rPr/>
        <w:t>日的合并及公司 资产负债表，</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年度的合并及公司利润表、合并及公司现金流量表、合并及公司所有者权益变动表以及相关财务报表附 注。</w:t>
      </w:r>
    </w:p>
    <w:p>
      <w:pPr>
        <w:pStyle w:val="BodyText"/>
        <w:spacing w:line="240" w:lineRule="auto" w:before="72"/>
        <w:ind w:left="513" w:right="0"/>
        <w:jc w:val="left"/>
      </w:pPr>
      <w:r>
        <w:rPr/>
        <w:t>我们认为，后附的财务报表在所有重大方面按照企业会计准则的规定编制，公允反映了安诺其股份</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340" w:lineRule="auto" w:before="63"/>
        <w:ind w:left="513" w:right="4905" w:hanging="361"/>
        <w:jc w:val="left"/>
        <w:rPr>
          <w:rFonts w:ascii="宋体" w:hAnsi="宋体" w:cs="宋体" w:eastAsia="宋体" w:hint="default"/>
          <w:sz w:val="18"/>
          <w:szCs w:val="18"/>
        </w:rPr>
      </w:pPr>
      <w:r>
        <w:rPr>
          <w:rFonts w:ascii="宋体" w:hAnsi="宋体" w:cs="宋体" w:eastAsia="宋体" w:hint="default"/>
          <w:sz w:val="18"/>
          <w:szCs w:val="18"/>
        </w:rPr>
        <w:t>的合并及公司财务状况以及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年度的合并及公司经营成果和现金流量。 </w:t>
      </w:r>
      <w:r>
        <w:rPr>
          <w:rFonts w:ascii="宋体" w:hAnsi="宋体" w:cs="宋体" w:eastAsia="宋体" w:hint="default"/>
          <w:b/>
          <w:bCs/>
          <w:sz w:val="18"/>
          <w:szCs w:val="18"/>
        </w:rPr>
        <w:t>二、形成审计意见的基础</w:t>
      </w:r>
      <w:r>
        <w:rPr>
          <w:rFonts w:ascii="宋体" w:hAnsi="宋体" w:cs="宋体" w:eastAsia="宋体" w:hint="default"/>
          <w:sz w:val="18"/>
          <w:szCs w:val="18"/>
        </w:rPr>
      </w:r>
    </w:p>
    <w:p>
      <w:pPr>
        <w:pStyle w:val="BodyText"/>
        <w:spacing w:line="309" w:lineRule="auto" w:before="39"/>
        <w:ind w:right="1130" w:firstLine="360"/>
        <w:jc w:val="both"/>
      </w:pP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注册会计师对财务报表审计的责任</w:t>
      </w:r>
      <w:r>
        <w:rPr>
          <w:rFonts w:ascii="Times New Roman" w:hAnsi="Times New Roman" w:cs="Times New Roman" w:eastAsia="Times New Roman" w:hint="default"/>
          <w:spacing w:val="-2"/>
        </w:rPr>
        <w:t>”</w:t>
      </w:r>
      <w:r>
        <w:rPr>
          <w:spacing w:val="-2"/>
        </w:rPr>
        <w:t>部分进一步</w:t>
      </w:r>
      <w:r>
        <w:rPr/>
        <w:t> </w:t>
      </w:r>
      <w:r>
        <w:rPr>
          <w:spacing w:val="-2"/>
        </w:rPr>
        <w:t>阐述了我们在这些准则下的责任。按照中国注册会计师职业道德守则，我们独立于安诺其股份，并履行了职业道德方面的其</w:t>
      </w:r>
      <w:r>
        <w:rPr>
          <w:spacing w:val="-63"/>
        </w:rPr>
        <w:t> </w:t>
      </w:r>
      <w:r>
        <w:rPr>
          <w:spacing w:val="-63"/>
        </w:rPr>
      </w:r>
      <w:r>
        <w:rPr/>
        <w:t>他责任。我们相信，我们获取的审计证据是充分、适当的，为发表审计意见提供了基础。</w:t>
      </w:r>
    </w:p>
    <w:p>
      <w:pPr>
        <w:pStyle w:val="BodyText"/>
        <w:spacing w:line="360" w:lineRule="auto" w:before="65"/>
        <w:ind w:left="513" w:right="1129"/>
        <w:jc w:val="left"/>
      </w:pPr>
      <w:r>
        <w:rPr>
          <w:rFonts w:ascii="宋体" w:hAnsi="宋体" w:cs="宋体" w:eastAsia="宋体" w:hint="default"/>
          <w:b/>
          <w:bCs/>
        </w:rPr>
        <w:t>三、关键审计事项</w:t>
      </w:r>
      <w:r>
        <w:rPr>
          <w:rFonts w:ascii="宋体" w:hAnsi="宋体" w:cs="宋体" w:eastAsia="宋体" w:hint="default"/>
          <w:b/>
          <w:bCs/>
          <w:w w:val="99"/>
        </w:rPr>
        <w:t> </w:t>
      </w:r>
      <w:r>
        <w:rPr>
          <w:spacing w:val="-2"/>
        </w:rPr>
        <w:t>关键审计事项是我们根据职业判断，认为对本期财务报表审计最为重要的事项。这些事项的应对以对财务报表整体进行</w:t>
      </w:r>
    </w:p>
    <w:p>
      <w:pPr>
        <w:pStyle w:val="BodyText"/>
        <w:spacing w:line="222" w:lineRule="exact"/>
        <w:ind w:right="1133"/>
        <w:jc w:val="left"/>
      </w:pPr>
      <w:r>
        <w:rPr/>
        <w:t>审计并形成审计意见为背景，我们不对这些事项单独发表意见。</w:t>
      </w:r>
    </w:p>
    <w:p>
      <w:pPr>
        <w:pStyle w:val="BodyText"/>
        <w:spacing w:line="240" w:lineRule="auto" w:before="115"/>
        <w:ind w:left="513" w:right="1133"/>
        <w:jc w:val="left"/>
      </w:pPr>
      <w:r>
        <w:rPr/>
        <w:t>（一）应收款项减值</w:t>
      </w:r>
    </w:p>
    <w:p>
      <w:pPr>
        <w:pStyle w:val="BodyText"/>
        <w:spacing w:line="240" w:lineRule="auto" w:before="117"/>
        <w:ind w:left="513" w:right="1133"/>
        <w:jc w:val="left"/>
      </w:pPr>
      <w:r>
        <w:rPr>
          <w:rFonts w:ascii="Times New Roman" w:hAnsi="Times New Roman" w:cs="Times New Roman" w:eastAsia="Times New Roman" w:hint="default"/>
        </w:rPr>
        <w:t>1</w:t>
      </w:r>
      <w:r>
        <w:rPr/>
        <w:t>、关键审计事项</w:t>
      </w:r>
    </w:p>
    <w:p>
      <w:pPr>
        <w:pStyle w:val="BodyText"/>
        <w:spacing w:line="240" w:lineRule="auto" w:before="103"/>
        <w:ind w:left="513" w:right="0"/>
        <w:jc w:val="left"/>
      </w:pPr>
      <w:r>
        <w:rPr/>
        <w:t>截止</w:t>
      </w:r>
      <w:r>
        <w:rPr>
          <w:spacing w:val="-48"/>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spacing w:val="-4"/>
        </w:rPr>
        <w:t>日，如财务报表附注五、</w:t>
      </w:r>
      <w:r>
        <w:rPr>
          <w:rFonts w:ascii="Times New Roman" w:hAnsi="Times New Roman" w:cs="Times New Roman" w:eastAsia="Times New Roman" w:hint="default"/>
          <w:spacing w:val="-4"/>
        </w:rPr>
        <w:t>2</w:t>
      </w:r>
      <w:r>
        <w:rPr>
          <w:rFonts w:ascii="Times New Roman" w:hAnsi="Times New Roman" w:cs="Times New Roman" w:eastAsia="Times New Roman" w:hint="default"/>
          <w:spacing w:val="-2"/>
        </w:rPr>
        <w:t> </w:t>
      </w:r>
      <w:r>
        <w:rPr>
          <w:spacing w:val="-3"/>
        </w:rPr>
        <w:t>及附注五、</w:t>
      </w:r>
      <w:r>
        <w:rPr>
          <w:rFonts w:ascii="Times New Roman" w:hAnsi="Times New Roman" w:cs="Times New Roman" w:eastAsia="Times New Roman" w:hint="default"/>
          <w:spacing w:val="-3"/>
        </w:rPr>
        <w:t>4</w:t>
      </w:r>
      <w:r>
        <w:rPr>
          <w:rFonts w:ascii="Times New Roman" w:hAnsi="Times New Roman" w:cs="Times New Roman" w:eastAsia="Times New Roman" w:hint="default"/>
          <w:spacing w:val="-4"/>
        </w:rPr>
        <w:t> </w:t>
      </w:r>
      <w:r>
        <w:rPr/>
        <w:t>所述，安诺其股份合并财务报表中应收账款、应收票据及</w:t>
      </w:r>
    </w:p>
    <w:p>
      <w:pPr>
        <w:pStyle w:val="BodyText"/>
        <w:spacing w:line="240" w:lineRule="auto" w:before="63"/>
        <w:ind w:right="0"/>
        <w:jc w:val="left"/>
        <w:rPr>
          <w:rFonts w:ascii="Times New Roman" w:hAnsi="Times New Roman" w:cs="Times New Roman" w:eastAsia="Times New Roman" w:hint="default"/>
        </w:rPr>
      </w:pPr>
      <w:r>
        <w:rPr/>
        <w:t>其他应收款（以下合称为</w:t>
      </w:r>
      <w:r>
        <w:rPr>
          <w:rFonts w:ascii="Times New Roman" w:hAnsi="Times New Roman" w:cs="Times New Roman" w:eastAsia="Times New Roman" w:hint="default"/>
        </w:rPr>
        <w:t>“</w:t>
      </w:r>
      <w:r>
        <w:rPr/>
        <w:t>应收款项</w:t>
      </w:r>
      <w:r>
        <w:rPr>
          <w:rFonts w:ascii="Times New Roman" w:hAnsi="Times New Roman" w:cs="Times New Roman" w:eastAsia="Times New Roman" w:hint="default"/>
        </w:rPr>
        <w:t>”</w:t>
      </w:r>
      <w:r>
        <w:rPr/>
        <w:t>）的原值合计为 </w:t>
      </w:r>
      <w:r>
        <w:rPr>
          <w:rFonts w:ascii="Times New Roman" w:hAnsi="Times New Roman" w:cs="Times New Roman" w:eastAsia="Times New Roman" w:hint="default"/>
        </w:rPr>
        <w:t>38,093.54 </w:t>
      </w:r>
      <w:r>
        <w:rPr/>
        <w:t>万元，坏账准备合计为 </w:t>
      </w:r>
      <w:r>
        <w:rPr>
          <w:rFonts w:ascii="Times New Roman" w:hAnsi="Times New Roman" w:cs="Times New Roman" w:eastAsia="Times New Roman" w:hint="default"/>
        </w:rPr>
        <w:t>899.55 </w:t>
      </w:r>
      <w:r>
        <w:rPr/>
        <w:t>万元，账面价值为</w:t>
      </w:r>
      <w:r>
        <w:rPr>
          <w:spacing w:val="-24"/>
        </w:rPr>
        <w:t> </w:t>
      </w:r>
      <w:r>
        <w:rPr>
          <w:rFonts w:ascii="Times New Roman" w:hAnsi="Times New Roman" w:cs="Times New Roman" w:eastAsia="Times New Roman" w:hint="default"/>
        </w:rPr>
        <w:t>37,193.99</w:t>
      </w:r>
    </w:p>
    <w:p>
      <w:pPr>
        <w:pStyle w:val="BodyText"/>
        <w:spacing w:line="357" w:lineRule="auto" w:before="63"/>
        <w:ind w:left="513" w:right="1129" w:hanging="361"/>
        <w:jc w:val="left"/>
      </w:pPr>
      <w:r>
        <w:rPr/>
        <w:t>万元，应收款项账面价值较大。 </w:t>
      </w:r>
      <w:r>
        <w:rPr>
          <w:spacing w:val="-2"/>
        </w:rPr>
        <w:t>当存在客观证据表明应收款项存在减值时，安诺其股份公司管理层根据预计未来现金流量现值低于账面价值的差额计提</w:t>
      </w:r>
    </w:p>
    <w:p>
      <w:pPr>
        <w:pStyle w:val="BodyText"/>
        <w:spacing w:line="224" w:lineRule="exact"/>
        <w:ind w:right="0"/>
        <w:jc w:val="left"/>
      </w:pPr>
      <w:r>
        <w:rPr/>
        <w:t>单项减值准备</w:t>
      </w:r>
      <w:r>
        <w:rPr>
          <w:spacing w:val="-87"/>
        </w:rPr>
        <w:t>。</w:t>
      </w:r>
      <w:r>
        <w:rPr/>
        <w:t>对于不存在减值客观证据的应收款项</w:t>
      </w:r>
      <w:r>
        <w:rPr>
          <w:spacing w:val="-87"/>
        </w:rPr>
        <w:t>，</w:t>
      </w:r>
      <w:r>
        <w:rPr/>
        <w:t>安诺其股份公司管理层根据信用风险特征将其分为若干组合进行评估。</w:t>
      </w:r>
    </w:p>
    <w:p>
      <w:pPr>
        <w:pStyle w:val="BodyText"/>
        <w:spacing w:line="240" w:lineRule="auto" w:before="76"/>
        <w:ind w:right="1133"/>
        <w:jc w:val="left"/>
      </w:pPr>
      <w:r>
        <w:rPr/>
        <w:t>由于应收款项金额重大，且管理层在确定应收款项减值时作出了重大判断，我们将应收款项的减值确定为关键审计事项。</w:t>
      </w:r>
    </w:p>
    <w:p>
      <w:pPr>
        <w:pStyle w:val="BodyText"/>
        <w:spacing w:line="240" w:lineRule="auto" w:before="118"/>
        <w:ind w:left="513" w:right="1133"/>
        <w:jc w:val="left"/>
      </w:pPr>
      <w:r>
        <w:rPr>
          <w:rFonts w:ascii="Times New Roman" w:hAnsi="Times New Roman" w:cs="Times New Roman" w:eastAsia="Times New Roman" w:hint="default"/>
        </w:rPr>
        <w:t>2</w:t>
      </w:r>
      <w:r>
        <w:rPr/>
        <w:t>、审计中的应对</w:t>
      </w:r>
    </w:p>
    <w:p>
      <w:pPr>
        <w:pStyle w:val="BodyText"/>
        <w:spacing w:line="240" w:lineRule="auto" w:before="103"/>
        <w:ind w:left="513" w:right="1133"/>
        <w:jc w:val="left"/>
      </w:pPr>
      <w:r>
        <w:rPr/>
        <w:t>（</w:t>
      </w:r>
      <w:r>
        <w:rPr>
          <w:rFonts w:ascii="Times New Roman" w:hAnsi="Times New Roman" w:cs="Times New Roman" w:eastAsia="Times New Roman" w:hint="default"/>
          <w:spacing w:val="1"/>
        </w:rPr>
        <w:t>1</w:t>
      </w:r>
      <w:r>
        <w:rPr>
          <w:spacing w:val="-92"/>
        </w:rPr>
        <w:t>）</w:t>
      </w:r>
      <w:r>
        <w:rPr/>
        <w:t>、评价管理层对应收款项管理内部控制制度的设计和运行的有效性；</w:t>
      </w:r>
    </w:p>
    <w:p>
      <w:pPr>
        <w:pStyle w:val="BodyText"/>
        <w:spacing w:line="300" w:lineRule="auto" w:before="101"/>
        <w:ind w:right="1133" w:firstLine="360"/>
        <w:jc w:val="left"/>
      </w:pPr>
      <w:r>
        <w:rPr>
          <w:spacing w:val="-4"/>
        </w:rPr>
        <w:t>（</w:t>
      </w:r>
      <w:r>
        <w:rPr>
          <w:rFonts w:ascii="Times New Roman" w:hAnsi="Times New Roman" w:cs="Times New Roman" w:eastAsia="Times New Roman" w:hint="default"/>
          <w:spacing w:val="-4"/>
        </w:rPr>
        <w:t>2</w:t>
      </w:r>
      <w:r>
        <w:rPr>
          <w:spacing w:val="-4"/>
        </w:rPr>
        <w:t>）、通过查阅销售合同、相关产品签收单、验收单、回款情况及与管理层沟通等程序了解和评价管理层对应收账款坏</w:t>
      </w:r>
      <w:r>
        <w:rPr/>
        <w:t> 账准备计提的会计估计是否合理；</w:t>
      </w:r>
    </w:p>
    <w:p>
      <w:pPr>
        <w:pStyle w:val="BodyText"/>
        <w:spacing w:line="300" w:lineRule="auto" w:before="72"/>
        <w:ind w:right="0" w:firstLine="360"/>
        <w:jc w:val="left"/>
      </w:pPr>
      <w:r>
        <w:rPr>
          <w:spacing w:val="-4"/>
        </w:rPr>
        <w:t>（</w:t>
      </w:r>
      <w:r>
        <w:rPr>
          <w:rFonts w:ascii="Times New Roman" w:hAnsi="Times New Roman" w:cs="Times New Roman" w:eastAsia="Times New Roman" w:hint="default"/>
          <w:spacing w:val="-4"/>
        </w:rPr>
        <w:t>3</w:t>
      </w:r>
      <w:r>
        <w:rPr>
          <w:spacing w:val="-4"/>
        </w:rPr>
        <w:t>）、通过分析安诺其股份历史上同类应收款项组合的实际坏账发生金额及情况，结合客户信用、市场条件及同行业企</w:t>
      </w:r>
      <w:r>
        <w:rPr/>
        <w:t> </w:t>
      </w:r>
      <w:r>
        <w:rPr>
          <w:spacing w:val="-2"/>
        </w:rPr>
        <w:t>业计提比例等因素对安诺其股份坏账准备会计估计的合理性，包括确定应收款项组合的依据、计提比例、单独计提坏账准备</w:t>
      </w:r>
    </w:p>
    <w:p>
      <w:pPr>
        <w:spacing w:after="0" w:line="300" w:lineRule="auto"/>
        <w:jc w:val="left"/>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的判断等；</w:t>
      </w:r>
    </w:p>
    <w:p>
      <w:pPr>
        <w:pStyle w:val="BodyText"/>
        <w:spacing w:line="240" w:lineRule="auto" w:before="117"/>
        <w:ind w:left="513" w:right="1133"/>
        <w:jc w:val="left"/>
      </w:pPr>
      <w:r>
        <w:rPr/>
        <w:t>（</w:t>
      </w:r>
      <w:r>
        <w:rPr>
          <w:rFonts w:ascii="Times New Roman" w:hAnsi="Times New Roman" w:cs="Times New Roman" w:eastAsia="Times New Roman" w:hint="default"/>
          <w:spacing w:val="1"/>
        </w:rPr>
        <w:t>4</w:t>
      </w:r>
      <w:r>
        <w:rPr>
          <w:spacing w:val="-92"/>
        </w:rPr>
        <w:t>）</w:t>
      </w:r>
      <w:r>
        <w:rPr/>
        <w:t>、对安诺其股份按照账龄分析法计提以及单项计提的坏账准备进行复核，以查验坏账准备计提是否准确</w:t>
      </w:r>
    </w:p>
    <w:p>
      <w:pPr>
        <w:pStyle w:val="BodyText"/>
        <w:spacing w:line="240" w:lineRule="auto" w:before="101"/>
        <w:ind w:left="513" w:right="1133"/>
        <w:jc w:val="left"/>
      </w:pPr>
      <w:r>
        <w:rPr/>
        <w:t>（</w:t>
      </w:r>
      <w:r>
        <w:rPr>
          <w:rFonts w:ascii="Times New Roman" w:hAnsi="Times New Roman" w:cs="Times New Roman" w:eastAsia="Times New Roman" w:hint="default"/>
          <w:spacing w:val="1"/>
        </w:rPr>
        <w:t>5</w:t>
      </w:r>
      <w:r>
        <w:rPr>
          <w:spacing w:val="-92"/>
        </w:rPr>
        <w:t>）</w:t>
      </w:r>
      <w:r>
        <w:rPr/>
        <w:t>、对应收款项期末余额选取样本执行函证程序；</w:t>
      </w:r>
    </w:p>
    <w:p>
      <w:pPr>
        <w:pStyle w:val="BodyText"/>
        <w:spacing w:line="240" w:lineRule="auto" w:before="103"/>
        <w:ind w:left="513" w:right="1133"/>
        <w:jc w:val="left"/>
      </w:pPr>
      <w:r>
        <w:rPr/>
        <w:t>（二）存货跌价准备计提</w:t>
      </w:r>
    </w:p>
    <w:p>
      <w:pPr>
        <w:pStyle w:val="BodyText"/>
        <w:spacing w:line="240" w:lineRule="auto" w:before="117"/>
        <w:ind w:left="513" w:right="1133"/>
        <w:jc w:val="left"/>
      </w:pPr>
      <w:r>
        <w:rPr>
          <w:rFonts w:ascii="Times New Roman" w:hAnsi="Times New Roman" w:cs="Times New Roman" w:eastAsia="Times New Roman" w:hint="default"/>
        </w:rPr>
        <w:t>1</w:t>
      </w:r>
      <w:r>
        <w:rPr/>
        <w:t>、关键审计事项</w:t>
      </w:r>
    </w:p>
    <w:p>
      <w:pPr>
        <w:pStyle w:val="BodyText"/>
        <w:spacing w:line="240" w:lineRule="auto" w:before="101"/>
        <w:ind w:left="513" w:right="0"/>
        <w:jc w:val="left"/>
      </w:pPr>
      <w:r>
        <w:rPr/>
        <w:t>截止</w:t>
      </w:r>
      <w:r>
        <w:rPr>
          <w:spacing w:val="-5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日，如财务报表附注五、</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所述，安诺其股份合并财务报表中存货余额为</w:t>
      </w:r>
      <w:r>
        <w:rPr>
          <w:spacing w:val="-50"/>
        </w:rPr>
        <w:t> </w:t>
      </w:r>
      <w:r>
        <w:rPr>
          <w:rFonts w:ascii="Times New Roman" w:hAnsi="Times New Roman" w:cs="Times New Roman" w:eastAsia="Times New Roman" w:hint="default"/>
        </w:rPr>
        <w:t>33,133.17</w:t>
      </w:r>
      <w:r>
        <w:rPr>
          <w:rFonts w:ascii="Times New Roman" w:hAnsi="Times New Roman" w:cs="Times New Roman" w:eastAsia="Times New Roman" w:hint="default"/>
          <w:spacing w:val="-4"/>
        </w:rPr>
        <w:t> </w:t>
      </w:r>
      <w:r>
        <w:rPr/>
        <w:t>万元，存货跌</w:t>
      </w:r>
    </w:p>
    <w:p>
      <w:pPr>
        <w:pStyle w:val="BodyText"/>
        <w:spacing w:line="300" w:lineRule="auto" w:before="63"/>
        <w:ind w:right="1122"/>
        <w:jc w:val="left"/>
      </w:pPr>
      <w:r>
        <w:rPr/>
        <w:t>价准备金额为</w:t>
      </w:r>
      <w:r>
        <w:rPr>
          <w:spacing w:val="-57"/>
        </w:rPr>
        <w:t> </w:t>
      </w:r>
      <w:r>
        <w:rPr>
          <w:rFonts w:ascii="Times New Roman" w:hAnsi="Times New Roman" w:cs="Times New Roman" w:eastAsia="Times New Roman" w:hint="default"/>
        </w:rPr>
        <w:t>167.07</w:t>
      </w:r>
      <w:r>
        <w:rPr>
          <w:rFonts w:ascii="Times New Roman" w:hAnsi="Times New Roman" w:cs="Times New Roman" w:eastAsia="Times New Roman" w:hint="default"/>
          <w:spacing w:val="-10"/>
        </w:rPr>
        <w:t> </w:t>
      </w:r>
      <w:r>
        <w:rPr/>
        <w:t>万元，存货账面价值为</w:t>
      </w:r>
      <w:r>
        <w:rPr>
          <w:spacing w:val="-56"/>
        </w:rPr>
        <w:t> </w:t>
      </w:r>
      <w:r>
        <w:rPr>
          <w:rFonts w:ascii="Times New Roman" w:hAnsi="Times New Roman" w:cs="Times New Roman" w:eastAsia="Times New Roman" w:hint="default"/>
        </w:rPr>
        <w:t>32,966.10</w:t>
      </w:r>
      <w:r>
        <w:rPr>
          <w:rFonts w:ascii="Times New Roman" w:hAnsi="Times New Roman" w:cs="Times New Roman" w:eastAsia="Times New Roman" w:hint="default"/>
          <w:spacing w:val="-10"/>
        </w:rPr>
        <w:t> </w:t>
      </w:r>
      <w:r>
        <w:rPr/>
        <w:t>万元，存货账面价值较高，存货跌价准备计提是否充分对财务报表影 响较为重大，为此我们将存货跌价准备作为关键审计事项。</w:t>
      </w:r>
    </w:p>
    <w:p>
      <w:pPr>
        <w:pStyle w:val="BodyText"/>
        <w:spacing w:line="240" w:lineRule="auto" w:before="72"/>
        <w:ind w:left="513" w:right="1133"/>
        <w:jc w:val="left"/>
      </w:pPr>
      <w:r>
        <w:rPr>
          <w:rFonts w:ascii="Times New Roman" w:hAnsi="Times New Roman" w:cs="Times New Roman" w:eastAsia="Times New Roman" w:hint="default"/>
        </w:rPr>
        <w:t>2</w:t>
      </w:r>
      <w:r>
        <w:rPr/>
        <w:t>、审计中的应对</w:t>
      </w:r>
    </w:p>
    <w:p>
      <w:pPr>
        <w:pStyle w:val="BodyText"/>
        <w:spacing w:line="240" w:lineRule="auto" w:before="103"/>
        <w:ind w:left="513" w:right="1133"/>
        <w:jc w:val="left"/>
      </w:pPr>
      <w:r>
        <w:rPr/>
        <w:t>（</w:t>
      </w:r>
      <w:r>
        <w:rPr>
          <w:rFonts w:ascii="Times New Roman" w:hAnsi="Times New Roman" w:cs="Times New Roman" w:eastAsia="Times New Roman" w:hint="default"/>
          <w:spacing w:val="1"/>
        </w:rPr>
        <w:t>1</w:t>
      </w:r>
      <w:r>
        <w:rPr>
          <w:spacing w:val="-92"/>
        </w:rPr>
        <w:t>）</w:t>
      </w:r>
      <w:r>
        <w:rPr/>
        <w:t>、对安诺其股份存货跌价准备相关的内部控制的设计与执行进行了评估；</w:t>
      </w:r>
    </w:p>
    <w:p>
      <w:pPr>
        <w:pStyle w:val="BodyText"/>
        <w:spacing w:line="240" w:lineRule="auto" w:before="101"/>
        <w:ind w:left="513" w:right="1133"/>
        <w:jc w:val="left"/>
      </w:pPr>
      <w:r>
        <w:rPr/>
        <w:t>（</w:t>
      </w:r>
      <w:r>
        <w:rPr>
          <w:rFonts w:ascii="Times New Roman" w:hAnsi="Times New Roman" w:cs="Times New Roman" w:eastAsia="Times New Roman" w:hint="default"/>
          <w:spacing w:val="1"/>
        </w:rPr>
        <w:t>2</w:t>
      </w:r>
      <w:r>
        <w:rPr>
          <w:spacing w:val="-92"/>
        </w:rPr>
        <w:t>）</w:t>
      </w:r>
      <w:r>
        <w:rPr/>
        <w:t>、对安诺其股份存货实施监盘、函证等程序，检查存货的数量、状况等；</w:t>
      </w:r>
    </w:p>
    <w:p>
      <w:pPr>
        <w:pStyle w:val="BodyText"/>
        <w:spacing w:line="240" w:lineRule="auto" w:before="103"/>
        <w:ind w:left="513" w:right="1133"/>
        <w:jc w:val="left"/>
      </w:pPr>
      <w:r>
        <w:rPr/>
        <w:t>（</w:t>
      </w:r>
      <w:r>
        <w:rPr>
          <w:rFonts w:ascii="Times New Roman" w:hAnsi="Times New Roman" w:cs="Times New Roman" w:eastAsia="Times New Roman" w:hint="default"/>
          <w:spacing w:val="1"/>
        </w:rPr>
        <w:t>3</w:t>
      </w:r>
      <w:r>
        <w:rPr>
          <w:spacing w:val="-92"/>
        </w:rPr>
        <w:t>）</w:t>
      </w:r>
      <w:r>
        <w:rPr/>
        <w:t>、取得安诺其股份存货期末库龄清单，对库龄较长存货进行分析，判断存货跌价准备计提是否充分、合理；</w:t>
      </w:r>
    </w:p>
    <w:p>
      <w:pPr>
        <w:pStyle w:val="BodyText"/>
        <w:spacing w:line="300" w:lineRule="auto" w:before="104"/>
        <w:ind w:right="1133" w:firstLine="360"/>
        <w:jc w:val="left"/>
      </w:pPr>
      <w:r>
        <w:rPr>
          <w:spacing w:val="-4"/>
        </w:rPr>
        <w:t>（</w:t>
      </w:r>
      <w:r>
        <w:rPr>
          <w:rFonts w:ascii="Times New Roman" w:hAnsi="Times New Roman" w:cs="Times New Roman" w:eastAsia="Times New Roman" w:hint="default"/>
          <w:spacing w:val="-4"/>
        </w:rPr>
        <w:t>4</w:t>
      </w:r>
      <w:r>
        <w:rPr>
          <w:spacing w:val="-4"/>
        </w:rPr>
        <w:t>）、根据近期产品销售价格及已签订订单价格复核管理层编制的存货跌价准备计算表，检查安诺其股份存货跌价准备</w:t>
      </w:r>
      <w:r>
        <w:rPr/>
        <w:t> 计提是否充分；</w:t>
      </w:r>
    </w:p>
    <w:p>
      <w:pPr>
        <w:pStyle w:val="Heading4"/>
        <w:spacing w:line="240" w:lineRule="auto" w:before="70"/>
        <w:ind w:right="1133"/>
        <w:jc w:val="left"/>
        <w:rPr>
          <w:b w:val="0"/>
          <w:bCs w:val="0"/>
        </w:rPr>
      </w:pPr>
      <w:r>
        <w:rPr/>
        <w:t>四、其他信息</w:t>
      </w:r>
      <w:r>
        <w:rPr>
          <w:b w:val="0"/>
          <w:bCs w:val="0"/>
        </w:rPr>
      </w:r>
    </w:p>
    <w:p>
      <w:pPr>
        <w:pStyle w:val="BodyText"/>
        <w:spacing w:line="300" w:lineRule="auto" w:before="117"/>
        <w:ind w:right="1117" w:firstLine="360"/>
        <w:jc w:val="left"/>
      </w:pPr>
      <w:r>
        <w:rPr/>
        <w:t>安诺其股份管理层（以下简称管理层）对其他信息负责。其他信息包括安诺其股份</w:t>
      </w:r>
      <w:r>
        <w:rPr>
          <w:spacing w:val="-42"/>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年年度报告中涵盖的信息，但 不包括财务报表和我们的审计报告。</w:t>
      </w:r>
    </w:p>
    <w:p>
      <w:pPr>
        <w:pStyle w:val="BodyText"/>
        <w:spacing w:line="357" w:lineRule="auto" w:before="72"/>
        <w:ind w:left="513" w:right="1129"/>
        <w:jc w:val="left"/>
      </w:pPr>
      <w:r>
        <w:rPr/>
        <w:t>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224" w:lineRule="exact"/>
        <w:ind w:right="1133"/>
        <w:jc w:val="left"/>
      </w:pPr>
      <w:r>
        <w:rPr/>
        <w:t>程中了解到的情况存在重大不一致或者似乎存在重大错报。</w:t>
      </w:r>
    </w:p>
    <w:p>
      <w:pPr>
        <w:pStyle w:val="BodyText"/>
        <w:spacing w:line="316" w:lineRule="auto" w:before="117"/>
        <w:ind w:right="1129" w:firstLine="360"/>
        <w:jc w:val="left"/>
      </w:pPr>
      <w:r>
        <w:rPr>
          <w:spacing w:val="-2"/>
        </w:rPr>
        <w:t>基于我们已执行的工作，如果我们确定其他信息存在重大错报，我们应当报告该事实。在这方面，我们无任何事项需要</w:t>
      </w:r>
      <w:r>
        <w:rPr/>
        <w:t> 报告。</w:t>
      </w:r>
    </w:p>
    <w:p>
      <w:pPr>
        <w:spacing w:line="357" w:lineRule="auto" w:before="59"/>
        <w:ind w:left="513" w:right="1129" w:firstLine="0"/>
        <w:jc w:val="left"/>
        <w:rPr>
          <w:rFonts w:ascii="宋体" w:hAnsi="宋体" w:cs="宋体" w:eastAsia="宋体" w:hint="default"/>
          <w:sz w:val="18"/>
          <w:szCs w:val="18"/>
        </w:rPr>
      </w:pPr>
      <w:r>
        <w:rPr>
          <w:rFonts w:ascii="宋体" w:hAnsi="宋体" w:cs="宋体" w:eastAsia="宋体" w:hint="default"/>
          <w:b/>
          <w:bCs/>
          <w:sz w:val="18"/>
          <w:szCs w:val="18"/>
        </w:rPr>
        <w:t>五、管理层和治理层对财务报表的责任</w:t>
      </w:r>
      <w:r>
        <w:rPr>
          <w:rFonts w:ascii="宋体" w:hAnsi="宋体" w:cs="宋体" w:eastAsia="宋体" w:hint="default"/>
          <w:b/>
          <w:bCs/>
          <w:w w:val="99"/>
          <w:sz w:val="18"/>
          <w:szCs w:val="18"/>
        </w:rPr>
        <w:t> </w:t>
      </w:r>
      <w:r>
        <w:rPr>
          <w:rFonts w:ascii="宋体" w:hAnsi="宋体" w:cs="宋体" w:eastAsia="宋体" w:hint="default"/>
          <w:spacing w:val="-2"/>
          <w:sz w:val="18"/>
          <w:szCs w:val="18"/>
        </w:rPr>
        <w:t>管理层负责按照企业会计准则的规定编制财务报表，使其实现公允反映，并设计、执行和维护必要的内部控制，以使财</w:t>
      </w:r>
    </w:p>
    <w:p>
      <w:pPr>
        <w:pStyle w:val="BodyText"/>
        <w:spacing w:line="224" w:lineRule="exact"/>
        <w:ind w:right="1133"/>
        <w:jc w:val="left"/>
      </w:pPr>
      <w:r>
        <w:rPr/>
        <w:t>务报表不存在由于舞弊或错误导致的重大错报。</w:t>
      </w:r>
    </w:p>
    <w:p>
      <w:pPr>
        <w:pStyle w:val="BodyText"/>
        <w:spacing w:line="316" w:lineRule="auto" w:before="117"/>
        <w:ind w:right="1034" w:firstLine="360"/>
        <w:jc w:val="left"/>
      </w:pPr>
      <w:r>
        <w:rPr/>
        <w:t>在编制财务报表时，管理层负责评估安诺其股份的持续经营能力，披露与持续经营相关的事项，并运用持续经营假设， 除非管理层计划清算安诺其股份、终止运营或别无其他现实的选择。</w:t>
      </w:r>
    </w:p>
    <w:p>
      <w:pPr>
        <w:spacing w:line="357" w:lineRule="auto" w:before="59"/>
        <w:ind w:left="513" w:right="6793" w:firstLine="0"/>
        <w:jc w:val="left"/>
        <w:rPr>
          <w:rFonts w:ascii="宋体" w:hAnsi="宋体" w:cs="宋体" w:eastAsia="宋体" w:hint="default"/>
          <w:sz w:val="18"/>
          <w:szCs w:val="18"/>
        </w:rPr>
      </w:pPr>
      <w:r>
        <w:rPr>
          <w:rFonts w:ascii="宋体" w:hAnsi="宋体" w:cs="宋体" w:eastAsia="宋体" w:hint="default"/>
          <w:sz w:val="18"/>
          <w:szCs w:val="18"/>
        </w:rPr>
        <w:t>治理层负责监督安诺其股份的财务报告过程。 </w:t>
      </w:r>
      <w:r>
        <w:rPr>
          <w:rFonts w:ascii="宋体" w:hAnsi="宋体" w:cs="宋体" w:eastAsia="宋体" w:hint="default"/>
          <w:b/>
          <w:bCs/>
          <w:sz w:val="18"/>
          <w:szCs w:val="18"/>
        </w:rPr>
        <w:t>六、注册会计师对财务报表审计的责任</w:t>
      </w:r>
      <w:r>
        <w:rPr>
          <w:rFonts w:ascii="宋体" w:hAnsi="宋体" w:cs="宋体" w:eastAsia="宋体" w:hint="default"/>
          <w:sz w:val="18"/>
          <w:szCs w:val="18"/>
        </w:rPr>
      </w:r>
    </w:p>
    <w:p>
      <w:pPr>
        <w:pStyle w:val="BodyText"/>
        <w:spacing w:line="316" w:lineRule="auto" w:before="29"/>
        <w:ind w:right="1130" w:firstLine="360"/>
        <w:jc w:val="both"/>
      </w:pPr>
      <w:r>
        <w:rPr>
          <w:spacing w:val="-2"/>
        </w:rPr>
        <w:t>我们的目标是对财务报表整体是否不存在由于舞弊或错误导致的重大错报获取合理保证，并出具包含审计意见的审计报</w:t>
      </w:r>
      <w:r>
        <w:rPr/>
        <w:t> </w:t>
      </w:r>
      <w:r>
        <w:rPr>
          <w:spacing w:val="-2"/>
        </w:rPr>
        <w:t>告。合理保证是高水平的保证，但并不能保证按照审计准则执行的审计在某一重大错报存在时总能发现。错报可能由于舞弊</w:t>
      </w:r>
      <w:r>
        <w:rPr>
          <w:spacing w:val="-63"/>
        </w:rPr>
        <w:t> </w:t>
      </w:r>
      <w:r>
        <w:rPr>
          <w:spacing w:val="-63"/>
        </w:rPr>
      </w: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p>
    <w:p>
      <w:pPr>
        <w:pStyle w:val="BodyText"/>
        <w:spacing w:line="240" w:lineRule="auto" w:before="59"/>
        <w:ind w:left="513" w:right="1133"/>
        <w:jc w:val="left"/>
      </w:pPr>
      <w:r>
        <w:rPr/>
        <w:t>在按照审计准则执行审计工作的过程中，我们运用职业判断，并保持职业怀疑。同时，我们也执行以下工作：</w:t>
      </w:r>
    </w:p>
    <w:p>
      <w:pPr>
        <w:pStyle w:val="BodyText"/>
        <w:spacing w:line="319" w:lineRule="auto" w:before="115"/>
        <w:ind w:right="1051" w:firstLine="360"/>
        <w:jc w:val="both"/>
      </w:pPr>
      <w:r>
        <w:rPr/>
        <w:t>（一）识别和评估由于舞弊或错误导致的财务报表重大错报风险，设计和实施审计程序以应对这些风险，并获取充分、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auto" w:before="58"/>
        <w:ind w:left="513" w:right="1133"/>
        <w:jc w:val="left"/>
      </w:pPr>
      <w:r>
        <w:rPr/>
        <w:t>（二）了解与审计相关的内部控制，以设计恰当的审计程序，但目的并非对内部控制的有效性发表意见。</w:t>
      </w:r>
    </w:p>
    <w:p>
      <w:pPr>
        <w:pStyle w:val="BodyText"/>
        <w:spacing w:line="240" w:lineRule="auto" w:before="117"/>
        <w:ind w:left="513" w:right="1133"/>
        <w:jc w:val="left"/>
      </w:pPr>
      <w:r>
        <w:rPr/>
        <w:t>（三）评价管理层选用会计政策的恰当性和作出会计估计及相关披露的合理性。</w:t>
      </w:r>
    </w:p>
    <w:p>
      <w:pPr>
        <w:pStyle w:val="BodyText"/>
        <w:spacing w:line="316" w:lineRule="auto" w:before="114"/>
        <w:ind w:right="1129" w:firstLine="360"/>
        <w:jc w:val="left"/>
      </w:pPr>
      <w:r>
        <w:rPr>
          <w:spacing w:val="-2"/>
        </w:rPr>
        <w:t>（四）对管理层使用持续经营假设的恰当性得出结论。同时，根据获取的审计证据，就可能导致对安诺其股份持续经营</w:t>
      </w:r>
      <w:r>
        <w:rPr/>
        <w:t> </w:t>
      </w:r>
      <w:r>
        <w:rPr>
          <w:spacing w:val="-2"/>
        </w:rPr>
        <w:t>能力产生重大疑虑的事项或情况是否存在重大不确定性得出结论。如果我们得出结论认为存在重大不确定性，审计准则要求</w:t>
      </w:r>
    </w:p>
    <w:p>
      <w:pPr>
        <w:spacing w:after="0" w:line="316"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29"/>
        <w:jc w:val="left"/>
      </w:pPr>
      <w:r>
        <w:rPr>
          <w:spacing w:val="-2"/>
        </w:rPr>
        <w:t>我们在审计报告中提请报表使用者注意财务报表中的相关披露；如果披露不充分，我们应当发表非无保留意见。我们的结论</w:t>
      </w:r>
      <w:r>
        <w:rPr>
          <w:spacing w:val="-66"/>
        </w:rPr>
        <w:t> </w:t>
      </w:r>
      <w:r>
        <w:rPr>
          <w:spacing w:val="-66"/>
        </w:rPr>
      </w:r>
      <w:r>
        <w:rPr/>
        <w:t>基于截至审计报告日可获得的信息。然而，未来的事项或情况可能导致安诺其股份不能持续经营。</w:t>
      </w:r>
    </w:p>
    <w:p>
      <w:pPr>
        <w:pStyle w:val="BodyText"/>
        <w:spacing w:line="240" w:lineRule="auto" w:before="58"/>
        <w:ind w:left="513" w:right="1133"/>
        <w:jc w:val="left"/>
      </w:pPr>
      <w:r>
        <w:rPr/>
        <w:t>（五）评价财务报表的总体列报、结构和内容（包括披露</w:t>
      </w:r>
      <w:r>
        <w:rPr>
          <w:spacing w:val="-92"/>
        </w:rPr>
        <w:t>）</w:t>
      </w:r>
      <w:r>
        <w:rPr>
          <w:spacing w:val="2"/>
        </w:rPr>
        <w:t>，</w:t>
      </w:r>
      <w:r>
        <w:rPr/>
        <w:t>并评价财务报表是否公允反映相关交易和事项。</w:t>
      </w:r>
    </w:p>
    <w:p>
      <w:pPr>
        <w:pStyle w:val="BodyText"/>
        <w:spacing w:line="316" w:lineRule="auto" w:before="115"/>
        <w:ind w:right="1133" w:firstLine="360"/>
        <w:jc w:val="both"/>
      </w:pPr>
      <w:r>
        <w:rPr>
          <w:spacing w:val="-2"/>
        </w:rPr>
        <w:t>（六）就安诺其股份中实体或业务活动的财务信息获取充分、适当的审计证据，以对财务报表发表审计意见。我们负责</w:t>
      </w:r>
      <w:r>
        <w:rPr/>
        <w:t> 指导、监督和执行集团审计，并对审计意见承担全部责任。</w:t>
      </w:r>
    </w:p>
    <w:p>
      <w:pPr>
        <w:pStyle w:val="BodyText"/>
        <w:spacing w:line="316" w:lineRule="auto" w:before="59"/>
        <w:ind w:right="1132" w:firstLine="360"/>
        <w:jc w:val="both"/>
      </w:pPr>
      <w:r>
        <w:rPr>
          <w:spacing w:val="-2"/>
        </w:rPr>
        <w:t>我们与治理层就计划的审计范围、时间安排和重大审计发现等事项进行沟通，包括沟通我们在审计中识别出的值得关注</w:t>
      </w:r>
      <w:r>
        <w:rPr/>
        <w:t> 的内部控制缺陷。</w:t>
      </w:r>
    </w:p>
    <w:p>
      <w:pPr>
        <w:pStyle w:val="BodyText"/>
        <w:spacing w:line="316" w:lineRule="auto" w:before="59"/>
        <w:ind w:right="1132" w:firstLine="360"/>
        <w:jc w:val="both"/>
      </w:pPr>
      <w:r>
        <w:rPr>
          <w:spacing w:val="-2"/>
        </w:rPr>
        <w:t>我们还就已遵守与独立性相关的职业道德要求向治理层提供声明，并与治理层沟通可能被合理认为影响我们独立性的所</w:t>
      </w:r>
      <w:r>
        <w:rPr/>
        <w:t> 有关系和其他事项，以及相关的防范措施。</w:t>
      </w:r>
    </w:p>
    <w:p>
      <w:pPr>
        <w:pStyle w:val="BodyText"/>
        <w:spacing w:line="316" w:lineRule="auto" w:before="57"/>
        <w:ind w:right="1130" w:firstLine="360"/>
        <w:jc w:val="both"/>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3"/>
        </w:rPr>
        <w:t> </w:t>
      </w:r>
      <w:r>
        <w:rPr>
          <w:spacing w:val="-63"/>
        </w:rPr>
      </w:r>
      <w:r>
        <w:rPr/>
        <w:t>的负面后果超过在公众利益方面产生的益处，我们确定不应在审计报告中沟通该事项。</w:t>
      </w:r>
    </w:p>
    <w:p>
      <w:pPr>
        <w:spacing w:line="240" w:lineRule="auto" w:before="12"/>
        <w:rPr>
          <w:rFonts w:ascii="宋体" w:hAnsi="宋体" w:cs="宋体" w:eastAsia="宋体" w:hint="default"/>
          <w:sz w:val="20"/>
          <w:szCs w:val="20"/>
        </w:rPr>
      </w:pPr>
    </w:p>
    <w:p>
      <w:pPr>
        <w:pStyle w:val="Heading2"/>
        <w:spacing w:line="240" w:lineRule="auto"/>
        <w:ind w:right="1133"/>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财务附注中报表的单位为：人民币元</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before="44"/>
        <w:ind w:right="-20"/>
        <w:jc w:val="left"/>
      </w:pPr>
      <w:r>
        <w:rPr/>
        <w:t>编制单位：上海安诺其集团股份有限公司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4"/>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3" w:equalWidth="0">
            <w:col w:w="3393" w:space="683"/>
            <w:col w:w="1642" w:space="3202"/>
            <w:col w:w="2010"/>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5"/>
        <w:gridCol w:w="3406"/>
        <w:gridCol w:w="2969"/>
      </w:tblGrid>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250,168,434.92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384,253,643.56</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9"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406"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79"/>
              <w:jc w:val="righ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358,785,601.00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339,493,842.26</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198,531,445.52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149,639,585.67</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56"/>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160,254,155.48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189,854,256.59</w:t>
            </w:r>
          </w:p>
        </w:tc>
      </w:tr>
      <w:tr>
        <w:trPr>
          <w:trHeight w:val="40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20,158,737.43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21,513,950.31</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79"/>
              <w:jc w:val="righ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13,108,095.55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4,401,020.12</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95"/>
        <w:gridCol w:w="3406"/>
        <w:gridCol w:w="2969"/>
      </w:tblGrid>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56"/>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329,661,022.59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239,637,869.68</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151,818,277.29</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40,618,947.95</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1,123,700,168.78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1,029,919,273.88</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61,732,126.83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57,850,414.00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441,206,620.41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457,053,784.02</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167,253,962.72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118,983,269.09</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73,584,731.30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72,544,988.56</w:t>
            </w:r>
          </w:p>
        </w:tc>
      </w:tr>
      <w:tr>
        <w:trPr>
          <w:trHeight w:val="40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776,699.03</w:t>
            </w: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2,872,800.81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2,872,800.81</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2,742,155.35</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2,450,382.54</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8,634,888.57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11,138,424.28</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21,517,060.68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26,290,546.68</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780,321,045.70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749,184,609.98</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1,904,021,214.48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1,779,103,883.86</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140,000,000.00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99"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406" w:type="dxa"/>
            <w:tcBorders>
              <w:top w:val="single" w:sz="4" w:space="0" w:color="000000"/>
              <w:left w:val="single" w:sz="9" w:space="0" w:color="D2D2D2"/>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95"/>
        <w:gridCol w:w="3406"/>
        <w:gridCol w:w="2969"/>
      </w:tblGrid>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48,841,284.27</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67,038,817.41</w:t>
            </w:r>
          </w:p>
        </w:tc>
      </w:tr>
      <w:tr>
        <w:trPr>
          <w:trHeight w:val="40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7,995,995.10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22,963,158.35</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16,973,699.16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11,284,656.10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9,810,694.78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19,878,796.02</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38,184,130.32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76,466,930.44</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215,325.00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13,956.25</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56"/>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261,805,803.63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207,632,358.32</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230,000.00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350,000.00</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2,187,113.43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2,303,498.73</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2,417,113.43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2,653,498.73</w:t>
            </w:r>
          </w:p>
        </w:tc>
      </w:tr>
      <w:tr>
        <w:trPr>
          <w:trHeight w:val="40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264,222,917.06</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210,285,857.05</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719,666,848.00</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726,916,368.00</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3406"/>
        <w:gridCol w:w="2969"/>
      </w:tblGrid>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417,860,415.31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435,776,176.38</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44,884,546.13</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48,013,398.00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34,283.47</w:t>
            </w: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40,972,941.78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36,564,509.89</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06" w:type="dxa"/>
            <w:tcBorders>
              <w:top w:val="single" w:sz="4" w:space="0" w:color="000000"/>
              <w:left w:val="single" w:sz="4" w:space="0" w:color="000000"/>
              <w:bottom w:val="single" w:sz="4" w:space="0" w:color="000000"/>
              <w:right w:val="single" w:sz="4" w:space="0" w:color="000000"/>
            </w:tcBorders>
          </w:tcPr>
          <w:p>
            <w:pPr/>
          </w:p>
        </w:tc>
        <w:tc>
          <w:tcPr>
            <w:tcW w:w="29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477,727,819.71</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380,200,535.09</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1,611,377,762.14</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1,531,444,191.36</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28,420,535.28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37,373,835.45</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1,639,798,297.42</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1,568,818,026.81</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1,904,021,214.48</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1,779,103,883.86</w:t>
            </w:r>
          </w:p>
        </w:tc>
      </w:tr>
    </w:tbl>
    <w:p>
      <w:pPr>
        <w:spacing w:line="240" w:lineRule="auto" w:before="11"/>
        <w:rPr>
          <w:rFonts w:ascii="Times New Roman" w:hAnsi="Times New Roman" w:cs="Times New Roman" w:eastAsia="Times New Roman" w:hint="default"/>
          <w:sz w:val="22"/>
          <w:szCs w:val="22"/>
        </w:rPr>
      </w:pPr>
    </w:p>
    <w:p>
      <w:pPr>
        <w:pStyle w:val="BodyText"/>
        <w:tabs>
          <w:tab w:pos="3514" w:val="left" w:leader="none"/>
          <w:tab w:pos="7566" w:val="left" w:leader="none"/>
        </w:tabs>
        <w:spacing w:line="240" w:lineRule="auto" w:before="44"/>
        <w:ind w:left="0" w:right="1225"/>
        <w:jc w:val="right"/>
      </w:pPr>
      <w:r>
        <w:rPr/>
        <w:t>法定代表人：纪立军</w:t>
        <w:tab/>
      </w:r>
      <w:r>
        <w:rPr>
          <w:spacing w:val="-1"/>
        </w:rPr>
        <w:t>主管会计工作负责人：郑强</w:t>
        <w:tab/>
      </w:r>
      <w:r>
        <w:rPr/>
        <w:t>会计机构负责人：章纪巍</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01"/>
        <w:gridCol w:w="3303"/>
        <w:gridCol w:w="2967"/>
      </w:tblGrid>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116,937,412.50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70,643,419.63</w:t>
            </w:r>
          </w:p>
        </w:tc>
      </w:tr>
      <w:tr>
        <w:trPr>
          <w:trHeight w:val="71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4"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3303"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310,391,725.24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299,968,764.59</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170,028,390.27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119,307,069.03</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6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140,363,334.97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180,661,695.56</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36,400.00</w:t>
            </w: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46,329,812.06</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201,172,574.10</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60"/>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108,063,747.77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73,629,184.02</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3,922,478.58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3,964,974.64</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585,681,576.15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649,378,916.98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301"/>
        <w:gridCol w:w="3303"/>
        <w:gridCol w:w="2967"/>
      </w:tblGrid>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1,203,845,868.52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1,047,178,406.76</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32,688,706.36</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33,095,949.35</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5,833,074.58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47,460.00</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2,869,184.15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3,271,983.90</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1,555,358.41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731,045.82</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1,246,792,192.02</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1,084,324,845.83</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1,832,473,768.17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1,733,703,762.81</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140,000,000.00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71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4"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益的金融负债</w:t>
            </w:r>
          </w:p>
        </w:tc>
        <w:tc>
          <w:tcPr>
            <w:tcW w:w="3303" w:type="dxa"/>
            <w:tcBorders>
              <w:top w:val="single" w:sz="4" w:space="0" w:color="000000"/>
              <w:left w:val="single" w:sz="10" w:space="0" w:color="D2D2D2"/>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274,465,637.81</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229,516,295.72</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5,375,495.03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14,848,552.39</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11,920,206.76</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4,768,521.46</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3,518,039.55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16,045,622.02</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23,792,386.15</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66,424,552.93</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215,325.00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13,956.25</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60"/>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459,071,765.30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341,603,544.52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301"/>
        <w:gridCol w:w="3303"/>
        <w:gridCol w:w="2967"/>
      </w:tblGrid>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4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230,000.00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350,000.00</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230,000.00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350,000.00</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459,301,765.30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341,953,544.52</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719,666,848.00</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726,916,368.00</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433,455,194.24</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451,889,612.24</w:t>
            </w:r>
          </w:p>
        </w:tc>
      </w:tr>
      <w:tr>
        <w:trPr>
          <w:trHeight w:val="404"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44,884,546.13</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48,013,398.00</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3"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40,972,941.78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36,564,509.89</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223,961,564.98</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224,393,126.16</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1,373,172,002.87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1,391,750,218.29</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1,832,473,768.17</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1,733,703,762.81</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298"/>
              <w:jc w:val="right"/>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1,159,937,624.09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1,332,897,473.47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11"/>
              <w:jc w:val="right"/>
              <w:rPr>
                <w:rFonts w:ascii="宋体" w:hAnsi="宋体" w:cs="宋体" w:eastAsia="宋体" w:hint="default"/>
                <w:sz w:val="18"/>
                <w:szCs w:val="18"/>
              </w:rPr>
            </w:pPr>
            <w:r>
              <w:rPr>
                <w:rFonts w:ascii="宋体" w:hAnsi="宋体" w:cs="宋体" w:eastAsia="宋体" w:hint="default"/>
                <w:sz w:val="18"/>
                <w:szCs w:val="18"/>
              </w:rPr>
              <w:t>其中：营业收入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1,159,937,624.09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1,332,897,473.47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11"/>
              <w:jc w:val="righ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311"/>
              <w:jc w:val="right"/>
              <w:rPr>
                <w:rFonts w:ascii="宋体" w:hAnsi="宋体" w:cs="宋体" w:eastAsia="宋体" w:hint="default"/>
                <w:sz w:val="18"/>
                <w:szCs w:val="18"/>
              </w:rPr>
            </w:pPr>
            <w:r>
              <w:rPr>
                <w:rFonts w:ascii="宋体" w:hAnsi="宋体" w:cs="宋体" w:eastAsia="宋体" w:hint="default"/>
                <w:sz w:val="18"/>
                <w:szCs w:val="18"/>
              </w:rPr>
              <w:t>已赚保费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1,005,207,968.90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1,226,127,491.02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805,330,313.37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1,026,972,381.07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10,152,496.58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12,885,515.71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58,297,418.89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55,004,091.20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73,393,290.91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73,648,117.07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51,356,179.79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48,483,839.67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2,241,924.63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6,624,377.91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4,118,636.81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7,203,417.20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4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1,794,720.90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1,024,116.64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4,436,344.73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2,509,168.39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9,888,037.17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6,704,070.20</w:t>
            </w: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16,452,958.63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347,406.34</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-1,653,220.46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350,414.00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-2,513,414.44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-1,535,912.97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178,557,236.55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112,285,546.02</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1,244,414.53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1,242,232.28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10,530,421.36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2,323,550.73</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169,271,229.72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111,204,227.57</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33,906,862.99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27,568,323.24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135,364,366.73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83,635,904.33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124,192,464.80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11,171,901.93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138,281,513.67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84,919,071.70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-2,917,146.94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-1,283,167.37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34,283.47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34,283.47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34,283.47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34,283.47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135,398,650.20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83,635,904.33</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138,315,797.14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84,919,071.70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1"/>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-2,917,146.94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-1,283,167.37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0.1917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0.1319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0.1915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0.1314</w:t>
            </w:r>
          </w:p>
        </w:tc>
      </w:tr>
    </w:tbl>
    <w:p>
      <w:pPr>
        <w:spacing w:line="240" w:lineRule="auto" w:before="11"/>
        <w:rPr>
          <w:rFonts w:ascii="Times New Roman" w:hAnsi="Times New Roman" w:cs="Times New Roman" w:eastAsia="Times New Roman" w:hint="default"/>
          <w:sz w:val="22"/>
          <w:szCs w:val="22"/>
        </w:rPr>
      </w:pPr>
    </w:p>
    <w:p>
      <w:pPr>
        <w:pStyle w:val="BodyText"/>
        <w:tabs>
          <w:tab w:pos="3667" w:val="left" w:leader="none"/>
          <w:tab w:pos="7718" w:val="left" w:leader="none"/>
        </w:tabs>
        <w:spacing w:line="240" w:lineRule="auto" w:before="44"/>
        <w:ind w:right="1133"/>
        <w:jc w:val="left"/>
      </w:pPr>
      <w:r>
        <w:rPr/>
        <w:t>法定代表人：纪立军</w:t>
        <w:tab/>
      </w:r>
      <w:r>
        <w:rPr>
          <w:spacing w:val="-1"/>
        </w:rPr>
        <w:t>主管会计工作负责人：郑强</w:t>
        <w:tab/>
      </w:r>
      <w:r>
        <w:rPr/>
        <w:t>会计机构负责人：章纪巍</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961,935,256.14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880,625,367.86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832,926,806.80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725,688,509.86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2,130,405.89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4,305,203.36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35,210,924.71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29,276,082.02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30,543,812.77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33,262,783.02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9,270,774.12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11,623,013.95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3,575,457.29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6,639,124.14</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4,100,026.06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7,107,522.96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595,744.54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554,765.22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2,752,110.55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-4,242,089.49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10,035,090.20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1,908,920.00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6,427,223.86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28,648,331.25</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-2,403,363.71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96,096.17</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19,770.22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-167,426.40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62,007,048.29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104,462,565.85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147,977.41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247,928.06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443,735.43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135,130.71</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74"/>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61,711,290.27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104,575,363.20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17,626,971.40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22,011,929.15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44,084,318.87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82,563,434.05</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44,084,318.87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82,563,434.05</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9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44,084,318.87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82,563,434.05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556,628,787.95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672,726,304.65</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4"/>
          <w:pgSz w:w="11910" w:h="16840"/>
          <w:pgMar w:footer="980" w:header="745"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8,694,467.41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2,990,364.84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12,181,892.82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8,567,030.82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577,505,148.18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684,283,700.31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281,053,511.84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345,387,882.91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98,755,588.24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93,083,381.43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99,898,530.53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104,345,277.36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pacing w:val="-1"/>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88,103,974.58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74,419,544.20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567,811,605.19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617,236,085.90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9,693,542.99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67,047,614.41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813,000,000.00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6,724,221.42</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1,123,721.35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386,708.27</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14,533,487.96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835,381,430.73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386,708.27</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86,907,536.45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43,175,534.34</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928,060,000.00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54,500,000.00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4,842,812.25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8,625,000.00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pacing w:val="-1"/>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1,019,810,348.70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106,300,534.34</w:t>
            </w:r>
          </w:p>
        </w:tc>
      </w:tr>
    </w:tbl>
    <w:p>
      <w:pPr>
        <w:spacing w:after="0" w:line="240" w:lineRule="auto"/>
        <w:jc w:val="right"/>
        <w:rPr>
          <w:rFonts w:ascii="Times New Roman" w:hAnsi="Times New Roman" w:cs="Times New Roman" w:eastAsia="Times New Roman" w:hint="default"/>
          <w:sz w:val="18"/>
          <w:szCs w:val="18"/>
        </w:rPr>
        <w:sectPr>
          <w:footerReference w:type="default" r:id="rId15"/>
          <w:pgSz w:w="11910" w:h="16840"/>
          <w:pgMar w:footer="980" w:header="745" w:top="1060" w:bottom="1160" w:left="980" w:right="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-184,428,917.97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-105,913,826.07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418,217,639.73</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4,650,000.00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224,650,000.00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548,217,639.73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247,000,000.00</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42,344,454.47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18,088,793.69</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53,754,823.75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4,544,731.55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186,099,278.22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269,633,525.24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38,550,721.78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278,584,114.49</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141,586.41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-148,285.68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-136,043,066.79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239,569,617.15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382,186,056.28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142,616,439.13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246,142,989.49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382,186,056.28</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451,207,084.12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358,764,359.18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269,276,907.57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325,123,996.52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720,483,991.69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683,888,355.70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418,725,890.47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219,476,866.49</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36,792,302.43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32,914,621.62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42,780,794.50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47,183,024.66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184,544,114.96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233,407,626.06</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682,843,102.36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532,982,138.83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37,640,889.33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150,906,216.87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55,873,157.48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4,067,101.37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28,552,235.08</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1,480,216.80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3,860.86</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18,610.75</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76,439,086.40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57,356,095.94</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11,366,053.01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1,711,284.89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89,499,639.00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430,249,526.05</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4,842,812.25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59,046,538.54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106,708,504.26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491,007,349.48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-30,269,417.86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-433,651,253.54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415,282,639.73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545,282,639.73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247,000,000.00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40,244,454.47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18,088,793.69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51,037,874.13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181,282,328.60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265,088,793.69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38,717,671.40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280,193,846.04</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46,089,142.87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-2,551,190.63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69,554,269.63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72,105,460.26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50" w:right="0"/>
              <w:jc w:val="left"/>
              <w:rPr>
                <w:rFonts w:ascii="Times New Roman" w:hAnsi="Times New Roman" w:cs="Times New Roman" w:eastAsia="Times New Roman" w:hint="default"/>
                <w:sz w:val="18"/>
                <w:szCs w:val="18"/>
              </w:rPr>
            </w:pPr>
            <w:r>
              <w:rPr>
                <w:rFonts w:ascii="Times New Roman"/>
                <w:sz w:val="18"/>
              </w:rPr>
              <w:t>115,643,412.50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69,554,269.63</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t>本期金额</w:t>
      </w:r>
    </w:p>
    <w:p>
      <w:pPr>
        <w:pStyle w:val="BodyText"/>
        <w:spacing w:line="240" w:lineRule="auto" w:before="117"/>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38"/>
        <w:gridCol w:w="562"/>
        <w:gridCol w:w="533"/>
        <w:gridCol w:w="531"/>
        <w:gridCol w:w="530"/>
        <w:gridCol w:w="665"/>
        <w:gridCol w:w="665"/>
        <w:gridCol w:w="665"/>
        <w:gridCol w:w="665"/>
        <w:gridCol w:w="665"/>
        <w:gridCol w:w="665"/>
        <w:gridCol w:w="665"/>
        <w:gridCol w:w="665"/>
        <w:gridCol w:w="660"/>
      </w:tblGrid>
      <w:tr>
        <w:trPr>
          <w:trHeight w:val="401"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3" w:hRule="exact"/>
        </w:trPr>
        <w:tc>
          <w:tcPr>
            <w:tcW w:w="1438" w:type="dxa"/>
            <w:vMerge/>
            <w:tcBorders>
              <w:left w:val="single" w:sz="4" w:space="0" w:color="000000"/>
              <w:right w:val="single" w:sz="4" w:space="0" w:color="000000"/>
            </w:tcBorders>
            <w:shd w:val="clear" w:color="auto" w:fill="D2D2D2"/>
          </w:tcPr>
          <w:p>
            <w:pPr/>
          </w:p>
        </w:tc>
        <w:tc>
          <w:tcPr>
            <w:tcW w:w="681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314" w:lineRule="auto"/>
              <w:ind w:left="57" w:right="5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316" w:lineRule="auto"/>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1"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57"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148" w:right="56"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715"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0" w:right="79"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1" w:right="77"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0"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726,91</w:t>
            </w:r>
          </w:p>
          <w:p>
            <w:pPr>
              <w:pStyle w:val="TableParagraph"/>
              <w:spacing w:line="240" w:lineRule="auto" w:before="103"/>
              <w:ind w:left="79" w:right="0"/>
              <w:jc w:val="left"/>
              <w:rPr>
                <w:rFonts w:ascii="Times New Roman" w:hAnsi="Times New Roman" w:cs="Times New Roman" w:eastAsia="Times New Roman" w:hint="default"/>
                <w:sz w:val="18"/>
                <w:szCs w:val="18"/>
              </w:rPr>
            </w:pPr>
            <w:r>
              <w:rPr>
                <w:rFonts w:ascii="Times New Roman"/>
                <w:sz w:val="18"/>
              </w:rPr>
              <w:t>6,368.</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435,776</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,176.38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48,013,</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398.00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36,564,</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509.89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380,200</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,535.09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37,373,</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835.45</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1,568,8</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18,026.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81</w:t>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1"/>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726,91</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6,368.</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435,776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,176.38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48,013,</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398.00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36,564,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509.89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380,200</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,535.09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37,373,</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835.45</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18,026.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81</w:t>
            </w: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24"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-7,249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,520.0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-17,915,</w:t>
            </w:r>
          </w:p>
          <w:p>
            <w:pPr>
              <w:pStyle w:val="TableParagraph"/>
              <w:spacing w:line="240" w:lineRule="auto" w:before="102"/>
              <w:ind w:left="113" w:right="0"/>
              <w:jc w:val="center"/>
              <w:rPr>
                <w:rFonts w:ascii="Times New Roman" w:hAnsi="Times New Roman" w:cs="Times New Roman" w:eastAsia="Times New Roman" w:hint="default"/>
                <w:sz w:val="18"/>
                <w:szCs w:val="18"/>
              </w:rPr>
            </w:pPr>
            <w:r>
              <w:rPr>
                <w:rFonts w:ascii="Times New Roman"/>
                <w:sz w:val="18"/>
              </w:rPr>
              <w:t>761.07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-3,128,8</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51.87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34,283.</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4,408,4</w:t>
            </w:r>
          </w:p>
          <w:p>
            <w:pPr>
              <w:pStyle w:val="TableParagraph"/>
              <w:spacing w:line="240" w:lineRule="auto" w:before="102"/>
              <w:ind w:left="202" w:right="0"/>
              <w:jc w:val="center"/>
              <w:rPr>
                <w:rFonts w:ascii="Times New Roman" w:hAnsi="Times New Roman" w:cs="Times New Roman" w:eastAsia="Times New Roman" w:hint="default"/>
                <w:sz w:val="18"/>
                <w:szCs w:val="18"/>
              </w:rPr>
            </w:pPr>
            <w:r>
              <w:rPr>
                <w:rFonts w:ascii="Times New Roman"/>
                <w:sz w:val="18"/>
              </w:rPr>
              <w:t>31.89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97,527,</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284.62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-8,953,3</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00.17</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70,980,</w:t>
            </w:r>
          </w:p>
          <w:p>
            <w:pPr>
              <w:pStyle w:val="TableParagraph"/>
              <w:spacing w:line="240" w:lineRule="auto" w:before="102"/>
              <w:ind w:left="131" w:right="0"/>
              <w:jc w:val="left"/>
              <w:rPr>
                <w:rFonts w:ascii="Times New Roman" w:hAnsi="Times New Roman" w:cs="Times New Roman" w:eastAsia="Times New Roman" w:hint="default"/>
                <w:sz w:val="18"/>
                <w:szCs w:val="18"/>
              </w:rPr>
            </w:pPr>
            <w:r>
              <w:rPr>
                <w:rFonts w:ascii="Times New Roman"/>
                <w:sz w:val="18"/>
              </w:rPr>
              <w:t>270.61</w:t>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34,283.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138,281</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,513.67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-2,917,1</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46.94</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135,398</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,650.20</w:t>
            </w: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-7,249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,520.0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-17,915,</w:t>
            </w:r>
          </w:p>
          <w:p>
            <w:pPr>
              <w:pStyle w:val="TableParagraph"/>
              <w:spacing w:line="240" w:lineRule="auto" w:before="102"/>
              <w:ind w:left="113" w:right="0"/>
              <w:jc w:val="center"/>
              <w:rPr>
                <w:rFonts w:ascii="Times New Roman" w:hAnsi="Times New Roman" w:cs="Times New Roman" w:eastAsia="Times New Roman" w:hint="default"/>
                <w:sz w:val="18"/>
                <w:szCs w:val="18"/>
              </w:rPr>
            </w:pPr>
            <w:r>
              <w:rPr>
                <w:rFonts w:ascii="Times New Roman"/>
                <w:sz w:val="18"/>
              </w:rPr>
              <w:t>761.07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-27,250,</w:t>
            </w:r>
          </w:p>
          <w:p>
            <w:pPr>
              <w:pStyle w:val="TableParagraph"/>
              <w:spacing w:line="240" w:lineRule="auto" w:before="102"/>
              <w:ind w:left="118" w:right="0"/>
              <w:jc w:val="center"/>
              <w:rPr>
                <w:rFonts w:ascii="Times New Roman" w:hAnsi="Times New Roman" w:cs="Times New Roman" w:eastAsia="Times New Roman" w:hint="default"/>
                <w:sz w:val="18"/>
                <w:szCs w:val="18"/>
              </w:rPr>
            </w:pPr>
            <w:r>
              <w:rPr>
                <w:rFonts w:ascii="Times New Roman"/>
                <w:sz w:val="18"/>
              </w:rPr>
              <w:t>662.37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-6,036,1</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53.23</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-3,950,7</w:t>
            </w:r>
          </w:p>
          <w:p>
            <w:pPr>
              <w:pStyle w:val="TableParagraph"/>
              <w:spacing w:line="240" w:lineRule="auto" w:before="102"/>
              <w:ind w:left="197" w:right="0"/>
              <w:jc w:val="center"/>
              <w:rPr>
                <w:rFonts w:ascii="Times New Roman" w:hAnsi="Times New Roman" w:cs="Times New Roman" w:eastAsia="Times New Roman" w:hint="default"/>
                <w:sz w:val="18"/>
                <w:szCs w:val="18"/>
              </w:rPr>
            </w:pPr>
            <w:r>
              <w:rPr>
                <w:rFonts w:ascii="Times New Roman"/>
                <w:sz w:val="18"/>
              </w:rPr>
              <w:t>71.93</w:t>
            </w:r>
          </w:p>
        </w:tc>
      </w:tr>
      <w:tr>
        <w:trPr>
          <w:trHeight w:val="102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4"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-7,249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,520.0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-19,661,</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718.00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-27,250,</w:t>
            </w:r>
          </w:p>
          <w:p>
            <w:pPr>
              <w:pStyle w:val="TableParagraph"/>
              <w:spacing w:line="240" w:lineRule="auto" w:before="105"/>
              <w:ind w:left="118" w:right="0"/>
              <w:jc w:val="center"/>
              <w:rPr>
                <w:rFonts w:ascii="Times New Roman" w:hAnsi="Times New Roman" w:cs="Times New Roman" w:eastAsia="Times New Roman" w:hint="default"/>
                <w:sz w:val="18"/>
                <w:szCs w:val="18"/>
              </w:rPr>
            </w:pPr>
            <w:r>
              <w:rPr>
                <w:rFonts w:ascii="Times New Roman"/>
                <w:sz w:val="18"/>
              </w:rPr>
              <w:t>662.37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-1,357,0</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06.00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-1,017,5</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81.63</w:t>
            </w: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4"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68"/>
              <w:ind w:left="24"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1,227,3</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1,227,3</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00.00</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1"/>
        <w:gridCol w:w="530"/>
        <w:gridCol w:w="665"/>
        <w:gridCol w:w="665"/>
        <w:gridCol w:w="665"/>
        <w:gridCol w:w="665"/>
        <w:gridCol w:w="665"/>
        <w:gridCol w:w="665"/>
        <w:gridCol w:w="665"/>
        <w:gridCol w:w="665"/>
        <w:gridCol w:w="660"/>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518,656</w:t>
            </w:r>
          </w:p>
          <w:p>
            <w:pPr>
              <w:pStyle w:val="TableParagraph"/>
              <w:spacing w:line="240" w:lineRule="auto" w:before="105"/>
              <w:ind w:left="405" w:right="0"/>
              <w:jc w:val="left"/>
              <w:rPr>
                <w:rFonts w:ascii="Times New Roman" w:hAnsi="Times New Roman" w:cs="Times New Roman" w:eastAsia="Times New Roman" w:hint="default"/>
                <w:sz w:val="18"/>
                <w:szCs w:val="18"/>
              </w:rPr>
            </w:pPr>
            <w:r>
              <w:rPr>
                <w:rFonts w:ascii="Times New Roman"/>
                <w:sz w:val="18"/>
              </w:rPr>
              <w:t>.93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-4,679,1</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47.23</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-4,160,4</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90.30</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4,408,4</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31.89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-40,754,</w:t>
            </w:r>
          </w:p>
          <w:p>
            <w:pPr>
              <w:pStyle w:val="TableParagraph"/>
              <w:spacing w:line="240" w:lineRule="auto" w:before="105"/>
              <w:ind w:left="117" w:right="0"/>
              <w:jc w:val="center"/>
              <w:rPr>
                <w:rFonts w:ascii="Times New Roman" w:hAnsi="Times New Roman" w:cs="Times New Roman" w:eastAsia="Times New Roman" w:hint="default"/>
                <w:sz w:val="18"/>
                <w:szCs w:val="18"/>
              </w:rPr>
            </w:pPr>
            <w:r>
              <w:rPr>
                <w:rFonts w:ascii="Times New Roman"/>
                <w:sz w:val="18"/>
              </w:rPr>
              <w:t>229.05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-36,345,</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797.16</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4,408,4</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31.89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-4,408,4</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31.89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1" w:right="0"/>
              <w:jc w:val="lef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-36,345,</w:t>
            </w:r>
          </w:p>
          <w:p>
            <w:pPr>
              <w:pStyle w:val="TableParagraph"/>
              <w:spacing w:line="240" w:lineRule="auto" w:before="105"/>
              <w:ind w:left="117" w:right="0"/>
              <w:jc w:val="center"/>
              <w:rPr>
                <w:rFonts w:ascii="Times New Roman" w:hAnsi="Times New Roman" w:cs="Times New Roman" w:eastAsia="Times New Roman" w:hint="default"/>
                <w:sz w:val="18"/>
                <w:szCs w:val="18"/>
              </w:rPr>
            </w:pPr>
            <w:r>
              <w:rPr>
                <w:rFonts w:ascii="Times New Roman"/>
                <w:sz w:val="18"/>
              </w:rPr>
              <w:t>797.16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-36,345,</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797.16</w:t>
            </w:r>
          </w:p>
        </w:tc>
      </w:tr>
      <w:tr>
        <w:trPr>
          <w:trHeight w:val="40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24,121,</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810.50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-24,121,</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810.50</w:t>
            </w: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719,66</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6,848.</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417,860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,415.31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44,884,</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546.13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34,283.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40,972,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941.78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477,727</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,819.71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28,420,</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535.28</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98,297.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42</w:t>
            </w:r>
          </w:p>
        </w:tc>
      </w:tr>
    </w:tbl>
    <w:p>
      <w:pPr>
        <w:pStyle w:val="BodyText"/>
        <w:spacing w:line="240" w:lineRule="auto" w:before="49"/>
        <w:ind w:right="1133"/>
        <w:jc w:val="left"/>
      </w:pPr>
      <w:r>
        <w:rPr/>
        <w:t>上期金额</w:t>
      </w:r>
    </w:p>
    <w:p>
      <w:pPr>
        <w:pStyle w:val="BodyText"/>
        <w:spacing w:line="240" w:lineRule="auto" w:before="117"/>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402" w:hRule="exact"/>
        </w:trPr>
        <w:tc>
          <w:tcPr>
            <w:tcW w:w="14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7" w:type="dxa"/>
            <w:vMerge/>
            <w:tcBorders>
              <w:left w:val="single" w:sz="4" w:space="0" w:color="000000"/>
              <w:right w:val="single" w:sz="4" w:space="0" w:color="000000"/>
            </w:tcBorders>
            <w:shd w:val="clear" w:color="auto" w:fill="D2D2D2"/>
          </w:tcPr>
          <w:p>
            <w:pPr/>
          </w:p>
        </w:tc>
        <w:tc>
          <w:tcPr>
            <w:tcW w:w="682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314" w:lineRule="auto"/>
              <w:ind w:left="50" w:right="5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40"/>
              <w:ind w:left="55" w:right="50"/>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7"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237" w:right="5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59"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237" w:right="53"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153" w:right="63"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shd w:val="clear" w:color="auto" w:fill="D2D2D2"/>
          </w:tcPr>
          <w:p>
            <w:pPr/>
          </w:p>
        </w:tc>
      </w:tr>
      <w:tr>
        <w:trPr>
          <w:trHeight w:val="402" w:hRule="exact"/>
        </w:trPr>
        <w:tc>
          <w:tcPr>
            <w:tcW w:w="143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81" w:right="0"/>
              <w:jc w:val="left"/>
              <w:rPr>
                <w:rFonts w:ascii="宋体" w:hAnsi="宋体" w:cs="宋体" w:eastAsia="宋体" w:hint="default"/>
                <w:sz w:val="18"/>
                <w:szCs w:val="18"/>
              </w:rPr>
            </w:pPr>
            <w:r>
              <w:rPr>
                <w:rFonts w:ascii="宋体" w:hAnsi="宋体" w:cs="宋体" w:eastAsia="宋体" w:hint="default"/>
                <w:sz w:val="18"/>
                <w:szCs w:val="18"/>
              </w:rPr>
              <w:t>优先</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81" w:right="0"/>
              <w:jc w:val="left"/>
              <w:rPr>
                <w:rFonts w:ascii="宋体" w:hAnsi="宋体" w:cs="宋体" w:eastAsia="宋体" w:hint="default"/>
                <w:sz w:val="18"/>
                <w:szCs w:val="18"/>
              </w:rPr>
            </w:pPr>
            <w:r>
              <w:rPr>
                <w:rFonts w:ascii="宋体" w:hAnsi="宋体" w:cs="宋体" w:eastAsia="宋体" w:hint="default"/>
                <w:sz w:val="18"/>
                <w:szCs w:val="18"/>
              </w:rPr>
              <w:t>永续</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8"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2"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80" w:type="dxa"/>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58"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38"/>
        <w:gridCol w:w="562"/>
        <w:gridCol w:w="530"/>
        <w:gridCol w:w="531"/>
        <w:gridCol w:w="533"/>
        <w:gridCol w:w="662"/>
        <w:gridCol w:w="665"/>
        <w:gridCol w:w="668"/>
        <w:gridCol w:w="665"/>
        <w:gridCol w:w="662"/>
        <w:gridCol w:w="665"/>
        <w:gridCol w:w="680"/>
        <w:gridCol w:w="653"/>
        <w:gridCol w:w="658"/>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7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71" w:right="0"/>
              <w:jc w:val="left"/>
              <w:rPr>
                <w:rFonts w:ascii="宋体" w:hAnsi="宋体" w:cs="宋体" w:eastAsia="宋体" w:hint="default"/>
                <w:sz w:val="18"/>
                <w:szCs w:val="18"/>
              </w:rPr>
            </w:pPr>
            <w:r>
              <w:rPr>
                <w:rFonts w:ascii="宋体" w:hAnsi="宋体" w:cs="宋体" w:eastAsia="宋体" w:hint="default"/>
                <w:sz w:val="18"/>
                <w:szCs w:val="18"/>
              </w:rPr>
              <w:t>债</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543,08</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5,440.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204,772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,094.59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65,480,</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440.00</w:t>
            </w: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28,308,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166.48</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314,420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,569.65</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41,793,</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321.56</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1,066,8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99,152.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28</w:t>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543,08</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5,440.</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204,772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,094.59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65,480,</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440.00</w:t>
            </w: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28,308,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166.48</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314,420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,569.65</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41,793,</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321.56</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1,066,8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99,152.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28</w:t>
            </w: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183,83</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0,928.</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231,004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,081.79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-17,467,</w:t>
            </w:r>
          </w:p>
          <w:p>
            <w:pPr>
              <w:pStyle w:val="TableParagraph"/>
              <w:spacing w:line="240" w:lineRule="auto" w:before="105"/>
              <w:ind w:left="118" w:right="0"/>
              <w:jc w:val="center"/>
              <w:rPr>
                <w:rFonts w:ascii="Times New Roman" w:hAnsi="Times New Roman" w:cs="Times New Roman" w:eastAsia="Times New Roman" w:hint="default"/>
                <w:sz w:val="18"/>
                <w:szCs w:val="18"/>
              </w:rPr>
            </w:pPr>
            <w:r>
              <w:rPr>
                <w:rFonts w:ascii="Times New Roman"/>
                <w:sz w:val="18"/>
              </w:rPr>
              <w:t>042.00</w:t>
            </w: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8,256,3</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43.41</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65,779,</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965.44</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-4,419,</w:t>
            </w:r>
          </w:p>
          <w:p>
            <w:pPr>
              <w:pStyle w:val="TableParagraph"/>
              <w:spacing w:line="240" w:lineRule="auto" w:before="105"/>
              <w:ind w:left="132" w:right="0"/>
              <w:jc w:val="left"/>
              <w:rPr>
                <w:rFonts w:ascii="Times New Roman" w:hAnsi="Times New Roman" w:cs="Times New Roman" w:eastAsia="Times New Roman" w:hint="default"/>
                <w:sz w:val="18"/>
                <w:szCs w:val="18"/>
              </w:rPr>
            </w:pPr>
            <w:r>
              <w:rPr>
                <w:rFonts w:ascii="Times New Roman"/>
                <w:sz w:val="18"/>
              </w:rPr>
              <w:t>486.11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501,918</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,874.53</w:t>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84,919,</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071.70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-1,283,</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167.37</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83,635,</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904.33</w:t>
            </w:r>
          </w:p>
        </w:tc>
      </w:tr>
      <w:tr>
        <w:trPr>
          <w:trHeight w:val="102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75,015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339,819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,309.79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-17,467,</w:t>
            </w:r>
          </w:p>
          <w:p>
            <w:pPr>
              <w:pStyle w:val="TableParagraph"/>
              <w:spacing w:line="240" w:lineRule="auto" w:before="105"/>
              <w:ind w:left="118" w:right="0"/>
              <w:jc w:val="center"/>
              <w:rPr>
                <w:rFonts w:ascii="Times New Roman" w:hAnsi="Times New Roman" w:cs="Times New Roman" w:eastAsia="Times New Roman" w:hint="default"/>
                <w:sz w:val="18"/>
                <w:szCs w:val="18"/>
              </w:rPr>
            </w:pPr>
            <w:r>
              <w:rPr>
                <w:rFonts w:ascii="Times New Roman"/>
                <w:sz w:val="18"/>
              </w:rPr>
              <w:t>042.00</w:t>
            </w: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-3,136,</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318.74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429,165</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,733.05</w:t>
            </w:r>
          </w:p>
        </w:tc>
      </w:tr>
      <w:tr>
        <w:trPr>
          <w:trHeight w:val="102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00" w:lineRule="auto"/>
              <w:ind w:left="24"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75,015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340,626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,808.05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-17,467,</w:t>
            </w:r>
          </w:p>
          <w:p>
            <w:pPr>
              <w:pStyle w:val="TableParagraph"/>
              <w:spacing w:line="240" w:lineRule="auto" w:before="105"/>
              <w:ind w:left="118" w:right="0"/>
              <w:jc w:val="center"/>
              <w:rPr>
                <w:rFonts w:ascii="Times New Roman" w:hAnsi="Times New Roman" w:cs="Times New Roman" w:eastAsia="Times New Roman" w:hint="default"/>
                <w:sz w:val="18"/>
                <w:szCs w:val="18"/>
              </w:rPr>
            </w:pPr>
            <w:r>
              <w:rPr>
                <w:rFonts w:ascii="Times New Roman"/>
                <w:sz w:val="18"/>
              </w:rPr>
              <w:t>042.00</w:t>
            </w: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-3,136,</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318.74</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429,973</w:t>
            </w:r>
          </w:p>
          <w:p>
            <w:pPr>
              <w:pStyle w:val="TableParagraph"/>
              <w:spacing w:line="240" w:lineRule="auto" w:before="105"/>
              <w:ind w:left="86" w:right="0"/>
              <w:jc w:val="left"/>
              <w:rPr>
                <w:rFonts w:ascii="Times New Roman" w:hAnsi="Times New Roman" w:cs="Times New Roman" w:eastAsia="Times New Roman" w:hint="default"/>
                <w:sz w:val="18"/>
                <w:szCs w:val="18"/>
              </w:rPr>
            </w:pPr>
            <w:r>
              <w:rPr>
                <w:rFonts w:ascii="Times New Roman"/>
                <w:sz w:val="18"/>
              </w:rPr>
              <w:t>,231.31</w:t>
            </w: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2,746,1</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83.00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2,746,1</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83.00</w:t>
            </w: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-3,553,6</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81.26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-3,553,6</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81.26</w:t>
            </w:r>
          </w:p>
        </w:tc>
      </w:tr>
      <w:tr>
        <w:trPr>
          <w:trHeight w:val="71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8,256,3</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43.41</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-19,139,</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106.26</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-10,882,</w:t>
            </w:r>
          </w:p>
          <w:p>
            <w:pPr>
              <w:pStyle w:val="TableParagraph"/>
              <w:spacing w:line="240" w:lineRule="auto" w:before="105"/>
              <w:ind w:left="110" w:right="0"/>
              <w:jc w:val="center"/>
              <w:rPr>
                <w:rFonts w:ascii="Times New Roman" w:hAnsi="Times New Roman" w:cs="Times New Roman" w:eastAsia="Times New Roman" w:hint="default"/>
                <w:sz w:val="18"/>
                <w:szCs w:val="18"/>
              </w:rPr>
            </w:pPr>
            <w:r>
              <w:rPr>
                <w:rFonts w:ascii="Times New Roman"/>
                <w:sz w:val="18"/>
              </w:rPr>
              <w:t>762.85</w:t>
            </w:r>
          </w:p>
        </w:tc>
      </w:tr>
      <w:tr>
        <w:trPr>
          <w:trHeight w:val="713"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8,256,3</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43.41</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-8,256,3</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43.41</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5" w:right="0"/>
              <w:jc w:val="left"/>
              <w:rPr>
                <w:rFonts w:ascii="Times New Roman" w:hAnsi="Times New Roman" w:cs="Times New Roman" w:eastAsia="Times New Roman" w:hint="default"/>
                <w:sz w:val="18"/>
                <w:szCs w:val="18"/>
              </w:rPr>
            </w:pPr>
            <w:r>
              <w:rPr>
                <w:rFonts w:ascii="Times New Roman"/>
                <w:sz w:val="18"/>
              </w:rPr>
              <w:t>-10,882,</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6" w:right="0"/>
              <w:jc w:val="left"/>
              <w:rPr>
                <w:rFonts w:ascii="Times New Roman" w:hAnsi="Times New Roman" w:cs="Times New Roman" w:eastAsia="Times New Roman" w:hint="default"/>
                <w:sz w:val="18"/>
                <w:szCs w:val="18"/>
              </w:rPr>
            </w:pPr>
            <w:r>
              <w:rPr>
                <w:rFonts w:ascii="Times New Roman"/>
                <w:sz w:val="18"/>
              </w:rPr>
              <w:t>-10,882,</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51" w:right="0"/>
              <w:jc w:val="left"/>
              <w:rPr>
                <w:rFonts w:ascii="Times New Roman" w:hAnsi="Times New Roman" w:cs="Times New Roman" w:eastAsia="Times New Roman" w:hint="default"/>
                <w:sz w:val="18"/>
                <w:szCs w:val="18"/>
              </w:rPr>
            </w:pPr>
            <w:r>
              <w:rPr>
                <w:rFonts w:ascii="Times New Roman"/>
                <w:sz w:val="18"/>
              </w:rPr>
              <w:t>762.85</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31" w:right="0"/>
              <w:jc w:val="left"/>
              <w:rPr>
                <w:rFonts w:ascii="Times New Roman" w:hAnsi="Times New Roman" w:cs="Times New Roman" w:eastAsia="Times New Roman" w:hint="default"/>
                <w:sz w:val="18"/>
                <w:szCs w:val="18"/>
              </w:rPr>
            </w:pPr>
            <w:r>
              <w:rPr>
                <w:rFonts w:ascii="Times New Roman"/>
                <w:sz w:val="18"/>
              </w:rPr>
              <w:t>762.85</w:t>
            </w: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108,81</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5,228.</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-108,81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5,228.0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0" w:lineRule="auto"/>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108,81</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5,228.</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-108,81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5,228.0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726,91</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6,368.</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435,776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,176.38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48,013,</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398.00</w:t>
            </w: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36,564,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509.89</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380,200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,535.09</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37,373,</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835.45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1,568,8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18,026.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81</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本期金额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0"/>
        <w:gridCol w:w="691"/>
        <w:gridCol w:w="665"/>
        <w:gridCol w:w="667"/>
        <w:gridCol w:w="665"/>
        <w:gridCol w:w="797"/>
        <w:gridCol w:w="797"/>
        <w:gridCol w:w="797"/>
        <w:gridCol w:w="799"/>
        <w:gridCol w:w="797"/>
        <w:gridCol w:w="677"/>
        <w:gridCol w:w="780"/>
      </w:tblGrid>
      <w:tr>
        <w:trPr>
          <w:trHeight w:val="402" w:hRule="exact"/>
        </w:trPr>
        <w:tc>
          <w:tcPr>
            <w:tcW w:w="14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40"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305"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3"/>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1" w:hRule="exact"/>
        </w:trPr>
        <w:tc>
          <w:tcPr>
            <w:tcW w:w="1440"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726,916,</w:t>
            </w:r>
          </w:p>
          <w:p>
            <w:pPr>
              <w:pStyle w:val="TableParagraph"/>
              <w:spacing w:line="240" w:lineRule="auto" w:before="102"/>
              <w:ind w:left="149" w:right="0"/>
              <w:jc w:val="center"/>
              <w:rPr>
                <w:rFonts w:ascii="Times New Roman" w:hAnsi="Times New Roman" w:cs="Times New Roman" w:eastAsia="Times New Roman" w:hint="default"/>
                <w:sz w:val="18"/>
                <w:szCs w:val="18"/>
              </w:rPr>
            </w:pPr>
            <w:r>
              <w:rPr>
                <w:rFonts w:ascii="Times New Roman"/>
                <w:sz w:val="18"/>
              </w:rPr>
              <w:t>368.00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451,889,6</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12.24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48,013,39</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36,564,50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9.89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224,393</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,126.16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1,391,750</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,218.29</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726,916,</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368.00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451,889,6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12.24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48,013,39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36,564,50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9.89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224,393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,126.16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1,391,750</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,218.29</w:t>
            </w:r>
          </w:p>
        </w:tc>
      </w:tr>
      <w:tr>
        <w:trPr>
          <w:trHeight w:val="1027"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-7,249,5</w:t>
            </w:r>
          </w:p>
          <w:p>
            <w:pPr>
              <w:pStyle w:val="TableParagraph"/>
              <w:spacing w:line="240" w:lineRule="auto" w:before="102"/>
              <w:ind w:left="238" w:right="0"/>
              <w:jc w:val="center"/>
              <w:rPr>
                <w:rFonts w:ascii="Times New Roman" w:hAnsi="Times New Roman" w:cs="Times New Roman" w:eastAsia="Times New Roman" w:hint="default"/>
                <w:sz w:val="18"/>
                <w:szCs w:val="18"/>
              </w:rPr>
            </w:pPr>
            <w:r>
              <w:rPr>
                <w:rFonts w:ascii="Times New Roman"/>
                <w:sz w:val="18"/>
              </w:rPr>
              <w:t>20.00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-18,434,4</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18.00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-3,128,85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1.87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4,408,431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-431,56</w:t>
            </w:r>
          </w:p>
          <w:p>
            <w:pPr>
              <w:pStyle w:val="TableParagraph"/>
              <w:spacing w:line="240" w:lineRule="auto" w:before="102"/>
              <w:ind w:left="328" w:right="0"/>
              <w:jc w:val="left"/>
              <w:rPr>
                <w:rFonts w:ascii="Times New Roman" w:hAnsi="Times New Roman" w:cs="Times New Roman" w:eastAsia="Times New Roman" w:hint="default"/>
                <w:sz w:val="18"/>
                <w:szCs w:val="18"/>
              </w:rPr>
            </w:pPr>
            <w:r>
              <w:rPr>
                <w:rFonts w:ascii="Times New Roman"/>
                <w:sz w:val="18"/>
              </w:rPr>
              <w:t>1.18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-18,578,2</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15.42</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44,084,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318.87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44,084,31</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8.87</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9"/>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center"/>
              <w:rPr>
                <w:rFonts w:ascii="Times New Roman" w:hAnsi="Times New Roman" w:cs="Times New Roman" w:eastAsia="Times New Roman" w:hint="default"/>
                <w:sz w:val="18"/>
                <w:szCs w:val="18"/>
              </w:rPr>
            </w:pPr>
            <w:r>
              <w:rPr>
                <w:rFonts w:ascii="Times New Roman"/>
                <w:sz w:val="18"/>
              </w:rPr>
              <w:t>-7,249,5</w:t>
            </w:r>
          </w:p>
          <w:p>
            <w:pPr>
              <w:pStyle w:val="TableParagraph"/>
              <w:spacing w:line="240" w:lineRule="auto" w:before="102"/>
              <w:ind w:left="238" w:right="0"/>
              <w:jc w:val="center"/>
              <w:rPr>
                <w:rFonts w:ascii="Times New Roman" w:hAnsi="Times New Roman" w:cs="Times New Roman" w:eastAsia="Times New Roman" w:hint="default"/>
                <w:sz w:val="18"/>
                <w:szCs w:val="18"/>
              </w:rPr>
            </w:pPr>
            <w:r>
              <w:rPr>
                <w:rFonts w:ascii="Times New Roman"/>
                <w:sz w:val="18"/>
              </w:rPr>
              <w:t>20.00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-18,434,4</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18.00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-27,250,6</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62.37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1,566,724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.37</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center"/>
              <w:rPr>
                <w:rFonts w:ascii="Times New Roman" w:hAnsi="Times New Roman" w:cs="Times New Roman" w:eastAsia="Times New Roman" w:hint="default"/>
                <w:sz w:val="18"/>
                <w:szCs w:val="18"/>
              </w:rPr>
            </w:pPr>
            <w:r>
              <w:rPr>
                <w:rFonts w:ascii="Times New Roman"/>
                <w:sz w:val="18"/>
              </w:rPr>
              <w:t>-7,249,5</w:t>
            </w:r>
          </w:p>
          <w:p>
            <w:pPr>
              <w:pStyle w:val="TableParagraph"/>
              <w:spacing w:line="240" w:lineRule="auto" w:before="105"/>
              <w:ind w:left="238" w:right="0"/>
              <w:jc w:val="center"/>
              <w:rPr>
                <w:rFonts w:ascii="Times New Roman" w:hAnsi="Times New Roman" w:cs="Times New Roman" w:eastAsia="Times New Roman" w:hint="default"/>
                <w:sz w:val="18"/>
                <w:szCs w:val="18"/>
              </w:rPr>
            </w:pPr>
            <w:r>
              <w:rPr>
                <w:rFonts w:ascii="Times New Roman"/>
                <w:sz w:val="18"/>
              </w:rPr>
              <w:t>20.00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-19,661,7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18.00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-27,250,6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62.37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339,424.3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1,227,300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1,227,300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4,408,431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-44,515,</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880.05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-40,107,4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48.16</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4,408,431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 w:right="0"/>
              <w:jc w:val="center"/>
              <w:rPr>
                <w:rFonts w:ascii="Times New Roman" w:hAnsi="Times New Roman" w:cs="Times New Roman" w:eastAsia="Times New Roman" w:hint="default"/>
                <w:sz w:val="18"/>
                <w:szCs w:val="18"/>
              </w:rPr>
            </w:pPr>
            <w:r>
              <w:rPr>
                <w:rFonts w:ascii="Times New Roman"/>
                <w:sz w:val="18"/>
              </w:rPr>
              <w:t>-4,408,4</w:t>
            </w:r>
          </w:p>
          <w:p>
            <w:pPr>
              <w:pStyle w:val="TableParagraph"/>
              <w:spacing w:line="240" w:lineRule="auto" w:before="102"/>
              <w:ind w:left="214" w:right="0"/>
              <w:jc w:val="center"/>
              <w:rPr>
                <w:rFonts w:ascii="Times New Roman" w:hAnsi="Times New Roman" w:cs="Times New Roman" w:eastAsia="Times New Roman" w:hint="default"/>
                <w:sz w:val="18"/>
                <w:szCs w:val="18"/>
              </w:rPr>
            </w:pPr>
            <w:r>
              <w:rPr>
                <w:rFonts w:ascii="Times New Roman"/>
                <w:sz w:val="18"/>
              </w:rPr>
              <w:t>31.89</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-36,345,</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797.16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-36,345,7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97.16</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 w:right="0"/>
              <w:jc w:val="center"/>
              <w:rPr>
                <w:rFonts w:ascii="Times New Roman" w:hAnsi="Times New Roman" w:cs="Times New Roman" w:eastAsia="Times New Roman" w:hint="default"/>
                <w:sz w:val="18"/>
                <w:szCs w:val="18"/>
              </w:rPr>
            </w:pPr>
            <w:r>
              <w:rPr>
                <w:rFonts w:ascii="Times New Roman"/>
                <w:sz w:val="18"/>
              </w:rPr>
              <w:t>-3,761,6</w:t>
            </w:r>
          </w:p>
          <w:p>
            <w:pPr>
              <w:pStyle w:val="TableParagraph"/>
              <w:spacing w:line="240" w:lineRule="auto" w:before="102"/>
              <w:ind w:left="214" w:right="0"/>
              <w:jc w:val="center"/>
              <w:rPr>
                <w:rFonts w:ascii="Times New Roman" w:hAnsi="Times New Roman" w:cs="Times New Roman" w:eastAsia="Times New Roman" w:hint="default"/>
                <w:sz w:val="18"/>
                <w:szCs w:val="18"/>
              </w:rPr>
            </w:pPr>
            <w:r>
              <w:rPr>
                <w:rFonts w:ascii="Times New Roman"/>
                <w:sz w:val="18"/>
              </w:rPr>
              <w:t>51.00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-3,761,65</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1.00</w:t>
            </w: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24,121,81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0.50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-24,121,8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10.50</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719,666,</w:t>
            </w:r>
          </w:p>
          <w:p>
            <w:pPr>
              <w:pStyle w:val="TableParagraph"/>
              <w:spacing w:line="240" w:lineRule="auto" w:before="102"/>
              <w:ind w:left="149" w:right="0"/>
              <w:jc w:val="center"/>
              <w:rPr>
                <w:rFonts w:ascii="Times New Roman" w:hAnsi="Times New Roman" w:cs="Times New Roman" w:eastAsia="Times New Roman" w:hint="default"/>
                <w:sz w:val="18"/>
                <w:szCs w:val="18"/>
              </w:rPr>
            </w:pPr>
            <w:r>
              <w:rPr>
                <w:rFonts w:ascii="Times New Roman"/>
                <w:sz w:val="18"/>
              </w:rPr>
              <w:t>848.00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433,455,1</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94.24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44,884,54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6.13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40,972,94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1.78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223,961</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,564.98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1,373,172</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,002.87</w:t>
            </w:r>
          </w:p>
        </w:tc>
      </w:tr>
    </w:tbl>
    <w:p>
      <w:pPr>
        <w:pStyle w:val="BodyText"/>
        <w:spacing w:line="240" w:lineRule="auto" w:before="49"/>
        <w:ind w:right="1133"/>
        <w:jc w:val="left"/>
      </w:pPr>
      <w:r>
        <w:rPr/>
        <w:t>上期金额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0"/>
        <w:gridCol w:w="691"/>
        <w:gridCol w:w="665"/>
        <w:gridCol w:w="667"/>
        <w:gridCol w:w="665"/>
        <w:gridCol w:w="797"/>
        <w:gridCol w:w="797"/>
        <w:gridCol w:w="797"/>
        <w:gridCol w:w="799"/>
        <w:gridCol w:w="797"/>
        <w:gridCol w:w="677"/>
        <w:gridCol w:w="780"/>
      </w:tblGrid>
      <w:tr>
        <w:trPr>
          <w:trHeight w:val="403" w:hRule="exact"/>
        </w:trPr>
        <w:tc>
          <w:tcPr>
            <w:tcW w:w="14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1440" w:type="dxa"/>
            <w:vMerge/>
            <w:tcBorders>
              <w:left w:val="single" w:sz="4" w:space="0" w:color="000000"/>
              <w:right w:val="single" w:sz="4" w:space="0" w:color="000000"/>
            </w:tcBorders>
            <w:shd w:val="clear" w:color="auto" w:fill="D2D2D2"/>
          </w:tcPr>
          <w:p>
            <w:pPr/>
          </w:p>
        </w:tc>
        <w:tc>
          <w:tcPr>
            <w:tcW w:w="6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305"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3" w:hRule="exact"/>
        </w:trPr>
        <w:tc>
          <w:tcPr>
            <w:tcW w:w="1440" w:type="dxa"/>
            <w:vMerge/>
            <w:tcBorders>
              <w:left w:val="single" w:sz="4" w:space="0" w:color="000000"/>
              <w:bottom w:val="single" w:sz="4" w:space="0" w:color="000000"/>
              <w:right w:val="single" w:sz="4" w:space="0" w:color="000000"/>
            </w:tcBorders>
            <w:shd w:val="clear" w:color="auto" w:fill="D2D2D2"/>
          </w:tcPr>
          <w:p>
            <w:pPr/>
          </w:p>
        </w:tc>
        <w:tc>
          <w:tcPr>
            <w:tcW w:w="691" w:type="dxa"/>
            <w:vMerge/>
            <w:tcBorders>
              <w:left w:val="single" w:sz="4" w:space="0" w:color="000000"/>
              <w:bottom w:val="single" w:sz="4" w:space="0" w:color="000000"/>
              <w:right w:val="single" w:sz="4" w:space="0" w:color="000000"/>
            </w:tcBorders>
            <w:shd w:val="clear" w:color="auto" w:fill="D2D2D2"/>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543,085,</w:t>
            </w:r>
          </w:p>
          <w:p>
            <w:pPr>
              <w:pStyle w:val="TableParagraph"/>
              <w:spacing w:line="240" w:lineRule="auto" w:before="102"/>
              <w:ind w:left="149" w:right="0"/>
              <w:jc w:val="center"/>
              <w:rPr>
                <w:rFonts w:ascii="Times New Roman" w:hAnsi="Times New Roman" w:cs="Times New Roman" w:eastAsia="Times New Roman" w:hint="default"/>
                <w:sz w:val="18"/>
                <w:szCs w:val="18"/>
              </w:rPr>
            </w:pPr>
            <w:r>
              <w:rPr>
                <w:rFonts w:ascii="Times New Roman"/>
                <w:sz w:val="18"/>
              </w:rPr>
              <w:t>440.00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217,331,8</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49.19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65,480,44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28,308,16</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6.48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160,968</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,798.37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884,213,8</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14.04</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pacing w:val="-10"/>
                <w:sz w:val="18"/>
                <w:szCs w:val="18"/>
              </w:rPr>
              <w:t>加：会计政策</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543,085,</w:t>
            </w:r>
          </w:p>
          <w:p>
            <w:pPr>
              <w:pStyle w:val="TableParagraph"/>
              <w:spacing w:line="240" w:lineRule="auto" w:before="102"/>
              <w:ind w:left="149" w:right="0"/>
              <w:jc w:val="center"/>
              <w:rPr>
                <w:rFonts w:ascii="Times New Roman" w:hAnsi="Times New Roman" w:cs="Times New Roman" w:eastAsia="Times New Roman" w:hint="default"/>
                <w:sz w:val="18"/>
                <w:szCs w:val="18"/>
              </w:rPr>
            </w:pPr>
            <w:r>
              <w:rPr>
                <w:rFonts w:ascii="Times New Roman"/>
                <w:sz w:val="18"/>
              </w:rPr>
              <w:t>440.00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217,331,8</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49.19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65,480,44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28,308,16</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6.48</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160,968</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,798.37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884,213,8</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14.04</w:t>
            </w:r>
          </w:p>
        </w:tc>
      </w:tr>
      <w:tr>
        <w:trPr>
          <w:trHeight w:val="1028"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183,830,</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928.00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234,557,7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63.05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-17,467,0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42.00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8,256,343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63,424,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327.79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507,536,4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04.25</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82,563,</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434.05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82,563,43</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4.05</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75,015,7</w:t>
            </w:r>
          </w:p>
          <w:p>
            <w:pPr>
              <w:pStyle w:val="TableParagraph"/>
              <w:spacing w:line="240" w:lineRule="auto" w:before="105"/>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343,372,9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91.05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-17,467,0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42.00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435,855,7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33.05</w:t>
            </w: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75,015,7</w:t>
            </w:r>
          </w:p>
          <w:p>
            <w:pPr>
              <w:pStyle w:val="TableParagraph"/>
              <w:spacing w:line="240" w:lineRule="auto" w:before="102"/>
              <w:ind w:left="256"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340,626,8</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08.05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-17,467,0</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42.00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433,109,5</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50.05</w:t>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24"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2,746,183</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2,746,183</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z w:val="18"/>
              </w:rPr>
              <w:t>.00</w:t>
            </w: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8,256,343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-19,139,</w:t>
            </w:r>
          </w:p>
          <w:p>
            <w:pPr>
              <w:pStyle w:val="TableParagraph"/>
              <w:spacing w:line="240" w:lineRule="auto" w:before="102"/>
              <w:ind w:left="125" w:right="0"/>
              <w:jc w:val="center"/>
              <w:rPr>
                <w:rFonts w:ascii="Times New Roman" w:hAnsi="Times New Roman" w:cs="Times New Roman" w:eastAsia="Times New Roman" w:hint="default"/>
                <w:sz w:val="18"/>
                <w:szCs w:val="18"/>
              </w:rPr>
            </w:pPr>
            <w:r>
              <w:rPr>
                <w:rFonts w:ascii="Times New Roman"/>
                <w:sz w:val="18"/>
              </w:rPr>
              <w:t>106.26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-10,882,7</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62.85</w:t>
            </w: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5" w:right="0"/>
              <w:jc w:val="left"/>
              <w:rPr>
                <w:rFonts w:ascii="Times New Roman" w:hAnsi="Times New Roman" w:cs="Times New Roman" w:eastAsia="Times New Roman" w:hint="default"/>
                <w:sz w:val="18"/>
                <w:szCs w:val="18"/>
              </w:rPr>
            </w:pPr>
            <w:r>
              <w:rPr>
                <w:rFonts w:ascii="Times New Roman"/>
                <w:sz w:val="18"/>
              </w:rPr>
              <w:t>8,256,343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3" w:right="0"/>
              <w:jc w:val="left"/>
              <w:rPr>
                <w:rFonts w:ascii="Times New Roman" w:hAnsi="Times New Roman" w:cs="Times New Roman" w:eastAsia="Times New Roman" w:hint="default"/>
                <w:sz w:val="18"/>
                <w:szCs w:val="18"/>
              </w:rPr>
            </w:pPr>
            <w:r>
              <w:rPr>
                <w:rFonts w:ascii="Times New Roman"/>
                <w:sz w:val="18"/>
              </w:rPr>
              <w:t>-8,256,3</w:t>
            </w: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362"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.41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37" w:right="0"/>
              <w:jc w:val="left"/>
              <w:rPr>
                <w:rFonts w:ascii="Times New Roman" w:hAnsi="Times New Roman" w:cs="Times New Roman" w:eastAsia="Times New Roman" w:hint="default"/>
                <w:sz w:val="18"/>
                <w:szCs w:val="18"/>
              </w:rPr>
            </w:pPr>
            <w:r>
              <w:rPr>
                <w:rFonts w:ascii="Times New Roman"/>
                <w:sz w:val="18"/>
              </w:rPr>
              <w:t>43.41</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-10,882,</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762.85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-10,882,7</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62.85</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108,815,</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228.00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center"/>
              <w:rPr>
                <w:rFonts w:ascii="Times New Roman" w:hAnsi="Times New Roman" w:cs="Times New Roman" w:eastAsia="Times New Roman" w:hint="default"/>
                <w:sz w:val="18"/>
                <w:szCs w:val="18"/>
              </w:rPr>
            </w:pPr>
            <w:r>
              <w:rPr>
                <w:rFonts w:ascii="Times New Roman"/>
                <w:sz w:val="18"/>
              </w:rPr>
              <w:t>-108,815,</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228.00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108,815,</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228.00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center"/>
              <w:rPr>
                <w:rFonts w:ascii="Times New Roman" w:hAnsi="Times New Roman" w:cs="Times New Roman" w:eastAsia="Times New Roman" w:hint="default"/>
                <w:sz w:val="18"/>
                <w:szCs w:val="18"/>
              </w:rPr>
            </w:pPr>
            <w:r>
              <w:rPr>
                <w:rFonts w:ascii="Times New Roman"/>
                <w:sz w:val="18"/>
              </w:rPr>
              <w:t>-108,815,</w:t>
            </w:r>
          </w:p>
          <w:p>
            <w:pPr>
              <w:pStyle w:val="TableParagraph"/>
              <w:spacing w:line="240" w:lineRule="auto" w:before="105"/>
              <w:ind w:left="250" w:right="0"/>
              <w:jc w:val="center"/>
              <w:rPr>
                <w:rFonts w:ascii="Times New Roman" w:hAnsi="Times New Roman" w:cs="Times New Roman" w:eastAsia="Times New Roman" w:hint="default"/>
                <w:sz w:val="18"/>
                <w:szCs w:val="18"/>
              </w:rPr>
            </w:pPr>
            <w:r>
              <w:rPr>
                <w:rFonts w:ascii="Times New Roman"/>
                <w:sz w:val="18"/>
              </w:rPr>
              <w:t>228.00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726,916,</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368.00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451,889,6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12.24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48,013,39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36,564,50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9.89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224,393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,126.16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1,391,750</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,218.29</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三、公司基本情况</w:t>
      </w:r>
      <w:r>
        <w:rPr>
          <w:b w:val="0"/>
          <w:bCs w:val="0"/>
        </w:rPr>
      </w:r>
    </w:p>
    <w:p>
      <w:pPr>
        <w:spacing w:line="240" w:lineRule="auto" w:before="6"/>
        <w:rPr>
          <w:rFonts w:ascii="宋体" w:hAnsi="宋体" w:cs="宋体" w:eastAsia="宋体" w:hint="default"/>
          <w:b/>
          <w:bCs/>
          <w:sz w:val="26"/>
          <w:szCs w:val="26"/>
        </w:rPr>
      </w:pPr>
    </w:p>
    <w:p>
      <w:pPr>
        <w:spacing w:line="352" w:lineRule="auto" w:before="0"/>
        <w:ind w:left="513" w:right="6056" w:firstLine="0"/>
        <w:jc w:val="left"/>
        <w:rPr>
          <w:rFonts w:ascii="宋体" w:hAnsi="宋体" w:cs="宋体" w:eastAsia="宋体" w:hint="default"/>
          <w:sz w:val="18"/>
          <w:szCs w:val="18"/>
        </w:rPr>
      </w:pPr>
      <w:r>
        <w:rPr>
          <w:rFonts w:ascii="宋体" w:hAnsi="宋体" w:cs="宋体" w:eastAsia="宋体" w:hint="default"/>
          <w:b/>
          <w:bCs/>
          <w:sz w:val="18"/>
          <w:szCs w:val="18"/>
        </w:rPr>
        <w:t>（一）公司注册地址、组织形式、总部地址及注册资本</w:t>
      </w:r>
      <w:r>
        <w:rPr>
          <w:rFonts w:ascii="宋体" w:hAnsi="宋体" w:cs="宋体" w:eastAsia="宋体" w:hint="default"/>
          <w:b/>
          <w:bCs/>
          <w:w w:val="99"/>
          <w:sz w:val="18"/>
          <w:szCs w:val="18"/>
        </w:rPr>
        <w:t> </w:t>
      </w:r>
      <w:r>
        <w:rPr>
          <w:rFonts w:ascii="宋体" w:hAnsi="宋体" w:cs="宋体" w:eastAsia="宋体" w:hint="default"/>
          <w:sz w:val="18"/>
          <w:szCs w:val="18"/>
        </w:rPr>
        <w:t>注册地址：上海市青浦区崧华路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881 </w:t>
      </w:r>
      <w:r>
        <w:rPr>
          <w:rFonts w:ascii="宋体" w:hAnsi="宋体" w:cs="宋体" w:eastAsia="宋体" w:hint="default"/>
          <w:sz w:val="18"/>
          <w:szCs w:val="18"/>
        </w:rPr>
        <w:t>号 组织形式：股份有限公司（上市） 办公地址：上海市青浦区崧华路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881 </w:t>
      </w:r>
      <w:r>
        <w:rPr>
          <w:rFonts w:ascii="宋体" w:hAnsi="宋体" w:cs="宋体" w:eastAsia="宋体" w:hint="default"/>
          <w:sz w:val="18"/>
          <w:szCs w:val="18"/>
        </w:rPr>
        <w:t>号</w:t>
      </w:r>
    </w:p>
    <w:p>
      <w:pPr>
        <w:pStyle w:val="BodyText"/>
        <w:spacing w:line="240" w:lineRule="auto" w:before="10"/>
        <w:ind w:left="513" w:right="1133"/>
        <w:jc w:val="left"/>
      </w:pPr>
      <w:r>
        <w:rPr/>
        <w:t>注册资本：人民币</w:t>
      </w:r>
      <w:r>
        <w:rPr>
          <w:spacing w:val="-46"/>
        </w:rPr>
        <w:t> </w:t>
      </w:r>
      <w:r>
        <w:rPr>
          <w:rFonts w:ascii="Times New Roman" w:hAnsi="Times New Roman" w:cs="Times New Roman" w:eastAsia="Times New Roman" w:hint="default"/>
        </w:rPr>
        <w:t>71,966.6848</w:t>
      </w:r>
      <w:r>
        <w:rPr>
          <w:rFonts w:ascii="Times New Roman" w:hAnsi="Times New Roman" w:cs="Times New Roman" w:eastAsia="Times New Roman" w:hint="default"/>
          <w:spacing w:val="-1"/>
        </w:rPr>
        <w:t> </w:t>
      </w:r>
      <w:r>
        <w:rPr/>
        <w:t>万元</w:t>
      </w:r>
    </w:p>
    <w:p>
      <w:pPr>
        <w:pStyle w:val="Heading4"/>
        <w:spacing w:line="240" w:lineRule="auto" w:before="101"/>
        <w:ind w:right="1133"/>
        <w:jc w:val="left"/>
        <w:rPr>
          <w:b w:val="0"/>
          <w:bCs w:val="0"/>
        </w:rPr>
      </w:pPr>
      <w:r>
        <w:rPr/>
        <w:t>（二）公司设立情况</w:t>
      </w:r>
      <w:r>
        <w:rPr>
          <w:b w:val="0"/>
          <w:bCs w:val="0"/>
        </w:rPr>
      </w:r>
    </w:p>
    <w:p>
      <w:pPr>
        <w:pStyle w:val="BodyText"/>
        <w:spacing w:line="300" w:lineRule="auto" w:before="117"/>
        <w:ind w:right="1118" w:firstLine="360"/>
        <w:jc w:val="left"/>
      </w:pPr>
      <w:r>
        <w:rPr/>
        <w:t>上海安诺其集团股份有限公司 </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为境内公开发行 </w:t>
      </w:r>
      <w:r>
        <w:rPr>
          <w:rFonts w:ascii="Times New Roman" w:hAnsi="Times New Roman" w:cs="Times New Roman" w:eastAsia="Times New Roman" w:hint="default"/>
        </w:rPr>
        <w:t>A</w:t>
      </w:r>
      <w:r>
        <w:rPr>
          <w:rFonts w:ascii="Times New Roman" w:hAnsi="Times New Roman" w:cs="Times New Roman" w:eastAsia="Times New Roman" w:hint="default"/>
          <w:spacing w:val="21"/>
        </w:rPr>
        <w:t> </w:t>
      </w:r>
      <w:r>
        <w:rPr/>
        <w:t>股股票并在深圳证券交易所创业板上市 的股份有限公司。</w:t>
      </w:r>
    </w:p>
    <w:p>
      <w:pPr>
        <w:pStyle w:val="BodyText"/>
        <w:spacing w:line="240" w:lineRule="auto" w:before="73"/>
        <w:ind w:left="513" w:right="0"/>
        <w:jc w:val="left"/>
        <w:rPr>
          <w:rFonts w:ascii="Times New Roman" w:hAnsi="Times New Roman" w:cs="Times New Roman" w:eastAsia="Times New Roman" w:hint="default"/>
        </w:rPr>
      </w:pPr>
      <w:r>
        <w:rPr/>
        <w:t>本公司前身为上海安诺其纺织化工有限公司</w:t>
      </w:r>
      <w:r>
        <w:rPr>
          <w:spacing w:val="-87"/>
        </w:rPr>
        <w:t>，</w:t>
      </w:r>
      <w:r>
        <w:rPr/>
        <w:t>公司设立时</w:t>
      </w:r>
      <w:r>
        <w:rPr>
          <w:spacing w:val="-87"/>
        </w:rPr>
        <w:t>，</w:t>
      </w:r>
      <w:r>
        <w:rPr>
          <w:spacing w:val="-3"/>
        </w:rPr>
        <w:t>发</w:t>
      </w:r>
      <w:r>
        <w:rPr/>
        <w:t>起人投资入股</w:t>
      </w:r>
      <w:r>
        <w:rPr>
          <w:spacing w:val="-44"/>
        </w:rPr>
        <w:t> </w:t>
      </w:r>
      <w:r>
        <w:rPr>
          <w:rFonts w:ascii="Times New Roman" w:hAnsi="Times New Roman" w:cs="Times New Roman" w:eastAsia="Times New Roman" w:hint="default"/>
          <w:spacing w:val="1"/>
        </w:rPr>
        <w:t>8</w:t>
      </w:r>
      <w:r>
        <w:rPr>
          <w:rFonts w:ascii="Times New Roman" w:hAnsi="Times New Roman" w:cs="Times New Roman" w:eastAsia="Times New Roman" w:hint="default"/>
        </w:rPr>
        <w:t>,</w:t>
      </w:r>
      <w:r>
        <w:rPr>
          <w:rFonts w:ascii="Times New Roman" w:hAnsi="Times New Roman" w:cs="Times New Roman" w:eastAsia="Times New Roman" w:hint="default"/>
          <w:spacing w:val="-2"/>
        </w:rPr>
        <w:t>00</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万股</w:t>
      </w:r>
      <w:r>
        <w:rPr>
          <w:spacing w:val="-87"/>
        </w:rPr>
        <w:t>；</w:t>
      </w:r>
      <w:r>
        <w:rPr/>
        <w:t>经</w:t>
      </w:r>
      <w:r>
        <w:rPr>
          <w:spacing w:val="-3"/>
        </w:rPr>
        <w:t>中</w:t>
      </w:r>
      <w:r>
        <w:rPr/>
        <w:t>国证券监督管理委员会</w:t>
      </w:r>
      <w:r>
        <w:rPr>
          <w:spacing w:val="-4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p>
    <w:p>
      <w:pPr>
        <w:pStyle w:val="BodyText"/>
        <w:spacing w:line="240" w:lineRule="auto" w:before="63"/>
        <w:ind w:right="0"/>
        <w:jc w:val="left"/>
      </w:pPr>
      <w:r>
        <w:rPr/>
        <w:t>年</w:t>
      </w:r>
      <w:r>
        <w:rPr>
          <w:spacing w:val="-36"/>
        </w:rPr>
        <w:t> </w:t>
      </w:r>
      <w:r>
        <w:rPr>
          <w:rFonts w:ascii="Times New Roman" w:hAnsi="Times New Roman" w:cs="Times New Roman" w:eastAsia="Times New Roman" w:hint="default"/>
        </w:rPr>
        <w:t>4</w:t>
      </w:r>
      <w:r>
        <w:rPr>
          <w:rFonts w:ascii="Times New Roman" w:hAnsi="Times New Roman" w:cs="Times New Roman" w:eastAsia="Times New Roman" w:hint="default"/>
          <w:spacing w:val="10"/>
        </w:rPr>
        <w:t> </w:t>
      </w:r>
      <w:r>
        <w:rPr/>
        <w:t>月</w:t>
      </w:r>
      <w:r>
        <w:rPr>
          <w:spacing w:val="-36"/>
        </w:rPr>
        <w:t> </w:t>
      </w:r>
      <w:r>
        <w:rPr>
          <w:rFonts w:ascii="Times New Roman" w:hAnsi="Times New Roman" w:cs="Times New Roman" w:eastAsia="Times New Roman" w:hint="default"/>
        </w:rPr>
        <w:t>13</w:t>
      </w:r>
      <w:r>
        <w:rPr>
          <w:rFonts w:ascii="Times New Roman" w:hAnsi="Times New Roman" w:cs="Times New Roman" w:eastAsia="Times New Roman" w:hint="default"/>
          <w:spacing w:val="10"/>
        </w:rPr>
        <w:t> </w:t>
      </w:r>
      <w:r>
        <w:rPr/>
        <w:t>日证监许可［</w:t>
      </w:r>
      <w:r>
        <w:rPr>
          <w:rFonts w:ascii="Times New Roman" w:hAnsi="Times New Roman" w:cs="Times New Roman" w:eastAsia="Times New Roman" w:hint="default"/>
        </w:rPr>
        <w:t>2010</w:t>
      </w:r>
      <w:r>
        <w:rPr/>
        <w:t>］</w:t>
      </w:r>
      <w:r>
        <w:rPr>
          <w:rFonts w:ascii="Times New Roman" w:hAnsi="Times New Roman" w:cs="Times New Roman" w:eastAsia="Times New Roman" w:hint="default"/>
        </w:rPr>
        <w:t>366</w:t>
      </w:r>
      <w:r>
        <w:rPr>
          <w:rFonts w:ascii="Times New Roman" w:hAnsi="Times New Roman" w:cs="Times New Roman" w:eastAsia="Times New Roman" w:hint="default"/>
          <w:spacing w:val="10"/>
        </w:rPr>
        <w:t> </w:t>
      </w:r>
      <w:r>
        <w:rPr/>
        <w:t>号《关于核准上海安诺其纺织化工股份有限公司首次公开发行股票的批复》的核准，本</w:t>
      </w:r>
    </w:p>
    <w:p>
      <w:pPr>
        <w:pStyle w:val="BodyText"/>
        <w:spacing w:line="240" w:lineRule="auto" w:before="63"/>
        <w:ind w:right="0"/>
        <w:jc w:val="left"/>
        <w:rPr>
          <w:rFonts w:ascii="Times New Roman" w:hAnsi="Times New Roman" w:cs="Times New Roman" w:eastAsia="Times New Roman" w:hint="default"/>
        </w:rPr>
      </w:pPr>
      <w:r>
        <w:rPr/>
        <w:t>公司向社会公开发行人民币普通股股票 </w:t>
      </w:r>
      <w:r>
        <w:rPr>
          <w:rFonts w:ascii="Times New Roman" w:hAnsi="Times New Roman" w:cs="Times New Roman" w:eastAsia="Times New Roman" w:hint="default"/>
        </w:rPr>
        <w:t>2,700 </w:t>
      </w:r>
      <w:r>
        <w:rPr/>
        <w:t>万股，发行价为 </w:t>
      </w:r>
      <w:r>
        <w:rPr>
          <w:rFonts w:ascii="Times New Roman" w:hAnsi="Times New Roman" w:cs="Times New Roman" w:eastAsia="Times New Roman" w:hint="default"/>
        </w:rPr>
        <w:t>21.20 </w:t>
      </w:r>
      <w:r>
        <w:rPr/>
        <w:t>元</w:t>
      </w:r>
      <w:r>
        <w:rPr>
          <w:rFonts w:ascii="Times New Roman" w:hAnsi="Times New Roman" w:cs="Times New Roman" w:eastAsia="Times New Roman" w:hint="default"/>
        </w:rPr>
        <w:t>/</w:t>
      </w:r>
      <w:r>
        <w:rPr/>
        <w:t>股。此次公开发行股票后，公司总股本为</w:t>
      </w:r>
      <w:r>
        <w:rPr>
          <w:spacing w:val="-47"/>
        </w:rPr>
        <w:t> </w:t>
      </w:r>
      <w:r>
        <w:rPr>
          <w:rFonts w:ascii="Times New Roman" w:hAnsi="Times New Roman" w:cs="Times New Roman" w:eastAsia="Times New Roman" w:hint="default"/>
        </w:rPr>
        <w:t>10,700.00</w:t>
      </w:r>
    </w:p>
    <w:p>
      <w:pPr>
        <w:pStyle w:val="BodyText"/>
        <w:spacing w:line="300" w:lineRule="auto" w:before="63"/>
        <w:ind w:right="1127"/>
        <w:jc w:val="left"/>
      </w:pPr>
      <w:r>
        <w:rPr/>
        <w:t>万元，经深圳证券交易所深证上</w:t>
      </w:r>
      <w:r>
        <w:rPr>
          <w:rFonts w:ascii="Times New Roman" w:hAnsi="Times New Roman" w:cs="Times New Roman" w:eastAsia="Times New Roman" w:hint="default"/>
        </w:rPr>
        <w:t>[2010]132</w:t>
      </w:r>
      <w:r>
        <w:rPr>
          <w:rFonts w:ascii="Times New Roman" w:hAnsi="Times New Roman" w:cs="Times New Roman" w:eastAsia="Times New Roman" w:hint="default"/>
          <w:spacing w:val="3"/>
        </w:rPr>
        <w:t> </w:t>
      </w:r>
      <w:r>
        <w:rPr/>
        <w:t>号文同意，公司的股票于</w:t>
      </w:r>
      <w:r>
        <w:rPr>
          <w:spacing w:val="-44"/>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44"/>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44"/>
        </w:rPr>
        <w:t> </w:t>
      </w:r>
      <w:r>
        <w:rPr>
          <w:rFonts w:ascii="Times New Roman" w:hAnsi="Times New Roman" w:cs="Times New Roman" w:eastAsia="Times New Roman" w:hint="default"/>
        </w:rPr>
        <w:t>21</w:t>
      </w:r>
      <w:r>
        <w:rPr>
          <w:rFonts w:ascii="Times New Roman" w:hAnsi="Times New Roman" w:cs="Times New Roman" w:eastAsia="Times New Roman" w:hint="default"/>
          <w:spacing w:val="2"/>
        </w:rPr>
        <w:t> </w:t>
      </w:r>
      <w:r>
        <w:rPr/>
        <w:t>日在深圳证券所创业板挂牌交易，股票 代码为</w:t>
      </w:r>
      <w:r>
        <w:rPr>
          <w:spacing w:val="-44"/>
        </w:rPr>
        <w:t> </w:t>
      </w:r>
      <w:r>
        <w:rPr>
          <w:rFonts w:ascii="Times New Roman" w:hAnsi="Times New Roman" w:cs="Times New Roman" w:eastAsia="Times New Roman" w:hint="default"/>
        </w:rPr>
        <w:t>300067</w:t>
      </w:r>
      <w:r>
        <w:rPr/>
        <w:t>。</w:t>
      </w:r>
    </w:p>
    <w:p>
      <w:pPr>
        <w:pStyle w:val="BodyText"/>
        <w:spacing w:line="240" w:lineRule="auto" w:before="51"/>
        <w:ind w:left="513" w:right="0"/>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rPr>
        <w:t>19</w:t>
      </w:r>
      <w:r>
        <w:rPr>
          <w:rFonts w:ascii="Times New Roman" w:hAnsi="Times New Roman" w:cs="Times New Roman" w:eastAsia="Times New Roman" w:hint="default"/>
          <w:spacing w:val="-3"/>
        </w:rPr>
        <w:t> </w:t>
      </w:r>
      <w:r>
        <w:rPr>
          <w:spacing w:val="-5"/>
        </w:rPr>
        <w:t>日，本公司按每</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股转增</w:t>
      </w:r>
      <w:r>
        <w:rPr>
          <w:spacing w:val="-48"/>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股的比例，以资本公积向全体股东转增股份总额</w:t>
      </w:r>
      <w:r>
        <w:rPr>
          <w:spacing w:val="-48"/>
        </w:rPr>
        <w:t> </w:t>
      </w:r>
      <w:r>
        <w:rPr>
          <w:rFonts w:ascii="Times New Roman" w:hAnsi="Times New Roman" w:cs="Times New Roman" w:eastAsia="Times New Roman" w:hint="default"/>
        </w:rPr>
        <w:t>5,350</w:t>
      </w:r>
      <w:r>
        <w:rPr>
          <w:rFonts w:ascii="Times New Roman" w:hAnsi="Times New Roman" w:cs="Times New Roman" w:eastAsia="Times New Roman" w:hint="default"/>
          <w:spacing w:val="-2"/>
        </w:rPr>
        <w:t> </w:t>
      </w:r>
      <w:r>
        <w:rPr>
          <w:spacing w:val="-3"/>
        </w:rPr>
        <w:t>万股，经上述股份变</w:t>
      </w:r>
    </w:p>
    <w:p>
      <w:pPr>
        <w:spacing w:after="0" w:line="240" w:lineRule="auto"/>
        <w:jc w:val="left"/>
        <w:sectPr>
          <w:footerReference w:type="default" r:id="rId16"/>
          <w:pgSz w:w="11910" w:h="16840"/>
          <w:pgMar w:footer="980" w:header="745" w:top="1060" w:bottom="1160" w:left="980" w:right="0"/>
          <w:pgNumType w:start="110"/>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r>
        <w:rPr/>
        <w:t>更事项后，本公司股本变更为人民币</w:t>
      </w:r>
      <w:r>
        <w:rPr>
          <w:spacing w:val="-45"/>
        </w:rPr>
        <w:t> </w:t>
      </w:r>
      <w:r>
        <w:rPr>
          <w:rFonts w:ascii="Times New Roman" w:hAnsi="Times New Roman" w:cs="Times New Roman" w:eastAsia="Times New Roman" w:hint="default"/>
        </w:rPr>
        <w:t>16,050.00</w:t>
      </w:r>
      <w:r>
        <w:rPr>
          <w:rFonts w:ascii="Times New Roman" w:hAnsi="Times New Roman" w:cs="Times New Roman" w:eastAsia="Times New Roman" w:hint="default"/>
          <w:spacing w:val="1"/>
        </w:rPr>
        <w:t> </w:t>
      </w:r>
      <w:r>
        <w:rPr/>
        <w:t>万元。</w:t>
      </w:r>
    </w:p>
    <w:p>
      <w:pPr>
        <w:pStyle w:val="BodyText"/>
        <w:spacing w:line="240" w:lineRule="auto" w:before="104"/>
        <w:ind w:left="513" w:right="0"/>
        <w:jc w:val="left"/>
      </w:pPr>
      <w:r>
        <w:rPr>
          <w:rFonts w:ascii="Times New Roman" w:hAnsi="Times New Roman" w:cs="Times New Roman" w:eastAsia="Times New Roman" w:hint="default"/>
        </w:rPr>
        <w:t>2013</w:t>
      </w:r>
      <w:r>
        <w:rPr>
          <w:rFonts w:ascii="Times New Roman" w:hAnsi="Times New Roman" w:cs="Times New Roman" w:eastAsia="Times New Roman" w:hint="default"/>
          <w:spacing w:val="4"/>
        </w:rPr>
        <w:t> </w:t>
      </w:r>
      <w:r>
        <w:rPr/>
        <w:t>年</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2"/>
        </w:rPr>
        <w:t> </w:t>
      </w:r>
      <w:r>
        <w:rPr>
          <w:rFonts w:ascii="Times New Roman" w:hAnsi="Times New Roman" w:cs="Times New Roman" w:eastAsia="Times New Roman" w:hint="default"/>
        </w:rPr>
        <w:t>24</w:t>
      </w:r>
      <w:r>
        <w:rPr>
          <w:rFonts w:ascii="Times New Roman" w:hAnsi="Times New Roman" w:cs="Times New Roman" w:eastAsia="Times New Roman" w:hint="default"/>
          <w:spacing w:val="4"/>
        </w:rPr>
        <w:t> </w:t>
      </w:r>
      <w:r>
        <w:rPr/>
        <w:t>日，根据本公司第二届董事会第十七次会议审议通过的《关于对</w:t>
      </w:r>
      <w:r>
        <w:rPr>
          <w:rFonts w:ascii="Times New Roman" w:hAnsi="Times New Roman" w:cs="Times New Roman" w:eastAsia="Times New Roman" w:hint="default"/>
        </w:rPr>
        <w:t>&lt;</w:t>
      </w:r>
      <w:r>
        <w:rPr/>
        <w:t>股票期权与限制性股票激励计划</w:t>
      </w:r>
      <w:r>
        <w:rPr>
          <w:rFonts w:ascii="Times New Roman" w:hAnsi="Times New Roman" w:cs="Times New Roman" w:eastAsia="Times New Roman" w:hint="default"/>
        </w:rPr>
        <w:t>&gt;</w:t>
      </w:r>
      <w:r>
        <w:rPr/>
        <w:t>进</w:t>
      </w:r>
    </w:p>
    <w:p>
      <w:pPr>
        <w:pStyle w:val="BodyText"/>
        <w:spacing w:line="240" w:lineRule="auto" w:before="63"/>
        <w:ind w:right="0"/>
        <w:jc w:val="both"/>
      </w:pPr>
      <w:r>
        <w:rPr/>
        <w:t>行调整的议案》及《关于向激励对象授予股票期权与限制性股票的议案</w:t>
      </w:r>
      <w:r>
        <w:rPr>
          <w:spacing w:val="-92"/>
        </w:rPr>
        <w:t>》</w:t>
      </w:r>
      <w:r>
        <w:rPr/>
        <w:t>，公司向</w:t>
      </w:r>
      <w:r>
        <w:rPr>
          <w:spacing w:val="-31"/>
        </w:rPr>
        <w:t> </w:t>
      </w:r>
      <w:r>
        <w:rPr>
          <w:rFonts w:ascii="Times New Roman" w:hAnsi="Times New Roman" w:cs="Times New Roman" w:eastAsia="Times New Roman" w:hint="default"/>
          <w:spacing w:val="1"/>
        </w:rPr>
        <w:t>6</w:t>
      </w:r>
      <w:r>
        <w:rPr>
          <w:rFonts w:ascii="Times New Roman" w:hAnsi="Times New Roman" w:cs="Times New Roman" w:eastAsia="Times New Roman" w:hint="default"/>
        </w:rPr>
        <w:t>4</w:t>
      </w:r>
      <w:r>
        <w:rPr>
          <w:rFonts w:ascii="Times New Roman" w:hAnsi="Times New Roman" w:cs="Times New Roman" w:eastAsia="Times New Roman" w:hint="default"/>
          <w:spacing w:val="13"/>
        </w:rPr>
        <w:t> </w:t>
      </w:r>
      <w:r>
        <w:rPr/>
        <w:t>名激励对象授予</w:t>
      </w:r>
      <w:r>
        <w:rPr>
          <w:spacing w:val="-32"/>
        </w:rPr>
        <w:t> </w:t>
      </w:r>
      <w:r>
        <w:rPr>
          <w:rFonts w:ascii="Times New Roman" w:hAnsi="Times New Roman" w:cs="Times New Roman" w:eastAsia="Times New Roman" w:hint="default"/>
          <w:spacing w:val="1"/>
        </w:rPr>
        <w:t>306</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6</w:t>
      </w:r>
      <w:r>
        <w:rPr>
          <w:rFonts w:ascii="Times New Roman" w:hAnsi="Times New Roman" w:cs="Times New Roman" w:eastAsia="Times New Roman" w:hint="default"/>
        </w:rPr>
        <w:t>0</w:t>
      </w:r>
      <w:r>
        <w:rPr>
          <w:rFonts w:ascii="Times New Roman" w:hAnsi="Times New Roman" w:cs="Times New Roman" w:eastAsia="Times New Roman" w:hint="default"/>
          <w:spacing w:val="14"/>
        </w:rPr>
        <w:t> </w:t>
      </w:r>
      <w:r>
        <w:rPr/>
        <w:t>万股限制</w:t>
      </w:r>
      <w:r>
        <w:rPr>
          <w:spacing w:val="-3"/>
        </w:rPr>
        <w:t>性</w:t>
      </w:r>
      <w:r>
        <w:rPr/>
        <w:t>股</w:t>
      </w:r>
    </w:p>
    <w:p>
      <w:pPr>
        <w:pStyle w:val="BodyText"/>
        <w:spacing w:line="240" w:lineRule="auto" w:before="63"/>
        <w:ind w:right="0"/>
        <w:jc w:val="both"/>
      </w:pPr>
      <w:r>
        <w:rPr/>
        <w:t>票；经上述股份变更事项后，本公司股本变更为人民币</w:t>
      </w:r>
      <w:r>
        <w:rPr>
          <w:spacing w:val="-45"/>
        </w:rPr>
        <w:t> </w:t>
      </w:r>
      <w:r>
        <w:rPr>
          <w:rFonts w:ascii="Times New Roman" w:hAnsi="Times New Roman" w:cs="Times New Roman" w:eastAsia="Times New Roman" w:hint="default"/>
        </w:rPr>
        <w:t>16,356.60</w:t>
      </w:r>
      <w:r>
        <w:rPr>
          <w:rFonts w:ascii="Times New Roman" w:hAnsi="Times New Roman" w:cs="Times New Roman" w:eastAsia="Times New Roman" w:hint="default"/>
          <w:spacing w:val="1"/>
        </w:rPr>
        <w:t> </w:t>
      </w:r>
      <w:r>
        <w:rPr/>
        <w:t>万元。</w:t>
      </w:r>
    </w:p>
    <w:p>
      <w:pPr>
        <w:pStyle w:val="BodyText"/>
        <w:spacing w:line="240" w:lineRule="auto" w:before="101"/>
        <w:ind w:left="513" w:right="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日，本公司按每</w:t>
      </w:r>
      <w:r>
        <w:rPr>
          <w:spacing w:val="-42"/>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股转增</w:t>
      </w:r>
      <w:r>
        <w:rPr>
          <w:spacing w:val="-42"/>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股的比例，以资本公积向全体股东转增股份总额</w:t>
      </w:r>
      <w:r>
        <w:rPr>
          <w:spacing w:val="-41"/>
        </w:rPr>
        <w:t> </w:t>
      </w:r>
      <w:r>
        <w:rPr>
          <w:rFonts w:ascii="Times New Roman" w:hAnsi="Times New Roman" w:cs="Times New Roman" w:eastAsia="Times New Roman" w:hint="default"/>
        </w:rPr>
        <w:t>16,356.60</w:t>
      </w:r>
      <w:r>
        <w:rPr>
          <w:rFonts w:ascii="Times New Roman" w:hAnsi="Times New Roman" w:cs="Times New Roman" w:eastAsia="Times New Roman" w:hint="default"/>
          <w:spacing w:val="5"/>
        </w:rPr>
        <w:t> </w:t>
      </w:r>
      <w:r>
        <w:rPr/>
        <w:t>万股，经上述</w:t>
      </w:r>
    </w:p>
    <w:p>
      <w:pPr>
        <w:pStyle w:val="BodyText"/>
        <w:spacing w:line="240" w:lineRule="auto" w:before="63"/>
        <w:ind w:right="0"/>
        <w:jc w:val="both"/>
      </w:pPr>
      <w:r>
        <w:rPr/>
        <w:t>股份变更事项后，本公司股本变更为人民币</w:t>
      </w:r>
      <w:r>
        <w:rPr>
          <w:spacing w:val="-45"/>
        </w:rPr>
        <w:t> </w:t>
      </w:r>
      <w:r>
        <w:rPr>
          <w:rFonts w:ascii="Times New Roman" w:hAnsi="Times New Roman" w:cs="Times New Roman" w:eastAsia="Times New Roman" w:hint="default"/>
        </w:rPr>
        <w:t>32,713.20</w:t>
      </w:r>
      <w:r>
        <w:rPr>
          <w:rFonts w:ascii="Times New Roman" w:hAnsi="Times New Roman" w:cs="Times New Roman" w:eastAsia="Times New Roman" w:hint="default"/>
          <w:spacing w:val="1"/>
        </w:rPr>
        <w:t> </w:t>
      </w:r>
      <w:r>
        <w:rPr/>
        <w:t>万元。</w:t>
      </w:r>
    </w:p>
    <w:p>
      <w:pPr>
        <w:pStyle w:val="BodyText"/>
        <w:spacing w:line="240" w:lineRule="auto" w:before="103"/>
        <w:ind w:left="513" w:right="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12"/>
        </w:rPr>
        <w:t> </w:t>
      </w:r>
      <w:r>
        <w:rPr/>
        <w:t>年</w:t>
      </w:r>
      <w:r>
        <w:rPr>
          <w:spacing w:val="-60"/>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月</w:t>
      </w:r>
      <w:r>
        <w:rPr>
          <w:spacing w:val="-60"/>
        </w:rPr>
        <w:t> </w:t>
      </w:r>
      <w:r>
        <w:rPr>
          <w:rFonts w:ascii="Times New Roman" w:hAnsi="Times New Roman" w:cs="Times New Roman" w:eastAsia="Times New Roman" w:hint="default"/>
        </w:rPr>
        <w:t>8</w:t>
      </w:r>
      <w:r>
        <w:rPr>
          <w:rFonts w:ascii="Times New Roman" w:hAnsi="Times New Roman" w:cs="Times New Roman" w:eastAsia="Times New Roman" w:hint="default"/>
          <w:spacing w:val="-13"/>
        </w:rPr>
        <w:t> </w:t>
      </w:r>
      <w:r>
        <w:rPr/>
        <w:t>日，根据本公司第二届董事会第十七次会议审议通过的《关于对</w:t>
      </w:r>
      <w:r>
        <w:rPr>
          <w:rFonts w:ascii="Times New Roman" w:hAnsi="Times New Roman" w:cs="Times New Roman" w:eastAsia="Times New Roman" w:hint="default"/>
        </w:rPr>
        <w:t>&lt;</w:t>
      </w:r>
      <w:r>
        <w:rPr/>
        <w:t>股票期权与限制性股票激励计划</w:t>
      </w:r>
      <w:r>
        <w:rPr>
          <w:rFonts w:ascii="Times New Roman" w:hAnsi="Times New Roman" w:cs="Times New Roman" w:eastAsia="Times New Roman" w:hint="default"/>
        </w:rPr>
        <w:t>&gt;</w:t>
      </w:r>
      <w:r>
        <w:rPr/>
        <w:t>进行</w:t>
      </w:r>
    </w:p>
    <w:p>
      <w:pPr>
        <w:pStyle w:val="BodyText"/>
        <w:spacing w:line="240" w:lineRule="auto" w:before="63"/>
        <w:ind w:right="0"/>
        <w:jc w:val="both"/>
      </w:pPr>
      <w:r>
        <w:rPr/>
        <w:t>调整的议案》及《关于向激励对象授予股票期权与限制性股票的议案</w:t>
      </w:r>
      <w:r>
        <w:rPr>
          <w:spacing w:val="-92"/>
        </w:rPr>
        <w:t>》</w:t>
      </w:r>
      <w:r>
        <w:rPr/>
        <w:t>，本公司向</w:t>
      </w:r>
      <w:r>
        <w:rPr>
          <w:spacing w:val="-41"/>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名</w:t>
      </w:r>
      <w:r>
        <w:rPr>
          <w:spacing w:val="-3"/>
        </w:rPr>
        <w:t>激</w:t>
      </w:r>
      <w:r>
        <w:rPr/>
        <w:t>励对象授予</w:t>
      </w:r>
      <w:r>
        <w:rPr>
          <w:spacing w:val="-42"/>
        </w:rPr>
        <w:t> </w:t>
      </w:r>
      <w:r>
        <w:rPr>
          <w:rFonts w:ascii="Times New Roman" w:hAnsi="Times New Roman" w:cs="Times New Roman" w:eastAsia="Times New Roman" w:hint="default"/>
          <w:spacing w:val="-2"/>
        </w:rPr>
        <w:t>9</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万股限制性股</w:t>
      </w:r>
      <w:r>
        <w:rPr>
          <w:spacing w:val="-3"/>
        </w:rPr>
        <w:t>票</w:t>
      </w:r>
      <w:r>
        <w:rPr/>
        <w:t>；</w:t>
      </w:r>
    </w:p>
    <w:p>
      <w:pPr>
        <w:pStyle w:val="BodyText"/>
        <w:spacing w:line="240" w:lineRule="auto" w:before="63"/>
        <w:ind w:right="0"/>
        <w:jc w:val="both"/>
      </w:pPr>
      <w:r>
        <w:rPr/>
        <w:t>经上述股份变更事项后，本公司股本变更为人民币</w:t>
      </w:r>
      <w:r>
        <w:rPr>
          <w:spacing w:val="-45"/>
        </w:rPr>
        <w:t> </w:t>
      </w:r>
      <w:r>
        <w:rPr>
          <w:rFonts w:ascii="Times New Roman" w:hAnsi="Times New Roman" w:cs="Times New Roman" w:eastAsia="Times New Roman" w:hint="default"/>
        </w:rPr>
        <w:t>32,805.20</w:t>
      </w:r>
      <w:r>
        <w:rPr>
          <w:rFonts w:ascii="Times New Roman" w:hAnsi="Times New Roman" w:cs="Times New Roman" w:eastAsia="Times New Roman" w:hint="default"/>
          <w:spacing w:val="-1"/>
        </w:rPr>
        <w:t> </w:t>
      </w:r>
      <w:r>
        <w:rPr/>
        <w:t>万元。</w:t>
      </w:r>
    </w:p>
    <w:p>
      <w:pPr>
        <w:pStyle w:val="BodyText"/>
        <w:spacing w:line="300" w:lineRule="auto" w:before="103"/>
        <w:ind w:right="1129" w:firstLine="360"/>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2"/>
        </w:rPr>
        <w:t> </w:t>
      </w:r>
      <w:r>
        <w:rPr>
          <w:rFonts w:ascii="Times New Roman" w:hAnsi="Times New Roman" w:cs="Times New Roman" w:eastAsia="Times New Roman" w:hint="default"/>
        </w:rPr>
        <w:t>18</w:t>
      </w:r>
      <w:r>
        <w:rPr>
          <w:rFonts w:ascii="Times New Roman" w:hAnsi="Times New Roman" w:cs="Times New Roman" w:eastAsia="Times New Roman" w:hint="default"/>
          <w:spacing w:val="4"/>
        </w:rPr>
        <w:t> </w:t>
      </w:r>
      <w:r>
        <w:rPr/>
        <w:t>日，根据上述《关于对</w:t>
      </w:r>
      <w:r>
        <w:rPr>
          <w:rFonts w:ascii="Times New Roman" w:hAnsi="Times New Roman" w:cs="Times New Roman" w:eastAsia="Times New Roman" w:hint="default"/>
        </w:rPr>
        <w:t>&lt;</w:t>
      </w:r>
      <w:r>
        <w:rPr/>
        <w:t>股票期权与限制性股票激励计划</w:t>
      </w:r>
      <w:r>
        <w:rPr>
          <w:rFonts w:ascii="Times New Roman" w:hAnsi="Times New Roman" w:cs="Times New Roman" w:eastAsia="Times New Roman" w:hint="default"/>
        </w:rPr>
        <w:t>&gt;</w:t>
      </w:r>
      <w:r>
        <w:rPr/>
        <w:t>进行调整的议案》及《关于向激励对象授予 </w:t>
      </w:r>
      <w:r>
        <w:rPr>
          <w:spacing w:val="-6"/>
        </w:rPr>
        <w:t>股票期权与限制性股票的议案》，</w:t>
      </w:r>
      <w:r>
        <w:rPr>
          <w:rFonts w:ascii="Times New Roman" w:hAnsi="Times New Roman" w:cs="Times New Roman" w:eastAsia="Times New Roman" w:hint="default"/>
          <w:spacing w:val="-6"/>
        </w:rPr>
        <w:t>71</w:t>
      </w:r>
      <w:r>
        <w:rPr>
          <w:rFonts w:ascii="Times New Roman" w:hAnsi="Times New Roman" w:cs="Times New Roman" w:eastAsia="Times New Roman" w:hint="default"/>
          <w:spacing w:val="10"/>
        </w:rPr>
        <w:t> </w:t>
      </w:r>
      <w:r>
        <w:rPr>
          <w:spacing w:val="-1"/>
        </w:rPr>
        <w:t>名股权激励对象完成了首次股票期权的行权资金的缴纳，行权完毕后，本公司注册资本</w:t>
      </w:r>
      <w:r>
        <w:rPr>
          <w:spacing w:val="-88"/>
        </w:rPr>
        <w:t> </w:t>
      </w:r>
      <w:r>
        <w:rPr>
          <w:spacing w:val="-88"/>
        </w:rPr>
      </w:r>
      <w:r>
        <w:rPr/>
        <w:t>增加</w:t>
      </w:r>
      <w:r>
        <w:rPr>
          <w:spacing w:val="-45"/>
        </w:rPr>
        <w:t> </w:t>
      </w:r>
      <w:r>
        <w:rPr>
          <w:rFonts w:ascii="Times New Roman" w:hAnsi="Times New Roman" w:cs="Times New Roman" w:eastAsia="Times New Roman" w:hint="default"/>
          <w:spacing w:val="-3"/>
        </w:rPr>
        <w:t>111.00</w:t>
      </w:r>
      <w:r>
        <w:rPr>
          <w:rFonts w:ascii="Times New Roman" w:hAnsi="Times New Roman" w:cs="Times New Roman" w:eastAsia="Times New Roman" w:hint="default"/>
        </w:rPr>
        <w:t> </w:t>
      </w:r>
      <w:r>
        <w:rPr/>
        <w:t>万元。经上述股份变更事项后，本公司股本变更为人民币</w:t>
      </w:r>
      <w:r>
        <w:rPr>
          <w:spacing w:val="-45"/>
        </w:rPr>
        <w:t> </w:t>
      </w:r>
      <w:r>
        <w:rPr>
          <w:rFonts w:ascii="Times New Roman" w:hAnsi="Times New Roman" w:cs="Times New Roman" w:eastAsia="Times New Roman" w:hint="default"/>
        </w:rPr>
        <w:t>32,916.20</w:t>
      </w:r>
      <w:r>
        <w:rPr>
          <w:rFonts w:ascii="Times New Roman" w:hAnsi="Times New Roman" w:cs="Times New Roman" w:eastAsia="Times New Roman" w:hint="default"/>
          <w:spacing w:val="1"/>
        </w:rPr>
        <w:t> </w:t>
      </w:r>
      <w:r>
        <w:rPr/>
        <w:t>万元。</w:t>
      </w:r>
    </w:p>
    <w:p>
      <w:pPr>
        <w:pStyle w:val="BodyText"/>
        <w:spacing w:line="240" w:lineRule="auto" w:before="51"/>
        <w:ind w:left="513" w:right="0"/>
        <w:jc w:val="left"/>
      </w:pPr>
      <w:r>
        <w:rPr/>
        <w:t>根据本公司</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年度权益分派方案，以公司总股本</w:t>
      </w:r>
      <w:r>
        <w:rPr>
          <w:spacing w:val="-45"/>
        </w:rPr>
        <w:t> </w:t>
      </w:r>
      <w:r>
        <w:rPr>
          <w:rFonts w:ascii="Times New Roman" w:hAnsi="Times New Roman" w:cs="Times New Roman" w:eastAsia="Times New Roman" w:hint="default"/>
        </w:rPr>
        <w:t>32,916.20</w:t>
      </w:r>
      <w:r>
        <w:rPr>
          <w:rFonts w:ascii="Times New Roman" w:hAnsi="Times New Roman" w:cs="Times New Roman" w:eastAsia="Times New Roman" w:hint="default"/>
          <w:spacing w:val="-1"/>
        </w:rPr>
        <w:t> </w:t>
      </w:r>
      <w:r>
        <w:rPr/>
        <w:t>万股为基数</w:t>
      </w:r>
      <w:r>
        <w:rPr>
          <w:rFonts w:ascii="Times New Roman" w:hAnsi="Times New Roman" w:cs="Times New Roman" w:eastAsia="Times New Roman" w:hint="default"/>
        </w:rPr>
        <w:t>,</w:t>
      </w:r>
      <w:r>
        <w:rPr/>
        <w:t>以资本公积金向全体股东每</w:t>
      </w:r>
      <w:r>
        <w:rPr>
          <w:spacing w:val="-45"/>
        </w:rPr>
        <w:t> </w:t>
      </w:r>
      <w:r>
        <w:rPr>
          <w:rFonts w:ascii="Times New Roman" w:hAnsi="Times New Roman" w:cs="Times New Roman" w:eastAsia="Times New Roman" w:hint="default"/>
        </w:rPr>
        <w:t>10 </w:t>
      </w:r>
      <w:r>
        <w:rPr/>
        <w:t>股转增</w:t>
      </w:r>
      <w:r>
        <w:rPr>
          <w:spacing w:val="-46"/>
        </w:rPr>
        <w:t> </w:t>
      </w:r>
      <w:r>
        <w:rPr>
          <w:rFonts w:ascii="Times New Roman" w:hAnsi="Times New Roman" w:cs="Times New Roman" w:eastAsia="Times New Roman" w:hint="default"/>
        </w:rPr>
        <w:t>6 </w:t>
      </w:r>
      <w:r>
        <w:rPr>
          <w:spacing w:val="-3"/>
        </w:rPr>
        <w:t>股。</w:t>
      </w:r>
      <w:r>
        <w:rPr/>
      </w:r>
    </w:p>
    <w:p>
      <w:pPr>
        <w:pStyle w:val="BodyText"/>
        <w:spacing w:line="240" w:lineRule="auto" w:before="63"/>
        <w:ind w:right="0"/>
        <w:jc w:val="both"/>
      </w:pPr>
      <w:r>
        <w:rPr/>
        <w:t>经上述股份变更事项后，本公司股本变更为人民币</w:t>
      </w:r>
      <w:r>
        <w:rPr>
          <w:spacing w:val="-45"/>
        </w:rPr>
        <w:t> </w:t>
      </w:r>
      <w:r>
        <w:rPr>
          <w:rFonts w:ascii="Times New Roman" w:hAnsi="Times New Roman" w:cs="Times New Roman" w:eastAsia="Times New Roman" w:hint="default"/>
        </w:rPr>
        <w:t>52,665.92</w:t>
      </w:r>
      <w:r>
        <w:rPr>
          <w:rFonts w:ascii="Times New Roman" w:hAnsi="Times New Roman" w:cs="Times New Roman" w:eastAsia="Times New Roman" w:hint="default"/>
          <w:spacing w:val="-1"/>
        </w:rPr>
        <w:t> </w:t>
      </w:r>
      <w:r>
        <w:rPr/>
        <w:t>万元。</w:t>
      </w:r>
    </w:p>
    <w:p>
      <w:pPr>
        <w:pStyle w:val="BodyText"/>
        <w:spacing w:line="240" w:lineRule="auto" w:before="103"/>
        <w:ind w:left="513" w:right="0"/>
        <w:jc w:val="left"/>
      </w:pPr>
      <w:r>
        <w:rPr/>
        <w:t>根据本公司</w:t>
      </w:r>
      <w:r>
        <w:rPr>
          <w:spacing w:val="-4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3"/>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3"/>
        </w:rPr>
        <w:t> </w:t>
      </w:r>
      <w:r>
        <w:rPr/>
        <w:t>月</w:t>
      </w:r>
      <w:r>
        <w:rPr>
          <w:spacing w:val="-43"/>
        </w:rPr>
        <w:t> </w:t>
      </w:r>
      <w:r>
        <w:rPr>
          <w:rFonts w:ascii="Times New Roman" w:hAnsi="Times New Roman" w:cs="Times New Roman" w:eastAsia="Times New Roman" w:hint="default"/>
        </w:rPr>
        <w:t>24</w:t>
      </w:r>
      <w:r>
        <w:rPr>
          <w:rFonts w:ascii="Times New Roman" w:hAnsi="Times New Roman" w:cs="Times New Roman" w:eastAsia="Times New Roman" w:hint="default"/>
          <w:spacing w:val="3"/>
        </w:rPr>
        <w:t> </w:t>
      </w:r>
      <w:r>
        <w:rPr/>
        <w:t>日的第三届董事会第十二次会议审议通过《关于注销部分股票期权及回购注销部分限制性</w:t>
      </w:r>
    </w:p>
    <w:p>
      <w:pPr>
        <w:pStyle w:val="BodyText"/>
        <w:spacing w:line="240" w:lineRule="auto" w:before="63"/>
        <w:ind w:right="0"/>
        <w:jc w:val="both"/>
      </w:pPr>
      <w:r>
        <w:rPr>
          <w:spacing w:val="-6"/>
        </w:rPr>
        <w:t>股票的议案》和</w:t>
      </w:r>
      <w:r>
        <w:rPr>
          <w:spacing w:val="-53"/>
        </w:rPr>
        <w:t> </w:t>
      </w:r>
      <w:r>
        <w:rPr>
          <w:rFonts w:ascii="Times New Roman" w:hAnsi="Times New Roman" w:cs="Times New Roman" w:eastAsia="Times New Roman" w:hint="default"/>
        </w:rPr>
        <w:t>2016</w:t>
      </w:r>
      <w:r>
        <w:rPr>
          <w:rFonts w:ascii="Times New Roman" w:hAnsi="Times New Roman" w:cs="Times New Roman" w:eastAsia="Times New Roman" w:hint="default"/>
          <w:spacing w:val="-7"/>
        </w:rPr>
        <w:t> </w:t>
      </w:r>
      <w:r>
        <w:rPr/>
        <w:t>年</w:t>
      </w:r>
      <w:r>
        <w:rPr>
          <w:spacing w:val="-55"/>
        </w:rPr>
        <w:t>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月</w:t>
      </w:r>
      <w:r>
        <w:rPr>
          <w:spacing w:val="-53"/>
        </w:rPr>
        <w:t> </w:t>
      </w:r>
      <w:r>
        <w:rPr>
          <w:rFonts w:ascii="Times New Roman" w:hAnsi="Times New Roman" w:cs="Times New Roman" w:eastAsia="Times New Roman" w:hint="default"/>
        </w:rPr>
        <w:t>25</w:t>
      </w:r>
      <w:r>
        <w:rPr>
          <w:rFonts w:ascii="Times New Roman" w:hAnsi="Times New Roman" w:cs="Times New Roman" w:eastAsia="Times New Roman" w:hint="default"/>
          <w:spacing w:val="-8"/>
        </w:rPr>
        <w:t> </w:t>
      </w:r>
      <w:r>
        <w:rPr/>
        <w:t>日的第三届董事会第十四次会议审议通过《关于注销部分股票期权及回购注销部分限制性股</w:t>
      </w:r>
    </w:p>
    <w:p>
      <w:pPr>
        <w:pStyle w:val="BodyText"/>
        <w:spacing w:line="340" w:lineRule="auto" w:before="63"/>
        <w:ind w:left="513" w:right="1115" w:hanging="361"/>
        <w:jc w:val="left"/>
      </w:pPr>
      <w:r>
        <w:rPr/>
        <w:t>票的议案</w:t>
      </w:r>
      <w:r>
        <w:rPr>
          <w:spacing w:val="-92"/>
        </w:rPr>
        <w:t>》</w:t>
      </w:r>
      <w:r>
        <w:rPr/>
        <w:t>，本公司减少注册</w:t>
      </w:r>
      <w:r>
        <w:rPr>
          <w:spacing w:val="2"/>
        </w:rPr>
        <w:t>资</w:t>
      </w:r>
      <w:r>
        <w:rPr/>
        <w:t>本人民币</w:t>
      </w:r>
      <w:r>
        <w:rPr>
          <w:spacing w:val="-44"/>
        </w:rPr>
        <w:t> </w:t>
      </w:r>
      <w:r>
        <w:rPr>
          <w:rFonts w:ascii="Times New Roman" w:hAnsi="Times New Roman" w:cs="Times New Roman" w:eastAsia="Times New Roman" w:hint="default"/>
          <w:spacing w:val="1"/>
        </w:rPr>
        <w:t>28</w:t>
      </w:r>
      <w:r>
        <w:rPr>
          <w:rFonts w:ascii="Times New Roman" w:hAnsi="Times New Roman" w:cs="Times New Roman" w:eastAsia="Times New Roman" w:hint="default"/>
          <w:spacing w:val="-2"/>
        </w:rPr>
        <w:t>.4</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万元。经上</w:t>
      </w:r>
      <w:r>
        <w:rPr>
          <w:spacing w:val="-3"/>
        </w:rPr>
        <w:t>述</w:t>
      </w:r>
      <w:r>
        <w:rPr/>
        <w:t>股份变更事项后，本公司股本变更为人民币</w:t>
      </w:r>
      <w:r>
        <w:rPr>
          <w:spacing w:val="-44"/>
        </w:rPr>
        <w:t> </w:t>
      </w:r>
      <w:r>
        <w:rPr>
          <w:rFonts w:ascii="Times New Roman" w:hAnsi="Times New Roman" w:cs="Times New Roman" w:eastAsia="Times New Roman" w:hint="default"/>
          <w:spacing w:val="1"/>
        </w:rPr>
        <w:t>52</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6</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1"/>
        </w:rPr>
        <w:t>7</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4</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万元。 根据本公司第三届董事会第十二次会议审议通过</w:t>
      </w:r>
      <w:r>
        <w:rPr>
          <w:spacing w:val="-82"/>
        </w:rPr>
        <w:t>的</w:t>
      </w:r>
      <w:r>
        <w:rPr/>
        <w:t>《首期股票期权与限制性股票激励计划第二个行权解锁期可行权解锁</w:t>
      </w:r>
    </w:p>
    <w:p>
      <w:pPr>
        <w:pStyle w:val="BodyText"/>
        <w:spacing w:line="240" w:lineRule="auto" w:before="1"/>
        <w:ind w:right="0"/>
        <w:jc w:val="both"/>
      </w:pPr>
      <w:r>
        <w:rPr/>
        <w:t>的议案</w:t>
      </w:r>
      <w:r>
        <w:rPr>
          <w:spacing w:val="-27"/>
        </w:rPr>
        <w:t>》及</w:t>
      </w:r>
      <w:r>
        <w:rPr/>
        <w:t>《股票期权与限</w:t>
      </w:r>
      <w:r>
        <w:rPr>
          <w:spacing w:val="-3"/>
        </w:rPr>
        <w:t>制</w:t>
      </w:r>
      <w:r>
        <w:rPr/>
        <w:t>性股票激励计划预留部分第一个行权解锁期可行权解锁的议案</w:t>
      </w:r>
      <w:r>
        <w:rPr>
          <w:spacing w:val="-92"/>
        </w:rPr>
        <w:t>》</w:t>
      </w:r>
      <w:r>
        <w:rPr>
          <w:spacing w:val="-27"/>
        </w:rPr>
        <w:t>，</w:t>
      </w:r>
      <w:r>
        <w:rPr/>
        <w:t>首次授予股票期权的</w:t>
      </w:r>
      <w:r>
        <w:rPr>
          <w:spacing w:val="-43"/>
        </w:rPr>
        <w:t> </w:t>
      </w:r>
      <w:r>
        <w:rPr>
          <w:rFonts w:ascii="Times New Roman" w:hAnsi="Times New Roman" w:cs="Times New Roman" w:eastAsia="Times New Roman" w:hint="default"/>
          <w:spacing w:val="1"/>
        </w:rPr>
        <w:t>7</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名激</w:t>
      </w:r>
    </w:p>
    <w:p>
      <w:pPr>
        <w:pStyle w:val="BodyText"/>
        <w:spacing w:line="240" w:lineRule="auto" w:before="63"/>
        <w:ind w:right="0"/>
        <w:jc w:val="both"/>
      </w:pPr>
      <w:r>
        <w:rPr/>
        <w:t>励对象在第二个行权期可行权股票期权数量为</w:t>
      </w:r>
      <w:r>
        <w:rPr>
          <w:spacing w:val="-52"/>
        </w:rPr>
        <w:t> </w:t>
      </w:r>
      <w:r>
        <w:rPr>
          <w:rFonts w:ascii="Times New Roman" w:hAnsi="Times New Roman" w:cs="Times New Roman" w:eastAsia="Times New Roman" w:hint="default"/>
        </w:rPr>
        <w:t>234.24</w:t>
      </w:r>
      <w:r>
        <w:rPr>
          <w:rFonts w:ascii="Times New Roman" w:hAnsi="Times New Roman" w:cs="Times New Roman" w:eastAsia="Times New Roman" w:hint="default"/>
          <w:spacing w:val="-6"/>
        </w:rPr>
        <w:t> </w:t>
      </w:r>
      <w:r>
        <w:rPr>
          <w:spacing w:val="-3"/>
        </w:rPr>
        <w:t>万股，行权价格为</w:t>
      </w:r>
      <w:r>
        <w:rPr>
          <w:spacing w:val="-53"/>
        </w:rPr>
        <w:t> </w:t>
      </w:r>
      <w:r>
        <w:rPr>
          <w:rFonts w:ascii="Times New Roman" w:hAnsi="Times New Roman" w:cs="Times New Roman" w:eastAsia="Times New Roman" w:hint="default"/>
        </w:rPr>
        <w:t>3.6666</w:t>
      </w:r>
      <w:r>
        <w:rPr>
          <w:rFonts w:ascii="Times New Roman" w:hAnsi="Times New Roman" w:cs="Times New Roman" w:eastAsia="Times New Roman" w:hint="default"/>
          <w:spacing w:val="-6"/>
        </w:rPr>
        <w:t> </w:t>
      </w:r>
      <w:r>
        <w:rPr/>
        <w:t>元</w:t>
      </w:r>
      <w:r>
        <w:rPr>
          <w:rFonts w:ascii="Times New Roman" w:hAnsi="Times New Roman" w:cs="Times New Roman" w:eastAsia="Times New Roman" w:hint="default"/>
        </w:rPr>
        <w:t>/</w:t>
      </w:r>
      <w:r>
        <w:rPr/>
        <w:t>股，预留部分已获授但尚未行权的股票期</w:t>
      </w:r>
    </w:p>
    <w:p>
      <w:pPr>
        <w:pStyle w:val="BodyText"/>
        <w:spacing w:line="240" w:lineRule="auto" w:before="63"/>
        <w:ind w:right="0"/>
        <w:jc w:val="both"/>
      </w:pPr>
      <w:r>
        <w:rPr/>
        <w:t>权行权价格调整为</w:t>
      </w:r>
      <w:r>
        <w:rPr>
          <w:spacing w:val="-40"/>
        </w:rPr>
        <w:t> </w:t>
      </w:r>
      <w:r>
        <w:rPr>
          <w:rFonts w:ascii="Times New Roman" w:hAnsi="Times New Roman" w:cs="Times New Roman" w:eastAsia="Times New Roman" w:hint="default"/>
        </w:rPr>
        <w:t>6.375</w:t>
      </w:r>
      <w:r>
        <w:rPr>
          <w:rFonts w:ascii="Times New Roman" w:hAnsi="Times New Roman" w:cs="Times New Roman" w:eastAsia="Times New Roman" w:hint="default"/>
          <w:spacing w:val="6"/>
        </w:rPr>
        <w:t> </w:t>
      </w:r>
      <w:r>
        <w:rPr/>
        <w:t>元</w:t>
      </w:r>
      <w:r>
        <w:rPr>
          <w:rFonts w:ascii="Times New Roman" w:hAnsi="Times New Roman" w:cs="Times New Roman" w:eastAsia="Times New Roman" w:hint="default"/>
        </w:rPr>
        <w:t>/</w:t>
      </w:r>
      <w:r>
        <w:rPr/>
        <w:t>股，数量为</w:t>
      </w:r>
      <w:r>
        <w:rPr>
          <w:spacing w:val="-40"/>
        </w:rPr>
        <w:t> </w:t>
      </w:r>
      <w:r>
        <w:rPr>
          <w:rFonts w:ascii="Times New Roman" w:hAnsi="Times New Roman" w:cs="Times New Roman" w:eastAsia="Times New Roman" w:hint="default"/>
        </w:rPr>
        <w:t>73.60</w:t>
      </w:r>
      <w:r>
        <w:rPr>
          <w:rFonts w:ascii="Times New Roman" w:hAnsi="Times New Roman" w:cs="Times New Roman" w:eastAsia="Times New Roman" w:hint="default"/>
          <w:spacing w:val="6"/>
        </w:rPr>
        <w:t> </w:t>
      </w:r>
      <w:r>
        <w:rPr/>
        <w:t>万股，</w:t>
      </w:r>
      <w:r>
        <w:rPr>
          <w:rFonts w:ascii="Times New Roman" w:hAnsi="Times New Roman" w:cs="Times New Roman" w:eastAsia="Times New Roman" w:hint="default"/>
        </w:rPr>
        <w:t>2016</w:t>
      </w:r>
      <w:r>
        <w:rPr>
          <w:rFonts w:ascii="Times New Roman" w:hAnsi="Times New Roman" w:cs="Times New Roman" w:eastAsia="Times New Roman" w:hint="default"/>
          <w:spacing w:val="6"/>
        </w:rPr>
        <w:t> </w:t>
      </w:r>
      <w:r>
        <w:rPr/>
        <w:t>年度本公司累计增加股本人民币</w:t>
      </w:r>
      <w:r>
        <w:rPr>
          <w:spacing w:val="-40"/>
        </w:rPr>
        <w:t> </w:t>
      </w:r>
      <w:r>
        <w:rPr>
          <w:rFonts w:ascii="Times New Roman" w:hAnsi="Times New Roman" w:cs="Times New Roman" w:eastAsia="Times New Roman" w:hint="default"/>
        </w:rPr>
        <w:t>182.74</w:t>
      </w:r>
      <w:r>
        <w:rPr>
          <w:rFonts w:ascii="Times New Roman" w:hAnsi="Times New Roman" w:cs="Times New Roman" w:eastAsia="Times New Roman" w:hint="default"/>
          <w:spacing w:val="6"/>
        </w:rPr>
        <w:t> </w:t>
      </w:r>
      <w:r>
        <w:rPr/>
        <w:t>万元。经上述股份变更事</w:t>
      </w:r>
    </w:p>
    <w:p>
      <w:pPr>
        <w:pStyle w:val="BodyText"/>
        <w:spacing w:line="240" w:lineRule="auto" w:before="63"/>
        <w:ind w:right="0"/>
        <w:jc w:val="both"/>
      </w:pPr>
      <w:r>
        <w:rPr/>
        <w:t>项后，本公司股本变更为人民币</w:t>
      </w:r>
      <w:r>
        <w:rPr>
          <w:spacing w:val="-45"/>
        </w:rPr>
        <w:t> </w:t>
      </w:r>
      <w:r>
        <w:rPr>
          <w:rFonts w:ascii="Times New Roman" w:hAnsi="Times New Roman" w:cs="Times New Roman" w:eastAsia="Times New Roman" w:hint="default"/>
        </w:rPr>
        <w:t>52,820.18</w:t>
      </w:r>
      <w:r>
        <w:rPr>
          <w:rFonts w:ascii="Times New Roman" w:hAnsi="Times New Roman" w:cs="Times New Roman" w:eastAsia="Times New Roman" w:hint="default"/>
          <w:spacing w:val="2"/>
        </w:rPr>
        <w:t> </w:t>
      </w:r>
      <w:r>
        <w:rPr/>
        <w:t>万元。</w:t>
      </w:r>
    </w:p>
    <w:p>
      <w:pPr>
        <w:pStyle w:val="BodyText"/>
        <w:spacing w:line="240" w:lineRule="auto" w:before="101"/>
        <w:ind w:left="513" w:right="0"/>
        <w:jc w:val="left"/>
        <w:rPr>
          <w:rFonts w:ascii="Times New Roman" w:hAnsi="Times New Roman" w:cs="Times New Roman" w:eastAsia="Times New Roman" w:hint="default"/>
        </w:rPr>
      </w:pPr>
      <w:r>
        <w:rPr/>
        <w:t>根据本公司</w:t>
      </w:r>
      <w:r>
        <w:rPr>
          <w:spacing w:val="-50"/>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01</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年</w:t>
      </w:r>
      <w:r>
        <w:rPr>
          <w:spacing w:val="-52"/>
        </w:rPr>
        <w:t> </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t>月</w:t>
      </w:r>
      <w:r>
        <w:rPr>
          <w:spacing w:val="-50"/>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spacing w:val="-3"/>
        </w:rPr>
        <w:t>日</w:t>
      </w:r>
      <w:r>
        <w:rPr/>
        <w:t>召开的</w:t>
      </w:r>
      <w:r>
        <w:rPr>
          <w:spacing w:val="-49"/>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01</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年第三次临时股</w:t>
      </w:r>
      <w:r>
        <w:rPr>
          <w:spacing w:val="-3"/>
        </w:rPr>
        <w:t>东</w:t>
      </w:r>
      <w:r>
        <w:rPr/>
        <w:t>大会审议通过</w:t>
      </w:r>
      <w:r>
        <w:rPr>
          <w:spacing w:val="-92"/>
        </w:rPr>
        <w:t>的</w:t>
      </w:r>
      <w:r>
        <w:rPr/>
        <w:t>《关于</w:t>
      </w:r>
      <w:r>
        <w:rPr>
          <w:rFonts w:ascii="Times New Roman" w:hAnsi="Times New Roman" w:cs="Times New Roman" w:eastAsia="Times New Roman" w:hint="default"/>
          <w:spacing w:val="-1"/>
        </w:rPr>
        <w:t>&lt;</w:t>
      </w:r>
      <w:r>
        <w:rPr/>
        <w:t>上海</w:t>
      </w:r>
      <w:r>
        <w:rPr>
          <w:spacing w:val="2"/>
        </w:rPr>
        <w:t>安</w:t>
      </w:r>
      <w:r>
        <w:rPr/>
        <w:t>诺其集团股份有限公司</w:t>
      </w:r>
      <w:r>
        <w:rPr>
          <w:spacing w:val="-49"/>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6</w:t>
      </w:r>
    </w:p>
    <w:p>
      <w:pPr>
        <w:pStyle w:val="BodyText"/>
        <w:spacing w:line="309" w:lineRule="auto" w:before="63"/>
        <w:ind w:right="1130"/>
        <w:jc w:val="both"/>
      </w:pPr>
      <w:r>
        <w:rPr>
          <w:spacing w:val="-8"/>
        </w:rPr>
        <w:t>年限制性股票激励计划（草案）</w:t>
      </w:r>
      <w:r>
        <w:rPr>
          <w:rFonts w:ascii="Times New Roman" w:hAnsi="Times New Roman" w:cs="Times New Roman" w:eastAsia="Times New Roman" w:hint="default"/>
          <w:spacing w:val="-8"/>
        </w:rPr>
        <w:t>&gt;</w:t>
      </w:r>
      <w:r>
        <w:rPr>
          <w:spacing w:val="-8"/>
        </w:rPr>
        <w:t>及其摘要的议案》及</w:t>
      </w:r>
      <w:r>
        <w:rPr>
          <w:spacing w:val="-42"/>
        </w:rPr>
        <w:t> </w:t>
      </w: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t>年</w:t>
      </w:r>
      <w:r>
        <w:rPr>
          <w:spacing w:val="-45"/>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43"/>
        </w:rPr>
        <w:t> </w:t>
      </w:r>
      <w:r>
        <w:rPr>
          <w:rFonts w:ascii="Times New Roman" w:hAnsi="Times New Roman" w:cs="Times New Roman" w:eastAsia="Times New Roman" w:hint="default"/>
        </w:rPr>
        <w:t>25</w:t>
      </w:r>
      <w:r>
        <w:rPr>
          <w:rFonts w:ascii="Times New Roman" w:hAnsi="Times New Roman" w:cs="Times New Roman" w:eastAsia="Times New Roman" w:hint="default"/>
          <w:spacing w:val="4"/>
        </w:rPr>
        <w:t> </w:t>
      </w:r>
      <w:r>
        <w:rPr>
          <w:spacing w:val="-3"/>
        </w:rPr>
        <w:t>日第三届董事会第二十次会议审议通过的《关于对</w:t>
      </w:r>
      <w:r>
        <w:rPr>
          <w:spacing w:val="-42"/>
        </w:rPr>
        <w:t> </w:t>
      </w:r>
      <w:r>
        <w:rPr>
          <w:rFonts w:ascii="Times New Roman" w:hAnsi="Times New Roman" w:cs="Times New Roman" w:eastAsia="Times New Roman" w:hint="default"/>
        </w:rPr>
        <w:t>2016 </w:t>
      </w:r>
      <w:r>
        <w:rPr>
          <w:spacing w:val="-2"/>
        </w:rPr>
        <w:t>年限制性股票激励计划进行调整的议案》及《关于向激励对象授予限制性股票的议案》，本次授予激励对象限制性股票人民</w:t>
      </w:r>
      <w:r>
        <w:rPr>
          <w:spacing w:val="-65"/>
        </w:rPr>
        <w:t> </w:t>
      </w:r>
      <w:r>
        <w:rPr>
          <w:spacing w:val="-65"/>
        </w:rPr>
      </w:r>
      <w:r>
        <w:rPr/>
        <w:t>币普通股</w:t>
      </w:r>
      <w:r>
        <w:rPr>
          <w:spacing w:val="-47"/>
        </w:rPr>
        <w:t> </w:t>
      </w:r>
      <w:r>
        <w:rPr>
          <w:rFonts w:ascii="Times New Roman" w:hAnsi="Times New Roman" w:cs="Times New Roman" w:eastAsia="Times New Roman" w:hint="default"/>
        </w:rPr>
        <w:t>1,426.40</w:t>
      </w:r>
      <w:r>
        <w:rPr>
          <w:rFonts w:ascii="Times New Roman" w:hAnsi="Times New Roman" w:cs="Times New Roman" w:eastAsia="Times New Roman" w:hint="default"/>
          <w:spacing w:val="-1"/>
        </w:rPr>
        <w:t> </w:t>
      </w:r>
      <w:r>
        <w:rPr/>
        <w:t>万股，授予价格</w:t>
      </w:r>
      <w:r>
        <w:rPr>
          <w:spacing w:val="-47"/>
        </w:rPr>
        <w:t> </w:t>
      </w:r>
      <w:r>
        <w:rPr>
          <w:rFonts w:ascii="Times New Roman" w:hAnsi="Times New Roman" w:cs="Times New Roman" w:eastAsia="Times New Roman" w:hint="default"/>
        </w:rPr>
        <w:t>4.61</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w:t>
      </w:r>
      <w:r>
        <w:rPr/>
        <w:t>股，本公司增加股本</w:t>
      </w:r>
      <w:r>
        <w:rPr>
          <w:spacing w:val="-48"/>
        </w:rPr>
        <w:t> </w:t>
      </w:r>
      <w:r>
        <w:rPr>
          <w:rFonts w:ascii="Times New Roman" w:hAnsi="Times New Roman" w:cs="Times New Roman" w:eastAsia="Times New Roman" w:hint="default"/>
        </w:rPr>
        <w:t>1,426.40</w:t>
      </w:r>
      <w:r>
        <w:rPr>
          <w:rFonts w:ascii="Times New Roman" w:hAnsi="Times New Roman" w:cs="Times New Roman" w:eastAsia="Times New Roman" w:hint="default"/>
          <w:spacing w:val="-2"/>
        </w:rPr>
        <w:t> </w:t>
      </w:r>
      <w:r>
        <w:rPr/>
        <w:t>万元。经上述股份变更事项后，本公司股本变更为</w:t>
      </w:r>
    </w:p>
    <w:p>
      <w:pPr>
        <w:pStyle w:val="BodyText"/>
        <w:spacing w:line="240" w:lineRule="auto" w:before="5"/>
        <w:ind w:right="0"/>
        <w:jc w:val="both"/>
      </w:pPr>
      <w:r>
        <w:rPr/>
        <w:t>人民币</w:t>
      </w:r>
      <w:r>
        <w:rPr>
          <w:spacing w:val="-45"/>
        </w:rPr>
        <w:t> </w:t>
      </w:r>
      <w:r>
        <w:rPr>
          <w:rFonts w:ascii="Times New Roman" w:hAnsi="Times New Roman" w:cs="Times New Roman" w:eastAsia="Times New Roman" w:hint="default"/>
        </w:rPr>
        <w:t>54,246.58</w:t>
      </w:r>
      <w:r>
        <w:rPr>
          <w:rFonts w:ascii="Times New Roman" w:hAnsi="Times New Roman" w:cs="Times New Roman" w:eastAsia="Times New Roman" w:hint="default"/>
          <w:spacing w:val="1"/>
        </w:rPr>
        <w:t> </w:t>
      </w:r>
      <w:r>
        <w:rPr/>
        <w:t>万元。</w:t>
      </w:r>
    </w:p>
    <w:p>
      <w:pPr>
        <w:pStyle w:val="BodyText"/>
        <w:spacing w:line="240" w:lineRule="auto" w:before="103"/>
        <w:ind w:left="513" w:right="0"/>
        <w:jc w:val="left"/>
      </w:pPr>
      <w:r>
        <w:rPr/>
        <w:t>根据本公司</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spacing w:val="-3"/>
        </w:rPr>
        <w:t>日</w:t>
      </w:r>
      <w:r>
        <w:rPr/>
        <w:t>召开的的第三届董事会第二十三次会议审议通</w:t>
      </w:r>
      <w:r>
        <w:rPr>
          <w:spacing w:val="-82"/>
        </w:rPr>
        <w:t>过</w:t>
      </w:r>
      <w:r>
        <w:rPr/>
        <w:t>《关于回购注销首期股权激励计划首次授</w:t>
      </w:r>
    </w:p>
    <w:p>
      <w:pPr>
        <w:pStyle w:val="BodyText"/>
        <w:spacing w:line="240" w:lineRule="auto" w:before="63"/>
        <w:ind w:right="0"/>
        <w:jc w:val="both"/>
      </w:pPr>
      <w:r>
        <w:rPr/>
        <w:t>予部分及预留部分部分股票期权及限制性股票的议案》和《关于回购注销</w:t>
      </w:r>
      <w:r>
        <w:rPr>
          <w:spacing w:val="-41"/>
        </w:rPr>
        <w:t> </w:t>
      </w: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t>年限制性股票激励计划部分限制性股票的议</w:t>
      </w:r>
    </w:p>
    <w:p>
      <w:pPr>
        <w:pStyle w:val="BodyText"/>
        <w:spacing w:line="240" w:lineRule="auto" w:before="63"/>
        <w:ind w:right="0"/>
        <w:jc w:val="both"/>
      </w:pPr>
      <w:r>
        <w:rPr/>
        <w:t>案</w:t>
      </w:r>
      <w:r>
        <w:rPr>
          <w:spacing w:val="-92"/>
        </w:rPr>
        <w:t>》</w:t>
      </w:r>
      <w:r>
        <w:rPr/>
        <w:t>，公司减少注册资本人</w:t>
      </w:r>
      <w:r>
        <w:rPr>
          <w:spacing w:val="2"/>
        </w:rPr>
        <w:t>民</w:t>
      </w:r>
      <w:r>
        <w:rPr/>
        <w:t>币</w:t>
      </w:r>
      <w:r>
        <w:rPr>
          <w:spacing w:val="-44"/>
        </w:rPr>
        <w:t> </w:t>
      </w:r>
      <w:r>
        <w:rPr>
          <w:rFonts w:ascii="Times New Roman" w:hAnsi="Times New Roman" w:cs="Times New Roman" w:eastAsia="Times New Roman" w:hint="default"/>
          <w:spacing w:val="1"/>
        </w:rPr>
        <w:t>15</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8</w:t>
      </w:r>
      <w:r>
        <w:rPr>
          <w:rFonts w:ascii="Times New Roman" w:hAnsi="Times New Roman" w:cs="Times New Roman" w:eastAsia="Times New Roman" w:hint="default"/>
          <w:spacing w:val="-2"/>
        </w:rPr>
        <w:t>5</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万元。经上述股份</w:t>
      </w:r>
      <w:r>
        <w:rPr>
          <w:spacing w:val="-3"/>
        </w:rPr>
        <w:t>变</w:t>
      </w:r>
      <w:r>
        <w:rPr/>
        <w:t>更事项后，本公司股本变更为人民币</w:t>
      </w:r>
      <w:r>
        <w:rPr>
          <w:spacing w:val="-45"/>
        </w:rPr>
        <w:t> </w:t>
      </w:r>
      <w:r>
        <w:rPr>
          <w:rFonts w:ascii="Times New Roman" w:hAnsi="Times New Roman" w:cs="Times New Roman" w:eastAsia="Times New Roman" w:hint="default"/>
          <w:spacing w:val="1"/>
        </w:rPr>
        <w:t>54</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7</w:t>
      </w:r>
      <w:r>
        <w:rPr>
          <w:rFonts w:ascii="Times New Roman" w:hAnsi="Times New Roman" w:cs="Times New Roman" w:eastAsia="Times New Roman" w:hint="default"/>
          <w:spacing w:val="-2"/>
        </w:rPr>
        <w:t>2</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万元。</w:t>
      </w:r>
    </w:p>
    <w:p>
      <w:pPr>
        <w:pStyle w:val="BodyText"/>
        <w:spacing w:line="309" w:lineRule="auto" w:before="103"/>
        <w:ind w:right="1130" w:firstLine="360"/>
        <w:jc w:val="both"/>
        <w:rPr>
          <w:rFonts w:ascii="Times New Roman" w:hAnsi="Times New Roman" w:cs="Times New Roman" w:eastAsia="Times New Roman" w:hint="default"/>
        </w:rPr>
      </w:pPr>
      <w:r>
        <w:rPr/>
        <w:t>根据本公司</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spacing w:val="-3"/>
        </w:rPr>
        <w:t>日</w:t>
      </w:r>
      <w:r>
        <w:rPr/>
        <w:t>第三届董事会第二十三次会议审议通过</w:t>
      </w:r>
      <w:r>
        <w:rPr>
          <w:spacing w:val="-82"/>
        </w:rPr>
        <w:t>的</w:t>
      </w:r>
      <w:r>
        <w:rPr/>
        <w:t>《公司首期股权激励计划首次授予</w:t>
      </w:r>
      <w:r>
        <w:rPr>
          <w:spacing w:val="1"/>
        </w:rPr>
        <w:t>部</w:t>
      </w:r>
      <w:r>
        <w:rPr/>
        <w:t>分第三个行</w:t>
      </w:r>
      <w:r>
        <w:rPr/>
        <w:t> 权解锁期可行权解锁的议案</w:t>
      </w:r>
      <w:r>
        <w:rPr>
          <w:spacing w:val="-89"/>
        </w:rPr>
        <w:t>》、</w:t>
      </w:r>
      <w:r>
        <w:rPr/>
        <w:t>《公司首期股权激励计划预</w:t>
      </w:r>
      <w:r>
        <w:rPr>
          <w:spacing w:val="2"/>
        </w:rPr>
        <w:t>留</w:t>
      </w:r>
      <w:r>
        <w:rPr/>
        <w:t>授予部分第二个行权解锁期</w:t>
      </w:r>
      <w:r>
        <w:rPr>
          <w:spacing w:val="2"/>
        </w:rPr>
        <w:t>可</w:t>
      </w:r>
      <w:r>
        <w:rPr/>
        <w:t>行权解锁的议案</w:t>
      </w:r>
      <w:r>
        <w:rPr>
          <w:spacing w:val="-89"/>
        </w:rPr>
        <w:t>》</w:t>
      </w:r>
      <w:r>
        <w:rPr/>
        <w:t>，董事会同意公</w:t>
      </w:r>
      <w:r>
        <w:rPr/>
        <w:t> 司股权激励计划预留部分授予的</w:t>
      </w:r>
      <w:r>
        <w:rPr>
          <w:spacing w:val="-61"/>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5</w:t>
      </w:r>
      <w:r>
        <w:rPr>
          <w:rFonts w:ascii="Times New Roman" w:hAnsi="Times New Roman" w:cs="Times New Roman" w:eastAsia="Times New Roman" w:hint="default"/>
          <w:spacing w:val="-15"/>
        </w:rPr>
        <w:t> </w:t>
      </w:r>
      <w:r>
        <w:rPr/>
        <w:t>名激励对象在第二个行</w:t>
      </w:r>
      <w:r>
        <w:rPr>
          <w:spacing w:val="-3"/>
        </w:rPr>
        <w:t>权</w:t>
      </w:r>
      <w:r>
        <w:rPr/>
        <w:t>期可行权的股票期权数量为</w:t>
      </w:r>
      <w:r>
        <w:rPr>
          <w:spacing w:val="-61"/>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6</w:t>
      </w:r>
      <w:r>
        <w:rPr>
          <w:rFonts w:ascii="Times New Roman" w:hAnsi="Times New Roman" w:cs="Times New Roman" w:eastAsia="Times New Roman" w:hint="default"/>
          <w:spacing w:val="-18"/>
        </w:rPr>
        <w:t> </w:t>
      </w:r>
      <w:r>
        <w:rPr/>
        <w:t>万股</w:t>
      </w:r>
      <w:r>
        <w:rPr>
          <w:spacing w:val="-92"/>
        </w:rPr>
        <w:t>，</w:t>
      </w:r>
      <w:r>
        <w:rPr/>
        <w:t>股票期权行权价格为</w:t>
      </w:r>
      <w:r>
        <w:rPr>
          <w:spacing w:val="-61"/>
        </w:rPr>
        <w:t> </w:t>
      </w:r>
      <w:r>
        <w:rPr>
          <w:rFonts w:ascii="Times New Roman" w:hAnsi="Times New Roman" w:cs="Times New Roman" w:eastAsia="Times New Roman" w:hint="default"/>
          <w:spacing w:val="1"/>
        </w:rPr>
        <w:t>6</w:t>
      </w:r>
      <w:r>
        <w:rPr>
          <w:rFonts w:ascii="Times New Roman" w:hAnsi="Times New Roman" w:cs="Times New Roman" w:eastAsia="Times New Roman" w:hint="default"/>
        </w:rPr>
        <w:t>.</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2"/>
        </w:rPr>
        <w:t>7</w:t>
      </w:r>
      <w:r>
        <w:rPr>
          <w:rFonts w:ascii="Times New Roman" w:hAnsi="Times New Roman" w:cs="Times New Roman" w:eastAsia="Times New Roman" w:hint="default"/>
        </w:rPr>
        <w:t>5</w:t>
      </w:r>
    </w:p>
    <w:p>
      <w:pPr>
        <w:pStyle w:val="BodyText"/>
        <w:spacing w:line="240" w:lineRule="auto" w:before="5"/>
        <w:ind w:right="0"/>
        <w:jc w:val="both"/>
        <w:rPr>
          <w:rFonts w:ascii="Times New Roman" w:hAnsi="Times New Roman" w:cs="Times New Roman" w:eastAsia="Times New Roman" w:hint="default"/>
        </w:rPr>
      </w:pPr>
      <w:r>
        <w:rPr/>
        <w:t>元</w:t>
      </w:r>
      <w:r>
        <w:rPr>
          <w:rFonts w:ascii="Times New Roman" w:hAnsi="Times New Roman" w:cs="Times New Roman" w:eastAsia="Times New Roman" w:hint="default"/>
        </w:rPr>
        <w:t>/</w:t>
      </w:r>
      <w:r>
        <w:rPr/>
        <w:t>股。首次授予股票期权的</w:t>
      </w:r>
      <w:r>
        <w:rPr>
          <w:spacing w:val="-46"/>
        </w:rPr>
        <w:t> </w:t>
      </w:r>
      <w:r>
        <w:rPr>
          <w:rFonts w:ascii="Times New Roman" w:hAnsi="Times New Roman" w:cs="Times New Roman" w:eastAsia="Times New Roman" w:hint="default"/>
        </w:rPr>
        <w:t>66 </w:t>
      </w:r>
      <w:r>
        <w:rPr/>
        <w:t>名激励对象在第三个行权期可行权股票期权数量为</w:t>
      </w:r>
      <w:r>
        <w:rPr>
          <w:spacing w:val="-45"/>
        </w:rPr>
        <w:t> </w:t>
      </w:r>
      <w:r>
        <w:rPr>
          <w:rFonts w:ascii="Times New Roman" w:hAnsi="Times New Roman" w:cs="Times New Roman" w:eastAsia="Times New Roman" w:hint="default"/>
        </w:rPr>
        <w:t>157.44</w:t>
      </w:r>
      <w:r>
        <w:rPr>
          <w:rFonts w:ascii="Times New Roman" w:hAnsi="Times New Roman" w:cs="Times New Roman" w:eastAsia="Times New Roman" w:hint="default"/>
          <w:spacing w:val="-1"/>
        </w:rPr>
        <w:t> </w:t>
      </w:r>
      <w:r>
        <w:rPr/>
        <w:t>万股，股票期权行权价格为</w:t>
      </w:r>
      <w:r>
        <w:rPr>
          <w:spacing w:val="-45"/>
        </w:rPr>
        <w:t> </w:t>
      </w:r>
      <w:r>
        <w:rPr>
          <w:rFonts w:ascii="Times New Roman" w:hAnsi="Times New Roman" w:cs="Times New Roman" w:eastAsia="Times New Roman" w:hint="default"/>
        </w:rPr>
        <w:t>3.666</w:t>
      </w:r>
    </w:p>
    <w:p>
      <w:pPr>
        <w:pStyle w:val="BodyText"/>
        <w:spacing w:line="240" w:lineRule="auto" w:before="63"/>
        <w:ind w:right="0"/>
        <w:jc w:val="both"/>
      </w:pPr>
      <w:r>
        <w:rPr/>
        <w:t>元</w:t>
      </w:r>
      <w:r>
        <w:rPr>
          <w:rFonts w:ascii="Times New Roman" w:hAnsi="Times New Roman" w:cs="Times New Roman" w:eastAsia="Times New Roman" w:hint="default"/>
        </w:rPr>
        <w:t>/</w:t>
      </w:r>
      <w:r>
        <w:rPr/>
        <w:t>股，上述可行权的股票期权采用自主行权方式。截至</w:t>
      </w:r>
      <w:r>
        <w:rPr>
          <w:spacing w:val="-45"/>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8"/>
        </w:rPr>
        <w:t> </w:t>
      </w:r>
      <w:r>
        <w:rPr>
          <w:rFonts w:ascii="Times New Roman" w:hAnsi="Times New Roman" w:cs="Times New Roman" w:eastAsia="Times New Roman" w:hint="default"/>
        </w:rPr>
        <w:t>31 </w:t>
      </w:r>
      <w:r>
        <w:rPr/>
        <w:t>日，公司增加股本人民币</w:t>
      </w:r>
      <w:r>
        <w:rPr>
          <w:spacing w:val="-45"/>
        </w:rPr>
        <w:t> </w:t>
      </w:r>
      <w:r>
        <w:rPr>
          <w:rFonts w:ascii="Times New Roman" w:hAnsi="Times New Roman" w:cs="Times New Roman" w:eastAsia="Times New Roman" w:hint="default"/>
        </w:rPr>
        <w:t>77.82</w:t>
      </w:r>
      <w:r>
        <w:rPr>
          <w:rFonts w:ascii="Times New Roman" w:hAnsi="Times New Roman" w:cs="Times New Roman" w:eastAsia="Times New Roman" w:hint="default"/>
          <w:spacing w:val="1"/>
        </w:rPr>
        <w:t> </w:t>
      </w:r>
      <w:r>
        <w:rPr/>
        <w:t>万元。经上述股份</w:t>
      </w:r>
    </w:p>
    <w:p>
      <w:pPr>
        <w:pStyle w:val="BodyText"/>
        <w:spacing w:line="240" w:lineRule="auto" w:before="63"/>
        <w:ind w:right="0"/>
        <w:jc w:val="both"/>
      </w:pPr>
      <w:r>
        <w:rPr/>
        <w:t>变更事项后，本公司股本变更为人民币</w:t>
      </w:r>
      <w:r>
        <w:rPr>
          <w:spacing w:val="-46"/>
        </w:rPr>
        <w:t> </w:t>
      </w:r>
      <w:r>
        <w:rPr>
          <w:rFonts w:ascii="Times New Roman" w:hAnsi="Times New Roman" w:cs="Times New Roman" w:eastAsia="Times New Roman" w:hint="default"/>
        </w:rPr>
        <w:t>54,308.544 </w:t>
      </w:r>
      <w:r>
        <w:rPr/>
        <w:t>万元。</w:t>
      </w:r>
    </w:p>
    <w:p>
      <w:pPr>
        <w:pStyle w:val="BodyText"/>
        <w:spacing w:line="309" w:lineRule="auto" w:before="102"/>
        <w:ind w:right="1130" w:firstLine="360"/>
        <w:jc w:val="both"/>
        <w:rPr>
          <w:rFonts w:ascii="Times New Roman" w:hAnsi="Times New Roman" w:cs="Times New Roman" w:eastAsia="Times New Roman" w:hint="default"/>
        </w:rPr>
      </w:pPr>
      <w:r>
        <w:rPr/>
        <w:t>根据本公司</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spacing w:val="-3"/>
        </w:rPr>
        <w:t>日</w:t>
      </w:r>
      <w:r>
        <w:rPr/>
        <w:t>第三届董事会第二十三次会议审议通过</w:t>
      </w:r>
      <w:r>
        <w:rPr>
          <w:spacing w:val="-82"/>
        </w:rPr>
        <w:t>的</w:t>
      </w:r>
      <w:r>
        <w:rPr/>
        <w:t>《公司首期股权激励计划首次授予部分第三个行</w:t>
      </w:r>
      <w:r>
        <w:rPr/>
        <w:t> 权解锁期可行权解锁的议案</w:t>
      </w:r>
      <w:r>
        <w:rPr>
          <w:spacing w:val="-89"/>
        </w:rPr>
        <w:t>》、</w:t>
      </w:r>
      <w:r>
        <w:rPr/>
        <w:t>《公司首期股权激励计划预</w:t>
      </w:r>
      <w:r>
        <w:rPr>
          <w:spacing w:val="2"/>
        </w:rPr>
        <w:t>留</w:t>
      </w:r>
      <w:r>
        <w:rPr/>
        <w:t>授予部分第二个行权解锁期</w:t>
      </w:r>
      <w:r>
        <w:rPr>
          <w:spacing w:val="2"/>
        </w:rPr>
        <w:t>可</w:t>
      </w:r>
      <w:r>
        <w:rPr/>
        <w:t>行权解锁的议案</w:t>
      </w:r>
      <w:r>
        <w:rPr>
          <w:spacing w:val="-89"/>
        </w:rPr>
        <w:t>》</w:t>
      </w:r>
      <w:r>
        <w:rPr/>
        <w:t>，董事会同意公</w:t>
      </w:r>
      <w:r>
        <w:rPr/>
        <w:t> 司股权激励计划预留部分授予的</w:t>
      </w:r>
      <w:r>
        <w:rPr>
          <w:spacing w:val="-61"/>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5</w:t>
      </w:r>
      <w:r>
        <w:rPr>
          <w:rFonts w:ascii="Times New Roman" w:hAnsi="Times New Roman" w:cs="Times New Roman" w:eastAsia="Times New Roman" w:hint="default"/>
          <w:spacing w:val="-15"/>
        </w:rPr>
        <w:t> </w:t>
      </w:r>
      <w:r>
        <w:rPr/>
        <w:t>名激励对象在第二个行</w:t>
      </w:r>
      <w:r>
        <w:rPr>
          <w:spacing w:val="-3"/>
        </w:rPr>
        <w:t>权</w:t>
      </w:r>
      <w:r>
        <w:rPr/>
        <w:t>期可行权的股票期权数量为</w:t>
      </w:r>
      <w:r>
        <w:rPr>
          <w:spacing w:val="-61"/>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6</w:t>
      </w:r>
      <w:r>
        <w:rPr>
          <w:rFonts w:ascii="Times New Roman" w:hAnsi="Times New Roman" w:cs="Times New Roman" w:eastAsia="Times New Roman" w:hint="default"/>
          <w:spacing w:val="-18"/>
        </w:rPr>
        <w:t> </w:t>
      </w:r>
      <w:r>
        <w:rPr/>
        <w:t>万股</w:t>
      </w:r>
      <w:r>
        <w:rPr>
          <w:spacing w:val="-92"/>
        </w:rPr>
        <w:t>，</w:t>
      </w:r>
      <w:r>
        <w:rPr/>
        <w:t>股票期权行权价格为</w:t>
      </w:r>
      <w:r>
        <w:rPr>
          <w:spacing w:val="-61"/>
        </w:rPr>
        <w:t> </w:t>
      </w:r>
      <w:r>
        <w:rPr>
          <w:rFonts w:ascii="Times New Roman" w:hAnsi="Times New Roman" w:cs="Times New Roman" w:eastAsia="Times New Roman" w:hint="default"/>
          <w:spacing w:val="1"/>
        </w:rPr>
        <w:t>6</w:t>
      </w:r>
      <w:r>
        <w:rPr>
          <w:rFonts w:ascii="Times New Roman" w:hAnsi="Times New Roman" w:cs="Times New Roman" w:eastAsia="Times New Roman" w:hint="default"/>
        </w:rPr>
        <w:t>.</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2"/>
        </w:rPr>
        <w:t>7</w:t>
      </w:r>
      <w:r>
        <w:rPr>
          <w:rFonts w:ascii="Times New Roman" w:hAnsi="Times New Roman" w:cs="Times New Roman" w:eastAsia="Times New Roman" w:hint="default"/>
        </w:rPr>
        <w:t>5</w:t>
      </w:r>
    </w:p>
    <w:p>
      <w:pPr>
        <w:pStyle w:val="BodyText"/>
        <w:spacing w:line="240" w:lineRule="auto" w:before="5"/>
        <w:ind w:right="0"/>
        <w:jc w:val="both"/>
        <w:rPr>
          <w:rFonts w:ascii="Times New Roman" w:hAnsi="Times New Roman" w:cs="Times New Roman" w:eastAsia="Times New Roman" w:hint="default"/>
        </w:rPr>
      </w:pPr>
      <w:r>
        <w:rPr/>
        <w:t>元</w:t>
      </w:r>
      <w:r>
        <w:rPr>
          <w:rFonts w:ascii="Times New Roman" w:hAnsi="Times New Roman" w:cs="Times New Roman" w:eastAsia="Times New Roman" w:hint="default"/>
        </w:rPr>
        <w:t>/</w:t>
      </w:r>
      <w:r>
        <w:rPr/>
        <w:t>股。首次授予股票期权的</w:t>
      </w:r>
      <w:r>
        <w:rPr>
          <w:spacing w:val="-46"/>
        </w:rPr>
        <w:t> </w:t>
      </w:r>
      <w:r>
        <w:rPr>
          <w:rFonts w:ascii="Times New Roman" w:hAnsi="Times New Roman" w:cs="Times New Roman" w:eastAsia="Times New Roman" w:hint="default"/>
        </w:rPr>
        <w:t>66 </w:t>
      </w:r>
      <w:r>
        <w:rPr/>
        <w:t>名激励对象在第三个行权期可行权股票期权数量为</w:t>
      </w:r>
      <w:r>
        <w:rPr>
          <w:spacing w:val="-45"/>
        </w:rPr>
        <w:t> </w:t>
      </w:r>
      <w:r>
        <w:rPr>
          <w:rFonts w:ascii="Times New Roman" w:hAnsi="Times New Roman" w:cs="Times New Roman" w:eastAsia="Times New Roman" w:hint="default"/>
        </w:rPr>
        <w:t>157.44</w:t>
      </w:r>
      <w:r>
        <w:rPr>
          <w:rFonts w:ascii="Times New Roman" w:hAnsi="Times New Roman" w:cs="Times New Roman" w:eastAsia="Times New Roman" w:hint="default"/>
          <w:spacing w:val="-1"/>
        </w:rPr>
        <w:t> </w:t>
      </w:r>
      <w:r>
        <w:rPr/>
        <w:t>万股，股票期权行权价格为</w:t>
      </w:r>
      <w:r>
        <w:rPr>
          <w:spacing w:val="-45"/>
        </w:rPr>
        <w:t> </w:t>
      </w:r>
      <w:r>
        <w:rPr>
          <w:rFonts w:ascii="Times New Roman" w:hAnsi="Times New Roman" w:cs="Times New Roman" w:eastAsia="Times New Roman" w:hint="default"/>
        </w:rPr>
        <w:t>3.666</w:t>
      </w:r>
    </w:p>
    <w:p>
      <w:pPr>
        <w:pStyle w:val="BodyText"/>
        <w:spacing w:line="240" w:lineRule="auto" w:before="63"/>
        <w:ind w:right="0"/>
        <w:jc w:val="both"/>
      </w:pPr>
      <w:r>
        <w:rPr/>
        <w:t>元</w:t>
      </w:r>
      <w:r>
        <w:rPr>
          <w:rFonts w:ascii="Times New Roman" w:hAnsi="Times New Roman" w:cs="Times New Roman" w:eastAsia="Times New Roman" w:hint="default"/>
        </w:rPr>
        <w:t>/</w:t>
      </w:r>
      <w:r>
        <w:rPr/>
        <w:t>股，上述可行权的股票期权采用自主行权方式，本公司增加股本人民币</w:t>
      </w:r>
      <w:r>
        <w:rPr>
          <w:spacing w:val="-62"/>
        </w:rPr>
        <w:t> </w:t>
      </w:r>
      <w:r>
        <w:rPr>
          <w:rFonts w:ascii="Times New Roman" w:hAnsi="Times New Roman" w:cs="Times New Roman" w:eastAsia="Times New Roman" w:hint="default"/>
        </w:rPr>
        <w:t>10.48</w:t>
      </w:r>
      <w:r>
        <w:rPr>
          <w:rFonts w:ascii="Times New Roman" w:hAnsi="Times New Roman" w:cs="Times New Roman" w:eastAsia="Times New Roman" w:hint="default"/>
          <w:spacing w:val="-17"/>
        </w:rPr>
        <w:t> </w:t>
      </w:r>
      <w:r>
        <w:rPr>
          <w:spacing w:val="-3"/>
        </w:rPr>
        <w:t>万元。经上述股份变更事项后，本公司股本</w:t>
      </w:r>
    </w:p>
    <w:p>
      <w:pPr>
        <w:pStyle w:val="BodyText"/>
        <w:spacing w:line="240" w:lineRule="auto" w:before="62"/>
        <w:ind w:right="0"/>
        <w:jc w:val="both"/>
      </w:pPr>
      <w:r>
        <w:rPr/>
        <w:t>变更为人民币</w:t>
      </w:r>
      <w:r>
        <w:rPr>
          <w:spacing w:val="-47"/>
        </w:rPr>
        <w:t> </w:t>
      </w:r>
      <w:r>
        <w:rPr>
          <w:rFonts w:ascii="Times New Roman" w:hAnsi="Times New Roman" w:cs="Times New Roman" w:eastAsia="Times New Roman" w:hint="default"/>
        </w:rPr>
        <w:t>54,319.024</w:t>
      </w:r>
      <w:r>
        <w:rPr>
          <w:rFonts w:ascii="Times New Roman" w:hAnsi="Times New Roman" w:cs="Times New Roman" w:eastAsia="Times New Roman" w:hint="default"/>
          <w:spacing w:val="-2"/>
        </w:rPr>
        <w:t> </w:t>
      </w:r>
      <w:r>
        <w:rPr/>
        <w:t>万元。</w:t>
      </w:r>
    </w:p>
    <w:p>
      <w:pPr>
        <w:pStyle w:val="BodyText"/>
        <w:spacing w:line="240" w:lineRule="auto" w:before="103"/>
        <w:ind w:left="513" w:right="0"/>
        <w:jc w:val="left"/>
      </w:pPr>
      <w:r>
        <w:rPr/>
        <w:t>根据本公司</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spacing w:val="-3"/>
        </w:rPr>
        <w:t>日</w:t>
      </w:r>
      <w:r>
        <w:rPr/>
        <w:t>召开的</w:t>
      </w:r>
      <w:r>
        <w:rPr>
          <w:spacing w:val="-4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年年度股东大会</w:t>
      </w:r>
      <w:r>
        <w:rPr>
          <w:spacing w:val="-3"/>
        </w:rPr>
        <w:t>审</w:t>
      </w:r>
      <w:r>
        <w:rPr/>
        <w:t>议通</w:t>
      </w:r>
      <w:r>
        <w:rPr>
          <w:spacing w:val="-82"/>
        </w:rPr>
        <w:t>过</w:t>
      </w:r>
      <w:r>
        <w:rPr/>
        <w:t>《上海安诺其集团股份有限公司</w:t>
      </w:r>
      <w:r>
        <w:rPr>
          <w:spacing w:val="-4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年度权益分派</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r>
        <w:rPr/>
        <w:t>实施公告</w:t>
      </w:r>
      <w:r>
        <w:rPr>
          <w:spacing w:val="-92"/>
        </w:rPr>
        <w:t>》</w:t>
      </w:r>
      <w:r>
        <w:rPr/>
        <w:t>，公司现有总股本</w:t>
      </w:r>
      <w:r>
        <w:rPr>
          <w:spacing w:val="-28"/>
        </w:rPr>
        <w:t> </w:t>
      </w:r>
      <w:r>
        <w:rPr>
          <w:rFonts w:ascii="Times New Roman" w:hAnsi="Times New Roman" w:cs="Times New Roman" w:eastAsia="Times New Roman" w:hint="default"/>
          <w:spacing w:val="1"/>
        </w:rPr>
        <w:t>54</w:t>
      </w:r>
      <w:r>
        <w:rPr>
          <w:rFonts w:ascii="Times New Roman" w:hAnsi="Times New Roman" w:cs="Times New Roman" w:eastAsia="Times New Roman" w:hint="default"/>
        </w:rPr>
        <w:t>,</w:t>
      </w:r>
      <w:r>
        <w:rPr>
          <w:rFonts w:ascii="Times New Roman" w:hAnsi="Times New Roman" w:cs="Times New Roman" w:eastAsia="Times New Roman" w:hint="default"/>
          <w:spacing w:val="-2"/>
        </w:rPr>
        <w:t>4</w:t>
      </w:r>
      <w:r>
        <w:rPr>
          <w:rFonts w:ascii="Times New Roman" w:hAnsi="Times New Roman" w:cs="Times New Roman" w:eastAsia="Times New Roman" w:hint="default"/>
          <w:spacing w:val="1"/>
        </w:rPr>
        <w:t>07</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6</w:t>
      </w:r>
      <w:r>
        <w:rPr>
          <w:rFonts w:ascii="Times New Roman" w:hAnsi="Times New Roman" w:cs="Times New Roman" w:eastAsia="Times New Roman" w:hint="default"/>
          <w:spacing w:val="-2"/>
        </w:rPr>
        <w:t>1</w:t>
      </w:r>
      <w:r>
        <w:rPr>
          <w:rFonts w:ascii="Times New Roman" w:hAnsi="Times New Roman" w:cs="Times New Roman" w:eastAsia="Times New Roman" w:hint="default"/>
        </w:rPr>
        <w:t>4</w:t>
      </w:r>
      <w:r>
        <w:rPr>
          <w:rFonts w:ascii="Times New Roman" w:hAnsi="Times New Roman" w:cs="Times New Roman" w:eastAsia="Times New Roman" w:hint="default"/>
          <w:spacing w:val="20"/>
        </w:rPr>
        <w:t> </w:t>
      </w:r>
      <w:r>
        <w:rPr/>
        <w:t>万股为基数，以资</w:t>
      </w:r>
      <w:r>
        <w:rPr>
          <w:spacing w:val="-3"/>
        </w:rPr>
        <w:t>本</w:t>
      </w:r>
      <w:r>
        <w:rPr/>
        <w:t>公积金向全体股东每</w:t>
      </w:r>
      <w:r>
        <w:rPr>
          <w:spacing w:val="-28"/>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0</w:t>
      </w:r>
      <w:r>
        <w:rPr>
          <w:rFonts w:ascii="Times New Roman" w:hAnsi="Times New Roman" w:cs="Times New Roman" w:eastAsia="Times New Roman" w:hint="default"/>
          <w:spacing w:val="18"/>
        </w:rPr>
        <w:t> </w:t>
      </w:r>
      <w:r>
        <w:rPr/>
        <w:t>股</w:t>
      </w:r>
      <w:r>
        <w:rPr>
          <w:spacing w:val="-3"/>
        </w:rPr>
        <w:t>转</w:t>
      </w:r>
      <w:r>
        <w:rPr/>
        <w:t>增</w:t>
      </w:r>
      <w:r>
        <w:rPr>
          <w:spacing w:val="-28"/>
        </w:rPr>
        <w:t> </w:t>
      </w:r>
      <w:r>
        <w:rPr>
          <w:rFonts w:ascii="Times New Roman" w:hAnsi="Times New Roman" w:cs="Times New Roman" w:eastAsia="Times New Roman" w:hint="default"/>
        </w:rPr>
        <w:t>2</w:t>
      </w:r>
      <w:r>
        <w:rPr>
          <w:rFonts w:ascii="Times New Roman" w:hAnsi="Times New Roman" w:cs="Times New Roman" w:eastAsia="Times New Roman" w:hint="default"/>
          <w:spacing w:val="18"/>
        </w:rPr>
        <w:t> </w:t>
      </w:r>
      <w:r>
        <w:rPr/>
        <w:t>股，本公司增加股本人</w:t>
      </w:r>
      <w:r>
        <w:rPr>
          <w:spacing w:val="-3"/>
        </w:rPr>
        <w:t>民</w:t>
      </w:r>
      <w:r>
        <w:rPr/>
        <w:t>币</w:t>
      </w:r>
    </w:p>
    <w:p>
      <w:pPr>
        <w:pStyle w:val="BodyText"/>
        <w:spacing w:line="240" w:lineRule="auto" w:before="63"/>
        <w:ind w:right="0"/>
        <w:jc w:val="both"/>
      </w:pPr>
      <w:r>
        <w:rPr>
          <w:rFonts w:ascii="Times New Roman" w:hAnsi="Times New Roman" w:cs="Times New Roman" w:eastAsia="Times New Roman" w:hint="default"/>
        </w:rPr>
        <w:t>10,881.5228 </w:t>
      </w:r>
      <w:r>
        <w:rPr/>
        <w:t>万元。经上述股份变更事项后，本公司股本变更为人民币</w:t>
      </w:r>
      <w:r>
        <w:rPr>
          <w:spacing w:val="-47"/>
        </w:rPr>
        <w:t> </w:t>
      </w:r>
      <w:r>
        <w:rPr>
          <w:rFonts w:ascii="Times New Roman" w:hAnsi="Times New Roman" w:cs="Times New Roman" w:eastAsia="Times New Roman" w:hint="default"/>
        </w:rPr>
        <w:t>65,200.5468</w:t>
      </w:r>
      <w:r>
        <w:rPr>
          <w:rFonts w:ascii="Times New Roman" w:hAnsi="Times New Roman" w:cs="Times New Roman" w:eastAsia="Times New Roman" w:hint="default"/>
          <w:spacing w:val="-1"/>
        </w:rPr>
        <w:t> </w:t>
      </w:r>
      <w:r>
        <w:rPr/>
        <w:t>万元。</w:t>
      </w:r>
    </w:p>
    <w:p>
      <w:pPr>
        <w:pStyle w:val="BodyText"/>
        <w:spacing w:line="309" w:lineRule="auto" w:before="103"/>
        <w:ind w:right="1126" w:firstLine="360"/>
        <w:jc w:val="both"/>
      </w:pPr>
      <w:r>
        <w:rPr/>
        <w:t>根据本公司</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spacing w:val="-3"/>
        </w:rPr>
        <w:t>日</w:t>
      </w:r>
      <w:r>
        <w:rPr/>
        <w:t>第三届董事会第二十三次会议审议通过</w:t>
      </w:r>
      <w:r>
        <w:rPr>
          <w:spacing w:val="-82"/>
        </w:rPr>
        <w:t>的</w:t>
      </w:r>
      <w:r>
        <w:rPr/>
        <w:t>《公司首期股权激励计划首次授予部分第三个行</w:t>
      </w:r>
      <w:r>
        <w:rPr/>
        <w:t> 权解锁期可行权解锁的议案</w:t>
      </w:r>
      <w:r>
        <w:rPr>
          <w:spacing w:val="-89"/>
        </w:rPr>
        <w:t>》、</w:t>
      </w:r>
      <w:r>
        <w:rPr/>
        <w:t>《公司首期股权激励计划预</w:t>
      </w:r>
      <w:r>
        <w:rPr>
          <w:spacing w:val="2"/>
        </w:rPr>
        <w:t>留</w:t>
      </w:r>
      <w:r>
        <w:rPr/>
        <w:t>授予部分第二个行权解锁期</w:t>
      </w:r>
      <w:r>
        <w:rPr>
          <w:spacing w:val="2"/>
        </w:rPr>
        <w:t>可</w:t>
      </w:r>
      <w:r>
        <w:rPr/>
        <w:t>行权解锁的议案</w:t>
      </w:r>
      <w:r>
        <w:rPr>
          <w:spacing w:val="-89"/>
        </w:rPr>
        <w:t>》</w:t>
      </w:r>
      <w:r>
        <w:rPr/>
        <w:t>，董事会同意公</w:t>
      </w:r>
      <w:r>
        <w:rPr/>
        <w:t> 司股权激励计划预留部分授予的</w:t>
      </w:r>
      <w:r>
        <w:rPr>
          <w:spacing w:val="-44"/>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名激励对象在第二个行</w:t>
      </w:r>
      <w:r>
        <w:rPr>
          <w:spacing w:val="-3"/>
        </w:rPr>
        <w:t>权</w:t>
      </w:r>
      <w:r>
        <w:rPr/>
        <w:t>期可行权的股票期权数量为</w:t>
      </w:r>
      <w:r>
        <w:rPr>
          <w:spacing w:val="-45"/>
        </w:rPr>
        <w:t> </w:t>
      </w:r>
      <w:r>
        <w:rPr>
          <w:rFonts w:ascii="Times New Roman" w:hAnsi="Times New Roman" w:cs="Times New Roman" w:eastAsia="Times New Roman" w:hint="default"/>
          <w:spacing w:val="1"/>
        </w:rPr>
        <w:t>7</w:t>
      </w:r>
      <w:r>
        <w:rPr>
          <w:rFonts w:ascii="Times New Roman" w:hAnsi="Times New Roman" w:cs="Times New Roman" w:eastAsia="Times New Roman" w:hint="default"/>
        </w:rPr>
        <w:t>.</w:t>
      </w:r>
      <w:r>
        <w:rPr>
          <w:rFonts w:ascii="Times New Roman" w:hAnsi="Times New Roman" w:cs="Times New Roman" w:eastAsia="Times New Roman" w:hint="default"/>
          <w:spacing w:val="-2"/>
        </w:rPr>
        <w:t>7</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万股</w:t>
      </w:r>
      <w:r>
        <w:rPr>
          <w:spacing w:val="-82"/>
        </w:rPr>
        <w:t>，</w:t>
      </w:r>
      <w:r>
        <w:rPr/>
        <w:t>其中</w:t>
      </w:r>
      <w:r>
        <w:rPr>
          <w:spacing w:val="-47"/>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万股股票期权</w:t>
      </w:r>
    </w:p>
    <w:p>
      <w:pPr>
        <w:pStyle w:val="BodyText"/>
        <w:spacing w:line="240" w:lineRule="auto" w:before="5"/>
        <w:ind w:right="0"/>
        <w:jc w:val="both"/>
      </w:pPr>
      <w:r>
        <w:rPr/>
        <w:t>行权价格为</w:t>
      </w:r>
      <w:r>
        <w:rPr>
          <w:spacing w:val="-49"/>
        </w:rPr>
        <w:t> </w:t>
      </w:r>
      <w:r>
        <w:rPr>
          <w:rFonts w:ascii="Times New Roman" w:hAnsi="Times New Roman" w:cs="Times New Roman" w:eastAsia="Times New Roman" w:hint="default"/>
        </w:rPr>
        <w:t>6.375</w:t>
      </w:r>
      <w:r>
        <w:rPr>
          <w:rFonts w:ascii="Times New Roman" w:hAnsi="Times New Roman" w:cs="Times New Roman" w:eastAsia="Times New Roman" w:hint="default"/>
          <w:spacing w:val="-3"/>
        </w:rPr>
        <w:t> </w:t>
      </w:r>
      <w:r>
        <w:rPr>
          <w:spacing w:val="-4"/>
        </w:rPr>
        <w:t>元</w:t>
      </w:r>
      <w:r>
        <w:rPr>
          <w:rFonts w:ascii="Times New Roman" w:hAnsi="Times New Roman" w:cs="Times New Roman" w:eastAsia="Times New Roman" w:hint="default"/>
          <w:spacing w:val="-4"/>
        </w:rPr>
        <w:t>/</w:t>
      </w:r>
      <w:r>
        <w:rPr>
          <w:spacing w:val="-4"/>
        </w:rPr>
        <w:t>股，剩余</w:t>
      </w:r>
      <w:r>
        <w:rPr>
          <w:spacing w:val="-51"/>
        </w:rPr>
        <w:t> </w:t>
      </w:r>
      <w:r>
        <w:rPr>
          <w:rFonts w:ascii="Times New Roman" w:hAnsi="Times New Roman" w:cs="Times New Roman" w:eastAsia="Times New Roman" w:hint="default"/>
        </w:rPr>
        <w:t>4.66</w:t>
      </w:r>
      <w:r>
        <w:rPr>
          <w:rFonts w:ascii="Times New Roman" w:hAnsi="Times New Roman" w:cs="Times New Roman" w:eastAsia="Times New Roman" w:hint="default"/>
          <w:spacing w:val="-3"/>
        </w:rPr>
        <w:t> </w:t>
      </w:r>
      <w:r>
        <w:rPr/>
        <w:t>万股股票期权行权价格为</w:t>
      </w:r>
      <w:r>
        <w:rPr>
          <w:spacing w:val="-51"/>
        </w:rPr>
        <w:t> </w:t>
      </w:r>
      <w:r>
        <w:rPr>
          <w:rFonts w:ascii="Times New Roman" w:hAnsi="Times New Roman" w:cs="Times New Roman" w:eastAsia="Times New Roman" w:hint="default"/>
        </w:rPr>
        <w:t>5.296</w:t>
      </w:r>
      <w:r>
        <w:rPr>
          <w:rFonts w:ascii="Times New Roman" w:hAnsi="Times New Roman" w:cs="Times New Roman" w:eastAsia="Times New Roman" w:hint="default"/>
          <w:spacing w:val="-3"/>
        </w:rPr>
        <w:t> </w:t>
      </w:r>
      <w:r>
        <w:rPr/>
        <w:t>元</w:t>
      </w:r>
      <w:r>
        <w:rPr>
          <w:rFonts w:ascii="Times New Roman" w:hAnsi="Times New Roman" w:cs="Times New Roman" w:eastAsia="Times New Roman" w:hint="default"/>
        </w:rPr>
        <w:t>/</w:t>
      </w:r>
      <w:r>
        <w:rPr/>
        <w:t>股。首次授予股票期权的</w:t>
      </w:r>
      <w:r>
        <w:rPr>
          <w:spacing w:val="-49"/>
        </w:rPr>
        <w:t> </w:t>
      </w:r>
      <w:r>
        <w:rPr>
          <w:rFonts w:ascii="Times New Roman" w:hAnsi="Times New Roman" w:cs="Times New Roman" w:eastAsia="Times New Roman" w:hint="default"/>
        </w:rPr>
        <w:t>43</w:t>
      </w:r>
      <w:r>
        <w:rPr>
          <w:rFonts w:ascii="Times New Roman" w:hAnsi="Times New Roman" w:cs="Times New Roman" w:eastAsia="Times New Roman" w:hint="default"/>
          <w:spacing w:val="-4"/>
        </w:rPr>
        <w:t> </w:t>
      </w:r>
      <w:r>
        <w:rPr/>
        <w:t>名激励对象在第三个行权</w:t>
      </w:r>
    </w:p>
    <w:p>
      <w:pPr>
        <w:pStyle w:val="BodyText"/>
        <w:spacing w:line="240" w:lineRule="auto" w:before="63"/>
        <w:ind w:right="0"/>
        <w:jc w:val="both"/>
      </w:pPr>
      <w:r>
        <w:rPr/>
        <w:t>期可行权股票期权数量为</w:t>
      </w:r>
      <w:r>
        <w:rPr>
          <w:spacing w:val="-41"/>
        </w:rPr>
        <w:t> </w:t>
      </w:r>
      <w:r>
        <w:rPr>
          <w:rFonts w:ascii="Times New Roman" w:hAnsi="Times New Roman" w:cs="Times New Roman" w:eastAsia="Times New Roman" w:hint="default"/>
        </w:rPr>
        <w:t>99.49</w:t>
      </w:r>
      <w:r>
        <w:rPr>
          <w:rFonts w:ascii="Times New Roman" w:hAnsi="Times New Roman" w:cs="Times New Roman" w:eastAsia="Times New Roman" w:hint="default"/>
          <w:spacing w:val="5"/>
        </w:rPr>
        <w:t> </w:t>
      </w:r>
      <w:r>
        <w:rPr/>
        <w:t>万股，其中</w:t>
      </w:r>
      <w:r>
        <w:rPr>
          <w:spacing w:val="-40"/>
        </w:rPr>
        <w:t> </w:t>
      </w:r>
      <w:r>
        <w:rPr>
          <w:rFonts w:ascii="Times New Roman" w:hAnsi="Times New Roman" w:cs="Times New Roman" w:eastAsia="Times New Roman" w:hint="default"/>
        </w:rPr>
        <w:t>85.54</w:t>
      </w:r>
      <w:r>
        <w:rPr>
          <w:rFonts w:ascii="Times New Roman" w:hAnsi="Times New Roman" w:cs="Times New Roman" w:eastAsia="Times New Roman" w:hint="default"/>
          <w:spacing w:val="5"/>
        </w:rPr>
        <w:t> </w:t>
      </w:r>
      <w:r>
        <w:rPr/>
        <w:t>万股股票期权行权价格为</w:t>
      </w:r>
      <w:r>
        <w:rPr>
          <w:spacing w:val="-41"/>
        </w:rPr>
        <w:t> </w:t>
      </w:r>
      <w:r>
        <w:rPr>
          <w:rFonts w:ascii="Times New Roman" w:hAnsi="Times New Roman" w:cs="Times New Roman" w:eastAsia="Times New Roman" w:hint="default"/>
        </w:rPr>
        <w:t>3.666</w:t>
      </w:r>
      <w:r>
        <w:rPr>
          <w:rFonts w:ascii="Times New Roman" w:hAnsi="Times New Roman" w:cs="Times New Roman" w:eastAsia="Times New Roman" w:hint="default"/>
          <w:spacing w:val="5"/>
        </w:rPr>
        <w:t> </w:t>
      </w:r>
      <w:r>
        <w:rPr/>
        <w:t>元</w:t>
      </w:r>
      <w:r>
        <w:rPr>
          <w:rFonts w:ascii="Times New Roman" w:hAnsi="Times New Roman" w:cs="Times New Roman" w:eastAsia="Times New Roman" w:hint="default"/>
        </w:rPr>
        <w:t>/</w:t>
      </w:r>
      <w:r>
        <w:rPr/>
        <w:t>股，剩余</w:t>
      </w:r>
      <w:r>
        <w:rPr>
          <w:spacing w:val="-41"/>
        </w:rPr>
        <w:t> </w:t>
      </w:r>
      <w:r>
        <w:rPr>
          <w:rFonts w:ascii="Times New Roman" w:hAnsi="Times New Roman" w:cs="Times New Roman" w:eastAsia="Times New Roman" w:hint="default"/>
        </w:rPr>
        <w:t>13.95</w:t>
      </w:r>
      <w:r>
        <w:rPr>
          <w:rFonts w:ascii="Times New Roman" w:hAnsi="Times New Roman" w:cs="Times New Roman" w:eastAsia="Times New Roman" w:hint="default"/>
          <w:spacing w:val="5"/>
        </w:rPr>
        <w:t> </w:t>
      </w:r>
      <w:r>
        <w:rPr/>
        <w:t>万股股票期权行权价格</w:t>
      </w:r>
    </w:p>
    <w:p>
      <w:pPr>
        <w:pStyle w:val="BodyText"/>
        <w:spacing w:line="240" w:lineRule="auto" w:before="63"/>
        <w:ind w:right="0"/>
        <w:jc w:val="both"/>
      </w:pPr>
      <w:r>
        <w:rPr/>
        <w:t>为</w:t>
      </w:r>
      <w:r>
        <w:rPr>
          <w:spacing w:val="-48"/>
        </w:rPr>
        <w:t> </w:t>
      </w:r>
      <w:r>
        <w:rPr>
          <w:rFonts w:ascii="Times New Roman" w:hAnsi="Times New Roman" w:cs="Times New Roman" w:eastAsia="Times New Roman" w:hint="default"/>
        </w:rPr>
        <w:t>3.038</w:t>
      </w:r>
      <w:r>
        <w:rPr>
          <w:rFonts w:ascii="Times New Roman" w:hAnsi="Times New Roman" w:cs="Times New Roman" w:eastAsia="Times New Roman" w:hint="default"/>
          <w:spacing w:val="-2"/>
        </w:rPr>
        <w:t> </w:t>
      </w:r>
      <w:r>
        <w:rPr/>
        <w:t>元</w:t>
      </w:r>
      <w:r>
        <w:rPr>
          <w:rFonts w:ascii="Times New Roman" w:hAnsi="Times New Roman" w:cs="Times New Roman" w:eastAsia="Times New Roman" w:hint="default"/>
        </w:rPr>
        <w:t>/</w:t>
      </w:r>
      <w:r>
        <w:rPr/>
        <w:t>股，上述可行权的股票期权采用自主行权方式，本公司增加股本人民币</w:t>
      </w:r>
      <w:r>
        <w:rPr>
          <w:spacing w:val="-48"/>
        </w:rPr>
        <w:t> </w:t>
      </w:r>
      <w:r>
        <w:rPr>
          <w:rFonts w:ascii="Times New Roman" w:hAnsi="Times New Roman" w:cs="Times New Roman" w:eastAsia="Times New Roman" w:hint="default"/>
        </w:rPr>
        <w:t>107.198</w:t>
      </w:r>
      <w:r>
        <w:rPr>
          <w:rFonts w:ascii="Times New Roman" w:hAnsi="Times New Roman" w:cs="Times New Roman" w:eastAsia="Times New Roman" w:hint="default"/>
          <w:spacing w:val="-2"/>
        </w:rPr>
        <w:t> </w:t>
      </w:r>
      <w:r>
        <w:rPr/>
        <w:t>万元。经上述股份变更事项后，</w:t>
      </w:r>
    </w:p>
    <w:p>
      <w:pPr>
        <w:pStyle w:val="BodyText"/>
        <w:spacing w:line="240" w:lineRule="auto" w:before="63"/>
        <w:ind w:right="0"/>
        <w:jc w:val="both"/>
      </w:pPr>
      <w:r>
        <w:rPr/>
        <w:t>本公司股本变更为人民币</w:t>
      </w:r>
      <w:r>
        <w:rPr>
          <w:spacing w:val="-46"/>
        </w:rPr>
        <w:t> </w:t>
      </w:r>
      <w:r>
        <w:rPr>
          <w:rFonts w:ascii="Times New Roman" w:hAnsi="Times New Roman" w:cs="Times New Roman" w:eastAsia="Times New Roman" w:hint="default"/>
        </w:rPr>
        <w:t>65,307.7448</w:t>
      </w:r>
      <w:r>
        <w:rPr>
          <w:rFonts w:ascii="Times New Roman" w:hAnsi="Times New Roman" w:cs="Times New Roman" w:eastAsia="Times New Roman" w:hint="default"/>
          <w:spacing w:val="1"/>
        </w:rPr>
        <w:t> </w:t>
      </w:r>
      <w:r>
        <w:rPr/>
        <w:t>万元。</w:t>
      </w:r>
    </w:p>
    <w:p>
      <w:pPr>
        <w:pStyle w:val="BodyText"/>
        <w:spacing w:line="240" w:lineRule="auto" w:before="101"/>
        <w:ind w:left="513" w:right="0"/>
        <w:jc w:val="left"/>
      </w:pPr>
      <w:r>
        <w:rPr/>
        <w:t>根据本公司</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12 </w:t>
      </w:r>
      <w:r>
        <w:rPr/>
        <w:t>日</w:t>
      </w:r>
      <w:r>
        <w:rPr>
          <w:spacing w:val="-48"/>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年第三次临时股东大会审议通过的《关于</w:t>
      </w:r>
      <w:r>
        <w:rPr>
          <w:rFonts w:ascii="Times New Roman" w:hAnsi="Times New Roman" w:cs="Times New Roman" w:eastAsia="Times New Roman" w:hint="default"/>
        </w:rPr>
        <w:t>&lt;</w:t>
      </w:r>
      <w:r>
        <w:rPr/>
        <w:t>上海安诺其集团股份有限公司</w:t>
      </w:r>
      <w:r>
        <w:rPr>
          <w:spacing w:val="-45"/>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年限</w:t>
      </w:r>
    </w:p>
    <w:p>
      <w:pPr>
        <w:pStyle w:val="BodyText"/>
        <w:spacing w:line="309" w:lineRule="auto" w:before="63"/>
        <w:ind w:right="1130"/>
        <w:jc w:val="both"/>
      </w:pPr>
      <w:r>
        <w:rPr/>
        <w:t>制性股票激励计划（草案）</w:t>
      </w:r>
      <w:r>
        <w:rPr>
          <w:rFonts w:ascii="Times New Roman" w:hAnsi="Times New Roman" w:cs="Times New Roman" w:eastAsia="Times New Roman" w:hint="default"/>
        </w:rPr>
        <w:t>&gt;</w:t>
      </w:r>
      <w:r>
        <w:rPr/>
        <w:t>及其摘要的议案》及 </w:t>
      </w:r>
      <w:r>
        <w:rPr>
          <w:rFonts w:ascii="Times New Roman" w:hAnsi="Times New Roman" w:cs="Times New Roman" w:eastAsia="Times New Roman" w:hint="default"/>
        </w:rPr>
        <w:t>2016 </w:t>
      </w:r>
      <w:r>
        <w:rPr/>
        <w:t>年 </w:t>
      </w:r>
      <w:r>
        <w:rPr>
          <w:rFonts w:ascii="Times New Roman" w:hAnsi="Times New Roman" w:cs="Times New Roman" w:eastAsia="Times New Roman" w:hint="default"/>
        </w:rPr>
        <w:t>8 </w:t>
      </w:r>
      <w:r>
        <w:rPr/>
        <w:t>月 </w:t>
      </w:r>
      <w:r>
        <w:rPr>
          <w:rFonts w:ascii="Times New Roman" w:hAnsi="Times New Roman" w:cs="Times New Roman" w:eastAsia="Times New Roman" w:hint="default"/>
        </w:rPr>
        <w:t>25 </w:t>
      </w:r>
      <w:r>
        <w:rPr/>
        <w:t>日第三届董事会第二十次会议审议通过的《关于对</w:t>
      </w:r>
      <w:r>
        <w:rPr>
          <w:spacing w:val="-53"/>
        </w:rPr>
        <w:t> </w:t>
      </w:r>
      <w:r>
        <w:rPr>
          <w:rFonts w:ascii="Times New Roman" w:hAnsi="Times New Roman" w:cs="Times New Roman" w:eastAsia="Times New Roman" w:hint="default"/>
        </w:rPr>
        <w:t>2016 </w:t>
      </w:r>
      <w:r>
        <w:rPr>
          <w:spacing w:val="-2"/>
        </w:rPr>
        <w:t>年限制性股票激励计划进行调整的议案》及《关于向激励对象授予限制性股票的议案》，本次授予激励对象限制性股票人民</w:t>
      </w:r>
      <w:r>
        <w:rPr>
          <w:spacing w:val="-63"/>
        </w:rPr>
        <w:t> </w:t>
      </w:r>
      <w:r>
        <w:rPr>
          <w:spacing w:val="-63"/>
        </w:rPr>
      </w:r>
      <w:r>
        <w:rPr/>
        <w:t>币普通股</w:t>
      </w:r>
      <w:r>
        <w:rPr>
          <w:spacing w:val="-55"/>
        </w:rPr>
        <w:t> </w:t>
      </w:r>
      <w:r>
        <w:rPr>
          <w:rFonts w:ascii="Times New Roman" w:hAnsi="Times New Roman" w:cs="Times New Roman" w:eastAsia="Times New Roman" w:hint="default"/>
        </w:rPr>
        <w:t>150</w:t>
      </w:r>
      <w:r>
        <w:rPr>
          <w:rFonts w:ascii="Times New Roman" w:hAnsi="Times New Roman" w:cs="Times New Roman" w:eastAsia="Times New Roman" w:hint="default"/>
          <w:spacing w:val="-10"/>
        </w:rPr>
        <w:t> </w:t>
      </w:r>
      <w:r>
        <w:rPr/>
        <w:t>万股，其中授予预留限制性股票人民币普通股</w:t>
      </w:r>
      <w:r>
        <w:rPr>
          <w:spacing w:val="-55"/>
        </w:rPr>
        <w:t> </w:t>
      </w:r>
      <w:r>
        <w:rPr>
          <w:rFonts w:ascii="Times New Roman" w:hAnsi="Times New Roman" w:cs="Times New Roman" w:eastAsia="Times New Roman" w:hint="default"/>
        </w:rPr>
        <w:t>120</w:t>
      </w:r>
      <w:r>
        <w:rPr>
          <w:rFonts w:ascii="Times New Roman" w:hAnsi="Times New Roman" w:cs="Times New Roman" w:eastAsia="Times New Roman" w:hint="default"/>
          <w:spacing w:val="-10"/>
        </w:rPr>
        <w:t> </w:t>
      </w:r>
      <w:r>
        <w:rPr>
          <w:spacing w:val="-5"/>
        </w:rPr>
        <w:t>万股，授予价格</w:t>
      </w:r>
      <w:r>
        <w:rPr>
          <w:spacing w:val="-57"/>
        </w:rPr>
        <w:t> </w:t>
      </w:r>
      <w:r>
        <w:rPr>
          <w:rFonts w:ascii="Times New Roman" w:hAnsi="Times New Roman" w:cs="Times New Roman" w:eastAsia="Times New Roman" w:hint="default"/>
        </w:rPr>
        <w:t>3.090</w:t>
      </w:r>
      <w:r>
        <w:rPr>
          <w:rFonts w:ascii="Times New Roman" w:hAnsi="Times New Roman" w:cs="Times New Roman" w:eastAsia="Times New Roman" w:hint="default"/>
          <w:spacing w:val="-9"/>
        </w:rPr>
        <w:t> </w:t>
      </w:r>
      <w:r>
        <w:rPr/>
        <w:t>元</w:t>
      </w:r>
      <w:r>
        <w:rPr>
          <w:rFonts w:ascii="Times New Roman" w:hAnsi="Times New Roman" w:cs="Times New Roman" w:eastAsia="Times New Roman" w:hint="default"/>
        </w:rPr>
        <w:t>/</w:t>
      </w:r>
      <w:r>
        <w:rPr/>
        <w:t>股；首次授予限制性股票人民币普</w:t>
      </w:r>
    </w:p>
    <w:p>
      <w:pPr>
        <w:pStyle w:val="BodyText"/>
        <w:spacing w:line="240" w:lineRule="auto" w:before="5"/>
        <w:ind w:right="0"/>
        <w:jc w:val="both"/>
      </w:pPr>
      <w:r>
        <w:rPr/>
        <w:t>通股 </w:t>
      </w:r>
      <w:r>
        <w:rPr>
          <w:rFonts w:ascii="Times New Roman" w:hAnsi="Times New Roman" w:cs="Times New Roman" w:eastAsia="Times New Roman" w:hint="default"/>
        </w:rPr>
        <w:t>30 </w:t>
      </w:r>
      <w:r>
        <w:rPr/>
        <w:t>万股，授予价格 </w:t>
      </w:r>
      <w:r>
        <w:rPr>
          <w:rFonts w:ascii="Times New Roman" w:hAnsi="Times New Roman" w:cs="Times New Roman" w:eastAsia="Times New Roman" w:hint="default"/>
        </w:rPr>
        <w:t>3.825 </w:t>
      </w:r>
      <w:r>
        <w:rPr/>
        <w:t>元</w:t>
      </w:r>
      <w:r>
        <w:rPr>
          <w:rFonts w:ascii="Times New Roman" w:hAnsi="Times New Roman" w:cs="Times New Roman" w:eastAsia="Times New Roman" w:hint="default"/>
        </w:rPr>
        <w:t>/</w:t>
      </w:r>
      <w:r>
        <w:rPr/>
        <w:t>股。公司本期增加股本 </w:t>
      </w:r>
      <w:r>
        <w:rPr>
          <w:rFonts w:ascii="Times New Roman" w:hAnsi="Times New Roman" w:cs="Times New Roman" w:eastAsia="Times New Roman" w:hint="default"/>
        </w:rPr>
        <w:t>150.00</w:t>
      </w:r>
      <w:r>
        <w:rPr>
          <w:rFonts w:ascii="Times New Roman" w:hAnsi="Times New Roman" w:cs="Times New Roman" w:eastAsia="Times New Roman" w:hint="default"/>
          <w:spacing w:val="-2"/>
        </w:rPr>
        <w:t> </w:t>
      </w:r>
      <w:r>
        <w:rPr/>
        <w:t>万元。经上述股份变更事项后，本公司股本变更为人民币</w:t>
      </w:r>
    </w:p>
    <w:p>
      <w:pPr>
        <w:pStyle w:val="BodyText"/>
        <w:spacing w:line="240" w:lineRule="auto" w:before="63"/>
        <w:ind w:right="0"/>
        <w:jc w:val="both"/>
      </w:pPr>
      <w:r>
        <w:rPr>
          <w:rFonts w:ascii="Times New Roman" w:hAnsi="Times New Roman" w:cs="Times New Roman" w:eastAsia="Times New Roman" w:hint="default"/>
        </w:rPr>
        <w:t>65,457.7448 </w:t>
      </w:r>
      <w:r>
        <w:rPr/>
        <w:t>万元。</w:t>
      </w:r>
    </w:p>
    <w:p>
      <w:pPr>
        <w:pStyle w:val="BodyText"/>
        <w:spacing w:line="309" w:lineRule="auto" w:before="103"/>
        <w:ind w:right="1126" w:firstLine="360"/>
        <w:jc w:val="both"/>
      </w:pPr>
      <w:r>
        <w:rPr/>
        <w:t>根据本公司</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spacing w:val="-3"/>
        </w:rPr>
        <w:t>日</w:t>
      </w:r>
      <w:r>
        <w:rPr/>
        <w:t>第三届董事会第二十三次会议审议通过</w:t>
      </w:r>
      <w:r>
        <w:rPr>
          <w:spacing w:val="-82"/>
        </w:rPr>
        <w:t>的</w:t>
      </w:r>
      <w:r>
        <w:rPr/>
        <w:t>《公司首期股权激励计划首次授予部分第三个行</w:t>
      </w:r>
      <w:r>
        <w:rPr/>
        <w:t> 权解锁期可行权解锁的议案</w:t>
      </w:r>
      <w:r>
        <w:rPr>
          <w:spacing w:val="-89"/>
        </w:rPr>
        <w:t>》、</w:t>
      </w:r>
      <w:r>
        <w:rPr/>
        <w:t>《公司首期股权激励计划预</w:t>
      </w:r>
      <w:r>
        <w:rPr>
          <w:spacing w:val="2"/>
        </w:rPr>
        <w:t>留</w:t>
      </w:r>
      <w:r>
        <w:rPr/>
        <w:t>授予部分第二个行权解锁期</w:t>
      </w:r>
      <w:r>
        <w:rPr>
          <w:spacing w:val="2"/>
        </w:rPr>
        <w:t>可</w:t>
      </w:r>
      <w:r>
        <w:rPr/>
        <w:t>行权解锁的议案</w:t>
      </w:r>
      <w:r>
        <w:rPr>
          <w:spacing w:val="-89"/>
        </w:rPr>
        <w:t>》</w:t>
      </w:r>
      <w:r>
        <w:rPr/>
        <w:t>，董事会同意公</w:t>
      </w:r>
      <w:r>
        <w:rPr/>
        <w:t> 司股权激励计划预留部分授予的</w:t>
      </w:r>
      <w:r>
        <w:rPr>
          <w:spacing w:val="-45"/>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名激励对象在第二个行</w:t>
      </w:r>
      <w:r>
        <w:rPr>
          <w:spacing w:val="-3"/>
        </w:rPr>
        <w:t>权</w:t>
      </w:r>
      <w:r>
        <w:rPr/>
        <w:t>期可行权的股票期权数量为</w:t>
      </w:r>
      <w:r>
        <w:rPr>
          <w:spacing w:val="-45"/>
        </w:rPr>
        <w:t> </w:t>
      </w:r>
      <w:r>
        <w:rPr>
          <w:rFonts w:ascii="Times New Roman" w:hAnsi="Times New Roman" w:cs="Times New Roman" w:eastAsia="Times New Roman" w:hint="default"/>
          <w:spacing w:val="1"/>
        </w:rPr>
        <w:t>7</w:t>
      </w:r>
      <w:r>
        <w:rPr>
          <w:rFonts w:ascii="Times New Roman" w:hAnsi="Times New Roman" w:cs="Times New Roman" w:eastAsia="Times New Roman" w:hint="default"/>
        </w:rPr>
        <w:t>.</w:t>
      </w:r>
      <w:r>
        <w:rPr>
          <w:rFonts w:ascii="Times New Roman" w:hAnsi="Times New Roman" w:cs="Times New Roman" w:eastAsia="Times New Roman" w:hint="default"/>
          <w:spacing w:val="-2"/>
        </w:rPr>
        <w:t>7</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万股</w:t>
      </w:r>
      <w:r>
        <w:rPr>
          <w:spacing w:val="-82"/>
        </w:rPr>
        <w:t>，</w:t>
      </w:r>
      <w:r>
        <w:rPr/>
        <w:t>其中</w:t>
      </w:r>
      <w:r>
        <w:rPr>
          <w:spacing w:val="-47"/>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万股股票期权</w:t>
      </w:r>
    </w:p>
    <w:p>
      <w:pPr>
        <w:pStyle w:val="BodyText"/>
        <w:spacing w:line="240" w:lineRule="auto" w:before="5"/>
        <w:ind w:right="0"/>
        <w:jc w:val="both"/>
      </w:pPr>
      <w:r>
        <w:rPr/>
        <w:t>行权价格为</w:t>
      </w:r>
      <w:r>
        <w:rPr>
          <w:spacing w:val="-49"/>
        </w:rPr>
        <w:t> </w:t>
      </w:r>
      <w:r>
        <w:rPr>
          <w:rFonts w:ascii="Times New Roman" w:hAnsi="Times New Roman" w:cs="Times New Roman" w:eastAsia="Times New Roman" w:hint="default"/>
        </w:rPr>
        <w:t>6.375</w:t>
      </w:r>
      <w:r>
        <w:rPr>
          <w:rFonts w:ascii="Times New Roman" w:hAnsi="Times New Roman" w:cs="Times New Roman" w:eastAsia="Times New Roman" w:hint="default"/>
          <w:spacing w:val="-3"/>
        </w:rPr>
        <w:t> </w:t>
      </w:r>
      <w:r>
        <w:rPr>
          <w:spacing w:val="-4"/>
        </w:rPr>
        <w:t>元</w:t>
      </w:r>
      <w:r>
        <w:rPr>
          <w:rFonts w:ascii="Times New Roman" w:hAnsi="Times New Roman" w:cs="Times New Roman" w:eastAsia="Times New Roman" w:hint="default"/>
          <w:spacing w:val="-4"/>
        </w:rPr>
        <w:t>/</w:t>
      </w:r>
      <w:r>
        <w:rPr>
          <w:spacing w:val="-4"/>
        </w:rPr>
        <w:t>股，剩余</w:t>
      </w:r>
      <w:r>
        <w:rPr>
          <w:spacing w:val="-51"/>
        </w:rPr>
        <w:t> </w:t>
      </w:r>
      <w:r>
        <w:rPr>
          <w:rFonts w:ascii="Times New Roman" w:hAnsi="Times New Roman" w:cs="Times New Roman" w:eastAsia="Times New Roman" w:hint="default"/>
        </w:rPr>
        <w:t>4.66</w:t>
      </w:r>
      <w:r>
        <w:rPr>
          <w:rFonts w:ascii="Times New Roman" w:hAnsi="Times New Roman" w:cs="Times New Roman" w:eastAsia="Times New Roman" w:hint="default"/>
          <w:spacing w:val="-3"/>
        </w:rPr>
        <w:t> </w:t>
      </w:r>
      <w:r>
        <w:rPr/>
        <w:t>万股股票期权行权价格为</w:t>
      </w:r>
      <w:r>
        <w:rPr>
          <w:spacing w:val="-51"/>
        </w:rPr>
        <w:t> </w:t>
      </w:r>
      <w:r>
        <w:rPr>
          <w:rFonts w:ascii="Times New Roman" w:hAnsi="Times New Roman" w:cs="Times New Roman" w:eastAsia="Times New Roman" w:hint="default"/>
        </w:rPr>
        <w:t>5.296</w:t>
      </w:r>
      <w:r>
        <w:rPr>
          <w:rFonts w:ascii="Times New Roman" w:hAnsi="Times New Roman" w:cs="Times New Roman" w:eastAsia="Times New Roman" w:hint="default"/>
          <w:spacing w:val="-3"/>
        </w:rPr>
        <w:t> </w:t>
      </w:r>
      <w:r>
        <w:rPr/>
        <w:t>元</w:t>
      </w:r>
      <w:r>
        <w:rPr>
          <w:rFonts w:ascii="Times New Roman" w:hAnsi="Times New Roman" w:cs="Times New Roman" w:eastAsia="Times New Roman" w:hint="default"/>
        </w:rPr>
        <w:t>/</w:t>
      </w:r>
      <w:r>
        <w:rPr/>
        <w:t>股。首次授予股票期权的</w:t>
      </w:r>
      <w:r>
        <w:rPr>
          <w:spacing w:val="-49"/>
        </w:rPr>
        <w:t> </w:t>
      </w:r>
      <w:r>
        <w:rPr>
          <w:rFonts w:ascii="Times New Roman" w:hAnsi="Times New Roman" w:cs="Times New Roman" w:eastAsia="Times New Roman" w:hint="default"/>
        </w:rPr>
        <w:t>43</w:t>
      </w:r>
      <w:r>
        <w:rPr>
          <w:rFonts w:ascii="Times New Roman" w:hAnsi="Times New Roman" w:cs="Times New Roman" w:eastAsia="Times New Roman" w:hint="default"/>
          <w:spacing w:val="-4"/>
        </w:rPr>
        <w:t> </w:t>
      </w:r>
      <w:r>
        <w:rPr/>
        <w:t>名激励对象在第三个行权</w:t>
      </w:r>
    </w:p>
    <w:p>
      <w:pPr>
        <w:pStyle w:val="BodyText"/>
        <w:spacing w:line="240" w:lineRule="auto" w:before="63"/>
        <w:ind w:right="0"/>
        <w:jc w:val="both"/>
      </w:pPr>
      <w:r>
        <w:rPr/>
        <w:t>期可行权股票期权数量为</w:t>
      </w:r>
      <w:r>
        <w:rPr>
          <w:spacing w:val="-41"/>
        </w:rPr>
        <w:t> </w:t>
      </w:r>
      <w:r>
        <w:rPr>
          <w:rFonts w:ascii="Times New Roman" w:hAnsi="Times New Roman" w:cs="Times New Roman" w:eastAsia="Times New Roman" w:hint="default"/>
        </w:rPr>
        <w:t>99.49</w:t>
      </w:r>
      <w:r>
        <w:rPr>
          <w:rFonts w:ascii="Times New Roman" w:hAnsi="Times New Roman" w:cs="Times New Roman" w:eastAsia="Times New Roman" w:hint="default"/>
          <w:spacing w:val="5"/>
        </w:rPr>
        <w:t> </w:t>
      </w:r>
      <w:r>
        <w:rPr/>
        <w:t>万股，其中</w:t>
      </w:r>
      <w:r>
        <w:rPr>
          <w:spacing w:val="-40"/>
        </w:rPr>
        <w:t> </w:t>
      </w:r>
      <w:r>
        <w:rPr>
          <w:rFonts w:ascii="Times New Roman" w:hAnsi="Times New Roman" w:cs="Times New Roman" w:eastAsia="Times New Roman" w:hint="default"/>
        </w:rPr>
        <w:t>85.54</w:t>
      </w:r>
      <w:r>
        <w:rPr>
          <w:rFonts w:ascii="Times New Roman" w:hAnsi="Times New Roman" w:cs="Times New Roman" w:eastAsia="Times New Roman" w:hint="default"/>
          <w:spacing w:val="5"/>
        </w:rPr>
        <w:t> </w:t>
      </w:r>
      <w:r>
        <w:rPr/>
        <w:t>万股股票期权行权价格为</w:t>
      </w:r>
      <w:r>
        <w:rPr>
          <w:spacing w:val="-41"/>
        </w:rPr>
        <w:t> </w:t>
      </w:r>
      <w:r>
        <w:rPr>
          <w:rFonts w:ascii="Times New Roman" w:hAnsi="Times New Roman" w:cs="Times New Roman" w:eastAsia="Times New Roman" w:hint="default"/>
        </w:rPr>
        <w:t>3.666</w:t>
      </w:r>
      <w:r>
        <w:rPr>
          <w:rFonts w:ascii="Times New Roman" w:hAnsi="Times New Roman" w:cs="Times New Roman" w:eastAsia="Times New Roman" w:hint="default"/>
          <w:spacing w:val="5"/>
        </w:rPr>
        <w:t> </w:t>
      </w:r>
      <w:r>
        <w:rPr/>
        <w:t>元</w:t>
      </w:r>
      <w:r>
        <w:rPr>
          <w:rFonts w:ascii="Times New Roman" w:hAnsi="Times New Roman" w:cs="Times New Roman" w:eastAsia="Times New Roman" w:hint="default"/>
        </w:rPr>
        <w:t>/</w:t>
      </w:r>
      <w:r>
        <w:rPr/>
        <w:t>股，剩余</w:t>
      </w:r>
      <w:r>
        <w:rPr>
          <w:spacing w:val="-41"/>
        </w:rPr>
        <w:t> </w:t>
      </w:r>
      <w:r>
        <w:rPr>
          <w:rFonts w:ascii="Times New Roman" w:hAnsi="Times New Roman" w:cs="Times New Roman" w:eastAsia="Times New Roman" w:hint="default"/>
        </w:rPr>
        <w:t>13.95</w:t>
      </w:r>
      <w:r>
        <w:rPr>
          <w:rFonts w:ascii="Times New Roman" w:hAnsi="Times New Roman" w:cs="Times New Roman" w:eastAsia="Times New Roman" w:hint="default"/>
          <w:spacing w:val="5"/>
        </w:rPr>
        <w:t> </w:t>
      </w:r>
      <w:r>
        <w:rPr/>
        <w:t>万股股票期权行权价格</w:t>
      </w:r>
    </w:p>
    <w:p>
      <w:pPr>
        <w:pStyle w:val="BodyText"/>
        <w:spacing w:line="240" w:lineRule="auto" w:before="63"/>
        <w:ind w:right="0"/>
        <w:jc w:val="both"/>
      </w:pPr>
      <w:r>
        <w:rPr/>
        <w:t>为</w:t>
      </w:r>
      <w:r>
        <w:rPr>
          <w:spacing w:val="-57"/>
        </w:rPr>
        <w:t> </w:t>
      </w:r>
      <w:r>
        <w:rPr>
          <w:rFonts w:ascii="Times New Roman" w:hAnsi="Times New Roman" w:cs="Times New Roman" w:eastAsia="Times New Roman" w:hint="default"/>
        </w:rPr>
        <w:t>3.038</w:t>
      </w:r>
      <w:r>
        <w:rPr>
          <w:rFonts w:ascii="Times New Roman" w:hAnsi="Times New Roman" w:cs="Times New Roman" w:eastAsia="Times New Roman" w:hint="default"/>
          <w:spacing w:val="-11"/>
        </w:rPr>
        <w:t> </w:t>
      </w:r>
      <w:r>
        <w:rPr/>
        <w:t>元</w:t>
      </w:r>
      <w:r>
        <w:rPr>
          <w:rFonts w:ascii="Times New Roman" w:hAnsi="Times New Roman" w:cs="Times New Roman" w:eastAsia="Times New Roman" w:hint="default"/>
        </w:rPr>
        <w:t>/</w:t>
      </w:r>
      <w:r>
        <w:rPr/>
        <w:t>股，上述可行权的股票期权采用自主行权方式。本公司增加股本人民币</w:t>
      </w:r>
      <w:r>
        <w:rPr>
          <w:spacing w:val="-57"/>
        </w:rPr>
        <w:t> </w:t>
      </w:r>
      <w:r>
        <w:rPr>
          <w:rFonts w:ascii="Times New Roman" w:hAnsi="Times New Roman" w:cs="Times New Roman" w:eastAsia="Times New Roman" w:hint="default"/>
        </w:rPr>
        <w:t>86.34</w:t>
      </w:r>
      <w:r>
        <w:rPr>
          <w:rFonts w:ascii="Times New Roman" w:hAnsi="Times New Roman" w:cs="Times New Roman" w:eastAsia="Times New Roman" w:hint="default"/>
          <w:spacing w:val="-13"/>
        </w:rPr>
        <w:t> </w:t>
      </w:r>
      <w:r>
        <w:rPr/>
        <w:t>万元。经上述股份变更事项后，本</w:t>
      </w:r>
    </w:p>
    <w:p>
      <w:pPr>
        <w:pStyle w:val="BodyText"/>
        <w:spacing w:line="240" w:lineRule="auto" w:before="63"/>
        <w:ind w:right="0"/>
        <w:jc w:val="both"/>
      </w:pPr>
      <w:r>
        <w:rPr/>
        <w:t>公司股本变更为人民币</w:t>
      </w:r>
      <w:r>
        <w:rPr>
          <w:spacing w:val="-45"/>
        </w:rPr>
        <w:t> </w:t>
      </w:r>
      <w:r>
        <w:rPr>
          <w:rFonts w:ascii="Times New Roman" w:hAnsi="Times New Roman" w:cs="Times New Roman" w:eastAsia="Times New Roman" w:hint="default"/>
        </w:rPr>
        <w:t>65,544.0848</w:t>
      </w:r>
      <w:r>
        <w:rPr>
          <w:rFonts w:ascii="Times New Roman" w:hAnsi="Times New Roman" w:cs="Times New Roman" w:eastAsia="Times New Roman" w:hint="default"/>
          <w:spacing w:val="1"/>
        </w:rPr>
        <w:t> </w:t>
      </w:r>
      <w:r>
        <w:rPr/>
        <w:t>万元。</w:t>
      </w:r>
    </w:p>
    <w:p>
      <w:pPr>
        <w:pStyle w:val="BodyText"/>
        <w:spacing w:line="309" w:lineRule="auto" w:before="103"/>
        <w:ind w:right="1129" w:firstLine="360"/>
        <w:jc w:val="both"/>
      </w:pPr>
      <w:r>
        <w:rPr/>
        <w:t>根据本公司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8 </w:t>
      </w:r>
      <w:r>
        <w:rPr/>
        <w:t>月</w:t>
      </w:r>
      <w:r>
        <w:rPr>
          <w:spacing w:val="-46"/>
        </w:rPr>
        <w:t> </w:t>
      </w:r>
      <w:r>
        <w:rPr>
          <w:rFonts w:ascii="Times New Roman" w:hAnsi="Times New Roman" w:cs="Times New Roman" w:eastAsia="Times New Roman" w:hint="default"/>
        </w:rPr>
        <w:t>24 </w:t>
      </w:r>
      <w:r>
        <w:rPr/>
        <w:t>日第四届董事会第二次会议审议通过的《关于对</w:t>
      </w:r>
      <w:r>
        <w:rPr>
          <w:spacing w:val="-45"/>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年限制性股票激励计划首次授予的部 </w:t>
      </w:r>
      <w:r>
        <w:rPr>
          <w:spacing w:val="-2"/>
        </w:rPr>
        <w:t>分限制性股票进行回购注销的议案，激励对象郭在飞女士、于承龙先生、贾兆锦先生因离职已不符合激励条件和资格，对其</w:t>
      </w:r>
      <w:r>
        <w:rPr>
          <w:spacing w:val="-64"/>
        </w:rPr>
        <w:t> </w:t>
      </w:r>
      <w:r>
        <w:rPr>
          <w:spacing w:val="-64"/>
        </w:rPr>
      </w:r>
      <w:r>
        <w:rPr/>
        <w:t>已获授但未满足解锁条件的</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spacing w:val="-5"/>
        </w:rPr>
        <w:t>万股限制性股票进行回购注销，根据本公司</w:t>
      </w:r>
      <w:r>
        <w:rPr>
          <w:spacing w:val="-4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2"/>
        </w:rPr>
        <w:t> </w:t>
      </w:r>
      <w:r>
        <w:rPr>
          <w:rFonts w:ascii="Times New Roman" w:hAnsi="Times New Roman" w:cs="Times New Roman" w:eastAsia="Times New Roman" w:hint="default"/>
          <w:spacing w:val="-1"/>
        </w:rPr>
        <w:t>10</w:t>
      </w:r>
      <w:r>
        <w:rPr>
          <w:rFonts w:ascii="Times New Roman" w:hAnsi="Times New Roman" w:cs="Times New Roman" w:eastAsia="Times New Roman" w:hint="default"/>
          <w:spacing w:val="4"/>
        </w:rPr>
        <w:t> </w:t>
      </w:r>
      <w:r>
        <w:rPr/>
        <w:t>月</w:t>
      </w:r>
      <w:r>
        <w:rPr>
          <w:spacing w:val="-44"/>
        </w:rPr>
        <w:t> </w:t>
      </w:r>
      <w:r>
        <w:rPr>
          <w:rFonts w:ascii="Times New Roman" w:hAnsi="Times New Roman" w:cs="Times New Roman" w:eastAsia="Times New Roman" w:hint="default"/>
        </w:rPr>
        <w:t>26</w:t>
      </w:r>
      <w:r>
        <w:rPr>
          <w:rFonts w:ascii="Times New Roman" w:hAnsi="Times New Roman" w:cs="Times New Roman" w:eastAsia="Times New Roman" w:hint="default"/>
          <w:spacing w:val="4"/>
        </w:rPr>
        <w:t> </w:t>
      </w:r>
      <w:r>
        <w:rPr>
          <w:spacing w:val="-1"/>
        </w:rPr>
        <w:t>日第四届董事会第三次会议审议</w:t>
      </w:r>
    </w:p>
    <w:p>
      <w:pPr>
        <w:pStyle w:val="BodyText"/>
        <w:spacing w:line="240" w:lineRule="auto" w:before="5"/>
        <w:ind w:right="0"/>
        <w:jc w:val="both"/>
      </w:pPr>
      <w:r>
        <w:rPr/>
        <w:t>通过的《关于对</w:t>
      </w:r>
      <w:r>
        <w:rPr>
          <w:spacing w:val="-42"/>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01</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年限制</w:t>
      </w:r>
      <w:r>
        <w:rPr>
          <w:spacing w:val="-3"/>
        </w:rPr>
        <w:t>性</w:t>
      </w:r>
      <w:r>
        <w:rPr/>
        <w:t>股票激励计划首次授予的部分限制性股票进行回购注销的议案</w:t>
      </w:r>
      <w:r>
        <w:rPr>
          <w:spacing w:val="-92"/>
        </w:rPr>
        <w:t>》</w:t>
      </w:r>
      <w:r>
        <w:rPr/>
        <w:t>，崔田、詹樟林等</w:t>
      </w:r>
      <w:r>
        <w:rPr>
          <w:spacing w:val="-41"/>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名</w:t>
      </w:r>
      <w:r>
        <w:rPr>
          <w:spacing w:val="-3"/>
        </w:rPr>
        <w:t>激</w:t>
      </w:r>
      <w:r>
        <w:rPr/>
        <w:t>励</w:t>
      </w:r>
    </w:p>
    <w:p>
      <w:pPr>
        <w:pStyle w:val="BodyText"/>
        <w:spacing w:line="240" w:lineRule="auto" w:before="63"/>
        <w:ind w:right="0"/>
        <w:jc w:val="both"/>
        <w:rPr>
          <w:rFonts w:ascii="Times New Roman" w:hAnsi="Times New Roman" w:cs="Times New Roman" w:eastAsia="Times New Roman" w:hint="default"/>
        </w:rPr>
      </w:pPr>
      <w:r>
        <w:rPr>
          <w:spacing w:val="-3"/>
        </w:rPr>
        <w:t>对象因离职已不符合激励条件和资格，对其已获授但未满足解锁条件的 </w:t>
      </w:r>
      <w:r>
        <w:rPr>
          <w:rFonts w:ascii="Times New Roman" w:hAnsi="Times New Roman" w:cs="Times New Roman" w:eastAsia="Times New Roman" w:hint="default"/>
        </w:rPr>
        <w:t>61.32 </w:t>
      </w:r>
      <w:r>
        <w:rPr>
          <w:spacing w:val="-4"/>
        </w:rPr>
        <w:t>万股限制性股票进行回购注销，回购价格</w:t>
      </w:r>
      <w:r>
        <w:rPr>
          <w:spacing w:val="-52"/>
        </w:rPr>
        <w:t> </w:t>
      </w:r>
      <w:r>
        <w:rPr>
          <w:rFonts w:ascii="Times New Roman" w:hAnsi="Times New Roman" w:cs="Times New Roman" w:eastAsia="Times New Roman" w:hint="default"/>
        </w:rPr>
        <w:t>3.825</w:t>
      </w:r>
    </w:p>
    <w:p>
      <w:pPr>
        <w:pStyle w:val="BodyText"/>
        <w:spacing w:line="240" w:lineRule="auto" w:before="63"/>
        <w:ind w:right="0"/>
        <w:jc w:val="both"/>
      </w:pPr>
      <w:r>
        <w:rPr/>
        <w:t>元</w:t>
      </w:r>
      <w:r>
        <w:rPr>
          <w:rFonts w:ascii="Times New Roman" w:hAnsi="Times New Roman" w:cs="Times New Roman" w:eastAsia="Times New Roman" w:hint="default"/>
        </w:rPr>
        <w:t>/</w:t>
      </w:r>
      <w:r>
        <w:rPr/>
        <w:t>股。回购导致公司减少股本</w:t>
      </w:r>
      <w:r>
        <w:rPr>
          <w:spacing w:val="-46"/>
        </w:rPr>
        <w:t> </w:t>
      </w:r>
      <w:r>
        <w:rPr>
          <w:rFonts w:ascii="Times New Roman" w:hAnsi="Times New Roman" w:cs="Times New Roman" w:eastAsia="Times New Roman" w:hint="default"/>
        </w:rPr>
        <w:t>73.32</w:t>
      </w:r>
      <w:r>
        <w:rPr>
          <w:rFonts w:ascii="Times New Roman" w:hAnsi="Times New Roman" w:cs="Times New Roman" w:eastAsia="Times New Roman" w:hint="default"/>
          <w:spacing w:val="1"/>
        </w:rPr>
        <w:t> </w:t>
      </w:r>
      <w:r>
        <w:rPr/>
        <w:t>万元。经上述股份变更事项后，本公司股本变更为人民币</w:t>
      </w:r>
      <w:r>
        <w:rPr>
          <w:spacing w:val="-46"/>
        </w:rPr>
        <w:t> </w:t>
      </w:r>
      <w:r>
        <w:rPr>
          <w:rFonts w:ascii="Times New Roman" w:hAnsi="Times New Roman" w:cs="Times New Roman" w:eastAsia="Times New Roman" w:hint="default"/>
        </w:rPr>
        <w:t>65,470.7648</w:t>
      </w:r>
      <w:r>
        <w:rPr>
          <w:rFonts w:ascii="Times New Roman" w:hAnsi="Times New Roman" w:cs="Times New Roman" w:eastAsia="Times New Roman" w:hint="default"/>
          <w:spacing w:val="1"/>
        </w:rPr>
        <w:t> </w:t>
      </w:r>
      <w:r>
        <w:rPr/>
        <w:t>万元。</w:t>
      </w:r>
    </w:p>
    <w:p>
      <w:pPr>
        <w:pStyle w:val="BodyText"/>
        <w:spacing w:line="240" w:lineRule="auto" w:before="101"/>
        <w:ind w:left="513" w:right="0"/>
        <w:jc w:val="left"/>
      </w:pPr>
      <w:r>
        <w:rPr/>
        <w:t>根据本公司</w:t>
      </w:r>
      <w:r>
        <w:rPr>
          <w:spacing w:val="-43"/>
        </w:rPr>
        <w:t> </w:t>
      </w: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t>年</w:t>
      </w:r>
      <w:r>
        <w:rPr>
          <w:spacing w:val="-42"/>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42"/>
        </w:rPr>
        <w:t> </w:t>
      </w:r>
      <w:r>
        <w:rPr>
          <w:rFonts w:ascii="Times New Roman" w:hAnsi="Times New Roman" w:cs="Times New Roman" w:eastAsia="Times New Roman" w:hint="default"/>
        </w:rPr>
        <w:t>20</w:t>
      </w:r>
      <w:r>
        <w:rPr>
          <w:rFonts w:ascii="Times New Roman" w:hAnsi="Times New Roman" w:cs="Times New Roman" w:eastAsia="Times New Roman" w:hint="default"/>
          <w:spacing w:val="4"/>
        </w:rPr>
        <w:t> </w:t>
      </w:r>
      <w:r>
        <w:rPr/>
        <w:t>日召开的第三届董事会第十六次会议决议、</w:t>
      </w: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t>年</w:t>
      </w:r>
      <w:r>
        <w:rPr>
          <w:spacing w:val="-42"/>
        </w:rPr>
        <w:t> </w:t>
      </w:r>
      <w:r>
        <w:rPr>
          <w:rFonts w:ascii="Times New Roman" w:hAnsi="Times New Roman" w:cs="Times New Roman" w:eastAsia="Times New Roman" w:hint="default"/>
        </w:rPr>
        <w:t>6</w:t>
      </w:r>
      <w:r>
        <w:rPr>
          <w:rFonts w:ascii="Times New Roman" w:hAnsi="Times New Roman" w:cs="Times New Roman" w:eastAsia="Times New Roman" w:hint="default"/>
          <w:spacing w:val="4"/>
        </w:rPr>
        <w:t> </w:t>
      </w:r>
      <w:r>
        <w:rPr/>
        <w:t>月</w:t>
      </w:r>
      <w:r>
        <w:rPr>
          <w:spacing w:val="-42"/>
        </w:rPr>
        <w:t> </w:t>
      </w:r>
      <w:r>
        <w:rPr>
          <w:rFonts w:ascii="Times New Roman" w:hAnsi="Times New Roman" w:cs="Times New Roman" w:eastAsia="Times New Roman" w:hint="default"/>
        </w:rPr>
        <w:t>14</w:t>
      </w:r>
      <w:r>
        <w:rPr>
          <w:rFonts w:ascii="Times New Roman" w:hAnsi="Times New Roman" w:cs="Times New Roman" w:eastAsia="Times New Roman" w:hint="default"/>
          <w:spacing w:val="4"/>
        </w:rPr>
        <w:t> </w:t>
      </w:r>
      <w:r>
        <w:rPr/>
        <w:t>日召开的</w:t>
      </w:r>
      <w:r>
        <w:rPr>
          <w:spacing w:val="-42"/>
        </w:rPr>
        <w:t> </w:t>
      </w: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t>年第二次临时股</w:t>
      </w:r>
    </w:p>
    <w:p>
      <w:pPr>
        <w:pStyle w:val="BodyText"/>
        <w:spacing w:line="240" w:lineRule="auto" w:before="63"/>
        <w:ind w:right="0"/>
        <w:jc w:val="both"/>
      </w:pPr>
      <w:r>
        <w:rPr/>
        <w:t>东大会决议并经中国证券监督管理委员会</w:t>
      </w:r>
      <w:r>
        <w:rPr>
          <w:spacing w:val="-5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t>年</w:t>
      </w:r>
      <w:r>
        <w:rPr>
          <w:spacing w:val="-52"/>
        </w:rPr>
        <w:t> </w:t>
      </w:r>
      <w:r>
        <w:rPr>
          <w:rFonts w:ascii="Times New Roman" w:hAnsi="Times New Roman" w:cs="Times New Roman" w:eastAsia="Times New Roman" w:hint="default"/>
        </w:rPr>
        <w:t>6</w:t>
      </w:r>
      <w:r>
        <w:rPr>
          <w:rFonts w:ascii="Times New Roman" w:hAnsi="Times New Roman" w:cs="Times New Roman" w:eastAsia="Times New Roman" w:hint="default"/>
          <w:spacing w:val="-8"/>
        </w:rPr>
        <w:t> </w:t>
      </w:r>
      <w:r>
        <w:rPr/>
        <w:t>月</w:t>
      </w:r>
      <w:r>
        <w:rPr>
          <w:spacing w:val="-52"/>
        </w:rPr>
        <w:t> </w:t>
      </w:r>
      <w:r>
        <w:rPr>
          <w:rFonts w:ascii="Times New Roman" w:hAnsi="Times New Roman" w:cs="Times New Roman" w:eastAsia="Times New Roman" w:hint="default"/>
        </w:rPr>
        <w:t>21</w:t>
      </w:r>
      <w:r>
        <w:rPr>
          <w:rFonts w:ascii="Times New Roman" w:hAnsi="Times New Roman" w:cs="Times New Roman" w:eastAsia="Times New Roman" w:hint="default"/>
          <w:spacing w:val="-6"/>
        </w:rPr>
        <w:t> </w:t>
      </w:r>
      <w:r>
        <w:rPr/>
        <w:t>日出具的证监许可【</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837</w:t>
      </w:r>
      <w:r>
        <w:rPr>
          <w:rFonts w:ascii="Times New Roman" w:hAnsi="Times New Roman" w:cs="Times New Roman" w:eastAsia="Times New Roman" w:hint="default"/>
          <w:spacing w:val="-6"/>
        </w:rPr>
        <w:t> </w:t>
      </w:r>
      <w:r>
        <w:rPr/>
        <w:t>号《关于核准上海安诺其集团股份</w:t>
      </w:r>
    </w:p>
    <w:p>
      <w:pPr>
        <w:pStyle w:val="BodyText"/>
        <w:spacing w:line="240" w:lineRule="auto" w:before="63"/>
        <w:ind w:right="0"/>
        <w:jc w:val="both"/>
      </w:pPr>
      <w:r>
        <w:rPr/>
        <w:t>有限公司非公开发行股票的批复》的核准，同意公司非公开发行不超过</w:t>
      </w:r>
      <w:r>
        <w:rPr>
          <w:spacing w:val="-65"/>
        </w:rPr>
        <w:t> </w:t>
      </w:r>
      <w:r>
        <w:rPr>
          <w:rFonts w:ascii="Times New Roman" w:hAnsi="Times New Roman" w:cs="Times New Roman" w:eastAsia="Times New Roman" w:hint="default"/>
        </w:rPr>
        <w:t>7,200</w:t>
      </w:r>
      <w:r>
        <w:rPr>
          <w:rFonts w:ascii="Times New Roman" w:hAnsi="Times New Roman" w:cs="Times New Roman" w:eastAsia="Times New Roman" w:hint="default"/>
          <w:spacing w:val="-20"/>
        </w:rPr>
        <w:t> </w:t>
      </w:r>
      <w:r>
        <w:rPr/>
        <w:t>万股新股。公司本次非公开发行人民币普通股</w:t>
      </w:r>
    </w:p>
    <w:p>
      <w:pPr>
        <w:pStyle w:val="BodyText"/>
        <w:spacing w:line="240" w:lineRule="auto" w:before="63"/>
        <w:ind w:right="0"/>
        <w:jc w:val="both"/>
      </w:pPr>
      <w:r>
        <w:rPr/>
        <w:t>（</w:t>
      </w:r>
      <w:r>
        <w:rPr>
          <w:rFonts w:ascii="Times New Roman" w:hAnsi="Times New Roman" w:cs="Times New Roman" w:eastAsia="Times New Roman" w:hint="default"/>
        </w:rPr>
        <w:t>A</w:t>
      </w:r>
      <w:r>
        <w:rPr>
          <w:rFonts w:ascii="Times New Roman" w:hAnsi="Times New Roman" w:cs="Times New Roman" w:eastAsia="Times New Roman" w:hint="default"/>
          <w:spacing w:val="-10"/>
        </w:rPr>
        <w:t> </w:t>
      </w:r>
      <w:r>
        <w:rPr/>
        <w:t>股）</w:t>
      </w:r>
      <w:r>
        <w:rPr>
          <w:rFonts w:ascii="Times New Roman" w:hAnsi="Times New Roman" w:cs="Times New Roman" w:eastAsia="Times New Roman" w:hint="default"/>
        </w:rPr>
        <w:t>7,200</w:t>
      </w:r>
      <w:r>
        <w:rPr>
          <w:rFonts w:ascii="Times New Roman" w:hAnsi="Times New Roman" w:cs="Times New Roman" w:eastAsia="Times New Roman" w:hint="default"/>
          <w:spacing w:val="-6"/>
        </w:rPr>
        <w:t> </w:t>
      </w:r>
      <w:r>
        <w:rPr/>
        <w:t>万股，每股面值人民币</w:t>
      </w:r>
      <w:r>
        <w:rPr>
          <w:spacing w:val="-51"/>
        </w:rPr>
        <w:t> </w:t>
      </w:r>
      <w:r>
        <w:rPr>
          <w:rFonts w:ascii="Times New Roman" w:hAnsi="Times New Roman" w:cs="Times New Roman" w:eastAsia="Times New Roman" w:hint="default"/>
        </w:rPr>
        <w:t>1.00</w:t>
      </w:r>
      <w:r>
        <w:rPr>
          <w:rFonts w:ascii="Times New Roman" w:hAnsi="Times New Roman" w:cs="Times New Roman" w:eastAsia="Times New Roman" w:hint="default"/>
          <w:spacing w:val="-6"/>
        </w:rPr>
        <w:t> </w:t>
      </w:r>
      <w:r>
        <w:rPr/>
        <w:t>元，发行认购价格为人民币</w:t>
      </w:r>
      <w:r>
        <w:rPr>
          <w:spacing w:val="-52"/>
        </w:rPr>
        <w:t> </w:t>
      </w:r>
      <w:r>
        <w:rPr>
          <w:rFonts w:ascii="Times New Roman" w:hAnsi="Times New Roman" w:cs="Times New Roman" w:eastAsia="Times New Roman" w:hint="default"/>
        </w:rPr>
        <w:t>5.82</w:t>
      </w:r>
      <w:r>
        <w:rPr>
          <w:rFonts w:ascii="Times New Roman" w:hAnsi="Times New Roman" w:cs="Times New Roman" w:eastAsia="Times New Roman" w:hint="default"/>
          <w:spacing w:val="-6"/>
        </w:rPr>
        <w:t> </w:t>
      </w:r>
      <w:r>
        <w:rPr/>
        <w:t>元</w:t>
      </w:r>
      <w:r>
        <w:rPr>
          <w:rFonts w:ascii="Times New Roman" w:hAnsi="Times New Roman" w:cs="Times New Roman" w:eastAsia="Times New Roman" w:hint="default"/>
        </w:rPr>
        <w:t>/</w:t>
      </w:r>
      <w:r>
        <w:rPr/>
        <w:t>股，共计募集人民币</w:t>
      </w:r>
      <w:r>
        <w:rPr>
          <w:spacing w:val="-51"/>
        </w:rPr>
        <w:t> </w:t>
      </w:r>
      <w:r>
        <w:rPr>
          <w:rFonts w:ascii="Times New Roman" w:hAnsi="Times New Roman" w:cs="Times New Roman" w:eastAsia="Times New Roman" w:hint="default"/>
        </w:rPr>
        <w:t>41,904.00</w:t>
      </w:r>
      <w:r>
        <w:rPr>
          <w:rFonts w:ascii="Times New Roman" w:hAnsi="Times New Roman" w:cs="Times New Roman" w:eastAsia="Times New Roman" w:hint="default"/>
          <w:spacing w:val="-6"/>
        </w:rPr>
        <w:t> </w:t>
      </w:r>
      <w:r>
        <w:rPr/>
        <w:t>万元。经此发</w:t>
      </w:r>
    </w:p>
    <w:p>
      <w:pPr>
        <w:pStyle w:val="BodyText"/>
        <w:spacing w:line="240" w:lineRule="auto" w:before="63"/>
        <w:ind w:right="0"/>
        <w:jc w:val="both"/>
      </w:pPr>
      <w:r>
        <w:rPr/>
        <w:t>行，本公司注册资本增加人民币</w:t>
      </w:r>
      <w:r>
        <w:rPr>
          <w:spacing w:val="-47"/>
        </w:rPr>
        <w:t> </w:t>
      </w:r>
      <w:r>
        <w:rPr>
          <w:rFonts w:ascii="Times New Roman" w:hAnsi="Times New Roman" w:cs="Times New Roman" w:eastAsia="Times New Roman" w:hint="default"/>
        </w:rPr>
        <w:t>7,200.00 </w:t>
      </w:r>
      <w:r>
        <w:rPr/>
        <w:t>万元。经上述股份变更事项后，本公司股本变更为人民币</w:t>
      </w:r>
      <w:r>
        <w:rPr>
          <w:spacing w:val="-47"/>
        </w:rPr>
        <w:t> </w:t>
      </w:r>
      <w:r>
        <w:rPr>
          <w:rFonts w:ascii="Times New Roman" w:hAnsi="Times New Roman" w:cs="Times New Roman" w:eastAsia="Times New Roman" w:hint="default"/>
        </w:rPr>
        <w:t>72,670.7648</w:t>
      </w:r>
      <w:r>
        <w:rPr>
          <w:rFonts w:ascii="Times New Roman" w:hAnsi="Times New Roman" w:cs="Times New Roman" w:eastAsia="Times New Roman" w:hint="default"/>
          <w:spacing w:val="-1"/>
        </w:rPr>
        <w:t> </w:t>
      </w:r>
      <w:r>
        <w:rPr/>
        <w:t>万元。</w:t>
      </w:r>
    </w:p>
    <w:p>
      <w:pPr>
        <w:pStyle w:val="BodyText"/>
        <w:spacing w:line="309" w:lineRule="auto" w:before="103"/>
        <w:ind w:right="1126" w:firstLine="360"/>
        <w:jc w:val="both"/>
      </w:pPr>
      <w:r>
        <w:rPr/>
        <w:t>根据本公司</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spacing w:val="-3"/>
        </w:rPr>
        <w:t>日</w:t>
      </w:r>
      <w:r>
        <w:rPr/>
        <w:t>第三届董事会第二十三次会议审议通过</w:t>
      </w:r>
      <w:r>
        <w:rPr>
          <w:spacing w:val="-82"/>
        </w:rPr>
        <w:t>的</w:t>
      </w:r>
      <w:r>
        <w:rPr/>
        <w:t>《公司首期股权激励计划首次授予部分第三个行</w:t>
      </w:r>
      <w:r>
        <w:rPr/>
        <w:t> 权解锁期可行权解锁的议案</w:t>
      </w:r>
      <w:r>
        <w:rPr>
          <w:spacing w:val="-89"/>
        </w:rPr>
        <w:t>》、</w:t>
      </w:r>
      <w:r>
        <w:rPr/>
        <w:t>《公司首期股权激励计划预</w:t>
      </w:r>
      <w:r>
        <w:rPr>
          <w:spacing w:val="2"/>
        </w:rPr>
        <w:t>留</w:t>
      </w:r>
      <w:r>
        <w:rPr/>
        <w:t>授予部分第二个行权解锁期</w:t>
      </w:r>
      <w:r>
        <w:rPr>
          <w:spacing w:val="2"/>
        </w:rPr>
        <w:t>可</w:t>
      </w:r>
      <w:r>
        <w:rPr/>
        <w:t>行权解锁的议案</w:t>
      </w:r>
      <w:r>
        <w:rPr>
          <w:spacing w:val="-89"/>
        </w:rPr>
        <w:t>》</w:t>
      </w:r>
      <w:r>
        <w:rPr/>
        <w:t>，董事会同意公</w:t>
      </w:r>
      <w:r>
        <w:rPr/>
        <w:t> 司股权激励计划预留部分授予的</w:t>
      </w:r>
      <w:r>
        <w:rPr>
          <w:spacing w:val="-44"/>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名激励对象在第二个行</w:t>
      </w:r>
      <w:r>
        <w:rPr>
          <w:spacing w:val="-3"/>
        </w:rPr>
        <w:t>权</w:t>
      </w:r>
      <w:r>
        <w:rPr/>
        <w:t>期可行权的股票期权数量为</w:t>
      </w:r>
      <w:r>
        <w:rPr>
          <w:spacing w:val="-45"/>
        </w:rPr>
        <w:t> </w:t>
      </w:r>
      <w:r>
        <w:rPr>
          <w:rFonts w:ascii="Times New Roman" w:hAnsi="Times New Roman" w:cs="Times New Roman" w:eastAsia="Times New Roman" w:hint="default"/>
          <w:spacing w:val="1"/>
        </w:rPr>
        <w:t>7</w:t>
      </w:r>
      <w:r>
        <w:rPr>
          <w:rFonts w:ascii="Times New Roman" w:hAnsi="Times New Roman" w:cs="Times New Roman" w:eastAsia="Times New Roman" w:hint="default"/>
        </w:rPr>
        <w:t>.</w:t>
      </w:r>
      <w:r>
        <w:rPr>
          <w:rFonts w:ascii="Times New Roman" w:hAnsi="Times New Roman" w:cs="Times New Roman" w:eastAsia="Times New Roman" w:hint="default"/>
          <w:spacing w:val="-2"/>
        </w:rPr>
        <w:t>7</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万股</w:t>
      </w:r>
      <w:r>
        <w:rPr>
          <w:spacing w:val="-82"/>
        </w:rPr>
        <w:t>，</w:t>
      </w:r>
      <w:r>
        <w:rPr/>
        <w:t>其中</w:t>
      </w:r>
      <w:r>
        <w:rPr>
          <w:spacing w:val="-47"/>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万股股票期权</w:t>
      </w:r>
    </w:p>
    <w:p>
      <w:pPr>
        <w:pStyle w:val="BodyText"/>
        <w:spacing w:line="240" w:lineRule="auto" w:before="5"/>
        <w:ind w:right="0"/>
        <w:jc w:val="both"/>
      </w:pPr>
      <w:r>
        <w:rPr/>
        <w:t>行权价格为</w:t>
      </w:r>
      <w:r>
        <w:rPr>
          <w:spacing w:val="-49"/>
        </w:rPr>
        <w:t> </w:t>
      </w:r>
      <w:r>
        <w:rPr>
          <w:rFonts w:ascii="Times New Roman" w:hAnsi="Times New Roman" w:cs="Times New Roman" w:eastAsia="Times New Roman" w:hint="default"/>
        </w:rPr>
        <w:t>6.375</w:t>
      </w:r>
      <w:r>
        <w:rPr>
          <w:rFonts w:ascii="Times New Roman" w:hAnsi="Times New Roman" w:cs="Times New Roman" w:eastAsia="Times New Roman" w:hint="default"/>
          <w:spacing w:val="-3"/>
        </w:rPr>
        <w:t> </w:t>
      </w:r>
      <w:r>
        <w:rPr>
          <w:spacing w:val="-4"/>
        </w:rPr>
        <w:t>元</w:t>
      </w:r>
      <w:r>
        <w:rPr>
          <w:rFonts w:ascii="Times New Roman" w:hAnsi="Times New Roman" w:cs="Times New Roman" w:eastAsia="Times New Roman" w:hint="default"/>
          <w:spacing w:val="-4"/>
        </w:rPr>
        <w:t>/</w:t>
      </w:r>
      <w:r>
        <w:rPr>
          <w:spacing w:val="-4"/>
        </w:rPr>
        <w:t>股，剩余</w:t>
      </w:r>
      <w:r>
        <w:rPr>
          <w:spacing w:val="-51"/>
        </w:rPr>
        <w:t> </w:t>
      </w:r>
      <w:r>
        <w:rPr>
          <w:rFonts w:ascii="Times New Roman" w:hAnsi="Times New Roman" w:cs="Times New Roman" w:eastAsia="Times New Roman" w:hint="default"/>
        </w:rPr>
        <w:t>4.66</w:t>
      </w:r>
      <w:r>
        <w:rPr>
          <w:rFonts w:ascii="Times New Roman" w:hAnsi="Times New Roman" w:cs="Times New Roman" w:eastAsia="Times New Roman" w:hint="default"/>
          <w:spacing w:val="-3"/>
        </w:rPr>
        <w:t> </w:t>
      </w:r>
      <w:r>
        <w:rPr/>
        <w:t>万股股票期权行权价格为</w:t>
      </w:r>
      <w:r>
        <w:rPr>
          <w:spacing w:val="-51"/>
        </w:rPr>
        <w:t> </w:t>
      </w:r>
      <w:r>
        <w:rPr>
          <w:rFonts w:ascii="Times New Roman" w:hAnsi="Times New Roman" w:cs="Times New Roman" w:eastAsia="Times New Roman" w:hint="default"/>
        </w:rPr>
        <w:t>5.296</w:t>
      </w:r>
      <w:r>
        <w:rPr>
          <w:rFonts w:ascii="Times New Roman" w:hAnsi="Times New Roman" w:cs="Times New Roman" w:eastAsia="Times New Roman" w:hint="default"/>
          <w:spacing w:val="-3"/>
        </w:rPr>
        <w:t> </w:t>
      </w:r>
      <w:r>
        <w:rPr/>
        <w:t>元</w:t>
      </w:r>
      <w:r>
        <w:rPr>
          <w:rFonts w:ascii="Times New Roman" w:hAnsi="Times New Roman" w:cs="Times New Roman" w:eastAsia="Times New Roman" w:hint="default"/>
        </w:rPr>
        <w:t>/</w:t>
      </w:r>
      <w:r>
        <w:rPr/>
        <w:t>股。首次授予股票期权的</w:t>
      </w:r>
      <w:r>
        <w:rPr>
          <w:spacing w:val="-49"/>
        </w:rPr>
        <w:t> </w:t>
      </w:r>
      <w:r>
        <w:rPr>
          <w:rFonts w:ascii="Times New Roman" w:hAnsi="Times New Roman" w:cs="Times New Roman" w:eastAsia="Times New Roman" w:hint="default"/>
        </w:rPr>
        <w:t>43</w:t>
      </w:r>
      <w:r>
        <w:rPr>
          <w:rFonts w:ascii="Times New Roman" w:hAnsi="Times New Roman" w:cs="Times New Roman" w:eastAsia="Times New Roman" w:hint="default"/>
          <w:spacing w:val="-4"/>
        </w:rPr>
        <w:t> </w:t>
      </w:r>
      <w:r>
        <w:rPr/>
        <w:t>名激励对象在第三个行权</w:t>
      </w:r>
    </w:p>
    <w:p>
      <w:pPr>
        <w:pStyle w:val="BodyText"/>
        <w:spacing w:line="240" w:lineRule="auto" w:before="63"/>
        <w:ind w:right="0"/>
        <w:jc w:val="both"/>
      </w:pPr>
      <w:r>
        <w:rPr/>
        <w:t>期可行权股票期权数量为</w:t>
      </w:r>
      <w:r>
        <w:rPr>
          <w:spacing w:val="-41"/>
        </w:rPr>
        <w:t> </w:t>
      </w:r>
      <w:r>
        <w:rPr>
          <w:rFonts w:ascii="Times New Roman" w:hAnsi="Times New Roman" w:cs="Times New Roman" w:eastAsia="Times New Roman" w:hint="default"/>
        </w:rPr>
        <w:t>99.49</w:t>
      </w:r>
      <w:r>
        <w:rPr>
          <w:rFonts w:ascii="Times New Roman" w:hAnsi="Times New Roman" w:cs="Times New Roman" w:eastAsia="Times New Roman" w:hint="default"/>
          <w:spacing w:val="5"/>
        </w:rPr>
        <w:t> </w:t>
      </w:r>
      <w:r>
        <w:rPr/>
        <w:t>万股，其中</w:t>
      </w:r>
      <w:r>
        <w:rPr>
          <w:spacing w:val="-40"/>
        </w:rPr>
        <w:t> </w:t>
      </w:r>
      <w:r>
        <w:rPr>
          <w:rFonts w:ascii="Times New Roman" w:hAnsi="Times New Roman" w:cs="Times New Roman" w:eastAsia="Times New Roman" w:hint="default"/>
        </w:rPr>
        <w:t>85.54</w:t>
      </w:r>
      <w:r>
        <w:rPr>
          <w:rFonts w:ascii="Times New Roman" w:hAnsi="Times New Roman" w:cs="Times New Roman" w:eastAsia="Times New Roman" w:hint="default"/>
          <w:spacing w:val="5"/>
        </w:rPr>
        <w:t> </w:t>
      </w:r>
      <w:r>
        <w:rPr/>
        <w:t>万股股票期权行权价格为</w:t>
      </w:r>
      <w:r>
        <w:rPr>
          <w:spacing w:val="-41"/>
        </w:rPr>
        <w:t> </w:t>
      </w:r>
      <w:r>
        <w:rPr>
          <w:rFonts w:ascii="Times New Roman" w:hAnsi="Times New Roman" w:cs="Times New Roman" w:eastAsia="Times New Roman" w:hint="default"/>
        </w:rPr>
        <w:t>3.666</w:t>
      </w:r>
      <w:r>
        <w:rPr>
          <w:rFonts w:ascii="Times New Roman" w:hAnsi="Times New Roman" w:cs="Times New Roman" w:eastAsia="Times New Roman" w:hint="default"/>
          <w:spacing w:val="5"/>
        </w:rPr>
        <w:t> </w:t>
      </w:r>
      <w:r>
        <w:rPr/>
        <w:t>元</w:t>
      </w:r>
      <w:r>
        <w:rPr>
          <w:rFonts w:ascii="Times New Roman" w:hAnsi="Times New Roman" w:cs="Times New Roman" w:eastAsia="Times New Roman" w:hint="default"/>
        </w:rPr>
        <w:t>/</w:t>
      </w:r>
      <w:r>
        <w:rPr/>
        <w:t>股，剩余</w:t>
      </w:r>
      <w:r>
        <w:rPr>
          <w:spacing w:val="-41"/>
        </w:rPr>
        <w:t> </w:t>
      </w:r>
      <w:r>
        <w:rPr>
          <w:rFonts w:ascii="Times New Roman" w:hAnsi="Times New Roman" w:cs="Times New Roman" w:eastAsia="Times New Roman" w:hint="default"/>
        </w:rPr>
        <w:t>13.95</w:t>
      </w:r>
      <w:r>
        <w:rPr>
          <w:rFonts w:ascii="Times New Roman" w:hAnsi="Times New Roman" w:cs="Times New Roman" w:eastAsia="Times New Roman" w:hint="default"/>
          <w:spacing w:val="5"/>
        </w:rPr>
        <w:t> </w:t>
      </w:r>
      <w:r>
        <w:rPr/>
        <w:t>万股股票期权行权价格</w:t>
      </w:r>
    </w:p>
    <w:p>
      <w:pPr>
        <w:pStyle w:val="BodyText"/>
        <w:spacing w:line="240" w:lineRule="auto" w:before="63"/>
        <w:ind w:right="0"/>
        <w:jc w:val="both"/>
      </w:pPr>
      <w:r>
        <w:rPr/>
        <w:t>为</w:t>
      </w:r>
      <w:r>
        <w:rPr>
          <w:spacing w:val="-34"/>
        </w:rPr>
        <w:t> </w:t>
      </w:r>
      <w:r>
        <w:rPr>
          <w:rFonts w:ascii="Times New Roman" w:hAnsi="Times New Roman" w:cs="Times New Roman" w:eastAsia="Times New Roman" w:hint="default"/>
        </w:rPr>
        <w:t>3.038</w:t>
      </w:r>
      <w:r>
        <w:rPr>
          <w:rFonts w:ascii="Times New Roman" w:hAnsi="Times New Roman" w:cs="Times New Roman" w:eastAsia="Times New Roman" w:hint="default"/>
          <w:spacing w:val="11"/>
        </w:rPr>
        <w:t> </w:t>
      </w:r>
      <w:r>
        <w:rPr/>
        <w:t>元</w:t>
      </w:r>
      <w:r>
        <w:rPr>
          <w:rFonts w:ascii="Times New Roman" w:hAnsi="Times New Roman" w:cs="Times New Roman" w:eastAsia="Times New Roman" w:hint="default"/>
        </w:rPr>
        <w:t>/</w:t>
      </w:r>
      <w:r>
        <w:rPr/>
        <w:t>股，上述可行权的股票期权采用自主行权方式。本公司增加股本人民币</w:t>
      </w:r>
      <w:r>
        <w:rPr>
          <w:spacing w:val="-34"/>
        </w:rPr>
        <w:t> </w:t>
      </w:r>
      <w:r>
        <w:rPr>
          <w:rFonts w:ascii="Times New Roman" w:hAnsi="Times New Roman" w:cs="Times New Roman" w:eastAsia="Times New Roman" w:hint="default"/>
        </w:rPr>
        <w:t>20.872</w:t>
      </w:r>
      <w:r>
        <w:rPr>
          <w:rFonts w:ascii="Times New Roman" w:hAnsi="Times New Roman" w:cs="Times New Roman" w:eastAsia="Times New Roman" w:hint="default"/>
          <w:spacing w:val="9"/>
        </w:rPr>
        <w:t> </w:t>
      </w:r>
      <w:r>
        <w:rPr/>
        <w:t>万元。经上述股份变更事项后，</w:t>
      </w:r>
    </w:p>
    <w:p>
      <w:pPr>
        <w:pStyle w:val="BodyText"/>
        <w:spacing w:line="240" w:lineRule="auto" w:before="63"/>
        <w:ind w:right="0"/>
        <w:jc w:val="both"/>
      </w:pPr>
      <w:r>
        <w:rPr/>
        <w:t>本公司股本变更为人民币</w:t>
      </w:r>
      <w:r>
        <w:rPr>
          <w:spacing w:val="-46"/>
        </w:rPr>
        <w:t> </w:t>
      </w:r>
      <w:r>
        <w:rPr>
          <w:rFonts w:ascii="Times New Roman" w:hAnsi="Times New Roman" w:cs="Times New Roman" w:eastAsia="Times New Roman" w:hint="default"/>
        </w:rPr>
        <w:t>72,691.6368</w:t>
      </w:r>
      <w:r>
        <w:rPr>
          <w:rFonts w:ascii="Times New Roman" w:hAnsi="Times New Roman" w:cs="Times New Roman" w:eastAsia="Times New Roman" w:hint="default"/>
          <w:spacing w:val="1"/>
        </w:rPr>
        <w:t> </w:t>
      </w:r>
      <w:r>
        <w:rPr/>
        <w:t>万元。</w:t>
      </w:r>
    </w:p>
    <w:p>
      <w:pPr>
        <w:pStyle w:val="BodyText"/>
        <w:spacing w:line="240" w:lineRule="auto" w:before="103"/>
        <w:ind w:left="513" w:right="0"/>
        <w:jc w:val="left"/>
      </w:pPr>
      <w:r>
        <w:rPr/>
        <w:t>根据公司</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日的</w:t>
      </w:r>
      <w:r>
        <w:rPr>
          <w:spacing w:val="-3"/>
        </w:rPr>
        <w:t>第</w:t>
      </w:r>
      <w:r>
        <w:rPr/>
        <w:t>四届董事会第八次会议审议通</w:t>
      </w:r>
      <w:r>
        <w:rPr>
          <w:spacing w:val="-82"/>
        </w:rPr>
        <w:t>过</w:t>
      </w:r>
      <w:r>
        <w:rPr/>
        <w:t>《关于对</w:t>
      </w:r>
      <w:r>
        <w:rPr>
          <w:spacing w:val="-4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01</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年限制性股</w:t>
      </w:r>
      <w:r>
        <w:rPr>
          <w:spacing w:val="-3"/>
        </w:rPr>
        <w:t>票</w:t>
      </w:r>
      <w:r>
        <w:rPr/>
        <w:t>激励计划首次及暂缓授予的</w:t>
      </w:r>
    </w:p>
    <w:p>
      <w:pPr>
        <w:pStyle w:val="BodyText"/>
        <w:spacing w:line="240" w:lineRule="auto" w:before="63"/>
        <w:ind w:right="0"/>
        <w:jc w:val="both"/>
      </w:pPr>
      <w:r>
        <w:rPr/>
        <w:t>部分限制性股票进行回购注销的议案》和《关于对</w:t>
      </w:r>
      <w:r>
        <w:rPr>
          <w:spacing w:val="-41"/>
        </w:rPr>
        <w:t> </w:t>
      </w: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t>年限制性股票激励计划预留授予的部分限制性股票进行回购注销的</w:t>
      </w:r>
    </w:p>
    <w:p>
      <w:pPr>
        <w:pStyle w:val="BodyText"/>
        <w:spacing w:line="240" w:lineRule="auto" w:before="62"/>
        <w:ind w:right="0"/>
        <w:jc w:val="both"/>
      </w:pPr>
      <w:r>
        <w:rPr/>
        <w:t>议案</w:t>
      </w:r>
      <w:r>
        <w:rPr>
          <w:spacing w:val="-92"/>
        </w:rPr>
        <w:t>》</w:t>
      </w:r>
      <w:r>
        <w:rPr/>
        <w:t>，鉴于陆梅、王乐明等</w:t>
      </w:r>
      <w:r>
        <w:rPr>
          <w:spacing w:val="-42"/>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名激励对象因个人原因离职，不再符合激励条件，公司回购注销上述激励对象已获授但尚未</w:t>
      </w:r>
    </w:p>
    <w:p>
      <w:pPr>
        <w:spacing w:after="0" w:line="240"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解锁的限制性股票共</w:t>
      </w:r>
      <w:r>
        <w:rPr>
          <w:spacing w:val="-4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万</w:t>
      </w:r>
      <w:r>
        <w:rPr>
          <w:spacing w:val="-3"/>
        </w:rPr>
        <w:t>股</w:t>
      </w:r>
      <w:r>
        <w:rPr>
          <w:spacing w:val="-34"/>
        </w:rPr>
        <w:t>。</w:t>
      </w:r>
      <w:r>
        <w:rPr/>
        <w:t>鉴于</w:t>
      </w:r>
      <w:r>
        <w:rPr>
          <w:spacing w:val="-4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年度公司层面业绩</w:t>
      </w:r>
      <w:r>
        <w:rPr>
          <w:spacing w:val="-3"/>
        </w:rPr>
        <w:t>未</w:t>
      </w:r>
      <w:r>
        <w:rPr/>
        <w:t>达</w:t>
      </w:r>
      <w:r>
        <w:rPr>
          <w:spacing w:val="-32"/>
        </w:rPr>
        <w:t>到</w:t>
      </w:r>
      <w:r>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年限制性股票激</w:t>
      </w:r>
      <w:r>
        <w:rPr>
          <w:spacing w:val="-3"/>
        </w:rPr>
        <w:t>励</w:t>
      </w:r>
      <w:r>
        <w:rPr/>
        <w:t>计</w:t>
      </w:r>
      <w:r>
        <w:rPr>
          <w:spacing w:val="-32"/>
        </w:rPr>
        <w:t>划</w:t>
      </w:r>
      <w:r>
        <w:rPr/>
        <w:t>（草案</w:t>
      </w:r>
      <w:r>
        <w:rPr>
          <w:spacing w:val="-92"/>
        </w:rPr>
        <w:t>）</w:t>
      </w:r>
      <w:r>
        <w:rPr>
          <w:spacing w:val="-32"/>
        </w:rPr>
        <w:t>》</w:t>
      </w:r>
      <w:r>
        <w:rPr/>
        <w:t>规定的解锁条件，</w:t>
      </w:r>
    </w:p>
    <w:p>
      <w:pPr>
        <w:pStyle w:val="BodyText"/>
        <w:spacing w:line="240" w:lineRule="auto" w:before="63"/>
        <w:ind w:right="0"/>
        <w:jc w:val="left"/>
      </w:pPr>
      <w:r>
        <w:rPr/>
        <w:t>公司回购注销其他</w:t>
      </w:r>
      <w:r>
        <w:rPr>
          <w:spacing w:val="-45"/>
        </w:rPr>
        <w:t> </w:t>
      </w:r>
      <w:r>
        <w:rPr>
          <w:rFonts w:ascii="Times New Roman" w:hAnsi="Times New Roman" w:cs="Times New Roman" w:eastAsia="Times New Roman" w:hint="default"/>
        </w:rPr>
        <w:t>213</w:t>
      </w:r>
      <w:r>
        <w:rPr>
          <w:rFonts w:ascii="Times New Roman" w:hAnsi="Times New Roman" w:cs="Times New Roman" w:eastAsia="Times New Roman" w:hint="default"/>
          <w:spacing w:val="1"/>
        </w:rPr>
        <w:t> </w:t>
      </w:r>
      <w:r>
        <w:rPr/>
        <w:t>名激励对象</w:t>
      </w:r>
      <w:r>
        <w:rPr>
          <w:spacing w:val="-45"/>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年限制性股票激励计划首次及暂缓授予部分第二个解锁期已获授但尚未解锁的限制</w:t>
      </w:r>
    </w:p>
    <w:p>
      <w:pPr>
        <w:pStyle w:val="BodyText"/>
        <w:spacing w:line="240" w:lineRule="auto" w:before="63"/>
        <w:ind w:right="0"/>
        <w:jc w:val="left"/>
      </w:pPr>
      <w:r>
        <w:rPr/>
        <w:t>性股票共计</w:t>
      </w:r>
      <w:r>
        <w:rPr>
          <w:spacing w:val="-67"/>
        </w:rPr>
        <w:t> </w:t>
      </w:r>
      <w:r>
        <w:rPr>
          <w:rFonts w:ascii="Times New Roman" w:hAnsi="Times New Roman" w:cs="Times New Roman" w:eastAsia="Times New Roman" w:hint="default"/>
        </w:rPr>
        <w:t>641.952</w:t>
      </w:r>
      <w:r>
        <w:rPr>
          <w:rFonts w:ascii="Times New Roman" w:hAnsi="Times New Roman" w:cs="Times New Roman" w:eastAsia="Times New Roman" w:hint="default"/>
          <w:spacing w:val="-22"/>
        </w:rPr>
        <w:t> </w:t>
      </w:r>
      <w:r>
        <w:rPr/>
        <w:t>万股；鉴于激励对象赵江平因个人原因离职，不再符合激励条件，公司回购注销上述激励对象已获授但</w:t>
      </w:r>
    </w:p>
    <w:p>
      <w:pPr>
        <w:pStyle w:val="BodyText"/>
        <w:spacing w:line="240" w:lineRule="auto" w:before="63"/>
        <w:ind w:right="0"/>
        <w:jc w:val="left"/>
      </w:pPr>
      <w:r>
        <w:rPr/>
        <w:t>尚未解锁的限制性股票共计</w:t>
      </w:r>
      <w:r>
        <w:rPr>
          <w:spacing w:val="-35"/>
        </w:rPr>
        <w:t> </w:t>
      </w:r>
      <w:r>
        <w:rPr>
          <w:rFonts w:ascii="Times New Roman" w:hAnsi="Times New Roman" w:cs="Times New Roman" w:eastAsia="Times New Roman" w:hint="default"/>
        </w:rPr>
        <w:t>4</w:t>
      </w:r>
      <w:r>
        <w:rPr>
          <w:rFonts w:ascii="Times New Roman" w:hAnsi="Times New Roman" w:cs="Times New Roman" w:eastAsia="Times New Roman" w:hint="default"/>
          <w:spacing w:val="11"/>
        </w:rPr>
        <w:t> </w:t>
      </w:r>
      <w:r>
        <w:rPr/>
        <w:t>万股。鉴于</w:t>
      </w:r>
      <w:r>
        <w:rPr>
          <w:spacing w:val="-35"/>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7</w:t>
      </w:r>
      <w:r>
        <w:rPr>
          <w:rFonts w:ascii="Times New Roman" w:hAnsi="Times New Roman" w:cs="Times New Roman" w:eastAsia="Times New Roman" w:hint="default"/>
          <w:spacing w:val="11"/>
        </w:rPr>
        <w:t> </w:t>
      </w:r>
      <w:r>
        <w:rPr/>
        <w:t>年度公司层</w:t>
      </w:r>
      <w:r>
        <w:rPr>
          <w:spacing w:val="-3"/>
        </w:rPr>
        <w:t>面</w:t>
      </w:r>
      <w:r>
        <w:rPr/>
        <w:t>业绩未达到《</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6</w:t>
      </w:r>
      <w:r>
        <w:rPr>
          <w:rFonts w:ascii="Times New Roman" w:hAnsi="Times New Roman" w:cs="Times New Roman" w:eastAsia="Times New Roman" w:hint="default"/>
          <w:spacing w:val="11"/>
        </w:rPr>
        <w:t> </w:t>
      </w:r>
      <w:r>
        <w:rPr/>
        <w:t>年限制性</w:t>
      </w:r>
      <w:r>
        <w:rPr>
          <w:spacing w:val="-3"/>
        </w:rPr>
        <w:t>股</w:t>
      </w:r>
      <w:r>
        <w:rPr/>
        <w:t>票激励计划（草案</w:t>
      </w:r>
      <w:r>
        <w:rPr>
          <w:spacing w:val="-92"/>
        </w:rPr>
        <w:t>）</w:t>
      </w:r>
      <w:r>
        <w:rPr/>
        <w:t>》规定的解</w:t>
      </w:r>
    </w:p>
    <w:p>
      <w:pPr>
        <w:pStyle w:val="BodyText"/>
        <w:spacing w:line="240" w:lineRule="auto" w:before="63"/>
        <w:ind w:right="0"/>
        <w:jc w:val="left"/>
      </w:pPr>
      <w:r>
        <w:rPr/>
        <w:t>锁条件</w:t>
      </w:r>
      <w:r>
        <w:rPr>
          <w:spacing w:val="-82"/>
        </w:rPr>
        <w:t>，</w:t>
      </w:r>
      <w:r>
        <w:rPr/>
        <w:t>公司回购注销其他</w:t>
      </w:r>
      <w:r>
        <w:rPr>
          <w:spacing w:val="-45"/>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名激励对象</w:t>
      </w:r>
      <w:r>
        <w:rPr>
          <w:spacing w:val="-4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年限制性股</w:t>
      </w:r>
      <w:r>
        <w:rPr>
          <w:spacing w:val="-3"/>
        </w:rPr>
        <w:t>票</w:t>
      </w:r>
      <w:r>
        <w:rPr/>
        <w:t>激励计划预留授予部分第一个解锁期已获授但尚未解锁的限制</w:t>
      </w:r>
    </w:p>
    <w:p>
      <w:pPr>
        <w:pStyle w:val="BodyText"/>
        <w:spacing w:line="240" w:lineRule="auto" w:before="63"/>
        <w:ind w:right="0"/>
        <w:jc w:val="left"/>
      </w:pPr>
      <w:r>
        <w:rPr/>
        <w:t>性股票共计</w:t>
      </w:r>
      <w:r>
        <w:rPr>
          <w:spacing w:val="-33"/>
        </w:rPr>
        <w:t> </w:t>
      </w:r>
      <w:r>
        <w:rPr>
          <w:rFonts w:ascii="Times New Roman" w:hAnsi="Times New Roman" w:cs="Times New Roman" w:eastAsia="Times New Roman" w:hint="default"/>
        </w:rPr>
        <w:t>58</w:t>
      </w:r>
      <w:r>
        <w:rPr>
          <w:rFonts w:ascii="Times New Roman" w:hAnsi="Times New Roman" w:cs="Times New Roman" w:eastAsia="Times New Roman" w:hint="default"/>
          <w:spacing w:val="12"/>
        </w:rPr>
        <w:t> </w:t>
      </w:r>
      <w:r>
        <w:rPr/>
        <w:t>万股。公司本次申请减少注册资本人民币</w:t>
      </w:r>
      <w:r>
        <w:rPr>
          <w:spacing w:val="-33"/>
        </w:rPr>
        <w:t> </w:t>
      </w:r>
      <w:r>
        <w:rPr>
          <w:rFonts w:ascii="Times New Roman" w:hAnsi="Times New Roman" w:cs="Times New Roman" w:eastAsia="Times New Roman" w:hint="default"/>
        </w:rPr>
        <w:t>724.952</w:t>
      </w:r>
      <w:r>
        <w:rPr>
          <w:rFonts w:ascii="Times New Roman" w:hAnsi="Times New Roman" w:cs="Times New Roman" w:eastAsia="Times New Roman" w:hint="default"/>
          <w:spacing w:val="13"/>
        </w:rPr>
        <w:t> </w:t>
      </w:r>
      <w:r>
        <w:rPr/>
        <w:t>万元。经上述股份变更事项后，本公司股本变更为人民币</w:t>
      </w:r>
    </w:p>
    <w:p>
      <w:pPr>
        <w:pStyle w:val="BodyText"/>
        <w:spacing w:line="240" w:lineRule="auto" w:before="63"/>
        <w:ind w:right="1133"/>
        <w:jc w:val="left"/>
      </w:pPr>
      <w:r>
        <w:rPr>
          <w:rFonts w:ascii="Times New Roman" w:hAnsi="Times New Roman" w:cs="Times New Roman" w:eastAsia="Times New Roman" w:hint="default"/>
        </w:rPr>
        <w:t>71,966.6848 </w:t>
      </w:r>
      <w:r>
        <w:rPr/>
        <w:t>万元。</w:t>
      </w:r>
    </w:p>
    <w:p>
      <w:pPr>
        <w:pStyle w:val="BodyText"/>
        <w:spacing w:line="240" w:lineRule="auto" w:before="103"/>
        <w:ind w:left="513" w:right="1133"/>
        <w:jc w:val="left"/>
      </w:pPr>
      <w:r>
        <w:rPr/>
        <w:t>截止</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31 </w:t>
      </w:r>
      <w:r>
        <w:rPr/>
        <w:t>日，公司有限售条件股份为</w:t>
      </w:r>
      <w:r>
        <w:rPr>
          <w:spacing w:val="-45"/>
        </w:rPr>
        <w:t> </w:t>
      </w:r>
      <w:r>
        <w:rPr>
          <w:rFonts w:ascii="Times New Roman" w:hAnsi="Times New Roman" w:cs="Times New Roman" w:eastAsia="Times New Roman" w:hint="default"/>
        </w:rPr>
        <w:t>21,544.7091</w:t>
      </w:r>
      <w:r>
        <w:rPr>
          <w:rFonts w:ascii="Times New Roman" w:hAnsi="Times New Roman" w:cs="Times New Roman" w:eastAsia="Times New Roman" w:hint="default"/>
          <w:spacing w:val="-1"/>
        </w:rPr>
        <w:t> </w:t>
      </w:r>
      <w:r>
        <w:rPr/>
        <w:t>万股，无限售条件股份为</w:t>
      </w:r>
      <w:r>
        <w:rPr>
          <w:spacing w:val="-46"/>
        </w:rPr>
        <w:t> </w:t>
      </w:r>
      <w:r>
        <w:rPr>
          <w:rFonts w:ascii="Times New Roman" w:hAnsi="Times New Roman" w:cs="Times New Roman" w:eastAsia="Times New Roman" w:hint="default"/>
        </w:rPr>
        <w:t>50,421.9757</w:t>
      </w:r>
      <w:r>
        <w:rPr>
          <w:rFonts w:ascii="Times New Roman" w:hAnsi="Times New Roman" w:cs="Times New Roman" w:eastAsia="Times New Roman" w:hint="default"/>
          <w:spacing w:val="2"/>
        </w:rPr>
        <w:t> </w:t>
      </w:r>
      <w:r>
        <w:rPr/>
        <w:t>万股。</w:t>
      </w:r>
    </w:p>
    <w:p>
      <w:pPr>
        <w:pStyle w:val="Heading4"/>
        <w:spacing w:line="240" w:lineRule="auto" w:before="101"/>
        <w:ind w:right="1133"/>
        <w:jc w:val="left"/>
        <w:rPr>
          <w:b w:val="0"/>
          <w:bCs w:val="0"/>
        </w:rPr>
      </w:pPr>
      <w:r>
        <w:rPr/>
        <w:t>（三）公司的业务性质和主要经营活动</w:t>
      </w:r>
      <w:r>
        <w:rPr>
          <w:b w:val="0"/>
          <w:bCs w:val="0"/>
        </w:rPr>
      </w:r>
    </w:p>
    <w:p>
      <w:pPr>
        <w:pStyle w:val="BodyText"/>
        <w:spacing w:line="340" w:lineRule="auto" w:before="117"/>
        <w:ind w:left="513" w:right="1129"/>
        <w:jc w:val="left"/>
      </w:pPr>
      <w:r>
        <w:rPr>
          <w:rFonts w:ascii="Times New Roman" w:hAnsi="Times New Roman" w:cs="Times New Roman" w:eastAsia="Times New Roman" w:hint="default"/>
        </w:rPr>
        <w:t>1</w:t>
      </w:r>
      <w:r>
        <w:rPr/>
        <w:t>、经营范围 </w:t>
      </w:r>
      <w:r>
        <w:rPr>
          <w:spacing w:val="-2"/>
        </w:rPr>
        <w:t>销售、以电子商务方式销售化工产品（除危险化学品、监控化学品、烟花爆竹、民用爆炸物品、易制毒化学品）、原辅</w:t>
      </w:r>
    </w:p>
    <w:p>
      <w:pPr>
        <w:pStyle w:val="BodyText"/>
        <w:spacing w:line="316" w:lineRule="auto" w:before="1"/>
        <w:ind w:right="1133"/>
        <w:jc w:val="left"/>
      </w:pPr>
      <w:r>
        <w:rPr>
          <w:spacing w:val="-2"/>
        </w:rPr>
        <w:t>料、机械设备、仪器仪表及零配件、包装制品，从事化工专业领域的技术开发、技术转让、技术咨询、技术服务，仓储，从</w:t>
      </w:r>
      <w:r>
        <w:rPr>
          <w:spacing w:val="-70"/>
        </w:rPr>
        <w:t> </w:t>
      </w:r>
      <w:r>
        <w:rPr>
          <w:spacing w:val="-70"/>
        </w:rPr>
      </w:r>
      <w:r>
        <w:rPr/>
        <w:t>事货物及技术的进出口业务，实业投资，资产管理，自有房屋租赁。</w:t>
      </w:r>
    </w:p>
    <w:p>
      <w:pPr>
        <w:pStyle w:val="BodyText"/>
        <w:spacing w:line="240" w:lineRule="auto" w:before="58"/>
        <w:ind w:left="513" w:right="1133"/>
        <w:jc w:val="left"/>
      </w:pPr>
      <w:r>
        <w:rPr/>
        <w:t>【依法须经批准的项目，经相关部门批准后方可开展经营活动】</w:t>
      </w:r>
    </w:p>
    <w:p>
      <w:pPr>
        <w:pStyle w:val="BodyText"/>
        <w:spacing w:line="340" w:lineRule="auto" w:before="117"/>
        <w:ind w:left="513" w:right="1129"/>
        <w:jc w:val="left"/>
      </w:pPr>
      <w:r>
        <w:rPr>
          <w:rFonts w:ascii="Times New Roman" w:hAnsi="Times New Roman" w:cs="Times New Roman" w:eastAsia="Times New Roman" w:hint="default"/>
        </w:rPr>
        <w:t>2</w:t>
      </w:r>
      <w:r>
        <w:rPr/>
        <w:t>、主要经营活动 </w:t>
      </w:r>
      <w:r>
        <w:rPr>
          <w:spacing w:val="-2"/>
        </w:rPr>
        <w:t>公司一直致力于中高端差异化染料的研发、生产和销售，公司染料产品在超细纤维用分散染料、高水洗分散染料、环保</w:t>
      </w:r>
    </w:p>
    <w:p>
      <w:pPr>
        <w:pStyle w:val="BodyText"/>
        <w:spacing w:line="316" w:lineRule="auto" w:before="1"/>
        <w:ind w:right="0"/>
        <w:jc w:val="left"/>
      </w:pPr>
      <w:r>
        <w:rPr>
          <w:spacing w:val="-2"/>
        </w:rPr>
        <w:t>型分散染料、活性印花染料、低温活性染料、超微环保液体分散染料、数码墨水专用染料，以及多纤维混纺用染料等细分市</w:t>
      </w:r>
      <w:r>
        <w:rPr>
          <w:spacing w:val="-67"/>
        </w:rPr>
        <w:t> </w:t>
      </w:r>
      <w:r>
        <w:rPr>
          <w:spacing w:val="-67"/>
        </w:rPr>
      </w:r>
      <w:r>
        <w:rPr>
          <w:spacing w:val="-4"/>
        </w:rPr>
        <w:t>场占据领先地位。公司立足染料化学品领域，定位于新型纺织面料和特色化需求的全面染整解决方案供应商，通过研发创新、</w:t>
      </w:r>
      <w:r>
        <w:rPr>
          <w:spacing w:val="-44"/>
        </w:rPr>
        <w:t> </w:t>
      </w:r>
      <w:r>
        <w:rPr>
          <w:spacing w:val="-44"/>
        </w:rPr>
      </w:r>
      <w:r>
        <w:rPr>
          <w:spacing w:val="-2"/>
        </w:rPr>
        <w:t>应用创新、经营模式创新，不仅为客户提供各种满足特定需求的差异化染料产品，更为客户提供配套的印染工艺和技术解决</w:t>
      </w:r>
      <w:r>
        <w:rPr>
          <w:spacing w:val="-66"/>
        </w:rPr>
        <w:t> </w:t>
      </w:r>
      <w:r>
        <w:rPr>
          <w:spacing w:val="-66"/>
        </w:rPr>
      </w:r>
      <w:r>
        <w:rPr>
          <w:spacing w:val="-2"/>
        </w:rPr>
        <w:t>方案。在立足做好染料主业的同时，公司继续布局大数码产业，公司数码印花产品定位于数码消费品市场，目标市场主要包</w:t>
      </w:r>
      <w:r>
        <w:rPr>
          <w:spacing w:val="-64"/>
        </w:rPr>
        <w:t> </w:t>
      </w:r>
      <w:r>
        <w:rPr>
          <w:spacing w:val="-64"/>
        </w:rPr>
      </w:r>
      <w:r>
        <w:rPr>
          <w:spacing w:val="-2"/>
        </w:rPr>
        <w:t>括体育、影视、文旅、文创、工艺品、礼品、服装、丝巾、袜子、居家消费品等。公司数码印花主要产品包括高端双面数码</w:t>
      </w:r>
      <w:r>
        <w:rPr>
          <w:spacing w:val="-74"/>
        </w:rPr>
        <w:t> </w:t>
      </w:r>
      <w:r>
        <w:rPr>
          <w:spacing w:val="-74"/>
        </w:rPr>
      </w:r>
      <w:r>
        <w:rPr/>
        <w:t>印花丝巾，高端数码印花</w:t>
      </w:r>
      <w:r>
        <w:rPr>
          <w:spacing w:val="-44"/>
        </w:rPr>
        <w:t> </w:t>
      </w:r>
      <w:r>
        <w:rPr>
          <w:rFonts w:ascii="Times New Roman" w:hAnsi="Times New Roman" w:cs="Times New Roman" w:eastAsia="Times New Roman" w:hint="default"/>
        </w:rPr>
        <w:t>T</w:t>
      </w:r>
      <w:r>
        <w:rPr>
          <w:rFonts w:ascii="Times New Roman" w:hAnsi="Times New Roman" w:cs="Times New Roman" w:eastAsia="Times New Roman" w:hint="default"/>
          <w:spacing w:val="-2"/>
        </w:rPr>
        <w:t> </w:t>
      </w:r>
      <w:r>
        <w:rPr/>
        <w:t>恤、高端数码印花袜子、数码文创产品等。</w:t>
      </w:r>
    </w:p>
    <w:p>
      <w:pPr>
        <w:pStyle w:val="Heading4"/>
        <w:spacing w:line="340" w:lineRule="auto" w:before="37"/>
        <w:ind w:right="1133"/>
        <w:jc w:val="left"/>
        <w:rPr>
          <w:rFonts w:ascii="宋体" w:hAnsi="宋体" w:cs="宋体" w:eastAsia="宋体" w:hint="default"/>
          <w:b w:val="0"/>
          <w:bCs w:val="0"/>
        </w:rPr>
      </w:pPr>
      <w:r>
        <w:rPr/>
        <w:t>（四）本财务报告的批准报出日：</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2 </w:t>
      </w:r>
      <w:r>
        <w:rPr/>
        <w:t>日</w:t>
      </w:r>
      <w:r>
        <w:rPr>
          <w:spacing w:val="87"/>
        </w:rPr>
        <w:t> </w:t>
      </w:r>
      <w:r>
        <w:rPr/>
        <w:t>本公司的营业期限：</w:t>
      </w:r>
      <w:r>
        <w:rPr>
          <w:rFonts w:ascii="Times New Roman" w:hAnsi="Times New Roman" w:cs="Times New Roman" w:eastAsia="Times New Roman" w:hint="default"/>
        </w:rPr>
        <w:t>1999</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19</w:t>
      </w:r>
      <w:r>
        <w:rPr>
          <w:rFonts w:ascii="Times New Roman" w:hAnsi="Times New Roman" w:cs="Times New Roman" w:eastAsia="Times New Roman" w:hint="default"/>
          <w:spacing w:val="-2"/>
        </w:rPr>
        <w:t> </w:t>
      </w:r>
      <w:r>
        <w:rPr/>
        <w:t>日至不约定期限。</w:t>
      </w:r>
      <w:r>
        <w:rPr>
          <w:w w:val="99"/>
        </w:rPr>
        <w:t> </w:t>
      </w:r>
      <w:r>
        <w:rPr>
          <w:rFonts w:ascii="宋体" w:hAnsi="宋体" w:cs="宋体" w:eastAsia="宋体" w:hint="default"/>
          <w:b w:val="0"/>
          <w:bCs w:val="0"/>
        </w:rPr>
        <w:t>本年度财务报表合并范围</w:t>
      </w:r>
    </w:p>
    <w:p>
      <w:pPr>
        <w:spacing w:line="240" w:lineRule="auto" w:before="7"/>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824"/>
        <w:gridCol w:w="5670"/>
        <w:gridCol w:w="1561"/>
        <w:gridCol w:w="1517"/>
      </w:tblGrid>
      <w:tr>
        <w:trPr>
          <w:trHeight w:val="348" w:hRule="exact"/>
        </w:trPr>
        <w:tc>
          <w:tcPr>
            <w:tcW w:w="824"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5670"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561"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18"/>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年度</w:t>
            </w:r>
          </w:p>
        </w:tc>
        <w:tc>
          <w:tcPr>
            <w:tcW w:w="1517"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18"/>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年度</w:t>
            </w:r>
          </w:p>
        </w:tc>
      </w:tr>
      <w:tr>
        <w:trPr>
          <w:trHeight w:val="427" w:hRule="exact"/>
        </w:trPr>
        <w:tc>
          <w:tcPr>
            <w:tcW w:w="82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567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left="4" w:right="0"/>
              <w:jc w:val="left"/>
              <w:rPr>
                <w:rFonts w:ascii="宋体" w:hAnsi="宋体" w:cs="宋体" w:eastAsia="宋体" w:hint="default"/>
                <w:sz w:val="18"/>
                <w:szCs w:val="18"/>
              </w:rPr>
            </w:pPr>
            <w:r>
              <w:rPr>
                <w:rFonts w:ascii="宋体" w:hAnsi="宋体" w:cs="宋体" w:eastAsia="宋体" w:hint="default"/>
                <w:sz w:val="18"/>
                <w:szCs w:val="18"/>
              </w:rPr>
              <w:t>烟台尚乎数码科技有限公司（注</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56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51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6"/>
              <w:ind w:right="5"/>
              <w:jc w:val="center"/>
              <w:rPr>
                <w:rFonts w:ascii="宋体" w:hAnsi="宋体" w:cs="宋体" w:eastAsia="宋体" w:hint="default"/>
                <w:sz w:val="18"/>
                <w:szCs w:val="18"/>
              </w:rPr>
            </w:pPr>
            <w:r>
              <w:rPr>
                <w:rFonts w:ascii="宋体" w:hAnsi="宋体" w:cs="宋体" w:eastAsia="宋体" w:hint="default"/>
                <w:sz w:val="18"/>
                <w:szCs w:val="18"/>
              </w:rPr>
              <w:t>合并</w:t>
            </w:r>
          </w:p>
        </w:tc>
      </w:tr>
      <w:tr>
        <w:trPr>
          <w:trHeight w:val="427" w:hRule="exact"/>
        </w:trPr>
        <w:tc>
          <w:tcPr>
            <w:tcW w:w="82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567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left="4" w:right="0"/>
              <w:jc w:val="left"/>
              <w:rPr>
                <w:rFonts w:ascii="宋体" w:hAnsi="宋体" w:cs="宋体" w:eastAsia="宋体" w:hint="default"/>
                <w:sz w:val="18"/>
                <w:szCs w:val="18"/>
              </w:rPr>
            </w:pPr>
            <w:r>
              <w:rPr>
                <w:rFonts w:ascii="宋体" w:hAnsi="宋体" w:cs="宋体" w:eastAsia="宋体" w:hint="default"/>
                <w:sz w:val="18"/>
                <w:szCs w:val="18"/>
              </w:rPr>
              <w:t>东营安诺其纺织材料有限公司</w:t>
            </w:r>
          </w:p>
        </w:tc>
        <w:tc>
          <w:tcPr>
            <w:tcW w:w="156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51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6"/>
              <w:ind w:right="5"/>
              <w:jc w:val="center"/>
              <w:rPr>
                <w:rFonts w:ascii="宋体" w:hAnsi="宋体" w:cs="宋体" w:eastAsia="宋体" w:hint="default"/>
                <w:sz w:val="18"/>
                <w:szCs w:val="18"/>
              </w:rPr>
            </w:pPr>
            <w:r>
              <w:rPr>
                <w:rFonts w:ascii="宋体" w:hAnsi="宋体" w:cs="宋体" w:eastAsia="宋体" w:hint="default"/>
                <w:sz w:val="18"/>
                <w:szCs w:val="18"/>
              </w:rPr>
              <w:t>合并</w:t>
            </w:r>
          </w:p>
        </w:tc>
      </w:tr>
      <w:tr>
        <w:trPr>
          <w:trHeight w:val="427" w:hRule="exact"/>
        </w:trPr>
        <w:tc>
          <w:tcPr>
            <w:tcW w:w="82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567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3"/>
              <w:ind w:left="4" w:right="0"/>
              <w:jc w:val="left"/>
              <w:rPr>
                <w:rFonts w:ascii="宋体" w:hAnsi="宋体" w:cs="宋体" w:eastAsia="宋体" w:hint="default"/>
                <w:sz w:val="18"/>
                <w:szCs w:val="18"/>
              </w:rPr>
            </w:pPr>
            <w:r>
              <w:rPr>
                <w:rFonts w:ascii="宋体" w:hAnsi="宋体" w:cs="宋体" w:eastAsia="宋体" w:hint="default"/>
                <w:sz w:val="18"/>
                <w:szCs w:val="18"/>
              </w:rPr>
              <w:t>嘉兴安诺其助剂有限公司</w:t>
            </w:r>
          </w:p>
        </w:tc>
        <w:tc>
          <w:tcPr>
            <w:tcW w:w="156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51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合并</w:t>
            </w:r>
          </w:p>
        </w:tc>
      </w:tr>
      <w:tr>
        <w:trPr>
          <w:trHeight w:val="427" w:hRule="exact"/>
        </w:trPr>
        <w:tc>
          <w:tcPr>
            <w:tcW w:w="82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567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3"/>
              <w:ind w:left="4" w:right="0"/>
              <w:jc w:val="left"/>
              <w:rPr>
                <w:rFonts w:ascii="宋体" w:hAnsi="宋体" w:cs="宋体" w:eastAsia="宋体" w:hint="default"/>
                <w:sz w:val="18"/>
                <w:szCs w:val="18"/>
              </w:rPr>
            </w:pPr>
            <w:r>
              <w:rPr>
                <w:rFonts w:ascii="宋体" w:hAnsi="宋体" w:cs="宋体" w:eastAsia="宋体" w:hint="default"/>
                <w:sz w:val="18"/>
                <w:szCs w:val="18"/>
              </w:rPr>
              <w:t>江苏安诺其化工有限公司</w:t>
            </w:r>
          </w:p>
        </w:tc>
        <w:tc>
          <w:tcPr>
            <w:tcW w:w="156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51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合并</w:t>
            </w:r>
          </w:p>
        </w:tc>
      </w:tr>
      <w:tr>
        <w:trPr>
          <w:trHeight w:val="427" w:hRule="exact"/>
        </w:trPr>
        <w:tc>
          <w:tcPr>
            <w:tcW w:w="82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567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3"/>
              <w:ind w:left="4" w:right="0"/>
              <w:jc w:val="left"/>
              <w:rPr>
                <w:rFonts w:ascii="宋体" w:hAnsi="宋体" w:cs="宋体" w:eastAsia="宋体" w:hint="default"/>
                <w:sz w:val="18"/>
                <w:szCs w:val="18"/>
              </w:rPr>
            </w:pPr>
            <w:r>
              <w:rPr>
                <w:rFonts w:ascii="宋体" w:hAnsi="宋体" w:cs="宋体" w:eastAsia="宋体" w:hint="default"/>
                <w:sz w:val="18"/>
                <w:szCs w:val="18"/>
              </w:rPr>
              <w:t>烟台安诺其精细化工有限公司</w:t>
            </w:r>
          </w:p>
        </w:tc>
        <w:tc>
          <w:tcPr>
            <w:tcW w:w="156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51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合并</w:t>
            </w:r>
          </w:p>
        </w:tc>
      </w:tr>
      <w:tr>
        <w:trPr>
          <w:trHeight w:val="427" w:hRule="exact"/>
        </w:trPr>
        <w:tc>
          <w:tcPr>
            <w:tcW w:w="82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p>
        </w:tc>
        <w:tc>
          <w:tcPr>
            <w:tcW w:w="567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3"/>
              <w:ind w:left="4" w:right="0"/>
              <w:jc w:val="left"/>
              <w:rPr>
                <w:rFonts w:ascii="宋体" w:hAnsi="宋体" w:cs="宋体" w:eastAsia="宋体" w:hint="default"/>
                <w:sz w:val="18"/>
                <w:szCs w:val="18"/>
              </w:rPr>
            </w:pPr>
            <w:r>
              <w:rPr>
                <w:rFonts w:ascii="宋体" w:hAnsi="宋体" w:cs="宋体" w:eastAsia="宋体" w:hint="default"/>
                <w:sz w:val="18"/>
                <w:szCs w:val="18"/>
              </w:rPr>
              <w:t>上海安诺其数码科技有限公司</w:t>
            </w:r>
          </w:p>
        </w:tc>
        <w:tc>
          <w:tcPr>
            <w:tcW w:w="156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51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合并</w:t>
            </w:r>
          </w:p>
        </w:tc>
      </w:tr>
      <w:tr>
        <w:trPr>
          <w:trHeight w:val="427" w:hRule="exact"/>
        </w:trPr>
        <w:tc>
          <w:tcPr>
            <w:tcW w:w="82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p>
        </w:tc>
        <w:tc>
          <w:tcPr>
            <w:tcW w:w="567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3"/>
              <w:ind w:left="4" w:right="0"/>
              <w:jc w:val="left"/>
              <w:rPr>
                <w:rFonts w:ascii="宋体" w:hAnsi="宋体" w:cs="宋体" w:eastAsia="宋体" w:hint="default"/>
                <w:sz w:val="18"/>
                <w:szCs w:val="18"/>
              </w:rPr>
            </w:pPr>
            <w:r>
              <w:rPr>
                <w:rFonts w:ascii="宋体" w:hAnsi="宋体" w:cs="宋体" w:eastAsia="宋体" w:hint="default"/>
                <w:sz w:val="18"/>
                <w:szCs w:val="18"/>
              </w:rPr>
              <w:t>蓬莱西港环保科技有限公司</w:t>
            </w:r>
          </w:p>
        </w:tc>
        <w:tc>
          <w:tcPr>
            <w:tcW w:w="156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51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合并</w:t>
            </w:r>
          </w:p>
        </w:tc>
      </w:tr>
      <w:tr>
        <w:trPr>
          <w:trHeight w:val="427" w:hRule="exact"/>
        </w:trPr>
        <w:tc>
          <w:tcPr>
            <w:tcW w:w="82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3"/>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567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3"/>
              <w:ind w:left="4" w:right="0"/>
              <w:jc w:val="left"/>
              <w:rPr>
                <w:rFonts w:ascii="宋体" w:hAnsi="宋体" w:cs="宋体" w:eastAsia="宋体" w:hint="default"/>
                <w:sz w:val="18"/>
                <w:szCs w:val="18"/>
              </w:rPr>
            </w:pPr>
            <w:r>
              <w:rPr>
                <w:rFonts w:ascii="宋体" w:hAnsi="宋体" w:cs="宋体" w:eastAsia="宋体" w:hint="default"/>
                <w:sz w:val="18"/>
                <w:szCs w:val="18"/>
              </w:rPr>
              <w:t>东营北港环保科技有限公司</w:t>
            </w:r>
          </w:p>
        </w:tc>
        <w:tc>
          <w:tcPr>
            <w:tcW w:w="156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51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合并</w:t>
            </w:r>
          </w:p>
        </w:tc>
      </w:tr>
      <w:tr>
        <w:trPr>
          <w:trHeight w:val="425" w:hRule="exact"/>
        </w:trPr>
        <w:tc>
          <w:tcPr>
            <w:tcW w:w="82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4"/>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67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4"/>
              <w:ind w:left="4" w:right="0"/>
              <w:jc w:val="left"/>
              <w:rPr>
                <w:rFonts w:ascii="宋体" w:hAnsi="宋体" w:cs="宋体" w:eastAsia="宋体" w:hint="default"/>
                <w:sz w:val="18"/>
                <w:szCs w:val="18"/>
              </w:rPr>
            </w:pPr>
            <w:r>
              <w:rPr>
                <w:rFonts w:ascii="宋体" w:hAnsi="宋体" w:cs="宋体" w:eastAsia="宋体" w:hint="default"/>
                <w:sz w:val="18"/>
                <w:szCs w:val="18"/>
              </w:rPr>
              <w:t>上海盛丘材料科技有限公司（注</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56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51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4"/>
              <w:ind w:right="5"/>
              <w:jc w:val="center"/>
              <w:rPr>
                <w:rFonts w:ascii="宋体" w:hAnsi="宋体" w:cs="宋体" w:eastAsia="宋体" w:hint="default"/>
                <w:sz w:val="18"/>
                <w:szCs w:val="18"/>
              </w:rPr>
            </w:pPr>
            <w:r>
              <w:rPr>
                <w:rFonts w:ascii="宋体" w:hAnsi="宋体" w:cs="宋体" w:eastAsia="宋体" w:hint="default"/>
                <w:sz w:val="18"/>
                <w:szCs w:val="18"/>
              </w:rPr>
              <w:t>合并</w:t>
            </w:r>
          </w:p>
        </w:tc>
      </w:tr>
      <w:tr>
        <w:trPr>
          <w:trHeight w:val="427" w:hRule="exact"/>
        </w:trPr>
        <w:tc>
          <w:tcPr>
            <w:tcW w:w="82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tc>
        <w:tc>
          <w:tcPr>
            <w:tcW w:w="567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left="4" w:right="0"/>
              <w:jc w:val="left"/>
              <w:rPr>
                <w:rFonts w:ascii="宋体" w:hAnsi="宋体" w:cs="宋体" w:eastAsia="宋体" w:hint="default"/>
                <w:sz w:val="18"/>
                <w:szCs w:val="18"/>
              </w:rPr>
            </w:pPr>
            <w:r>
              <w:rPr>
                <w:rFonts w:ascii="宋体" w:hAnsi="宋体" w:cs="宋体" w:eastAsia="宋体" w:hint="default"/>
                <w:sz w:val="18"/>
                <w:szCs w:val="18"/>
              </w:rPr>
              <w:t>嘉兴彩之云投资管理合伙企业</w:t>
            </w:r>
          </w:p>
        </w:tc>
        <w:tc>
          <w:tcPr>
            <w:tcW w:w="156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51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6"/>
              <w:ind w:right="5"/>
              <w:jc w:val="center"/>
              <w:rPr>
                <w:rFonts w:ascii="宋体" w:hAnsi="宋体" w:cs="宋体" w:eastAsia="宋体" w:hint="default"/>
                <w:sz w:val="18"/>
                <w:szCs w:val="18"/>
              </w:rPr>
            </w:pPr>
            <w:r>
              <w:rPr>
                <w:rFonts w:ascii="宋体" w:hAnsi="宋体" w:cs="宋体" w:eastAsia="宋体" w:hint="default"/>
                <w:sz w:val="18"/>
                <w:szCs w:val="18"/>
              </w:rPr>
              <w:t>合并</w:t>
            </w:r>
          </w:p>
        </w:tc>
      </w:tr>
      <w:tr>
        <w:trPr>
          <w:trHeight w:val="427" w:hRule="exact"/>
        </w:trPr>
        <w:tc>
          <w:tcPr>
            <w:tcW w:w="82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w:t>
            </w:r>
          </w:p>
        </w:tc>
        <w:tc>
          <w:tcPr>
            <w:tcW w:w="567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left="4" w:right="0"/>
              <w:jc w:val="left"/>
              <w:rPr>
                <w:rFonts w:ascii="宋体" w:hAnsi="宋体" w:cs="宋体" w:eastAsia="宋体" w:hint="default"/>
                <w:sz w:val="18"/>
                <w:szCs w:val="18"/>
              </w:rPr>
            </w:pPr>
            <w:r>
              <w:rPr>
                <w:rFonts w:ascii="宋体" w:hAnsi="宋体" w:cs="宋体" w:eastAsia="宋体" w:hint="default"/>
                <w:sz w:val="18"/>
                <w:szCs w:val="18"/>
              </w:rPr>
              <w:t>上海七彩云电子商务有限公司（注</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56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51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6"/>
              <w:ind w:right="5"/>
              <w:jc w:val="center"/>
              <w:rPr>
                <w:rFonts w:ascii="宋体" w:hAnsi="宋体" w:cs="宋体" w:eastAsia="宋体" w:hint="default"/>
                <w:sz w:val="18"/>
                <w:szCs w:val="18"/>
              </w:rPr>
            </w:pPr>
            <w:r>
              <w:rPr>
                <w:rFonts w:ascii="宋体" w:hAnsi="宋体" w:cs="宋体" w:eastAsia="宋体" w:hint="default"/>
                <w:sz w:val="18"/>
                <w:szCs w:val="18"/>
              </w:rPr>
              <w:t>合并</w:t>
            </w:r>
          </w:p>
        </w:tc>
      </w:tr>
      <w:tr>
        <w:trPr>
          <w:trHeight w:val="427" w:hRule="exact"/>
        </w:trPr>
        <w:tc>
          <w:tcPr>
            <w:tcW w:w="82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w:t>
            </w:r>
          </w:p>
        </w:tc>
        <w:tc>
          <w:tcPr>
            <w:tcW w:w="567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left="4" w:right="0"/>
              <w:jc w:val="left"/>
              <w:rPr>
                <w:rFonts w:ascii="宋体" w:hAnsi="宋体" w:cs="宋体" w:eastAsia="宋体" w:hint="default"/>
                <w:sz w:val="18"/>
                <w:szCs w:val="18"/>
              </w:rPr>
            </w:pPr>
            <w:r>
              <w:rPr>
                <w:rFonts w:ascii="宋体" w:hAnsi="宋体" w:cs="宋体" w:eastAsia="宋体" w:hint="default"/>
                <w:sz w:val="18"/>
                <w:szCs w:val="18"/>
              </w:rPr>
              <w:t>山东安诺其精细化工有限公司（注</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56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51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6"/>
              <w:ind w:right="2"/>
              <w:jc w:val="center"/>
              <w:rPr>
                <w:rFonts w:ascii="宋体" w:hAnsi="宋体" w:cs="宋体" w:eastAsia="宋体" w:hint="default"/>
                <w:sz w:val="18"/>
                <w:szCs w:val="18"/>
              </w:rPr>
            </w:pPr>
            <w:r>
              <w:rPr>
                <w:rFonts w:ascii="宋体" w:hAnsi="宋体" w:cs="宋体" w:eastAsia="宋体" w:hint="default"/>
                <w:sz w:val="18"/>
                <w:szCs w:val="18"/>
              </w:rPr>
              <w:t>不合并</w:t>
            </w:r>
          </w:p>
        </w:tc>
      </w:tr>
      <w:tr>
        <w:trPr>
          <w:trHeight w:val="427" w:hRule="exact"/>
        </w:trPr>
        <w:tc>
          <w:tcPr>
            <w:tcW w:w="82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w:t>
            </w:r>
          </w:p>
        </w:tc>
        <w:tc>
          <w:tcPr>
            <w:tcW w:w="567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left="4" w:right="0"/>
              <w:jc w:val="left"/>
              <w:rPr>
                <w:rFonts w:ascii="宋体" w:hAnsi="宋体" w:cs="宋体" w:eastAsia="宋体" w:hint="default"/>
                <w:sz w:val="18"/>
                <w:szCs w:val="18"/>
              </w:rPr>
            </w:pPr>
            <w:r>
              <w:rPr>
                <w:rFonts w:ascii="宋体" w:hAnsi="宋体" w:cs="宋体" w:eastAsia="宋体" w:hint="default"/>
                <w:sz w:val="18"/>
                <w:szCs w:val="18"/>
              </w:rPr>
              <w:t>上海尚乎数码科技有限公司（注</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561"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51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56"/>
              <w:ind w:right="2"/>
              <w:jc w:val="center"/>
              <w:rPr>
                <w:rFonts w:ascii="宋体" w:hAnsi="宋体" w:cs="宋体" w:eastAsia="宋体" w:hint="default"/>
                <w:sz w:val="18"/>
                <w:szCs w:val="18"/>
              </w:rPr>
            </w:pPr>
            <w:r>
              <w:rPr>
                <w:rFonts w:ascii="宋体" w:hAnsi="宋体" w:cs="宋体" w:eastAsia="宋体" w:hint="default"/>
                <w:sz w:val="18"/>
                <w:szCs w:val="18"/>
              </w:rPr>
              <w:t>不合并</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824"/>
        <w:gridCol w:w="5670"/>
        <w:gridCol w:w="1561"/>
        <w:gridCol w:w="1517"/>
      </w:tblGrid>
      <w:tr>
        <w:trPr>
          <w:trHeight w:val="430" w:hRule="exact"/>
        </w:trPr>
        <w:tc>
          <w:tcPr>
            <w:tcW w:w="824"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8"/>
              <w:ind w:left="2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宋体" w:hAnsi="宋体" w:cs="宋体" w:eastAsia="宋体" w:hint="default"/>
                <w:sz w:val="18"/>
                <w:szCs w:val="18"/>
              </w:rPr>
              <w:t>、</w:t>
            </w:r>
          </w:p>
        </w:tc>
        <w:tc>
          <w:tcPr>
            <w:tcW w:w="5670"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ANOKY INTERNATIONAL HOLDING</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（注</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1561"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517"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58"/>
              <w:ind w:left="482" w:right="0"/>
              <w:jc w:val="left"/>
              <w:rPr>
                <w:rFonts w:ascii="宋体" w:hAnsi="宋体" w:cs="宋体" w:eastAsia="宋体" w:hint="default"/>
                <w:sz w:val="18"/>
                <w:szCs w:val="18"/>
              </w:rPr>
            </w:pPr>
            <w:r>
              <w:rPr>
                <w:rFonts w:ascii="宋体" w:hAnsi="宋体" w:cs="宋体" w:eastAsia="宋体" w:hint="default"/>
                <w:sz w:val="18"/>
                <w:szCs w:val="18"/>
              </w:rPr>
              <w:t>不合并</w:t>
            </w:r>
          </w:p>
        </w:tc>
      </w:tr>
    </w:tbl>
    <w:p>
      <w:pPr>
        <w:pStyle w:val="BodyText"/>
        <w:spacing w:line="240" w:lineRule="auto" w:before="49"/>
        <w:ind w:left="513" w:right="1133"/>
        <w:jc w:val="left"/>
      </w:pPr>
      <w:r>
        <w:rPr/>
        <w:t>注</w:t>
      </w:r>
      <w:r>
        <w:rPr>
          <w:spacing w:val="-46"/>
        </w:rPr>
        <w:t> </w:t>
      </w:r>
      <w:r>
        <w:rPr>
          <w:rFonts w:ascii="Times New Roman" w:hAnsi="Times New Roman" w:cs="Times New Roman" w:eastAsia="Times New Roman" w:hint="default"/>
        </w:rPr>
        <w:t>1</w:t>
      </w:r>
      <w:r>
        <w:rPr/>
        <w:t>：烟台尚乎数码科技有限公司原名烟台安诺其纺织材料有限公司，于</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月更名并完成工商变更。</w:t>
      </w:r>
    </w:p>
    <w:p>
      <w:pPr>
        <w:pStyle w:val="BodyText"/>
        <w:spacing w:line="240" w:lineRule="auto" w:before="103"/>
        <w:ind w:left="513" w:right="1133"/>
        <w:jc w:val="left"/>
      </w:pPr>
      <w:r>
        <w:rPr/>
        <w:t>注</w:t>
      </w:r>
      <w:r>
        <w:rPr>
          <w:spacing w:val="-46"/>
        </w:rPr>
        <w:t> </w:t>
      </w:r>
      <w:r>
        <w:rPr>
          <w:rFonts w:ascii="Times New Roman" w:hAnsi="Times New Roman" w:cs="Times New Roman" w:eastAsia="Times New Roman" w:hint="default"/>
        </w:rPr>
        <w:t>2</w:t>
      </w:r>
      <w:r>
        <w:rPr/>
        <w:t>：上海盛丘材料科技有限公司，于</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月完成工商注销。</w:t>
      </w:r>
    </w:p>
    <w:p>
      <w:pPr>
        <w:pStyle w:val="BodyText"/>
        <w:spacing w:line="300" w:lineRule="auto" w:before="101"/>
        <w:ind w:right="1036" w:firstLine="360"/>
        <w:jc w:val="left"/>
      </w:pPr>
      <w:r>
        <w:rPr/>
        <w:t>注</w:t>
      </w:r>
      <w:r>
        <w:rPr>
          <w:spacing w:val="-59"/>
        </w:rPr>
        <w:t> </w:t>
      </w:r>
      <w:r>
        <w:rPr>
          <w:rFonts w:ascii="Times New Roman" w:hAnsi="Times New Roman" w:cs="Times New Roman" w:eastAsia="Times New Roman" w:hint="default"/>
        </w:rPr>
        <w:t>3</w:t>
      </w:r>
      <w:r>
        <w:rPr/>
        <w:t>：报告期内，本公司将持有的上海七彩云电子商务有限公司</w:t>
      </w:r>
      <w:r>
        <w:rPr>
          <w:spacing w:val="-58"/>
        </w:rPr>
        <w:t> </w:t>
      </w:r>
      <w:r>
        <w:rPr>
          <w:rFonts w:ascii="Times New Roman" w:hAnsi="Times New Roman" w:cs="Times New Roman" w:eastAsia="Times New Roman" w:hint="default"/>
        </w:rPr>
        <w:t>25%</w:t>
      </w:r>
      <w:r>
        <w:rPr/>
        <w:t>股权转让给宁波彩晖公司，股权转让后公司所持股 比例为</w:t>
      </w:r>
      <w:r>
        <w:rPr>
          <w:spacing w:val="-51"/>
        </w:rPr>
        <w:t> </w:t>
      </w:r>
      <w:r>
        <w:rPr>
          <w:rFonts w:ascii="Times New Roman" w:hAnsi="Times New Roman" w:cs="Times New Roman" w:eastAsia="Times New Roman" w:hint="default"/>
          <w:spacing w:val="-5"/>
        </w:rPr>
        <w:t>28.09%</w:t>
      </w:r>
      <w:r>
        <w:rPr>
          <w:spacing w:val="-5"/>
        </w:rPr>
        <w:t>，七彩云由控股子公司转为参股公司。从</w:t>
      </w:r>
      <w:r>
        <w:rPr>
          <w:spacing w:val="-5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t>年</w:t>
      </w:r>
      <w:r>
        <w:rPr>
          <w:spacing w:val="-52"/>
        </w:rPr>
        <w:t> </w:t>
      </w:r>
      <w:r>
        <w:rPr>
          <w:rFonts w:ascii="Times New Roman" w:hAnsi="Times New Roman" w:cs="Times New Roman" w:eastAsia="Times New Roman" w:hint="default"/>
        </w:rPr>
        <w:t>4</w:t>
      </w:r>
      <w:r>
        <w:rPr>
          <w:rFonts w:ascii="Times New Roman" w:hAnsi="Times New Roman" w:cs="Times New Roman" w:eastAsia="Times New Roman" w:hint="default"/>
          <w:spacing w:val="-6"/>
        </w:rPr>
        <w:t> </w:t>
      </w:r>
      <w:r>
        <w:rPr/>
        <w:t>月起，上海七彩云电子商务有限公司不纳入公司合并范围。</w:t>
      </w:r>
    </w:p>
    <w:p>
      <w:pPr>
        <w:pStyle w:val="BodyText"/>
        <w:spacing w:line="300" w:lineRule="auto" w:before="53"/>
        <w:ind w:right="1126" w:firstLine="360"/>
        <w:jc w:val="both"/>
      </w:pPr>
      <w:r>
        <w:rPr/>
        <w:t>注</w:t>
      </w:r>
      <w:r>
        <w:rPr>
          <w:spacing w:val="-49"/>
        </w:rPr>
        <w:t> </w:t>
      </w:r>
      <w:r>
        <w:rPr>
          <w:rFonts w:ascii="Times New Roman" w:hAnsi="Times New Roman" w:cs="Times New Roman" w:eastAsia="Times New Roman" w:hint="default"/>
          <w:spacing w:val="-3"/>
        </w:rPr>
        <w:t>4</w:t>
      </w:r>
      <w:r>
        <w:rPr>
          <w:spacing w:val="-3"/>
        </w:rPr>
        <w:t>：</w:t>
      </w:r>
      <w:r>
        <w:rPr>
          <w:rFonts w:ascii="Times New Roman" w:hAnsi="Times New Roman" w:cs="Times New Roman" w:eastAsia="Times New Roman" w:hint="default"/>
          <w:spacing w:val="-3"/>
        </w:rPr>
        <w:t>2018 </w:t>
      </w:r>
      <w:r>
        <w:rPr/>
        <w:t>年</w:t>
      </w:r>
      <w:r>
        <w:rPr>
          <w:spacing w:val="-51"/>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月设立</w:t>
      </w:r>
      <w:r>
        <w:rPr>
          <w:spacing w:val="-49"/>
        </w:rPr>
        <w:t> </w:t>
      </w:r>
      <w:r>
        <w:rPr>
          <w:rFonts w:ascii="Times New Roman" w:hAnsi="Times New Roman" w:cs="Times New Roman" w:eastAsia="Times New Roman" w:hint="default"/>
        </w:rPr>
        <w:t>ANOKY</w:t>
      </w:r>
      <w:r>
        <w:rPr>
          <w:rFonts w:ascii="Times New Roman" w:hAnsi="Times New Roman" w:cs="Times New Roman" w:eastAsia="Times New Roman" w:hint="default"/>
          <w:spacing w:val="-11"/>
        </w:rPr>
        <w:t> </w:t>
      </w:r>
      <w:r>
        <w:rPr>
          <w:rFonts w:ascii="Times New Roman" w:hAnsi="Times New Roman" w:cs="Times New Roman" w:eastAsia="Times New Roman" w:hint="default"/>
        </w:rPr>
        <w:t>INTERNATIONAL</w:t>
      </w:r>
      <w:r>
        <w:rPr>
          <w:rFonts w:ascii="Times New Roman" w:hAnsi="Times New Roman" w:cs="Times New Roman" w:eastAsia="Times New Roman" w:hint="default"/>
          <w:spacing w:val="-13"/>
        </w:rPr>
        <w:t> </w:t>
      </w:r>
      <w:r>
        <w:rPr>
          <w:rFonts w:ascii="Times New Roman" w:hAnsi="Times New Roman" w:cs="Times New Roman" w:eastAsia="Times New Roman" w:hint="default"/>
        </w:rPr>
        <w:t>HOLDING</w:t>
      </w:r>
      <w:r>
        <w:rPr>
          <w:rFonts w:ascii="Times New Roman" w:hAnsi="Times New Roman" w:cs="Times New Roman" w:eastAsia="Times New Roman" w:hint="default"/>
          <w:spacing w:val="-4"/>
        </w:rPr>
        <w:t> </w:t>
      </w:r>
      <w:r>
        <w:rPr>
          <w:rFonts w:ascii="Times New Roman" w:hAnsi="Times New Roman" w:cs="Times New Roman" w:eastAsia="Times New Roman" w:hint="default"/>
        </w:rPr>
        <w:t>LIMITED</w:t>
      </w:r>
      <w:r>
        <w:rPr>
          <w:rFonts w:ascii="Times New Roman" w:hAnsi="Times New Roman" w:cs="Times New Roman" w:eastAsia="Times New Roman" w:hint="default"/>
          <w:spacing w:val="-1"/>
        </w:rPr>
        <w:t> </w:t>
      </w:r>
      <w:r>
        <w:rPr/>
        <w:t>并完成工商注册；</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7</w:t>
      </w:r>
      <w:r>
        <w:rPr>
          <w:rFonts w:ascii="Times New Roman" w:hAnsi="Times New Roman" w:cs="Times New Roman" w:eastAsia="Times New Roman" w:hint="default"/>
          <w:spacing w:val="-3"/>
        </w:rPr>
        <w:t> </w:t>
      </w:r>
      <w:r>
        <w:rPr/>
        <w:t>月设立上海尚乎数 码科技有限公司并完成工商注册；</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t>月设立山东安诺其精细化工有限公司并完成工商注册。上述公司均为本报告期 新设立子公司，本公司持股比例为</w:t>
      </w:r>
      <w:r>
        <w:rPr>
          <w:spacing w:val="-45"/>
        </w:rPr>
        <w:t> </w:t>
      </w:r>
      <w:r>
        <w:rPr>
          <w:rFonts w:ascii="Times New Roman" w:hAnsi="Times New Roman" w:cs="Times New Roman" w:eastAsia="Times New Roman" w:hint="default"/>
        </w:rPr>
        <w:t>100%</w:t>
      </w:r>
      <w:r>
        <w:rPr/>
        <w:t>，自成立之月起纳入合并范围。</w:t>
      </w:r>
    </w:p>
    <w:p>
      <w:pPr>
        <w:spacing w:line="240" w:lineRule="auto" w:before="5"/>
        <w:rPr>
          <w:rFonts w:ascii="宋体" w:hAnsi="宋体" w:cs="宋体" w:eastAsia="宋体" w:hint="default"/>
          <w:sz w:val="20"/>
          <w:szCs w:val="20"/>
        </w:rPr>
      </w:pPr>
    </w:p>
    <w:p>
      <w:pPr>
        <w:pStyle w:val="Heading2"/>
        <w:spacing w:line="240" w:lineRule="auto"/>
        <w:ind w:right="1133"/>
        <w:jc w:val="left"/>
        <w:rPr>
          <w:b w:val="0"/>
          <w:bCs w:val="0"/>
        </w:rPr>
      </w:pP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5"/>
        <w:rPr>
          <w:rFonts w:ascii="宋体" w:hAnsi="宋体" w:cs="宋体" w:eastAsia="宋体" w:hint="default"/>
          <w:b/>
          <w:bCs/>
          <w:sz w:val="26"/>
          <w:szCs w:val="26"/>
        </w:rPr>
      </w:pPr>
    </w:p>
    <w:p>
      <w:pPr>
        <w:pStyle w:val="BodyText"/>
        <w:spacing w:line="300" w:lineRule="auto"/>
        <w:ind w:right="1129" w:firstLine="360"/>
        <w:jc w:val="left"/>
      </w:pPr>
      <w:r>
        <w:rPr>
          <w:spacing w:val="-2"/>
        </w:rPr>
        <w:t>本公司以持续经营为基础，根据实际发生的交易和事项，按照《企业会计准则</w:t>
      </w:r>
      <w:r>
        <w:rPr>
          <w:rFonts w:ascii="Times New Roman" w:hAnsi="Times New Roman" w:cs="Times New Roman" w:eastAsia="Times New Roman" w:hint="default"/>
          <w:spacing w:val="-2"/>
        </w:rPr>
        <w:t>—</w:t>
      </w:r>
      <w:r>
        <w:rPr>
          <w:spacing w:val="-2"/>
        </w:rPr>
        <w:t>基本准则》和其他各项会计准则的规定</w:t>
      </w:r>
      <w:r>
        <w:rPr/>
        <w:t> 进行确认和计量，在此基础上编制财务报表。</w:t>
      </w:r>
    </w:p>
    <w:p>
      <w:pPr>
        <w:pStyle w:val="BodyText"/>
        <w:spacing w:line="300" w:lineRule="auto" w:before="72"/>
        <w:ind w:right="1127" w:firstLine="360"/>
        <w:jc w:val="left"/>
      </w:pPr>
      <w:r>
        <w:rPr>
          <w:spacing w:val="-1"/>
        </w:rPr>
        <w:t>根据财政部《关于修订印发</w:t>
      </w:r>
      <w:r>
        <w:rPr/>
        <w:t> </w:t>
      </w:r>
      <w:r>
        <w:rPr>
          <w:rFonts w:ascii="Times New Roman" w:hAnsi="Times New Roman" w:cs="Times New Roman" w:eastAsia="Times New Roman" w:hint="default"/>
        </w:rPr>
        <w:t>2018 </w:t>
      </w:r>
      <w:r>
        <w:rPr>
          <w:spacing w:val="-5"/>
        </w:rPr>
        <w:t>年度一般企业财务报表格式的通知》（财会〔</w:t>
      </w:r>
      <w:r>
        <w:rPr>
          <w:rFonts w:ascii="Times New Roman" w:hAnsi="Times New Roman" w:cs="Times New Roman" w:eastAsia="Times New Roman" w:hint="default"/>
          <w:spacing w:val="-5"/>
        </w:rPr>
        <w:t>2018</w:t>
      </w:r>
      <w:r>
        <w:rPr>
          <w:spacing w:val="-5"/>
        </w:rPr>
        <w:t>〕</w:t>
      </w:r>
      <w:r>
        <w:rPr>
          <w:rFonts w:ascii="Times New Roman" w:hAnsi="Times New Roman" w:cs="Times New Roman" w:eastAsia="Times New Roman" w:hint="default"/>
          <w:spacing w:val="-5"/>
        </w:rPr>
        <w:t>15</w:t>
      </w:r>
      <w:r>
        <w:rPr>
          <w:rFonts w:ascii="Times New Roman" w:hAnsi="Times New Roman" w:cs="Times New Roman" w:eastAsia="Times New Roman" w:hint="default"/>
          <w:spacing w:val="-14"/>
        </w:rPr>
        <w:t> </w:t>
      </w:r>
      <w:r>
        <w:rPr>
          <w:spacing w:val="-8"/>
        </w:rPr>
        <w:t>号），本公司对财务报表格式进</w:t>
      </w:r>
      <w:r>
        <w:rPr/>
        <w:t> 行了相应调整。</w:t>
      </w:r>
    </w:p>
    <w:p>
      <w:pPr>
        <w:spacing w:line="240" w:lineRule="auto" w:before="7"/>
        <w:rPr>
          <w:rFonts w:ascii="宋体" w:hAnsi="宋体" w:cs="宋体" w:eastAsia="宋体" w:hint="default"/>
          <w:sz w:val="23"/>
          <w:szCs w:val="23"/>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117" w:firstLine="360"/>
        <w:jc w:val="left"/>
      </w:pPr>
      <w:r>
        <w:rPr/>
        <w:t>经本公司评估，自本报告期末起的</w:t>
      </w:r>
      <w:r>
        <w:rPr>
          <w:spacing w:val="-42"/>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个月内，本公司持续经营能力良好，不存在导致对本公司持续经营能力产生重大 怀疑的因素。</w:t>
      </w:r>
    </w:p>
    <w:p>
      <w:pPr>
        <w:spacing w:line="240" w:lineRule="auto" w:before="11"/>
        <w:rPr>
          <w:rFonts w:ascii="宋体" w:hAnsi="宋体" w:cs="宋体" w:eastAsia="宋体" w:hint="default"/>
          <w:sz w:val="21"/>
          <w:szCs w:val="21"/>
        </w:rPr>
      </w:pPr>
    </w:p>
    <w:p>
      <w:pPr>
        <w:pStyle w:val="Heading2"/>
        <w:spacing w:line="240" w:lineRule="auto"/>
        <w:ind w:right="1133"/>
        <w:jc w:val="left"/>
        <w:rPr>
          <w:b w:val="0"/>
          <w:bCs w:val="0"/>
        </w:rPr>
      </w:pP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7694"/>
        <w:jc w:val="left"/>
      </w:pPr>
      <w:r>
        <w:rPr/>
        <w:t>公司是否需要遵守特殊行业的披露要求 否</w:t>
      </w:r>
    </w:p>
    <w:p>
      <w:pPr>
        <w:pStyle w:val="BodyText"/>
        <w:spacing w:line="360" w:lineRule="auto" w:before="29"/>
        <w:ind w:right="8094"/>
        <w:jc w:val="left"/>
      </w:pPr>
      <w:r>
        <w:rPr/>
        <w:t>具体会计政策和会计估计提示： 无</w:t>
      </w:r>
    </w:p>
    <w:p>
      <w:pPr>
        <w:spacing w:line="240" w:lineRule="auto" w:before="4"/>
        <w:rPr>
          <w:rFonts w:ascii="宋体" w:hAnsi="宋体" w:cs="宋体" w:eastAsia="宋体" w:hint="default"/>
          <w:sz w:val="20"/>
          <w:szCs w:val="20"/>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3" w:firstLine="360"/>
        <w:jc w:val="left"/>
      </w:pPr>
      <w:r>
        <w:rPr>
          <w:spacing w:val="-2"/>
        </w:rPr>
        <w:t>本公司所编制的财务报表符合企业会计准则的要求，真实、完整地反映了本公司的财务状况、经营成果、所有者权益变</w:t>
      </w:r>
      <w:r>
        <w:rPr/>
        <w:t> 动和现金流量等有关信息。</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13" w:right="1133"/>
        <w:jc w:val="left"/>
      </w:pPr>
      <w:r>
        <w:rPr/>
        <w:t>会计期间自公历</w:t>
      </w:r>
      <w:r>
        <w:rPr>
          <w:spacing w:val="-46"/>
        </w:rPr>
        <w:t> </w:t>
      </w:r>
      <w:r>
        <w:rPr>
          <w:rFonts w:ascii="Times New Roman" w:hAnsi="Times New Roman" w:cs="Times New Roman" w:eastAsia="Times New Roman" w:hint="default"/>
        </w:rPr>
        <w:t>1 </w:t>
      </w:r>
      <w:r>
        <w:rPr/>
        <w:t>月</w:t>
      </w:r>
      <w:r>
        <w:rPr>
          <w:spacing w:val="-48"/>
        </w:rPr>
        <w:t> </w:t>
      </w:r>
      <w:r>
        <w:rPr>
          <w:rFonts w:ascii="Times New Roman" w:hAnsi="Times New Roman" w:cs="Times New Roman" w:eastAsia="Times New Roman" w:hint="default"/>
        </w:rPr>
        <w:t>1 </w:t>
      </w:r>
      <w:r>
        <w:rPr/>
        <w:t>日起至</w:t>
      </w:r>
      <w:r>
        <w:rPr>
          <w:spacing w:val="-48"/>
        </w:rPr>
        <w:t>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31 </w:t>
      </w:r>
      <w:r>
        <w:rPr/>
        <w:t>日止。</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33"/>
        <w:jc w:val="left"/>
      </w:pPr>
      <w:r>
        <w:rPr/>
        <w:t>本公司以 </w:t>
      </w:r>
      <w:r>
        <w:rPr>
          <w:rFonts w:ascii="Times New Roman" w:hAnsi="Times New Roman" w:cs="Times New Roman" w:eastAsia="Times New Roman" w:hint="default"/>
        </w:rPr>
        <w:t>12</w:t>
      </w:r>
      <w:r>
        <w:rPr>
          <w:rFonts w:ascii="Times New Roman" w:hAnsi="Times New Roman" w:cs="Times New Roman" w:eastAsia="Times New Roman" w:hint="default"/>
          <w:spacing w:val="44"/>
        </w:rPr>
        <w:t> </w:t>
      </w:r>
      <w:r>
        <w:rPr/>
        <w:t>个月作为一个营业周期，并以其作为资产和负债的流动性划分标准。</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13" w:right="1133"/>
        <w:jc w:val="left"/>
      </w:pPr>
      <w:r>
        <w:rPr/>
        <w:t>记账本位币为人民币。</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48" w:lineRule="auto"/>
        <w:ind w:left="513" w:right="1033"/>
        <w:jc w:val="left"/>
      </w:pPr>
      <w:r>
        <w:rPr>
          <w:rFonts w:ascii="Times New Roman" w:hAnsi="Times New Roman" w:cs="Times New Roman" w:eastAsia="Times New Roman" w:hint="default"/>
          <w:b/>
          <w:bCs/>
        </w:rPr>
        <w:t>1</w:t>
      </w:r>
      <w:r>
        <w:rPr>
          <w:rFonts w:ascii="宋体" w:hAnsi="宋体" w:cs="宋体" w:eastAsia="宋体" w:hint="default"/>
          <w:b/>
          <w:bCs/>
        </w:rPr>
        <w:t>、同一控制下的企业合并</w:t>
      </w:r>
      <w:r>
        <w:rPr>
          <w:rFonts w:ascii="宋体" w:hAnsi="宋体" w:cs="宋体" w:eastAsia="宋体" w:hint="default"/>
          <w:b/>
          <w:bCs/>
          <w:w w:val="99"/>
        </w:rPr>
        <w:t> </w:t>
      </w:r>
      <w:r>
        <w:rPr/>
        <w:t>参与合并的企业在合并前后均受同一方或相同的多方最终控制且该控制并非暂时性的，认定为同一控制下的企业合并。 </w:t>
      </w:r>
      <w:r>
        <w:rPr>
          <w:spacing w:val="-2"/>
        </w:rPr>
        <w:t>合并方以支付现金、转让非现金资产或承担债务方式作为合并对价的，在合并日按照被合并方所有者权益在最终控制方</w:t>
      </w:r>
    </w:p>
    <w:p>
      <w:pPr>
        <w:pStyle w:val="BodyText"/>
        <w:spacing w:line="360" w:lineRule="auto"/>
        <w:ind w:left="513" w:right="0" w:hanging="361"/>
        <w:jc w:val="left"/>
      </w:pPr>
      <w:r>
        <w:rPr/>
        <w:t>合并财务报表中的账面价值的份额作为长期股权投 </w:t>
      </w:r>
      <w:r>
        <w:rPr>
          <w:spacing w:val="-4"/>
        </w:rPr>
        <w:t>资的初始投资成本。长期股权投资初始投资成本与支付的现金、转让的非现金资产以及所承担债务账面价值之间的差额，</w:t>
      </w:r>
    </w:p>
    <w:p>
      <w:pPr>
        <w:pStyle w:val="BodyText"/>
        <w:spacing w:line="222" w:lineRule="exact"/>
        <w:ind w:right="1133"/>
        <w:jc w:val="left"/>
      </w:pPr>
      <w:r>
        <w:rPr/>
        <w:t>调整资本公积；资本公积不足冲减的，调整留存收益。</w:t>
      </w:r>
    </w:p>
    <w:p>
      <w:pPr>
        <w:pStyle w:val="BodyText"/>
        <w:spacing w:line="319" w:lineRule="auto" w:before="117"/>
        <w:ind w:right="1132" w:firstLine="360"/>
        <w:jc w:val="both"/>
      </w:pPr>
      <w:r>
        <w:rPr>
          <w:spacing w:val="-2"/>
        </w:rPr>
        <w:t>合并方以发行权益性证券作为合并对价的，在合并日按照被合并方所有者权益在最终控制方合并财务报表中的账面价值</w:t>
      </w:r>
      <w:r>
        <w:rPr/>
        <w:t> 的份额作为长期股权投资的初始投资成本。按</w:t>
      </w:r>
    </w:p>
    <w:p>
      <w:pPr>
        <w:pStyle w:val="BodyText"/>
        <w:spacing w:line="316" w:lineRule="auto" w:before="55"/>
        <w:ind w:right="1130" w:firstLine="360"/>
        <w:jc w:val="both"/>
      </w:pPr>
      <w:r>
        <w:rPr>
          <w:spacing w:val="-2"/>
        </w:rPr>
        <w:t>照发行股份的面值总额作为股本，长期股权投资初始投资成本与所发行股份面值总额之间的差额，调整资本公积；资本</w:t>
      </w:r>
      <w:r>
        <w:rPr/>
        <w:t> 公积不足冲减的，调整留存收益。</w:t>
      </w:r>
    </w:p>
    <w:p>
      <w:pPr>
        <w:pStyle w:val="BodyText"/>
        <w:spacing w:line="352" w:lineRule="auto" w:before="59"/>
        <w:ind w:left="513" w:right="1129"/>
        <w:jc w:val="left"/>
      </w:pPr>
      <w:r>
        <w:rPr/>
        <w:t>合并方为企业合并发生的审计、法律服务、评估咨询等中介费用以及其他相关管理费用，于发生时计入当期损益。 </w:t>
      </w:r>
      <w:r>
        <w:rPr>
          <w:rFonts w:ascii="Times New Roman" w:hAnsi="Times New Roman" w:cs="Times New Roman" w:eastAsia="Times New Roman" w:hint="default"/>
          <w:b/>
          <w:bCs/>
        </w:rPr>
        <w:t>2</w:t>
      </w:r>
      <w:r>
        <w:rPr>
          <w:rFonts w:ascii="宋体" w:hAnsi="宋体" w:cs="宋体" w:eastAsia="宋体" w:hint="default"/>
          <w:b/>
          <w:bCs/>
        </w:rPr>
        <w:t>、非同一控制下的企业合并</w:t>
      </w:r>
      <w:r>
        <w:rPr>
          <w:rFonts w:ascii="宋体" w:hAnsi="宋体" w:cs="宋体" w:eastAsia="宋体" w:hint="default"/>
          <w:b/>
          <w:bCs/>
          <w:w w:val="99"/>
        </w:rPr>
        <w:t> </w:t>
      </w:r>
      <w:r>
        <w:rPr/>
        <w:t>参与合并的各方在合并前后不受同一方或相同的多方最终控制的，认定为非同一控制下的企业合并。 </w:t>
      </w:r>
      <w:r>
        <w:rPr>
          <w:spacing w:val="-2"/>
        </w:rPr>
        <w:t>购买方通过一次交换交易实现的企业合并，合并成本为购买方在购买日为取得对被购买方的控制权而付出的资产、发生</w:t>
      </w:r>
    </w:p>
    <w:p>
      <w:pPr>
        <w:pStyle w:val="BodyText"/>
        <w:spacing w:line="360" w:lineRule="auto"/>
        <w:ind w:left="513" w:right="1129" w:hanging="361"/>
        <w:jc w:val="left"/>
      </w:pPr>
      <w:r>
        <w:rPr/>
        <w:t>或承担的负债以及发行的权益性证券的公允价值。 </w:t>
      </w:r>
      <w:r>
        <w:rPr>
          <w:spacing w:val="-2"/>
        </w:rPr>
        <w:t>购买方为企业合并发生的审计、法律服务、评估咨询等中介费用以及其他相关管理费用，于发生时计入当期损益；购买</w:t>
      </w:r>
    </w:p>
    <w:p>
      <w:pPr>
        <w:pStyle w:val="BodyText"/>
        <w:spacing w:line="222" w:lineRule="exact"/>
        <w:ind w:right="1133"/>
        <w:jc w:val="left"/>
      </w:pPr>
      <w:r>
        <w:rPr/>
        <w:t>方作为合并对价发行的权益性证券或债务性证券的交易费用，计入权益性证券或债务性证券的初始确认金额。</w:t>
      </w:r>
    </w:p>
    <w:p>
      <w:pPr>
        <w:pStyle w:val="BodyText"/>
        <w:spacing w:line="319" w:lineRule="auto" w:before="115"/>
        <w:ind w:right="1132" w:firstLine="360"/>
        <w:jc w:val="both"/>
      </w:pPr>
      <w:r>
        <w:rPr>
          <w:spacing w:val="-2"/>
        </w:rPr>
        <w:t>购买方的合并成本和购买方在合并中取得的可辨认净资产按购买日的公允价值计量。合并成本大于合并中取得的被购买</w:t>
      </w:r>
      <w:r>
        <w:rPr/>
        <w:t> </w:t>
      </w:r>
      <w:r>
        <w:rPr>
          <w:spacing w:val="-2"/>
        </w:rPr>
        <w:t>方于购买日可辨认净资产公允价值份额的差额，确认为商誉；合并成本小于合并中取得的被购买方可辨认净资产公允价值份</w:t>
      </w:r>
      <w:r>
        <w:rPr>
          <w:spacing w:val="-64"/>
        </w:rPr>
        <w:t> </w:t>
      </w:r>
      <w:r>
        <w:rPr>
          <w:spacing w:val="-64"/>
        </w:rPr>
      </w:r>
      <w:r>
        <w:rPr/>
        <w:t>额的差额，计入当期损益。</w:t>
      </w:r>
    </w:p>
    <w:p>
      <w:pPr>
        <w:spacing w:line="340" w:lineRule="auto" w:before="58"/>
        <w:ind w:left="513"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、因追加投资等原因能够对非同一控制下的被投资单位实施控制的</w:t>
      </w:r>
      <w:r>
        <w:rPr>
          <w:rFonts w:ascii="宋体" w:hAnsi="宋体" w:cs="宋体" w:eastAsia="宋体" w:hint="default"/>
          <w:b/>
          <w:bCs/>
          <w:w w:val="99"/>
          <w:sz w:val="18"/>
          <w:szCs w:val="18"/>
        </w:rPr>
        <w:t> </w:t>
      </w:r>
      <w:r>
        <w:rPr>
          <w:rFonts w:ascii="宋体" w:hAnsi="宋体" w:cs="宋体" w:eastAsia="宋体" w:hint="default"/>
          <w:spacing w:val="-4"/>
          <w:sz w:val="18"/>
          <w:szCs w:val="18"/>
        </w:rPr>
        <w:t>在编制个别财务报表时，按照原持有的股权投资账面价值加上新增投资成本之和，作为改按成本法核算的初始投资成本。</w:t>
      </w:r>
    </w:p>
    <w:p>
      <w:pPr>
        <w:pStyle w:val="BodyText"/>
        <w:spacing w:line="309" w:lineRule="auto" w:before="1"/>
        <w:ind w:right="1131"/>
        <w:jc w:val="both"/>
      </w:pPr>
      <w:r>
        <w:rPr>
          <w:spacing w:val="-2"/>
        </w:rPr>
        <w:t>购买日之前持有的股权投资因采用权益法核算而确认的其他综合收益，在处置该项投资时采用与被投资单位直接处置相关资</w:t>
      </w:r>
      <w:r>
        <w:rPr>
          <w:spacing w:val="-63"/>
        </w:rPr>
        <w:t> </w:t>
      </w:r>
      <w:r>
        <w:rPr>
          <w:spacing w:val="-63"/>
        </w:rPr>
      </w:r>
      <w:r>
        <w:rPr/>
        <w:t>产或负债相同的基础进行会计处理。购买日之前持有的股权投资按照《企业会计准则第</w:t>
      </w:r>
      <w:r>
        <w:rPr>
          <w:spacing w:val="-41"/>
        </w:rPr>
        <w:t> </w:t>
      </w:r>
      <w:r>
        <w:rPr>
          <w:rFonts w:ascii="Times New Roman" w:hAnsi="Times New Roman" w:cs="Times New Roman" w:eastAsia="Times New Roman" w:hint="default"/>
        </w:rPr>
        <w:t>22</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金融工具确认和计量》的 有关规定进行会计处理的，原计入其他综合收益的累计公允价值变动在改按成本法核算时转入当期损益。</w:t>
      </w:r>
    </w:p>
    <w:p>
      <w:pPr>
        <w:pStyle w:val="BodyText"/>
        <w:spacing w:line="316" w:lineRule="auto" w:before="62"/>
        <w:ind w:right="1130" w:firstLine="360"/>
        <w:jc w:val="both"/>
      </w:pPr>
      <w:r>
        <w:rPr>
          <w:spacing w:val="-2"/>
        </w:rPr>
        <w:t>在合并财务报表中，对于购买日之前持有的被购买方的股权，按照该股权在购买日的公允价值进行重新计量，公允价值</w:t>
      </w:r>
      <w:r>
        <w:rPr/>
        <w:t> </w:t>
      </w:r>
      <w:r>
        <w:rPr>
          <w:spacing w:val="-2"/>
        </w:rPr>
        <w:t>与其账面价值的差额计入当期投资收益；购买日之前持有的被购买方的股权涉及权益法核算下的其他综合收益等的，与其相</w:t>
      </w:r>
      <w:r>
        <w:rPr>
          <w:spacing w:val="-64"/>
        </w:rPr>
        <w:t> </w:t>
      </w:r>
      <w:r>
        <w:rPr>
          <w:spacing w:val="-64"/>
        </w:rPr>
      </w:r>
      <w:r>
        <w:rPr/>
        <w:t>关的其他综合收益等应当转为购买日所属当期收益。</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5"/>
        <w:rPr>
          <w:rFonts w:ascii="宋体" w:hAnsi="宋体" w:cs="宋体" w:eastAsia="宋体" w:hint="default"/>
          <w:b/>
          <w:bCs/>
          <w:sz w:val="26"/>
          <w:szCs w:val="26"/>
        </w:rPr>
      </w:pPr>
    </w:p>
    <w:p>
      <w:pPr>
        <w:spacing w:line="348" w:lineRule="auto" w:before="0"/>
        <w:ind w:left="513" w:right="265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、合并范围</w:t>
      </w:r>
      <w:r>
        <w:rPr>
          <w:rFonts w:ascii="宋体" w:hAnsi="宋体" w:cs="宋体" w:eastAsia="宋体" w:hint="default"/>
          <w:b/>
          <w:bCs/>
          <w:w w:val="99"/>
          <w:sz w:val="18"/>
          <w:szCs w:val="18"/>
        </w:rPr>
        <w:t> </w:t>
      </w:r>
      <w:r>
        <w:rPr>
          <w:rFonts w:ascii="宋体" w:hAnsi="宋体" w:cs="宋体" w:eastAsia="宋体" w:hint="default"/>
          <w:sz w:val="18"/>
          <w:szCs w:val="18"/>
        </w:rPr>
        <w:t>合并财务报表的合并范围包括本公司及子公司。合并财务报表的合并范围以控制为基础予以确定。 </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、控制的依据</w:t>
      </w:r>
      <w:r>
        <w:rPr>
          <w:rFonts w:ascii="宋体" w:hAnsi="宋体" w:cs="宋体" w:eastAsia="宋体" w:hint="default"/>
          <w:sz w:val="18"/>
          <w:szCs w:val="18"/>
        </w:rPr>
      </w:r>
    </w:p>
    <w:p>
      <w:pPr>
        <w:pStyle w:val="BodyText"/>
        <w:spacing w:line="316" w:lineRule="auto" w:before="14"/>
        <w:ind w:right="1132" w:firstLine="360"/>
        <w:jc w:val="both"/>
      </w:pPr>
      <w:r>
        <w:rPr>
          <w:spacing w:val="-2"/>
        </w:rPr>
        <w:t>投资方拥有对被投资方的权力，通过参与被投资方的相关活动而享有可变回报，并且有能力运用对被投资方的权力影响</w:t>
      </w:r>
      <w:r>
        <w:rPr/>
        <w:t> 其回报金额，视为投资方控制被投资方。相关活动，系为对被投资方的回报产生重大影响的活动。</w:t>
      </w:r>
    </w:p>
    <w:p>
      <w:pPr>
        <w:spacing w:after="0" w:line="316"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40" w:lineRule="auto" w:before="44"/>
        <w:ind w:left="513" w:right="1129"/>
        <w:jc w:val="left"/>
      </w:pPr>
      <w:r>
        <w:rPr>
          <w:rFonts w:ascii="Times New Roman" w:hAnsi="Times New Roman" w:cs="Times New Roman" w:eastAsia="Times New Roman" w:hint="default"/>
          <w:b/>
          <w:bCs/>
        </w:rPr>
        <w:t>3</w:t>
      </w:r>
      <w:r>
        <w:rPr>
          <w:rFonts w:ascii="宋体" w:hAnsi="宋体" w:cs="宋体" w:eastAsia="宋体" w:hint="default"/>
          <w:b/>
          <w:bCs/>
        </w:rPr>
        <w:t>、决策者和代理人</w:t>
      </w:r>
      <w:r>
        <w:rPr>
          <w:rFonts w:ascii="宋体" w:hAnsi="宋体" w:cs="宋体" w:eastAsia="宋体" w:hint="default"/>
          <w:b/>
          <w:bCs/>
          <w:w w:val="99"/>
        </w:rPr>
        <w:t> </w:t>
      </w:r>
      <w:r>
        <w:rPr>
          <w:spacing w:val="-2"/>
        </w:rPr>
        <w:t>代理人仅代表主要责任人行使决策权，不控制被投资方。投资方将被投资方相关活动的决策权委托给代理人的，将该决</w:t>
      </w:r>
    </w:p>
    <w:p>
      <w:pPr>
        <w:pStyle w:val="BodyText"/>
        <w:spacing w:line="357" w:lineRule="auto" w:before="1"/>
        <w:ind w:left="513" w:right="2833" w:hanging="361"/>
        <w:jc w:val="left"/>
      </w:pPr>
      <w:r>
        <w:rPr/>
        <w:t>策权视为自身直接持有。 在确定决策者是否为代理人时，公司综合考虑该决策者与被投资方以及其他投资方之间的关系。 </w:t>
      </w:r>
      <w:r>
        <w:rPr>
          <w:rFonts w:ascii="Times New Roman" w:hAnsi="Times New Roman" w:cs="Times New Roman" w:eastAsia="Times New Roman" w:hint="default"/>
        </w:rPr>
        <w:t>1</w:t>
      </w:r>
      <w:r>
        <w:rPr/>
        <w:t>、存在单独一方拥有实质性权利可以无条件罢免决策者的，该决策者为代理人。</w:t>
      </w:r>
    </w:p>
    <w:p>
      <w:pPr>
        <w:pStyle w:val="BodyText"/>
        <w:spacing w:line="300" w:lineRule="auto" w:before="6"/>
        <w:ind w:right="1118" w:firstLine="360"/>
        <w:jc w:val="left"/>
      </w:pPr>
      <w:r>
        <w:rPr>
          <w:rFonts w:ascii="Times New Roman" w:hAnsi="Times New Roman" w:cs="Times New Roman" w:eastAsia="Times New Roman" w:hint="default"/>
        </w:rPr>
        <w:t>2</w:t>
      </w:r>
      <w:r>
        <w:rPr/>
        <w:t>、除</w:t>
      </w:r>
      <w:r>
        <w:rPr>
          <w:spacing w:val="6"/>
        </w:rPr>
        <w:t> </w:t>
      </w:r>
      <w:r>
        <w:rPr>
          <w:rFonts w:ascii="Times New Roman" w:hAnsi="Times New Roman" w:cs="Times New Roman" w:eastAsia="Times New Roman" w:hint="default"/>
        </w:rPr>
        <w:t>1</w:t>
      </w:r>
      <w:r>
        <w:rPr/>
        <w:t>）以外的情况下，综合考虑决策者对被投资方的决策权范围、其他方享有的实质性权利、决策者的薪酬水平、 决策者因持有被投资方中的其他权益所承担可变回报的风险等相关因素进行判断。</w:t>
      </w:r>
    </w:p>
    <w:p>
      <w:pPr>
        <w:spacing w:line="340" w:lineRule="auto" w:before="70"/>
        <w:ind w:left="513" w:right="697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、投资性主体</w:t>
      </w:r>
      <w:r>
        <w:rPr>
          <w:rFonts w:ascii="宋体" w:hAnsi="宋体" w:cs="宋体" w:eastAsia="宋体" w:hint="default"/>
          <w:b/>
          <w:bCs/>
          <w:w w:val="99"/>
          <w:sz w:val="18"/>
          <w:szCs w:val="18"/>
        </w:rPr>
        <w:t> </w:t>
      </w:r>
      <w:r>
        <w:rPr>
          <w:rFonts w:ascii="宋体" w:hAnsi="宋体" w:cs="宋体" w:eastAsia="宋体" w:hint="default"/>
          <w:sz w:val="18"/>
          <w:szCs w:val="18"/>
        </w:rPr>
        <w:t>当同时满足下列条件时，视为投资性主体：</w:t>
      </w:r>
    </w:p>
    <w:p>
      <w:pPr>
        <w:pStyle w:val="BodyText"/>
        <w:spacing w:line="240" w:lineRule="auto" w:before="41"/>
        <w:ind w:left="513" w:right="1133"/>
        <w:jc w:val="left"/>
      </w:pPr>
      <w:r>
        <w:rPr>
          <w:rFonts w:ascii="Times New Roman" w:hAnsi="Times New Roman" w:cs="Times New Roman" w:eastAsia="Times New Roman" w:hint="default"/>
        </w:rPr>
        <w:t>1</w:t>
      </w:r>
      <w:r>
        <w:rPr/>
        <w:t>、该公司是以向投资者提供投资管理服务为目的，从一个或多个投资者处获取资金；</w:t>
      </w:r>
    </w:p>
    <w:p>
      <w:pPr>
        <w:pStyle w:val="BodyText"/>
        <w:spacing w:line="240" w:lineRule="auto" w:before="101"/>
        <w:ind w:left="513" w:right="1133"/>
        <w:jc w:val="left"/>
      </w:pPr>
      <w:r>
        <w:rPr>
          <w:rFonts w:ascii="Times New Roman" w:hAnsi="Times New Roman" w:cs="Times New Roman" w:eastAsia="Times New Roman" w:hint="default"/>
        </w:rPr>
        <w:t>2</w:t>
      </w:r>
      <w:r>
        <w:rPr/>
        <w:t>、该公司的唯一经营目的，是通过资本增值、投资收益或两者兼有而让投资者获得回报；</w:t>
      </w:r>
    </w:p>
    <w:p>
      <w:pPr>
        <w:pStyle w:val="BodyText"/>
        <w:spacing w:line="348" w:lineRule="auto" w:before="103"/>
        <w:ind w:left="513" w:right="5263"/>
        <w:jc w:val="left"/>
      </w:pPr>
      <w:r>
        <w:rPr>
          <w:rFonts w:ascii="Times New Roman" w:hAnsi="Times New Roman" w:cs="Times New Roman" w:eastAsia="Times New Roman" w:hint="default"/>
        </w:rPr>
        <w:t>3</w:t>
      </w:r>
      <w:r>
        <w:rPr/>
        <w:t>、该公司按照公允价值对几乎所有投资的业绩进行考量和评价。 属于投资性主体的，通常情况下符合下列所有特征： </w:t>
      </w:r>
      <w:r>
        <w:rPr>
          <w:rFonts w:ascii="Times New Roman" w:hAnsi="Times New Roman" w:cs="Times New Roman" w:eastAsia="Times New Roman" w:hint="default"/>
        </w:rPr>
        <w:t>1</w:t>
      </w:r>
      <w:r>
        <w:rPr/>
        <w:t>、拥有一个以上投资；</w:t>
      </w:r>
    </w:p>
    <w:p>
      <w:pPr>
        <w:pStyle w:val="BodyText"/>
        <w:spacing w:line="240" w:lineRule="auto" w:before="14"/>
        <w:ind w:left="513" w:right="1133"/>
        <w:jc w:val="left"/>
      </w:pPr>
      <w:r>
        <w:rPr>
          <w:rFonts w:ascii="Times New Roman" w:hAnsi="Times New Roman" w:cs="Times New Roman" w:eastAsia="Times New Roman" w:hint="default"/>
        </w:rPr>
        <w:t>2</w:t>
      </w:r>
      <w:r>
        <w:rPr/>
        <w:t>、拥有一个以上投资者；</w:t>
      </w:r>
    </w:p>
    <w:p>
      <w:pPr>
        <w:pStyle w:val="BodyText"/>
        <w:spacing w:line="240" w:lineRule="auto" w:before="103"/>
        <w:ind w:left="513" w:right="1133"/>
        <w:jc w:val="left"/>
      </w:pPr>
      <w:r>
        <w:rPr>
          <w:rFonts w:ascii="Times New Roman" w:hAnsi="Times New Roman" w:cs="Times New Roman" w:eastAsia="Times New Roman" w:hint="default"/>
        </w:rPr>
        <w:t>3</w:t>
      </w:r>
      <w:r>
        <w:rPr/>
        <w:t>、投资者不是该主体的关联方；</w:t>
      </w:r>
    </w:p>
    <w:p>
      <w:pPr>
        <w:pStyle w:val="BodyText"/>
        <w:spacing w:line="340" w:lineRule="auto" w:before="101"/>
        <w:ind w:left="513" w:right="1133"/>
        <w:jc w:val="left"/>
      </w:pPr>
      <w:r>
        <w:rPr>
          <w:rFonts w:ascii="Times New Roman" w:hAnsi="Times New Roman" w:cs="Times New Roman" w:eastAsia="Times New Roman" w:hint="default"/>
        </w:rPr>
        <w:t>4</w:t>
      </w:r>
      <w:r>
        <w:rPr/>
        <w:t>、其所有者权益以股权或类似权益方式存在。 </w:t>
      </w:r>
      <w:r>
        <w:rPr>
          <w:spacing w:val="2"/>
        </w:rPr>
        <w:t>如果母公司是投资性主体，则母公司仅将为其投资活动提供相关服务的子公司</w:t>
      </w:r>
      <w:r>
        <w:rPr>
          <w:rFonts w:ascii="Times New Roman" w:hAnsi="Times New Roman" w:cs="Times New Roman" w:eastAsia="Times New Roman" w:hint="default"/>
          <w:spacing w:val="2"/>
        </w:rPr>
        <w:t>(</w:t>
      </w:r>
      <w:r>
        <w:rPr>
          <w:spacing w:val="2"/>
        </w:rPr>
        <w:t>如有</w:t>
      </w:r>
      <w:r>
        <w:rPr>
          <w:rFonts w:ascii="Times New Roman" w:hAnsi="Times New Roman" w:cs="Times New Roman" w:eastAsia="Times New Roman" w:hint="default"/>
          <w:spacing w:val="2"/>
        </w:rPr>
        <w:t>)</w:t>
      </w:r>
      <w:r>
        <w:rPr>
          <w:spacing w:val="2"/>
        </w:rPr>
        <w:t>纳入合并范围并编制合并财务报</w:t>
      </w:r>
    </w:p>
    <w:p>
      <w:pPr>
        <w:pStyle w:val="BodyText"/>
        <w:spacing w:line="215" w:lineRule="exact"/>
        <w:ind w:right="1133"/>
        <w:jc w:val="left"/>
      </w:pPr>
      <w:r>
        <w:rPr/>
        <w:t>表；其他子公司不予以合并，母公司对其他子公司的投资按照公允价值计量且其变动计入当期损益。</w:t>
      </w:r>
    </w:p>
    <w:p>
      <w:pPr>
        <w:pStyle w:val="BodyText"/>
        <w:spacing w:line="316" w:lineRule="auto" w:before="117"/>
        <w:ind w:right="0" w:firstLine="360"/>
        <w:jc w:val="left"/>
      </w:pPr>
      <w:r>
        <w:rPr>
          <w:spacing w:val="-2"/>
        </w:rPr>
        <w:t>投资性主体的母公司本身不是投资性主体，则将其控制的全部主体，包括那些通过投资性主体所间接控制的主体，纳入</w:t>
      </w:r>
      <w:r>
        <w:rPr/>
        <w:t> 合并财务报表范围。</w:t>
      </w:r>
    </w:p>
    <w:p>
      <w:pPr>
        <w:pStyle w:val="BodyText"/>
        <w:spacing w:line="340" w:lineRule="auto" w:before="57"/>
        <w:ind w:left="513" w:right="1129"/>
        <w:jc w:val="left"/>
      </w:pPr>
      <w:r>
        <w:rPr>
          <w:rFonts w:ascii="Times New Roman" w:hAnsi="Times New Roman" w:cs="Times New Roman" w:eastAsia="Times New Roman" w:hint="default"/>
          <w:b/>
          <w:bCs/>
        </w:rPr>
        <w:t>5</w:t>
      </w:r>
      <w:r>
        <w:rPr>
          <w:rFonts w:ascii="宋体" w:hAnsi="宋体" w:cs="宋体" w:eastAsia="宋体" w:hint="default"/>
          <w:b/>
          <w:bCs/>
        </w:rPr>
        <w:t>、合并程序</w:t>
      </w:r>
      <w:r>
        <w:rPr>
          <w:rFonts w:ascii="宋体" w:hAnsi="宋体" w:cs="宋体" w:eastAsia="宋体" w:hint="default"/>
          <w:b/>
          <w:bCs/>
          <w:w w:val="99"/>
        </w:rPr>
        <w:t> </w:t>
      </w:r>
      <w:r>
        <w:rPr>
          <w:spacing w:val="-2"/>
        </w:rPr>
        <w:t>子公司所采用的会计政策或会计期间与本公司不一致的，按照本公司的会计政策或会计期间对子公司财务报表进行必要</w:t>
      </w:r>
    </w:p>
    <w:p>
      <w:pPr>
        <w:pStyle w:val="BodyText"/>
        <w:spacing w:line="360" w:lineRule="auto" w:before="1"/>
        <w:ind w:left="513" w:right="0" w:hanging="361"/>
        <w:jc w:val="left"/>
      </w:pPr>
      <w:r>
        <w:rPr/>
        <w:t>的调整；或者要求子公司按照本公司的会计政策或会计期间另行编报财务报表。 </w:t>
      </w:r>
      <w:r>
        <w:rPr>
          <w:spacing w:val="-4"/>
        </w:rPr>
        <w:t>合并资产负债表、合并利润表、合并现金流量表及合并所有者（股东）权益变动表分别以本公司和子公司的资产负债表、</w:t>
      </w:r>
    </w:p>
    <w:p>
      <w:pPr>
        <w:pStyle w:val="BodyText"/>
        <w:spacing w:line="222" w:lineRule="exact"/>
        <w:ind w:right="0"/>
        <w:jc w:val="left"/>
      </w:pPr>
      <w:r>
        <w:rPr/>
        <w:t>利润表、现金流量表及所有者（股东）权益变动表为基础，在抵销本公司与子公司、子公司相互之间发生的内部交易对合并</w:t>
      </w:r>
    </w:p>
    <w:p>
      <w:pPr>
        <w:pStyle w:val="BodyText"/>
        <w:spacing w:line="357" w:lineRule="auto" w:before="76"/>
        <w:ind w:left="513" w:right="1133" w:hanging="361"/>
        <w:jc w:val="left"/>
      </w:pPr>
      <w:r>
        <w:rPr/>
        <w:t>资产负债表、合并利润表、合并现金流量表及合并所有者（股东）权益变动表的影响后，由本公司合并编制。 </w:t>
      </w:r>
      <w:r>
        <w:rPr>
          <w:spacing w:val="-2"/>
        </w:rPr>
        <w:t>本公司向子公司出售资产所发生的未实现内部交易损益，全额抵销</w:t>
      </w:r>
      <w:r>
        <w:rPr>
          <w:rFonts w:ascii="Times New Roman" w:hAnsi="Times New Roman" w:cs="Times New Roman" w:eastAsia="Times New Roman" w:hint="default"/>
          <w:spacing w:val="-2"/>
        </w:rPr>
        <w:t>“</w:t>
      </w:r>
      <w:r>
        <w:rPr>
          <w:spacing w:val="-2"/>
        </w:rPr>
        <w:t>归属于母公司所有者的净利润</w:t>
      </w:r>
      <w:r>
        <w:rPr>
          <w:rFonts w:ascii="Times New Roman" w:hAnsi="Times New Roman" w:cs="Times New Roman" w:eastAsia="Times New Roman" w:hint="default"/>
          <w:spacing w:val="-2"/>
        </w:rPr>
        <w:t>”</w:t>
      </w:r>
      <w:r>
        <w:rPr>
          <w:spacing w:val="-2"/>
        </w:rPr>
        <w:t>。子公司向本公司出</w:t>
      </w:r>
    </w:p>
    <w:p>
      <w:pPr>
        <w:pStyle w:val="BodyText"/>
        <w:spacing w:line="214" w:lineRule="exact"/>
        <w:ind w:right="1133"/>
        <w:jc w:val="left"/>
      </w:pPr>
      <w:r>
        <w:rPr/>
        <w:t>售资产所发生的未实现内部交易损益，按照本公司对该子公司的分配比例在</w:t>
      </w:r>
      <w:r>
        <w:rPr>
          <w:rFonts w:ascii="Times New Roman" w:hAnsi="Times New Roman" w:cs="Times New Roman" w:eastAsia="Times New Roman" w:hint="default"/>
        </w:rPr>
        <w:t>“</w:t>
      </w:r>
      <w:r>
        <w:rPr/>
        <w:t>归属于母公司所有者的净利润</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少数股东损</w:t>
      </w:r>
    </w:p>
    <w:p>
      <w:pPr>
        <w:pStyle w:val="BodyText"/>
        <w:spacing w:line="300" w:lineRule="auto" w:before="63"/>
        <w:ind w:right="1133"/>
        <w:jc w:val="left"/>
      </w:pPr>
      <w:r>
        <w:rPr>
          <w:spacing w:val="-2"/>
        </w:rPr>
        <w:t>益</w:t>
      </w:r>
      <w:r>
        <w:rPr>
          <w:rFonts w:ascii="Times New Roman" w:hAnsi="Times New Roman" w:cs="Times New Roman" w:eastAsia="Times New Roman" w:hint="default"/>
          <w:spacing w:val="-2"/>
        </w:rPr>
        <w:t>”</w:t>
      </w:r>
      <w:r>
        <w:rPr>
          <w:spacing w:val="-2"/>
        </w:rPr>
        <w:t>之间分配抵销。子公司之间出售资产所发生的未实现内部交易损益，应当按照本公司对出售方子公司的分配比例在</w:t>
      </w:r>
      <w:r>
        <w:rPr>
          <w:rFonts w:ascii="Times New Roman" w:hAnsi="Times New Roman" w:cs="Times New Roman" w:eastAsia="Times New Roman" w:hint="default"/>
          <w:spacing w:val="-2"/>
        </w:rPr>
        <w:t>“</w:t>
      </w:r>
      <w:r>
        <w:rPr>
          <w:spacing w:val="-2"/>
        </w:rPr>
        <w:t>归属</w:t>
      </w:r>
      <w:r>
        <w:rPr>
          <w:spacing w:val="-45"/>
        </w:rPr>
        <w:t> </w:t>
      </w:r>
      <w:r>
        <w:rPr/>
        <w:t>于母公司所有者的净利润</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之间分配抵销。</w:t>
      </w:r>
    </w:p>
    <w:p>
      <w:pPr>
        <w:pStyle w:val="BodyText"/>
        <w:spacing w:line="300" w:lineRule="auto" w:before="53"/>
        <w:ind w:right="1129" w:firstLine="360"/>
        <w:jc w:val="both"/>
      </w:pPr>
      <w:r>
        <w:rPr/>
        <w:t>子公司所有者权益中不属于本公司的份额，作为少数股东权益，在合并资产负债表中所有者权益项目下以</w:t>
      </w:r>
      <w:r>
        <w:rPr>
          <w:rFonts w:ascii="Times New Roman" w:hAnsi="Times New Roman" w:cs="Times New Roman" w:eastAsia="Times New Roman" w:hint="default"/>
        </w:rPr>
        <w:t>“</w:t>
      </w:r>
      <w:r>
        <w:rPr/>
        <w:t>少数股东权 益</w:t>
      </w:r>
      <w:r>
        <w:rPr>
          <w:rFonts w:ascii="Times New Roman" w:hAnsi="Times New Roman" w:cs="Times New Roman" w:eastAsia="Times New Roman" w:hint="default"/>
        </w:rPr>
        <w:t>”</w:t>
      </w:r>
      <w:r>
        <w:rPr/>
        <w:t>项目列示。子公司当期净损益中属于少数股东权益的份额，在合并利润表中净利润项目下以</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项目列示。</w:t>
      </w:r>
      <w:r>
        <w:rPr>
          <w:spacing w:val="-53"/>
        </w:rPr>
        <w:t> </w:t>
      </w:r>
      <w:r>
        <w:rPr>
          <w:spacing w:val="-53"/>
        </w:rPr>
      </w:r>
      <w:r>
        <w:rPr>
          <w:spacing w:val="-2"/>
        </w:rPr>
        <w:t>子公司当期综合收益中属于少数股东权益的份额，在合并利润表中综合收益总额项目下以</w:t>
      </w:r>
      <w:r>
        <w:rPr>
          <w:rFonts w:ascii="Times New Roman" w:hAnsi="Times New Roman" w:cs="Times New Roman" w:eastAsia="Times New Roman" w:hint="default"/>
          <w:spacing w:val="-2"/>
        </w:rPr>
        <w:t>“</w:t>
      </w:r>
      <w:r>
        <w:rPr>
          <w:spacing w:val="-2"/>
        </w:rPr>
        <w:t>归属于少数股东的综合收益总额</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 </w:t>
      </w:r>
      <w:r>
        <w:rPr>
          <w:spacing w:val="-2"/>
        </w:rPr>
        <w:t>项目列示。有少数股东的，在合并所有者权益变动表中增加</w:t>
      </w:r>
      <w:r>
        <w:rPr>
          <w:rFonts w:ascii="Times New Roman" w:hAnsi="Times New Roman" w:cs="Times New Roman" w:eastAsia="Times New Roman" w:hint="default"/>
          <w:spacing w:val="-2"/>
        </w:rPr>
        <w:t>“</w:t>
      </w:r>
      <w:r>
        <w:rPr>
          <w:spacing w:val="-2"/>
        </w:rPr>
        <w:t>少数股东权益</w:t>
      </w:r>
      <w:r>
        <w:rPr>
          <w:rFonts w:ascii="Times New Roman" w:hAnsi="Times New Roman" w:cs="Times New Roman" w:eastAsia="Times New Roman" w:hint="default"/>
          <w:spacing w:val="-2"/>
        </w:rPr>
        <w:t>”</w:t>
      </w:r>
      <w:r>
        <w:rPr>
          <w:spacing w:val="-2"/>
        </w:rPr>
        <w:t>栏目，反映少数股东权益变动的情况。子公司少</w:t>
      </w:r>
      <w:r>
        <w:rPr>
          <w:spacing w:val="-45"/>
        </w:rPr>
        <w:t> </w:t>
      </w:r>
      <w:r>
        <w:rPr>
          <w:spacing w:val="-45"/>
        </w:rPr>
      </w:r>
      <w:r>
        <w:rPr/>
        <w:t>数股东分担的当期亏损超过了少数股东在该子公司期初所有者权益中所享有的份额的，其余额仍应当冲减少数股东权益。</w:t>
      </w:r>
    </w:p>
    <w:p>
      <w:pPr>
        <w:pStyle w:val="BodyText"/>
        <w:spacing w:line="316" w:lineRule="auto" w:before="72"/>
        <w:ind w:right="0" w:firstLine="360"/>
        <w:jc w:val="left"/>
      </w:pPr>
      <w:r>
        <w:rPr>
          <w:spacing w:val="-2"/>
        </w:rPr>
        <w:t>本公司在报告期内因同一控制下企业合并增加的子公司以及业务，编制合并资产负债表时，调整合并资产负债表的期初</w:t>
      </w:r>
      <w:r>
        <w:rPr/>
        <w:t> </w:t>
      </w:r>
      <w:r>
        <w:rPr>
          <w:spacing w:val="-2"/>
        </w:rPr>
        <w:t>数；编制合并利润表时，将该子公司以及业务合并当期期初至报告期末的收入、费用、利润纳入合并利润表；编制现金流量</w:t>
      </w:r>
      <w:r>
        <w:rPr>
          <w:spacing w:val="-67"/>
        </w:rPr>
        <w:t> </w:t>
      </w:r>
      <w:r>
        <w:rPr>
          <w:spacing w:val="-67"/>
        </w:rPr>
      </w:r>
      <w:r>
        <w:rPr>
          <w:spacing w:val="-4"/>
        </w:rPr>
        <w:t>表时，将该子公司以及业务合并当期期初至报告期末的现金流量纳入合并现金流量表；同时对比较报表的相关项目进行调整，</w:t>
      </w:r>
      <w:r>
        <w:rPr>
          <w:spacing w:val="-44"/>
        </w:rPr>
        <w:t> </w:t>
      </w:r>
      <w:r>
        <w:rPr>
          <w:spacing w:val="-44"/>
        </w:rPr>
      </w:r>
      <w:r>
        <w:rPr/>
        <w:t>视同合并后的报告主体自最终控制方开始控制时点起一直存在。</w:t>
      </w:r>
    </w:p>
    <w:p>
      <w:pPr>
        <w:pStyle w:val="BodyText"/>
        <w:spacing w:line="240" w:lineRule="auto" w:before="57"/>
        <w:ind w:left="513" w:right="0"/>
        <w:jc w:val="left"/>
      </w:pPr>
      <w:r>
        <w:rPr/>
        <w:t>因非同一控制下企业合并或其他方式增加的子公司以及业务</w:t>
      </w:r>
      <w:r>
        <w:rPr>
          <w:spacing w:val="-87"/>
        </w:rPr>
        <w:t>，</w:t>
      </w:r>
      <w:r>
        <w:rPr/>
        <w:t>编制合并资产负债表时</w:t>
      </w:r>
      <w:r>
        <w:rPr>
          <w:spacing w:val="-87"/>
        </w:rPr>
        <w:t>，</w:t>
      </w:r>
      <w:r>
        <w:rPr/>
        <w:t>不调整合并资产负债表的期初数；</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034"/>
        <w:jc w:val="left"/>
      </w:pPr>
      <w:r>
        <w:rPr/>
        <w:t>编制合并利润表时，将该子公司以及业务购买日至报告期末的收入、费用、利润纳入合并利润表；编制合并现金流量表时， 将该子公司购买日至报告期末的现金流量纳入合并现金流量表。</w:t>
      </w:r>
    </w:p>
    <w:p>
      <w:pPr>
        <w:pStyle w:val="BodyText"/>
        <w:spacing w:line="316" w:lineRule="auto" w:before="58"/>
        <w:ind w:right="0" w:firstLine="360"/>
        <w:jc w:val="left"/>
      </w:pPr>
      <w:r>
        <w:rPr>
          <w:spacing w:val="-4"/>
        </w:rPr>
        <w:t>本公司在报告期内处置子公司以及业务，编制合并资产负债表时，不调整合并资产负债表的期初数；编制合并利润表时，</w:t>
      </w:r>
      <w:r>
        <w:rPr/>
        <w:t> </w:t>
      </w:r>
      <w:r>
        <w:rPr>
          <w:spacing w:val="-2"/>
        </w:rPr>
        <w:t>将该子公司以及业务期初至处置日的收入、费用、利润纳入合并利润表；编制合并现金流量表时，将该子公司以及业务期初</w:t>
      </w:r>
      <w:r>
        <w:rPr>
          <w:spacing w:val="-64"/>
        </w:rPr>
        <w:t> </w:t>
      </w:r>
      <w:r>
        <w:rPr>
          <w:spacing w:val="-64"/>
        </w:rPr>
      </w:r>
      <w:r>
        <w:rPr/>
        <w:t>至处置日的现金流量纳入合并现金流量表。</w:t>
      </w:r>
    </w:p>
    <w:p>
      <w:pPr>
        <w:pStyle w:val="Heading4"/>
        <w:spacing w:line="240" w:lineRule="auto" w:before="57"/>
        <w:ind w:right="1133"/>
        <w:jc w:val="left"/>
        <w:rPr>
          <w:b w:val="0"/>
          <w:bCs w:val="0"/>
        </w:rPr>
      </w:pPr>
      <w:r>
        <w:rPr>
          <w:rFonts w:ascii="Times New Roman" w:hAnsi="Times New Roman" w:cs="Times New Roman" w:eastAsia="Times New Roman" w:hint="default"/>
        </w:rPr>
        <w:t>6</w:t>
      </w:r>
      <w:r>
        <w:rPr/>
        <w:t>、特殊交易会计处理</w:t>
      </w:r>
      <w:r>
        <w:rPr>
          <w:b w:val="0"/>
          <w:bCs w:val="0"/>
        </w:rPr>
      </w:r>
    </w:p>
    <w:p>
      <w:pPr>
        <w:pStyle w:val="BodyText"/>
        <w:spacing w:line="340" w:lineRule="auto" w:before="103"/>
        <w:ind w:left="513" w:right="1129"/>
        <w:jc w:val="left"/>
      </w:pPr>
      <w:r>
        <w:rPr>
          <w:rFonts w:ascii="Times New Roman" w:hAnsi="Times New Roman" w:cs="Times New Roman" w:eastAsia="Times New Roman" w:hint="default"/>
        </w:rPr>
        <w:t>1</w:t>
      </w:r>
      <w:r>
        <w:rPr/>
        <w:t>、购买子公司少数股东拥有的子公司股权 </w:t>
      </w:r>
      <w:r>
        <w:rPr>
          <w:spacing w:val="-2"/>
        </w:rPr>
        <w:t>在合并财务报表中，因购买少数股权新取得的长期股权投资与按照新增持股比例计算应享有子公司自购买日或合并日开</w:t>
      </w:r>
    </w:p>
    <w:p>
      <w:pPr>
        <w:pStyle w:val="BodyText"/>
        <w:spacing w:line="338" w:lineRule="auto" w:before="1"/>
        <w:ind w:left="513" w:right="1129" w:hanging="361"/>
        <w:jc w:val="left"/>
      </w:pPr>
      <w:r>
        <w:rPr/>
        <w:t>始持续计算的净资产份额之间的差额，调整资本公积</w:t>
      </w:r>
      <w:r>
        <w:rPr>
          <w:rFonts w:ascii="Times New Roman" w:hAnsi="Times New Roman" w:cs="Times New Roman" w:eastAsia="Times New Roman" w:hint="default"/>
        </w:rPr>
        <w:t>(</w:t>
      </w:r>
      <w:r>
        <w:rPr/>
        <w:t>资本溢价或股本溢价</w:t>
      </w:r>
      <w:r>
        <w:rPr>
          <w:rFonts w:ascii="Times New Roman" w:hAnsi="Times New Roman" w:cs="Times New Roman" w:eastAsia="Times New Roman" w:hint="default"/>
        </w:rPr>
        <w:t>)</w:t>
      </w:r>
      <w:r>
        <w:rPr/>
        <w:t>，资本公积不足冲减的，调整留存收益。 </w:t>
      </w:r>
      <w:r>
        <w:rPr>
          <w:rFonts w:ascii="Times New Roman" w:hAnsi="Times New Roman" w:cs="Times New Roman" w:eastAsia="Times New Roman" w:hint="default"/>
        </w:rPr>
        <w:t>2</w:t>
      </w:r>
      <w:r>
        <w:rPr/>
        <w:t>、不丧失控制权的情况下处置对子公司长期股权投资 </w:t>
      </w:r>
      <w:r>
        <w:rPr>
          <w:spacing w:val="-2"/>
        </w:rPr>
        <w:t>在不丧失控制权的情况下部分处置对子公司的长期股权投资，在合并财务报表中，处置价款与处置长期股权投资相对应</w:t>
      </w:r>
    </w:p>
    <w:p>
      <w:pPr>
        <w:pStyle w:val="BodyText"/>
        <w:spacing w:line="300" w:lineRule="auto" w:before="2"/>
        <w:ind w:right="1129"/>
        <w:jc w:val="left"/>
      </w:pPr>
      <w:r>
        <w:rPr>
          <w:spacing w:val="-1"/>
        </w:rPr>
        <w:t>享有子公司自购买日或合并日开始持续计算的净资产份额之间的差额，应当调整资本公积</w:t>
      </w:r>
      <w:r>
        <w:rPr>
          <w:rFonts w:ascii="Times New Roman" w:hAnsi="Times New Roman" w:cs="Times New Roman" w:eastAsia="Times New Roman" w:hint="default"/>
          <w:spacing w:val="-1"/>
        </w:rPr>
        <w:t>(</w:t>
      </w:r>
      <w:r>
        <w:rPr>
          <w:spacing w:val="-1"/>
        </w:rPr>
        <w:t>资本溢价或股本溢价</w:t>
      </w:r>
      <w:r>
        <w:rPr>
          <w:rFonts w:ascii="Times New Roman" w:hAnsi="Times New Roman" w:cs="Times New Roman" w:eastAsia="Times New Roman" w:hint="default"/>
          <w:spacing w:val="-1"/>
        </w:rPr>
        <w:t>)</w:t>
      </w:r>
      <w:r>
        <w:rPr>
          <w:spacing w:val="-1"/>
        </w:rPr>
        <w:t>，资本公积</w:t>
      </w:r>
      <w:r>
        <w:rPr>
          <w:spacing w:val="-60"/>
        </w:rPr>
        <w:t> </w:t>
      </w:r>
      <w:r>
        <w:rPr>
          <w:spacing w:val="-60"/>
        </w:rPr>
      </w:r>
      <w:r>
        <w:rPr/>
        <w:t>不足冲减的，调整留存收益。</w:t>
      </w:r>
    </w:p>
    <w:p>
      <w:pPr>
        <w:pStyle w:val="BodyText"/>
        <w:spacing w:line="338" w:lineRule="auto" w:before="73"/>
        <w:ind w:left="513" w:right="0"/>
        <w:jc w:val="left"/>
      </w:pPr>
      <w:r>
        <w:rPr>
          <w:rFonts w:ascii="Times New Roman" w:hAnsi="Times New Roman" w:cs="Times New Roman" w:eastAsia="Times New Roman" w:hint="default"/>
        </w:rPr>
        <w:t>3</w:t>
      </w:r>
      <w:r>
        <w:rPr/>
        <w:t>、处置部分股权投资等原因丧失了对被投资方的控制权时，对于剩余股权的处理 </w:t>
      </w:r>
      <w:r>
        <w:rPr>
          <w:spacing w:val="-2"/>
        </w:rPr>
        <w:t>在编制合并财务报表时，对于剩余股权，按照其在丧失控制权日的公允价值进行重新计量。处置股权取得的对价与剩余</w:t>
      </w:r>
    </w:p>
    <w:p>
      <w:pPr>
        <w:pStyle w:val="BodyText"/>
        <w:spacing w:line="316" w:lineRule="auto" w:before="2"/>
        <w:ind w:right="1034"/>
        <w:jc w:val="left"/>
      </w:pPr>
      <w:r>
        <w:rPr/>
        <w:t>股权公允价值之和，减去按原持股比例计算应享有原有子公司自购买日或合并日开始持续计算的净资产的份额之间的差额， </w:t>
      </w:r>
      <w:r>
        <w:rPr>
          <w:spacing w:val="-2"/>
        </w:rPr>
        <w:t>计入丧失控制权当期的投资收益，同时冲减商誉。与原有子公司股权投资相关的其他综合收益等，在丧失控制权时转为当期</w:t>
      </w:r>
      <w:r>
        <w:rPr>
          <w:spacing w:val="-66"/>
        </w:rPr>
        <w:t> </w:t>
      </w:r>
      <w:r>
        <w:rPr>
          <w:spacing w:val="-66"/>
        </w:rPr>
      </w:r>
      <w:r>
        <w:rPr/>
        <w:t>投资收益。</w:t>
      </w:r>
    </w:p>
    <w:p>
      <w:pPr>
        <w:pStyle w:val="BodyText"/>
        <w:spacing w:line="340" w:lineRule="auto" w:before="59"/>
        <w:ind w:left="513" w:right="1129"/>
        <w:jc w:val="left"/>
      </w:pPr>
      <w:r>
        <w:rPr>
          <w:rFonts w:ascii="Times New Roman" w:hAnsi="Times New Roman" w:cs="Times New Roman" w:eastAsia="Times New Roman" w:hint="default"/>
        </w:rPr>
        <w:t>4</w:t>
      </w:r>
      <w:r>
        <w:rPr/>
        <w:t>、企业通过多次交易分步处置对子公司股权投资直至丧失控制权，且该多次交易属于一揽子交易的处理 </w:t>
      </w:r>
      <w:r>
        <w:rPr>
          <w:spacing w:val="-2"/>
        </w:rPr>
        <w:t>处置对子公司股权投资直至丧失控制权的各项交易属于一揽子交易的，应当将各项交易作为一项处置子公司并丧失控制</w:t>
      </w:r>
    </w:p>
    <w:p>
      <w:pPr>
        <w:pStyle w:val="BodyText"/>
        <w:spacing w:line="316" w:lineRule="auto" w:before="1"/>
        <w:ind w:right="0"/>
        <w:jc w:val="left"/>
      </w:pPr>
      <w:r>
        <w:rPr>
          <w:spacing w:val="-2"/>
        </w:rPr>
        <w:t>权的交易进行会计处理；但是，在丧失控制权之前每一次处置价款与处置投资对应的享有该子公司净资产份额的差额，在合</w:t>
      </w:r>
      <w:r>
        <w:rPr>
          <w:spacing w:val="-62"/>
        </w:rPr>
        <w:t> </w:t>
      </w:r>
      <w:r>
        <w:rPr>
          <w:spacing w:val="-62"/>
        </w:rPr>
      </w:r>
      <w:r>
        <w:rPr/>
        <w:t>并财务报表中确认为其他综合收益，在丧失控制权时一并转入丧失控制权当期的损益。</w:t>
      </w:r>
    </w:p>
    <w:p>
      <w:pPr>
        <w:pStyle w:val="BodyText"/>
        <w:spacing w:line="360" w:lineRule="auto" w:before="57"/>
        <w:ind w:left="513" w:right="1129"/>
        <w:jc w:val="left"/>
      </w:pPr>
      <w:r>
        <w:rPr/>
        <w:t>判断分步处置股权至丧失控制权过程的各项交易是否属于一揽子交易的原则如下： </w:t>
      </w:r>
      <w:r>
        <w:rPr>
          <w:spacing w:val="-2"/>
        </w:rPr>
        <w:t>处置对子公司股权投资的各项交易的条款、条件以及经济影响符合以下一种或多种情况，通常表明多次交易事项属于一</w:t>
      </w:r>
    </w:p>
    <w:p>
      <w:pPr>
        <w:pStyle w:val="BodyText"/>
        <w:spacing w:line="222" w:lineRule="exact"/>
        <w:ind w:right="1133"/>
        <w:jc w:val="left"/>
      </w:pPr>
      <w:r>
        <w:rPr/>
        <w:t>揽子交易：</w:t>
      </w:r>
    </w:p>
    <w:p>
      <w:pPr>
        <w:pStyle w:val="BodyText"/>
        <w:spacing w:line="240" w:lineRule="auto" w:before="117"/>
        <w:ind w:left="513" w:right="1133"/>
        <w:jc w:val="left"/>
      </w:pPr>
      <w:r>
        <w:rPr>
          <w:rFonts w:ascii="Times New Roman" w:hAnsi="Times New Roman" w:cs="Times New Roman" w:eastAsia="Times New Roman" w:hint="default"/>
        </w:rPr>
        <w:t>1</w:t>
      </w:r>
      <w:r>
        <w:rPr/>
        <w:t>）这些交易是同时或者在考虑了彼此影响的情况下订立的；</w:t>
      </w:r>
    </w:p>
    <w:p>
      <w:pPr>
        <w:pStyle w:val="BodyText"/>
        <w:spacing w:line="240" w:lineRule="auto" w:before="101"/>
        <w:ind w:left="513" w:right="1133"/>
        <w:jc w:val="left"/>
      </w:pPr>
      <w:r>
        <w:rPr>
          <w:rFonts w:ascii="Times New Roman" w:hAnsi="Times New Roman" w:cs="Times New Roman" w:eastAsia="Times New Roman" w:hint="default"/>
        </w:rPr>
        <w:t>2</w:t>
      </w:r>
      <w:r>
        <w:rPr/>
        <w:t>）这些交易整体才能达成一项完整的商业结果；</w:t>
      </w:r>
    </w:p>
    <w:p>
      <w:pPr>
        <w:pStyle w:val="BodyText"/>
        <w:spacing w:line="240" w:lineRule="auto" w:before="103"/>
        <w:ind w:left="513" w:right="1133"/>
        <w:jc w:val="left"/>
      </w:pPr>
      <w:r>
        <w:rPr>
          <w:rFonts w:ascii="Times New Roman" w:hAnsi="Times New Roman" w:cs="Times New Roman" w:eastAsia="Times New Roman" w:hint="default"/>
        </w:rPr>
        <w:t>3</w:t>
      </w:r>
      <w:r>
        <w:rPr/>
        <w:t>）一项交易的发生取决于其他至少一项交易的发生；</w:t>
      </w:r>
    </w:p>
    <w:p>
      <w:pPr>
        <w:pStyle w:val="BodyText"/>
        <w:spacing w:line="240" w:lineRule="auto" w:before="103"/>
        <w:ind w:left="513" w:right="1133"/>
        <w:jc w:val="left"/>
      </w:pPr>
      <w:r>
        <w:rPr>
          <w:rFonts w:ascii="Times New Roman" w:hAnsi="Times New Roman" w:cs="Times New Roman" w:eastAsia="Times New Roman" w:hint="default"/>
        </w:rPr>
        <w:t>4</w:t>
      </w:r>
      <w:r>
        <w:rPr/>
        <w:t>）一项交易单独看是不经济的，但是和其他交易一并考虑时是经济的。</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4"/>
        <w:rPr>
          <w:rFonts w:ascii="宋体" w:hAnsi="宋体" w:cs="宋体" w:eastAsia="宋体" w:hint="default"/>
          <w:b/>
          <w:bCs/>
          <w:sz w:val="26"/>
          <w:szCs w:val="26"/>
        </w:rPr>
      </w:pPr>
    </w:p>
    <w:p>
      <w:pPr>
        <w:spacing w:line="350" w:lineRule="auto" w:before="0"/>
        <w:ind w:left="513" w:right="751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、合营安排的分类</w:t>
      </w:r>
      <w:r>
        <w:rPr>
          <w:rFonts w:ascii="宋体" w:hAnsi="宋体" w:cs="宋体" w:eastAsia="宋体" w:hint="default"/>
          <w:b/>
          <w:bCs/>
          <w:w w:val="99"/>
          <w:sz w:val="18"/>
          <w:szCs w:val="18"/>
        </w:rPr>
        <w:t> </w:t>
      </w:r>
      <w:r>
        <w:rPr>
          <w:rFonts w:ascii="宋体" w:hAnsi="宋体" w:cs="宋体" w:eastAsia="宋体" w:hint="default"/>
          <w:sz w:val="18"/>
          <w:szCs w:val="18"/>
        </w:rPr>
        <w:t>合营安排分为共同经营和合营企业。 </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、共同经营参与方的会计处理</w:t>
      </w:r>
      <w:r>
        <w:rPr>
          <w:rFonts w:ascii="宋体" w:hAnsi="宋体" w:cs="宋体" w:eastAsia="宋体" w:hint="default"/>
          <w:sz w:val="18"/>
          <w:szCs w:val="18"/>
        </w:rPr>
      </w:r>
    </w:p>
    <w:p>
      <w:pPr>
        <w:pStyle w:val="BodyText"/>
        <w:spacing w:line="240" w:lineRule="auto" w:before="10"/>
        <w:ind w:left="513" w:right="1133"/>
        <w:jc w:val="left"/>
      </w:pPr>
      <w:r>
        <w:rPr/>
        <w:t>合营方确认其与共同经营中利益份额相关的下列项目，并按照相关企业会计准则的规定进行会计处理：</w:t>
      </w:r>
    </w:p>
    <w:p>
      <w:pPr>
        <w:pStyle w:val="BodyText"/>
        <w:spacing w:line="240" w:lineRule="auto" w:before="117"/>
        <w:ind w:left="513" w:right="1133"/>
        <w:jc w:val="left"/>
      </w:pPr>
      <w:r>
        <w:rPr>
          <w:rFonts w:ascii="Times New Roman" w:hAnsi="Times New Roman" w:cs="Times New Roman" w:eastAsia="Times New Roman" w:hint="default"/>
        </w:rPr>
        <w:t>1</w:t>
      </w:r>
      <w:r>
        <w:rPr/>
        <w:t>）确认单独所持有的资产，以及按其份额确认共同持有的资产；</w:t>
      </w:r>
    </w:p>
    <w:p>
      <w:pPr>
        <w:pStyle w:val="BodyText"/>
        <w:spacing w:line="240" w:lineRule="auto" w:before="101"/>
        <w:ind w:left="513" w:right="1133"/>
        <w:jc w:val="left"/>
      </w:pPr>
      <w:r>
        <w:rPr>
          <w:rFonts w:ascii="Times New Roman" w:hAnsi="Times New Roman" w:cs="Times New Roman" w:eastAsia="Times New Roman" w:hint="default"/>
        </w:rPr>
        <w:t>2</w:t>
      </w:r>
      <w:r>
        <w:rPr/>
        <w:t>）确认单独所承担的负债，以及按其份额确认共同承担的负债；</w:t>
      </w:r>
    </w:p>
    <w:p>
      <w:pPr>
        <w:pStyle w:val="BodyText"/>
        <w:spacing w:line="240" w:lineRule="auto" w:before="103"/>
        <w:ind w:left="513" w:right="1133"/>
        <w:jc w:val="left"/>
      </w:pPr>
      <w:r>
        <w:rPr>
          <w:rFonts w:ascii="Times New Roman" w:hAnsi="Times New Roman" w:cs="Times New Roman" w:eastAsia="Times New Roman" w:hint="default"/>
        </w:rPr>
        <w:t>3</w:t>
      </w:r>
      <w:r>
        <w:rPr/>
        <w:t>）确认出售其享有的共同经营产出份额所产生的收入；</w:t>
      </w:r>
    </w:p>
    <w:p>
      <w:pPr>
        <w:pStyle w:val="BodyText"/>
        <w:spacing w:line="240" w:lineRule="auto" w:before="103"/>
        <w:ind w:left="513" w:right="1133"/>
        <w:jc w:val="left"/>
      </w:pPr>
      <w:r>
        <w:rPr>
          <w:rFonts w:ascii="Times New Roman" w:hAnsi="Times New Roman" w:cs="Times New Roman" w:eastAsia="Times New Roman" w:hint="default"/>
        </w:rPr>
        <w:t>4</w:t>
      </w:r>
      <w:r>
        <w:rPr/>
        <w:t>）按其份额确认共同经营因出售产出所产生的收入；</w:t>
      </w:r>
    </w:p>
    <w:p>
      <w:pPr>
        <w:pStyle w:val="BodyText"/>
        <w:spacing w:line="240" w:lineRule="auto" w:before="101"/>
        <w:ind w:left="513" w:right="1133"/>
        <w:jc w:val="left"/>
      </w:pPr>
      <w:r>
        <w:rPr>
          <w:rFonts w:ascii="Times New Roman" w:hAnsi="Times New Roman" w:cs="Times New Roman" w:eastAsia="Times New Roman" w:hint="default"/>
        </w:rPr>
        <w:t>5</w:t>
      </w:r>
      <w:r>
        <w:rPr/>
        <w:t>）确认单独所发生的费用，以及按其份额确认共同经营发生的费用。</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128" w:firstLine="360"/>
        <w:jc w:val="both"/>
      </w:pPr>
      <w:r>
        <w:rPr>
          <w:spacing w:val="-1"/>
        </w:rPr>
        <w:t>合营方向共同经营投出或出售资产等</w:t>
      </w:r>
      <w:r>
        <w:rPr>
          <w:rFonts w:ascii="Times New Roman" w:hAnsi="Times New Roman" w:cs="Times New Roman" w:eastAsia="Times New Roman" w:hint="default"/>
          <w:spacing w:val="-1"/>
        </w:rPr>
        <w:t>(</w:t>
      </w:r>
      <w:r>
        <w:rPr>
          <w:spacing w:val="-1"/>
        </w:rPr>
        <w:t>该资产构成业务的除外</w:t>
      </w:r>
      <w:r>
        <w:rPr>
          <w:rFonts w:ascii="Times New Roman" w:hAnsi="Times New Roman" w:cs="Times New Roman" w:eastAsia="Times New Roman" w:hint="default"/>
          <w:spacing w:val="-1"/>
        </w:rPr>
        <w:t>)</w:t>
      </w:r>
      <w:r>
        <w:rPr>
          <w:spacing w:val="-1"/>
        </w:rPr>
        <w:t>，在该资产等由共同经营出售给第三方之前，仅确认因该</w:t>
      </w:r>
      <w:r>
        <w:rPr/>
        <w:t> 交易产生的损益中归属于共同经营其他参与方的部分。投出或出售的资产发生符合《企业会计准则第</w:t>
      </w:r>
      <w:r>
        <w:rPr>
          <w:spacing w:val="-65"/>
        </w:rPr>
        <w:t> </w:t>
      </w:r>
      <w:r>
        <w:rPr>
          <w:rFonts w:ascii="Times New Roman" w:hAnsi="Times New Roman" w:cs="Times New Roman" w:eastAsia="Times New Roman" w:hint="default"/>
        </w:rPr>
        <w:t>8</w:t>
      </w:r>
      <w:r>
        <w:rPr>
          <w:rFonts w:ascii="Times New Roman" w:hAnsi="Times New Roman" w:cs="Times New Roman" w:eastAsia="Times New Roman" w:hint="default"/>
          <w:spacing w:val="-21"/>
        </w:rPr>
        <w:t> </w:t>
      </w:r>
      <w:r>
        <w:rPr>
          <w:spacing w:val="-4"/>
        </w:rPr>
        <w:t>号</w:t>
      </w:r>
      <w:r>
        <w:rPr>
          <w:rFonts w:ascii="Times New Roman" w:hAnsi="Times New Roman" w:cs="Times New Roman" w:eastAsia="Times New Roman" w:hint="default"/>
          <w:spacing w:val="-4"/>
        </w:rPr>
        <w:t>——</w:t>
      </w:r>
      <w:r>
        <w:rPr>
          <w:spacing w:val="-4"/>
        </w:rPr>
        <w:t>资产减值》等</w:t>
      </w:r>
      <w:r>
        <w:rPr/>
        <w:t> 规定的资产减值损失的，合营方全额确认该损失。</w:t>
      </w:r>
    </w:p>
    <w:p>
      <w:pPr>
        <w:pStyle w:val="BodyText"/>
        <w:spacing w:line="300" w:lineRule="auto" w:before="72"/>
        <w:ind w:right="1033" w:firstLine="360"/>
        <w:jc w:val="left"/>
      </w:pPr>
      <w:r>
        <w:rPr/>
        <w:t>合营方自共同经营购买资产等</w:t>
      </w:r>
      <w:r>
        <w:rPr>
          <w:rFonts w:ascii="Times New Roman" w:hAnsi="Times New Roman" w:cs="Times New Roman" w:eastAsia="Times New Roman" w:hint="default"/>
        </w:rPr>
        <w:t>(</w:t>
      </w:r>
      <w:r>
        <w:rPr/>
        <w:t>该资产构成业务的除外</w:t>
      </w:r>
      <w:r>
        <w:rPr>
          <w:rFonts w:ascii="Times New Roman" w:hAnsi="Times New Roman" w:cs="Times New Roman" w:eastAsia="Times New Roman" w:hint="default"/>
        </w:rPr>
        <w:t>)</w:t>
      </w:r>
      <w:r>
        <w:rPr/>
        <w:t>，在将该资产等出售给第三方之前，仅确认因该交易产生的损益 </w:t>
      </w:r>
      <w:r>
        <w:rPr>
          <w:spacing w:val="-4"/>
        </w:rPr>
        <w:t>中归属于共同经营其他参与方的部分。购入的资产发生符合《企业会计准则第</w:t>
      </w:r>
      <w:r>
        <w:rPr>
          <w:spacing w:val="-26"/>
        </w:rPr>
        <w:t> </w:t>
      </w:r>
      <w:r>
        <w:rPr>
          <w:rFonts w:ascii="Times New Roman" w:hAnsi="Times New Roman" w:cs="Times New Roman" w:eastAsia="Times New Roman" w:hint="default"/>
        </w:rPr>
        <w:t>8</w:t>
      </w:r>
      <w:r>
        <w:rPr>
          <w:rFonts w:ascii="Times New Roman" w:hAnsi="Times New Roman" w:cs="Times New Roman" w:eastAsia="Times New Roman" w:hint="default"/>
          <w:spacing w:val="18"/>
        </w:rPr>
        <w:t> </w:t>
      </w:r>
      <w:r>
        <w:rPr>
          <w:spacing w:val="-4"/>
        </w:rPr>
        <w:t>号</w:t>
      </w:r>
      <w:r>
        <w:rPr>
          <w:rFonts w:ascii="Times New Roman" w:hAnsi="Times New Roman" w:cs="Times New Roman" w:eastAsia="Times New Roman" w:hint="default"/>
          <w:spacing w:val="-4"/>
        </w:rPr>
        <w:t>——</w:t>
      </w:r>
      <w:r>
        <w:rPr>
          <w:spacing w:val="-4"/>
        </w:rPr>
        <w:t>资产减值》等规定的资产减值损失的，</w:t>
      </w:r>
      <w:r>
        <w:rPr>
          <w:spacing w:val="-87"/>
        </w:rPr>
        <w:t> </w:t>
      </w:r>
      <w:r>
        <w:rPr>
          <w:spacing w:val="-87"/>
        </w:rPr>
      </w:r>
      <w:r>
        <w:rPr/>
        <w:t>合营方按其承担的份额确认该部分损失。</w:t>
      </w:r>
    </w:p>
    <w:p>
      <w:pPr>
        <w:pStyle w:val="BodyText"/>
        <w:spacing w:line="316" w:lineRule="auto" w:before="70"/>
        <w:ind w:right="1132" w:firstLine="360"/>
        <w:jc w:val="both"/>
      </w:pPr>
      <w:r>
        <w:rPr>
          <w:spacing w:val="-2"/>
        </w:rPr>
        <w:t>对共同经营不享有共同控制的参与方，如果享有该共同经营相关资产且承担该共同经营相关负债的，按照上述方法进行</w:t>
      </w:r>
      <w:r>
        <w:rPr/>
        <w:t> 会计处理；否则，按照相关企业会计准则的规定进行会计处理。</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2" w:firstLine="360"/>
        <w:jc w:val="both"/>
      </w:pPr>
      <w:r>
        <w:rPr>
          <w:spacing w:val="-2"/>
        </w:rPr>
        <w:t>列示于现金流量表中的现金是指库存现金及可随时用于支付的存款，现金等价物是指持有的期限短（一般指从购买日起</w:t>
      </w:r>
      <w:r>
        <w:rPr/>
        <w:t> </w:t>
      </w:r>
      <w:r>
        <w:rPr>
          <w:spacing w:val="-3"/>
        </w:rPr>
        <w:t>三个月内到期）、流动性强、易于转换为已知金额现金及价值变动风险很小的投资。</w:t>
      </w:r>
    </w:p>
    <w:p>
      <w:pPr>
        <w:spacing w:line="240" w:lineRule="auto" w:before="11"/>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left="513" w:right="5173"/>
        <w:jc w:val="left"/>
      </w:pPr>
      <w:r>
        <w:rPr>
          <w:rFonts w:ascii="Times New Roman" w:hAnsi="Times New Roman" w:cs="Times New Roman" w:eastAsia="Times New Roman" w:hint="default"/>
          <w:b/>
          <w:bCs/>
        </w:rPr>
        <w:t>1</w:t>
      </w:r>
      <w:r>
        <w:rPr>
          <w:rFonts w:ascii="宋体" w:hAnsi="宋体" w:cs="宋体" w:eastAsia="宋体" w:hint="default"/>
          <w:b/>
          <w:bCs/>
        </w:rPr>
        <w:t>、外币业务</w:t>
      </w:r>
      <w:r>
        <w:rPr>
          <w:rFonts w:ascii="宋体" w:hAnsi="宋体" w:cs="宋体" w:eastAsia="宋体" w:hint="default"/>
          <w:b/>
          <w:bCs/>
          <w:w w:val="99"/>
        </w:rPr>
        <w:t> </w:t>
      </w:r>
      <w:r>
        <w:rPr/>
        <w:t>外币业务按业务发生日的即期汇率将外币金额折算为人民币入账。</w:t>
      </w:r>
    </w:p>
    <w:p>
      <w:pPr>
        <w:pStyle w:val="BodyText"/>
        <w:spacing w:line="316" w:lineRule="auto" w:before="41"/>
        <w:ind w:right="1132" w:firstLine="360"/>
        <w:jc w:val="both"/>
      </w:pPr>
      <w:r>
        <w:rPr>
          <w:spacing w:val="-2"/>
        </w:rPr>
        <w:t>于资产负债表日，外币货币性项目采用资产负债表日的即期汇率折算为人民币，所产生的折算差额除了为购建或生产符</w:t>
      </w:r>
      <w:r>
        <w:rPr/>
        <w:t> </w:t>
      </w:r>
      <w:r>
        <w:rPr>
          <w:spacing w:val="-2"/>
        </w:rPr>
        <w:t>合资本化条件的资产而借入的外币借款产生的汇兑差额按资本化的原则处理外，直接计入当期损益。以历史成本计量的外币</w:t>
      </w:r>
      <w:r>
        <w:rPr>
          <w:spacing w:val="-64"/>
        </w:rPr>
        <w:t> </w:t>
      </w:r>
      <w:r>
        <w:rPr>
          <w:spacing w:val="-64"/>
        </w:rPr>
      </w:r>
      <w:r>
        <w:rPr/>
        <w:t>非货币性项目，于资产负债表日采用交易发生日的即期汇率折算。</w:t>
      </w:r>
    </w:p>
    <w:p>
      <w:pPr>
        <w:pStyle w:val="BodyText"/>
        <w:spacing w:line="340" w:lineRule="auto" w:before="57"/>
        <w:ind w:left="513" w:right="1129"/>
        <w:jc w:val="left"/>
      </w:pPr>
      <w:r>
        <w:rPr>
          <w:rFonts w:ascii="Times New Roman" w:hAnsi="Times New Roman" w:cs="Times New Roman" w:eastAsia="Times New Roman" w:hint="default"/>
          <w:b/>
          <w:bCs/>
        </w:rPr>
        <w:t>2</w:t>
      </w:r>
      <w:r>
        <w:rPr>
          <w:rFonts w:ascii="宋体" w:hAnsi="宋体" w:cs="宋体" w:eastAsia="宋体" w:hint="default"/>
          <w:b/>
          <w:bCs/>
        </w:rPr>
        <w:t>、外币财务报表的折算</w:t>
      </w:r>
      <w:r>
        <w:rPr>
          <w:rFonts w:ascii="宋体" w:hAnsi="宋体" w:cs="宋体" w:eastAsia="宋体" w:hint="default"/>
          <w:b/>
          <w:bCs/>
          <w:w w:val="99"/>
        </w:rPr>
        <w:t> </w:t>
      </w:r>
      <w:r>
        <w:rPr>
          <w:spacing w:val="-2"/>
        </w:rPr>
        <w:t>以非记账本位币编制的资产负债表中的资产和负债项目，采用资产负债表日的即期汇率折算成记账本位币，所有者权益</w:t>
      </w:r>
    </w:p>
    <w:p>
      <w:pPr>
        <w:pStyle w:val="BodyText"/>
        <w:spacing w:line="319" w:lineRule="auto" w:before="1"/>
        <w:ind w:right="1130"/>
        <w:jc w:val="both"/>
      </w:pPr>
      <w:r>
        <w:rPr>
          <w:spacing w:val="-2"/>
        </w:rPr>
        <w:t>中除未分配利润项目外，其他项目采用发生时的即期汇率折算。以非记账本位币编制的利润表中的收入与费用项目，采用交</w:t>
      </w:r>
      <w:r>
        <w:rPr>
          <w:spacing w:val="-63"/>
        </w:rPr>
        <w:t> </w:t>
      </w:r>
      <w:r>
        <w:rPr>
          <w:spacing w:val="-63"/>
        </w:rPr>
      </w:r>
      <w:r>
        <w:rPr>
          <w:spacing w:val="-2"/>
        </w:rPr>
        <w:t>易发生日的即期汇率折算成记账本位币。上述折算产生的外币报表折算差额，在其他综合收益中核算。以非记账本位币编制</w:t>
      </w:r>
      <w:r>
        <w:rPr>
          <w:spacing w:val="-63"/>
        </w:rPr>
        <w:t> </w:t>
      </w:r>
      <w:r>
        <w:rPr>
          <w:spacing w:val="-63"/>
        </w:rPr>
      </w:r>
      <w:r>
        <w:rPr>
          <w:spacing w:val="-2"/>
        </w:rPr>
        <w:t>的现金流量表中各项目的现金流量采用现金流量发生日的即期汇率折算成记账本位币。汇率变动对现金的影响额，在现金流</w:t>
      </w:r>
      <w:r>
        <w:rPr>
          <w:spacing w:val="-64"/>
        </w:rPr>
        <w:t> </w:t>
      </w:r>
      <w:r>
        <w:rPr>
          <w:spacing w:val="-64"/>
        </w:rPr>
      </w:r>
      <w:r>
        <w:rPr/>
        <w:t>量表中单独列示。</w:t>
      </w:r>
    </w:p>
    <w:p>
      <w:pPr>
        <w:spacing w:line="240" w:lineRule="auto" w:before="9"/>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4"/>
        <w:rPr>
          <w:rFonts w:ascii="宋体" w:hAnsi="宋体" w:cs="宋体" w:eastAsia="宋体" w:hint="default"/>
          <w:b/>
          <w:bCs/>
          <w:sz w:val="26"/>
          <w:szCs w:val="26"/>
        </w:rPr>
      </w:pPr>
    </w:p>
    <w:p>
      <w:pPr>
        <w:pStyle w:val="BodyText"/>
        <w:spacing w:line="352" w:lineRule="auto"/>
        <w:ind w:left="513" w:right="4274"/>
        <w:jc w:val="left"/>
      </w:pPr>
      <w:r>
        <w:rPr>
          <w:rFonts w:ascii="Times New Roman" w:hAnsi="Times New Roman" w:cs="Times New Roman" w:eastAsia="Times New Roman" w:hint="default"/>
          <w:b/>
          <w:bCs/>
        </w:rPr>
        <w:t>1</w:t>
      </w:r>
      <w:r>
        <w:rPr>
          <w:rFonts w:ascii="宋体" w:hAnsi="宋体" w:cs="宋体" w:eastAsia="宋体" w:hint="default"/>
          <w:b/>
          <w:bCs/>
        </w:rPr>
        <w:t>、金融工具的确认和终止确认</w:t>
      </w:r>
      <w:r>
        <w:rPr>
          <w:rFonts w:ascii="宋体" w:hAnsi="宋体" w:cs="宋体" w:eastAsia="宋体" w:hint="default"/>
          <w:b/>
          <w:bCs/>
          <w:w w:val="99"/>
        </w:rPr>
        <w:t> </w:t>
      </w:r>
      <w:r>
        <w:rPr/>
        <w:t>本公司于成为金融工具合同的一方时确认一项金融资产或金融负债。 金融资产满足下列条件之一的，终止确认： </w:t>
      </w:r>
      <w:r>
        <w:rPr>
          <w:rFonts w:ascii="Times New Roman" w:hAnsi="Times New Roman" w:cs="Times New Roman" w:eastAsia="Times New Roman" w:hint="default"/>
        </w:rPr>
        <w:t>1</w:t>
      </w:r>
      <w:r>
        <w:rPr/>
        <w:t>）收取该金融资产现金流量的合同权利终止；</w:t>
      </w:r>
    </w:p>
    <w:p>
      <w:pPr>
        <w:pStyle w:val="BodyText"/>
        <w:spacing w:line="340" w:lineRule="auto" w:before="7"/>
        <w:ind w:left="513" w:right="2113"/>
        <w:jc w:val="left"/>
      </w:pPr>
      <w:r>
        <w:rPr>
          <w:rFonts w:ascii="Times New Roman" w:hAnsi="Times New Roman" w:cs="Times New Roman" w:eastAsia="Times New Roman" w:hint="default"/>
        </w:rPr>
        <w:t>2</w:t>
      </w:r>
      <w:r>
        <w:rPr/>
        <w:t>）该金融资产已转移，且符合《企业会计准则第</w:t>
      </w:r>
      <w:r>
        <w:rPr>
          <w:spacing w:val="-45"/>
        </w:rPr>
        <w:t> </w:t>
      </w:r>
      <w:r>
        <w:rPr>
          <w:rFonts w:ascii="Times New Roman" w:hAnsi="Times New Roman" w:cs="Times New Roman" w:eastAsia="Times New Roman" w:hint="default"/>
        </w:rPr>
        <w:t>23 </w:t>
      </w:r>
      <w:r>
        <w:rPr/>
        <w:t>号－金融资产转移》规定的金融资产终止确认条件。 金融负债的现时义务全部或部分已经解除的，终止确认该金融负债或其一部分。</w:t>
      </w:r>
    </w:p>
    <w:p>
      <w:pPr>
        <w:pStyle w:val="BodyText"/>
        <w:spacing w:line="338" w:lineRule="auto" w:before="42"/>
        <w:ind w:left="513" w:right="1129"/>
        <w:jc w:val="left"/>
      </w:pPr>
      <w:r>
        <w:rPr>
          <w:rFonts w:ascii="Times New Roman" w:hAnsi="Times New Roman" w:cs="Times New Roman" w:eastAsia="Times New Roman" w:hint="default"/>
          <w:b/>
          <w:bCs/>
        </w:rPr>
        <w:t>2</w:t>
      </w:r>
      <w:r>
        <w:rPr>
          <w:rFonts w:ascii="宋体" w:hAnsi="宋体" w:cs="宋体" w:eastAsia="宋体" w:hint="default"/>
          <w:b/>
          <w:bCs/>
        </w:rPr>
        <w:t>、金融资产的分类</w:t>
      </w:r>
      <w:r>
        <w:rPr>
          <w:rFonts w:ascii="宋体" w:hAnsi="宋体" w:cs="宋体" w:eastAsia="宋体" w:hint="default"/>
          <w:b/>
          <w:bCs/>
          <w:w w:val="99"/>
        </w:rPr>
        <w:t> </w:t>
      </w:r>
      <w:r>
        <w:rPr>
          <w:spacing w:val="-2"/>
        </w:rPr>
        <w:t>金融资产于初始确认时分类为：以公允价值计量且其变动计入当期损益的金融资产、应收款项、可供出售金融资产和持</w:t>
      </w:r>
    </w:p>
    <w:p>
      <w:pPr>
        <w:pStyle w:val="BodyText"/>
        <w:spacing w:line="350" w:lineRule="auto" w:before="2"/>
        <w:ind w:left="513" w:right="1133" w:hanging="361"/>
        <w:jc w:val="left"/>
      </w:pPr>
      <w:r>
        <w:rPr/>
        <w:t>有至到期投资。金融资产的分类取决于本公司对金融资产的持有意图和持有能力。 </w:t>
      </w:r>
      <w:r>
        <w:rPr>
          <w:rFonts w:ascii="Times New Roman" w:hAnsi="Times New Roman" w:cs="Times New Roman" w:eastAsia="Times New Roman" w:hint="default"/>
        </w:rPr>
        <w:t>1</w:t>
      </w:r>
      <w:r>
        <w:rPr/>
        <w:t>）以公允价值计量且其变动计入当期损益的金融资产 以公允价值计量且其变动计入当期损益的金融资产包括持有目的为短期内出售的金融资产，该资产在资产负债表中以</w:t>
      </w:r>
    </w:p>
    <w:p>
      <w:pPr>
        <w:pStyle w:val="BodyText"/>
        <w:spacing w:line="338" w:lineRule="auto"/>
        <w:ind w:left="573" w:right="6094" w:hanging="421"/>
        <w:jc w:val="left"/>
      </w:pPr>
      <w:r>
        <w:rPr>
          <w:rFonts w:ascii="Times New Roman" w:hAnsi="Times New Roman" w:cs="Times New Roman" w:eastAsia="Times New Roman" w:hint="default"/>
        </w:rPr>
        <w:t>“</w:t>
      </w:r>
      <w:r>
        <w:rPr/>
        <w:t>以公允价值计量且其变动计入当期损益的金融资产</w:t>
      </w:r>
      <w:r>
        <w:rPr>
          <w:rFonts w:ascii="Times New Roman" w:hAnsi="Times New Roman" w:cs="Times New Roman" w:eastAsia="Times New Roman" w:hint="default"/>
        </w:rPr>
        <w:t>”</w:t>
      </w:r>
      <w:r>
        <w:rPr/>
        <w:t>列示。 </w:t>
      </w:r>
      <w:r>
        <w:rPr>
          <w:rFonts w:ascii="Times New Roman" w:hAnsi="Times New Roman" w:cs="Times New Roman" w:eastAsia="Times New Roman" w:hint="default"/>
        </w:rPr>
        <w:t>2</w:t>
      </w:r>
      <w:r>
        <w:rPr/>
        <w:t>）应收款项</w:t>
      </w:r>
    </w:p>
    <w:p>
      <w:pPr>
        <w:spacing w:after="0" w:line="338"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0" w:firstLine="360"/>
        <w:jc w:val="both"/>
      </w:pPr>
      <w:r>
        <w:rPr>
          <w:spacing w:val="-2"/>
        </w:rPr>
        <w:t>应收款项是指在活跃市场中没有报价、回收金额固定或可确定的非衍生金融资产，包括应收账款、其他应收款和长期应</w:t>
      </w:r>
      <w:r>
        <w:rPr/>
        <w:t> 收款等。</w:t>
      </w:r>
    </w:p>
    <w:p>
      <w:pPr>
        <w:pStyle w:val="BodyText"/>
        <w:spacing w:line="338" w:lineRule="auto" w:before="58"/>
        <w:ind w:left="513" w:right="1129"/>
        <w:jc w:val="left"/>
      </w:pPr>
      <w:r>
        <w:rPr>
          <w:rFonts w:ascii="Times New Roman" w:hAnsi="Times New Roman" w:cs="Times New Roman" w:eastAsia="Times New Roman" w:hint="default"/>
        </w:rPr>
        <w:t>3</w:t>
      </w:r>
      <w:r>
        <w:rPr/>
        <w:t>）可供出售金融资产 </w:t>
      </w:r>
      <w:r>
        <w:rPr>
          <w:spacing w:val="-2"/>
        </w:rPr>
        <w:t>可供出售金融资产包括初始确认时即被指定为可供出售的非衍生金融资产及未被划分为其他类的金融资产。自资产负债</w:t>
      </w:r>
    </w:p>
    <w:p>
      <w:pPr>
        <w:pStyle w:val="BodyText"/>
        <w:spacing w:line="240" w:lineRule="auto" w:before="2"/>
        <w:ind w:right="1133"/>
        <w:jc w:val="left"/>
      </w:pPr>
      <w:r>
        <w:rPr/>
        <w:t>表日起</w:t>
      </w:r>
      <w:r>
        <w:rPr>
          <w:spacing w:val="-45"/>
        </w:rPr>
        <w:t> </w:t>
      </w:r>
      <w:r>
        <w:rPr>
          <w:rFonts w:ascii="Times New Roman" w:hAnsi="Times New Roman" w:cs="Times New Roman" w:eastAsia="Times New Roman" w:hint="default"/>
        </w:rPr>
        <w:t>12 </w:t>
      </w:r>
      <w:r>
        <w:rPr/>
        <w:t>个月内将出售的可供出售金融资产在资产负债表中列示为一年内到期的非流动资产。</w:t>
      </w:r>
    </w:p>
    <w:p>
      <w:pPr>
        <w:pStyle w:val="BodyText"/>
        <w:spacing w:line="340" w:lineRule="auto" w:before="103"/>
        <w:ind w:left="513" w:right="1033"/>
        <w:jc w:val="left"/>
      </w:pPr>
      <w:r>
        <w:rPr>
          <w:rFonts w:ascii="Times New Roman" w:hAnsi="Times New Roman" w:cs="Times New Roman" w:eastAsia="Times New Roman" w:hint="default"/>
        </w:rPr>
        <w:t>4</w:t>
      </w:r>
      <w:r>
        <w:rPr/>
        <w:t>）持有至到期投资 持有至到期投资是指到期日固定、回收金额固定或可确定，且管理层有明确意图和能力持有至到期的非衍生金融资产。</w:t>
      </w:r>
    </w:p>
    <w:p>
      <w:pPr>
        <w:pStyle w:val="BodyText"/>
        <w:spacing w:line="240" w:lineRule="auto" w:before="1"/>
        <w:ind w:right="1133"/>
        <w:jc w:val="left"/>
      </w:pPr>
      <w:r>
        <w:rPr/>
        <w:t>自资产负债表日起</w:t>
      </w:r>
      <w:r>
        <w:rPr>
          <w:spacing w:val="-45"/>
        </w:rPr>
        <w:t> </w:t>
      </w:r>
      <w:r>
        <w:rPr>
          <w:rFonts w:ascii="Times New Roman" w:hAnsi="Times New Roman" w:cs="Times New Roman" w:eastAsia="Times New Roman" w:hint="default"/>
        </w:rPr>
        <w:t>12 </w:t>
      </w:r>
      <w:r>
        <w:rPr/>
        <w:t>个月内到期的持有至到期投资在资产负债表中列示为一年内到期的非流动资产。</w:t>
      </w:r>
    </w:p>
    <w:p>
      <w:pPr>
        <w:pStyle w:val="BodyText"/>
        <w:spacing w:line="340" w:lineRule="auto" w:before="101"/>
        <w:ind w:left="513" w:right="1129"/>
        <w:jc w:val="left"/>
      </w:pPr>
      <w:r>
        <w:rPr>
          <w:rFonts w:ascii="Times New Roman" w:hAnsi="Times New Roman" w:cs="Times New Roman" w:eastAsia="Times New Roman" w:hint="default"/>
          <w:b/>
          <w:bCs/>
        </w:rPr>
        <w:t>3</w:t>
      </w:r>
      <w:r>
        <w:rPr>
          <w:rFonts w:ascii="宋体" w:hAnsi="宋体" w:cs="宋体" w:eastAsia="宋体" w:hint="default"/>
          <w:b/>
          <w:bCs/>
        </w:rPr>
        <w:t>、金融资产的计量</w:t>
      </w:r>
      <w:r>
        <w:rPr>
          <w:rFonts w:ascii="宋体" w:hAnsi="宋体" w:cs="宋体" w:eastAsia="宋体" w:hint="default"/>
          <w:b/>
          <w:bCs/>
          <w:w w:val="99"/>
        </w:rPr>
        <w:t> </w:t>
      </w:r>
      <w:r>
        <w:rPr>
          <w:spacing w:val="-2"/>
        </w:rPr>
        <w:t>金融资产于本公司成为金融工具合同的一方时，按公允价值在资产负债表内确认。以公允价值计量且其变动计入当期损</w:t>
      </w:r>
    </w:p>
    <w:p>
      <w:pPr>
        <w:pStyle w:val="BodyText"/>
        <w:spacing w:line="360" w:lineRule="auto" w:before="1"/>
        <w:ind w:left="513" w:right="1129" w:hanging="361"/>
        <w:jc w:val="left"/>
      </w:pPr>
      <w:r>
        <w:rPr/>
        <w:t>益的金融资产，取得时发生的相关交易费用直接计入当期损益。其他金融资产的相关交易费用计入初始确认金额。 </w:t>
      </w:r>
      <w:r>
        <w:rPr>
          <w:spacing w:val="-2"/>
        </w:rPr>
        <w:t>以公允价值计量且其变动计入当期损益的金融资产和可供出售金融资产按照公允价值进行后续计量，但在活跃市场中没</w:t>
      </w:r>
    </w:p>
    <w:p>
      <w:pPr>
        <w:pStyle w:val="BodyText"/>
        <w:spacing w:line="223" w:lineRule="exact"/>
        <w:ind w:right="0"/>
        <w:jc w:val="left"/>
      </w:pPr>
      <w:r>
        <w:rPr/>
        <w:t>有报价且其公允价值不能可靠计量的权益工具投资，按照成本计量；应收款项以及持有至到期投资采用实际利率法，以摊余</w:t>
      </w:r>
    </w:p>
    <w:p>
      <w:pPr>
        <w:pStyle w:val="BodyText"/>
        <w:spacing w:line="240" w:lineRule="auto" w:before="76"/>
        <w:ind w:right="1133"/>
        <w:jc w:val="left"/>
      </w:pPr>
      <w:r>
        <w:rPr/>
        <w:t>成本计量。</w:t>
      </w:r>
    </w:p>
    <w:p>
      <w:pPr>
        <w:pStyle w:val="BodyText"/>
        <w:spacing w:line="316" w:lineRule="auto" w:before="115"/>
        <w:ind w:right="1132" w:firstLine="360"/>
        <w:jc w:val="both"/>
      </w:pPr>
      <w:r>
        <w:rPr>
          <w:spacing w:val="-2"/>
        </w:rPr>
        <w:t>以公允价值计量且其变动计入当期损益的金融资产的公允价值变动计入公允价值变动损益；在资产持有期间所取得的利</w:t>
      </w:r>
      <w:r>
        <w:rPr/>
        <w:t> 息或现金股利以及在处置时产生的处置损益，计入当期损益。</w:t>
      </w:r>
    </w:p>
    <w:p>
      <w:pPr>
        <w:pStyle w:val="BodyText"/>
        <w:spacing w:line="316" w:lineRule="auto" w:before="59"/>
        <w:ind w:right="1132" w:firstLine="360"/>
        <w:jc w:val="both"/>
      </w:pPr>
      <w:r>
        <w:rPr>
          <w:spacing w:val="-2"/>
        </w:rPr>
        <w:t>除减值损失及外币货币性金融资产形成的汇兑损益外，可供出售金融资产公允价值变动计入所有者权益，待该金融资产</w:t>
      </w:r>
      <w:r>
        <w:rPr/>
        <w:t> </w:t>
      </w:r>
      <w:r>
        <w:rPr>
          <w:spacing w:val="-2"/>
        </w:rPr>
        <w:t>终止确认时，原直接计入权益的公允价值变动累计额转入当期损益。可供出售债务工具投资在持有期间按实际利率法计算利</w:t>
      </w:r>
      <w:r>
        <w:rPr>
          <w:spacing w:val="-64"/>
        </w:rPr>
        <w:t> </w:t>
      </w:r>
      <w:r>
        <w:rPr>
          <w:spacing w:val="-64"/>
        </w:rPr>
      </w:r>
      <w:r>
        <w:rPr/>
        <w:t>息，计入投资收益；可供出售权益工具投资的现金股利，于被投资单位宣告发放股利时计入投资收益。</w:t>
      </w:r>
    </w:p>
    <w:p>
      <w:pPr>
        <w:spacing w:line="338" w:lineRule="auto" w:before="59"/>
        <w:ind w:left="513" w:right="1129"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、金融资产转移的确认依据和计量方法</w:t>
      </w:r>
      <w:r>
        <w:rPr>
          <w:rFonts w:ascii="宋体" w:hAnsi="宋体" w:cs="宋体" w:eastAsia="宋体" w:hint="default"/>
          <w:b/>
          <w:bCs/>
          <w:w w:val="99"/>
          <w:sz w:val="18"/>
          <w:szCs w:val="18"/>
        </w:rPr>
        <w:t> </w:t>
      </w:r>
      <w:r>
        <w:rPr>
          <w:rFonts w:ascii="宋体" w:hAnsi="宋体" w:cs="宋体" w:eastAsia="宋体" w:hint="default"/>
          <w:spacing w:val="-2"/>
          <w:sz w:val="18"/>
          <w:szCs w:val="18"/>
        </w:rPr>
        <w:t>公司已将金融资产所有权上几乎所有的风险和报酬转移给转入方的，终止确认该金融资产；保留了金融资产所有权上几</w:t>
      </w:r>
    </w:p>
    <w:p>
      <w:pPr>
        <w:pStyle w:val="BodyText"/>
        <w:spacing w:line="360" w:lineRule="auto" w:before="2"/>
        <w:ind w:left="513" w:right="4093" w:hanging="361"/>
        <w:jc w:val="left"/>
      </w:pPr>
      <w:r>
        <w:rPr/>
        <w:t>乎所有的风险和报酬的，不终止确认该金融资产。 金融资产整体转移满足终止确认条件的，将下列两项金额的差额计入当期损益： </w:t>
      </w:r>
      <w:r>
        <w:rPr>
          <w:rFonts w:ascii="Times New Roman" w:hAnsi="Times New Roman" w:cs="Times New Roman" w:eastAsia="Times New Roman" w:hint="default"/>
        </w:rPr>
        <w:t>1</w:t>
      </w:r>
      <w:r>
        <w:rPr/>
        <w:t>）所转移金融资产的账面价值；</w:t>
      </w:r>
    </w:p>
    <w:p>
      <w:pPr>
        <w:pStyle w:val="BodyText"/>
        <w:spacing w:line="300" w:lineRule="auto" w:before="2"/>
        <w:ind w:right="1133" w:firstLine="360"/>
        <w:jc w:val="both"/>
      </w:pPr>
      <w:r>
        <w:rPr>
          <w:rFonts w:ascii="Times New Roman" w:hAnsi="Times New Roman" w:cs="Times New Roman" w:eastAsia="Times New Roman" w:hint="default"/>
        </w:rPr>
        <w:t>2</w:t>
      </w:r>
      <w:r>
        <w:rPr/>
        <w:t>）因转移而收到的对价，与原直接计入所有者权益的公允价值变动累计额（涉及转移的金融资产为可供出售金融资产 的情形）之和。</w:t>
      </w:r>
    </w:p>
    <w:p>
      <w:pPr>
        <w:pStyle w:val="BodyText"/>
        <w:spacing w:line="316" w:lineRule="auto" w:before="72"/>
        <w:ind w:right="1132" w:firstLine="360"/>
        <w:jc w:val="both"/>
      </w:pPr>
      <w:r>
        <w:rPr>
          <w:spacing w:val="-2"/>
        </w:rPr>
        <w:t>因金融资产转移获得了新金融资产或承担了新金融负债的，在转移日按照公允价值确认该金融资产或金融负债（包括看</w:t>
      </w:r>
      <w:r>
        <w:rPr/>
        <w:t> </w:t>
      </w:r>
      <w:r>
        <w:rPr>
          <w:spacing w:val="-2"/>
        </w:rPr>
        <w:t>涨期权、看跌期权、担保负债、远期合同、互换等），并将该金融资产扣除金融负债后的净额作为上述对价的组成部分。</w:t>
      </w:r>
    </w:p>
    <w:p>
      <w:pPr>
        <w:pStyle w:val="BodyText"/>
        <w:spacing w:line="316" w:lineRule="auto" w:before="59"/>
        <w:ind w:right="1132" w:firstLine="360"/>
        <w:jc w:val="both"/>
      </w:pPr>
      <w:r>
        <w:rPr>
          <w:spacing w:val="-2"/>
        </w:rPr>
        <w:t>公司与金融资产转入方签订服务合同提供相关服务的（包括收取该金融资产的现金流量，并将所收取的现金流量交付给</w:t>
      </w:r>
      <w:r>
        <w:rPr/>
        <w:t> </w:t>
      </w:r>
      <w:r>
        <w:rPr>
          <w:spacing w:val="-2"/>
        </w:rPr>
        <w:t>指定的资金保管机构等），就该服务合同确认一项服务资产或服务负债。服务负债应当按照公允价值进行初始计量，并作为</w:t>
      </w:r>
      <w:r>
        <w:rPr>
          <w:spacing w:val="-65"/>
        </w:rPr>
        <w:t> </w:t>
      </w:r>
      <w:r>
        <w:rPr>
          <w:spacing w:val="-65"/>
        </w:rPr>
      </w:r>
      <w:r>
        <w:rPr/>
        <w:t>上述对价的组成部分。</w:t>
      </w:r>
    </w:p>
    <w:p>
      <w:pPr>
        <w:pStyle w:val="BodyText"/>
        <w:spacing w:line="316" w:lineRule="auto" w:before="57"/>
        <w:ind w:right="1130" w:firstLine="360"/>
        <w:jc w:val="both"/>
      </w:pPr>
      <w:r>
        <w:rPr>
          <w:spacing w:val="-2"/>
        </w:rPr>
        <w:t>金融资产部分转移满足终止确认条件的，将所转移金融资产整体的账面价值，在终止确认部分和未终止确认部分（在此</w:t>
      </w:r>
      <w:r>
        <w:rPr/>
        <w:t> </w:t>
      </w:r>
      <w:r>
        <w:rPr>
          <w:spacing w:val="-2"/>
        </w:rPr>
        <w:t>种情况下，所保留的服务资产视同未终止确认金融资产的一部分）之间，按照各自的相对公允价值进行分摊，并将下列两项</w:t>
      </w:r>
      <w:r>
        <w:rPr>
          <w:spacing w:val="-64"/>
        </w:rPr>
        <w:t> </w:t>
      </w:r>
      <w:r>
        <w:rPr>
          <w:spacing w:val="-64"/>
        </w:rPr>
      </w:r>
      <w:r>
        <w:rPr/>
        <w:t>金额的差额计入当期损益：</w:t>
      </w:r>
    </w:p>
    <w:p>
      <w:pPr>
        <w:pStyle w:val="BodyText"/>
        <w:spacing w:line="240" w:lineRule="auto" w:before="59"/>
        <w:ind w:left="513" w:right="1133"/>
        <w:jc w:val="left"/>
      </w:pPr>
      <w:r>
        <w:rPr>
          <w:rFonts w:ascii="Times New Roman" w:hAnsi="Times New Roman" w:cs="Times New Roman" w:eastAsia="Times New Roman" w:hint="default"/>
        </w:rPr>
        <w:t>1</w:t>
      </w:r>
      <w:r>
        <w:rPr/>
        <w:t>）终止确认部分的账面价值；</w:t>
      </w:r>
    </w:p>
    <w:p>
      <w:pPr>
        <w:pStyle w:val="BodyText"/>
        <w:spacing w:line="300" w:lineRule="auto" w:before="104"/>
        <w:ind w:right="1133" w:firstLine="360"/>
        <w:jc w:val="both"/>
      </w:pPr>
      <w:r>
        <w:rPr>
          <w:rFonts w:ascii="Times New Roman" w:hAnsi="Times New Roman" w:cs="Times New Roman" w:eastAsia="Times New Roman" w:hint="default"/>
        </w:rPr>
        <w:t>2</w:t>
      </w:r>
      <w:r>
        <w:rPr/>
        <w:t>）终止确认部分的对价，与原直接计入所有者权益的公允价值变动累计额中对应终止确认部分的金额（涉及转移的金 融资产为可供出售金融资产的情形）之和。</w:t>
      </w:r>
    </w:p>
    <w:p>
      <w:pPr>
        <w:pStyle w:val="BodyText"/>
        <w:spacing w:line="316" w:lineRule="auto" w:before="70"/>
        <w:ind w:right="1132" w:firstLine="360"/>
        <w:jc w:val="both"/>
      </w:pPr>
      <w:r>
        <w:rPr>
          <w:spacing w:val="-2"/>
        </w:rPr>
        <w:t>原直接计入所有者权益的公允价值变动累计额中对应终止确认部分的金额，按照金融资产终止确认部分和未终止确认部</w:t>
      </w:r>
      <w:r>
        <w:rPr/>
        <w:t> 分的相对公允价值，对该累计额进行分摊后确定。</w:t>
      </w:r>
    </w:p>
    <w:p>
      <w:pPr>
        <w:pStyle w:val="BodyText"/>
        <w:spacing w:line="340" w:lineRule="auto" w:before="59"/>
        <w:ind w:left="513" w:right="1129"/>
        <w:jc w:val="left"/>
      </w:pPr>
      <w:r>
        <w:rPr>
          <w:rFonts w:ascii="Times New Roman" w:hAnsi="Times New Roman" w:cs="Times New Roman" w:eastAsia="Times New Roman" w:hint="default"/>
          <w:b/>
          <w:bCs/>
        </w:rPr>
        <w:t>5</w:t>
      </w:r>
      <w:r>
        <w:rPr>
          <w:rFonts w:ascii="宋体" w:hAnsi="宋体" w:cs="宋体" w:eastAsia="宋体" w:hint="default"/>
          <w:b/>
          <w:bCs/>
        </w:rPr>
        <w:t>、金融负债的分类</w:t>
      </w:r>
      <w:r>
        <w:rPr>
          <w:rFonts w:ascii="宋体" w:hAnsi="宋体" w:cs="宋体" w:eastAsia="宋体" w:hint="default"/>
          <w:b/>
          <w:bCs/>
          <w:w w:val="99"/>
        </w:rPr>
        <w:t> </w:t>
      </w:r>
      <w:r>
        <w:rPr>
          <w:spacing w:val="-2"/>
        </w:rPr>
        <w:t>金融负债于初始确认时分类为：以公允价值计量且其变动计入当期损益的金融负债和其他金融负债。以公允价值计量且</w:t>
      </w:r>
    </w:p>
    <w:p>
      <w:pPr>
        <w:pStyle w:val="BodyText"/>
        <w:spacing w:line="240" w:lineRule="auto" w:before="1"/>
        <w:ind w:right="0"/>
        <w:jc w:val="left"/>
      </w:pPr>
      <w:r>
        <w:rPr/>
        <w:t>其变动计入当期损益的金融负债</w:t>
      </w:r>
      <w:r>
        <w:rPr>
          <w:spacing w:val="-82"/>
        </w:rPr>
        <w:t>，</w:t>
      </w:r>
      <w:r>
        <w:rPr/>
        <w:t>包括交易性金融负债和初始确认时指定为以公允</w:t>
      </w:r>
      <w:r>
        <w:rPr>
          <w:spacing w:val="1"/>
        </w:rPr>
        <w:t>价</w:t>
      </w:r>
      <w:r>
        <w:rPr/>
        <w:t>值计量且其变动计入当期损益的金融负</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债。</w:t>
      </w:r>
    </w:p>
    <w:p>
      <w:pPr>
        <w:pStyle w:val="BodyText"/>
        <w:spacing w:line="338" w:lineRule="auto" w:before="117"/>
        <w:ind w:left="513" w:right="1129"/>
        <w:jc w:val="left"/>
      </w:pPr>
      <w:r>
        <w:rPr>
          <w:rFonts w:ascii="Times New Roman" w:hAnsi="Times New Roman" w:cs="Times New Roman" w:eastAsia="Times New Roman" w:hint="default"/>
          <w:b/>
          <w:bCs/>
        </w:rPr>
        <w:t>6</w:t>
      </w:r>
      <w:r>
        <w:rPr>
          <w:rFonts w:ascii="宋体" w:hAnsi="宋体" w:cs="宋体" w:eastAsia="宋体" w:hint="default"/>
          <w:b/>
          <w:bCs/>
        </w:rPr>
        <w:t>、金融负债的计量</w:t>
      </w:r>
      <w:r>
        <w:rPr>
          <w:rFonts w:ascii="宋体" w:hAnsi="宋体" w:cs="宋体" w:eastAsia="宋体" w:hint="default"/>
          <w:b/>
          <w:bCs/>
          <w:w w:val="99"/>
        </w:rPr>
        <w:t> </w:t>
      </w:r>
      <w:r>
        <w:rPr>
          <w:spacing w:val="-2"/>
        </w:rPr>
        <w:t>金融负债于本公司成为金融工具合同的一方时，按公允价值在资产负债表内确认。以公允价值计量且其变动计入当期损</w:t>
      </w:r>
    </w:p>
    <w:p>
      <w:pPr>
        <w:pStyle w:val="BodyText"/>
        <w:spacing w:line="360" w:lineRule="auto" w:before="2"/>
        <w:ind w:left="513" w:right="1129" w:hanging="361"/>
        <w:jc w:val="left"/>
      </w:pPr>
      <w:r>
        <w:rPr/>
        <w:t>益的金融负债，取得时发生的相关交易费用直接计入当期损益；其他金融负债的相关交易费用计入初始确认金额。 </w:t>
      </w:r>
      <w:r>
        <w:rPr>
          <w:spacing w:val="-2"/>
        </w:rPr>
        <w:t>以公允价值计量且其变动计入当期损益的金融负债，按照公允价值后续计量，且不扣除将来结清金融负债时可能发生的</w:t>
      </w:r>
    </w:p>
    <w:p>
      <w:pPr>
        <w:pStyle w:val="BodyText"/>
        <w:spacing w:line="222" w:lineRule="exact"/>
        <w:ind w:right="1133"/>
        <w:jc w:val="left"/>
      </w:pPr>
      <w:r>
        <w:rPr/>
        <w:t>交易费用。其他金融负债，采用实际利率法，按照摊余成本进行后续计量。</w:t>
      </w:r>
    </w:p>
    <w:p>
      <w:pPr>
        <w:spacing w:line="338" w:lineRule="auto" w:before="117"/>
        <w:ind w:left="513"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7</w:t>
      </w:r>
      <w:r>
        <w:rPr>
          <w:rFonts w:ascii="宋体" w:hAnsi="宋体" w:cs="宋体" w:eastAsia="宋体" w:hint="default"/>
          <w:b/>
          <w:bCs/>
          <w:sz w:val="18"/>
          <w:szCs w:val="18"/>
        </w:rPr>
        <w:t>、金融资产和金融负债的公允价值的确定方法</w:t>
      </w:r>
      <w:r>
        <w:rPr>
          <w:rFonts w:ascii="宋体" w:hAnsi="宋体" w:cs="宋体" w:eastAsia="宋体" w:hint="default"/>
          <w:b/>
          <w:bCs/>
          <w:w w:val="99"/>
          <w:sz w:val="18"/>
          <w:szCs w:val="18"/>
        </w:rPr>
        <w:t> </w:t>
      </w:r>
      <w:r>
        <w:rPr>
          <w:rFonts w:ascii="宋体" w:hAnsi="宋体" w:cs="宋体" w:eastAsia="宋体" w:hint="default"/>
          <w:spacing w:val="-2"/>
          <w:sz w:val="18"/>
          <w:szCs w:val="18"/>
        </w:rPr>
        <w:t>存在活跃市场的金融资产或金融负债，采用活跃市场中的报价确定其公允价值。金融工具不存在活跃市场的，采用估值</w:t>
      </w:r>
    </w:p>
    <w:p>
      <w:pPr>
        <w:pStyle w:val="BodyText"/>
        <w:spacing w:line="316" w:lineRule="auto" w:before="2"/>
        <w:ind w:right="1129"/>
        <w:jc w:val="left"/>
      </w:pPr>
      <w:r>
        <w:rPr>
          <w:spacing w:val="-2"/>
        </w:rPr>
        <w:t>技术确定其公允价值，估值技术包括参考熟悉情况并自愿交易的各方最近进行的市场交易中使用的价格、参照实质上相同的</w:t>
      </w:r>
      <w:r>
        <w:rPr>
          <w:spacing w:val="-64"/>
        </w:rPr>
        <w:t> </w:t>
      </w:r>
      <w:r>
        <w:rPr>
          <w:spacing w:val="-64"/>
        </w:rPr>
      </w:r>
      <w:r>
        <w:rPr/>
        <w:t>其他金融工具的当前公允价值、现金流量折现法和期权定价模型等。</w:t>
      </w:r>
    </w:p>
    <w:p>
      <w:pPr>
        <w:spacing w:line="340" w:lineRule="auto" w:before="59"/>
        <w:ind w:left="513" w:right="1129"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8</w:t>
      </w:r>
      <w:r>
        <w:rPr>
          <w:rFonts w:ascii="宋体" w:hAnsi="宋体" w:cs="宋体" w:eastAsia="宋体" w:hint="default"/>
          <w:b/>
          <w:bCs/>
          <w:sz w:val="18"/>
          <w:szCs w:val="18"/>
        </w:rPr>
        <w:t>、金融资产减值测试方法及会计处理方法</w:t>
      </w:r>
      <w:r>
        <w:rPr>
          <w:rFonts w:ascii="宋体" w:hAnsi="宋体" w:cs="宋体" w:eastAsia="宋体" w:hint="default"/>
          <w:b/>
          <w:bCs/>
          <w:w w:val="99"/>
          <w:sz w:val="18"/>
          <w:szCs w:val="18"/>
        </w:rPr>
        <w:t> </w:t>
      </w:r>
      <w:r>
        <w:rPr>
          <w:rFonts w:ascii="宋体" w:hAnsi="宋体" w:cs="宋体" w:eastAsia="宋体" w:hint="default"/>
          <w:spacing w:val="-2"/>
          <w:sz w:val="18"/>
          <w:szCs w:val="18"/>
        </w:rPr>
        <w:t>除以公允价值计量且其变动计入当期损益的金融资产外，本公司于资产负债表日对金融资产的账面价值进行检查，如果</w:t>
      </w:r>
    </w:p>
    <w:p>
      <w:pPr>
        <w:pStyle w:val="BodyText"/>
        <w:spacing w:line="357" w:lineRule="auto" w:before="1"/>
        <w:ind w:left="513" w:right="1129" w:hanging="361"/>
        <w:jc w:val="left"/>
      </w:pPr>
      <w:r>
        <w:rPr/>
        <w:t>有客观证据表明某项金融资产发生减值的，计提减值准备。 </w:t>
      </w:r>
      <w:r>
        <w:rPr>
          <w:spacing w:val="-1"/>
        </w:rPr>
        <w:t>以摊余成本计量的金融资产发生减值时，按预计未来现金流量</w:t>
      </w:r>
      <w:r>
        <w:rPr>
          <w:rFonts w:ascii="Times New Roman" w:hAnsi="Times New Roman" w:cs="Times New Roman" w:eastAsia="Times New Roman" w:hint="default"/>
          <w:spacing w:val="-1"/>
        </w:rPr>
        <w:t>(</w:t>
      </w:r>
      <w:r>
        <w:rPr>
          <w:spacing w:val="-1"/>
        </w:rPr>
        <w:t>不包括尚未发生的未来信用损失</w:t>
      </w:r>
      <w:r>
        <w:rPr>
          <w:rFonts w:ascii="Times New Roman" w:hAnsi="Times New Roman" w:cs="Times New Roman" w:eastAsia="Times New Roman" w:hint="default"/>
          <w:spacing w:val="-1"/>
        </w:rPr>
        <w:t>)</w:t>
      </w:r>
      <w:r>
        <w:rPr>
          <w:spacing w:val="-1"/>
        </w:rPr>
        <w:t>现值低于账面价值的差</w:t>
      </w:r>
    </w:p>
    <w:p>
      <w:pPr>
        <w:pStyle w:val="BodyText"/>
        <w:spacing w:line="201" w:lineRule="exact"/>
        <w:ind w:right="0"/>
        <w:jc w:val="left"/>
      </w:pPr>
      <w:r>
        <w:rPr/>
        <w:t>额，计提减值准备。如果有客观证据表明该金融资产价值已恢复，且客观上与确认该损失后发生的事项有关，原确认的减值</w:t>
      </w:r>
    </w:p>
    <w:p>
      <w:pPr>
        <w:pStyle w:val="BodyText"/>
        <w:spacing w:line="360" w:lineRule="auto" w:before="76"/>
        <w:ind w:left="513" w:right="1129" w:hanging="361"/>
        <w:jc w:val="left"/>
      </w:pPr>
      <w:r>
        <w:rPr/>
        <w:t>损失予以转回，计入当期损益。 </w:t>
      </w:r>
      <w:r>
        <w:rPr>
          <w:spacing w:val="-2"/>
        </w:rPr>
        <w:t>当可供出售金融资产的公允价值发生较大幅度或非暂时性下降，原直接计入所有者权益的因公允价值下降形成的累计损</w:t>
      </w:r>
    </w:p>
    <w:p>
      <w:pPr>
        <w:pStyle w:val="BodyText"/>
        <w:spacing w:line="222" w:lineRule="exact"/>
        <w:ind w:right="0"/>
        <w:jc w:val="left"/>
      </w:pPr>
      <w:r>
        <w:rPr/>
        <w:t>失计入减值损失。对已确认减值损失的可供出售债务工具投资，在期后公允价值上升且客观上与确认原减值损失确认后发生</w:t>
      </w:r>
    </w:p>
    <w:p>
      <w:pPr>
        <w:pStyle w:val="BodyText"/>
        <w:spacing w:line="316" w:lineRule="auto" w:before="76"/>
        <w:ind w:right="1130"/>
        <w:jc w:val="both"/>
      </w:pPr>
      <w:r>
        <w:rPr>
          <w:spacing w:val="-2"/>
        </w:rPr>
        <w:t>的事项有关的，原确认的减值损失予以转回，计入当期损益。对已确认减值损失的可供出售权益工具投资，在期后公允价值</w:t>
      </w:r>
      <w:r>
        <w:rPr>
          <w:spacing w:val="-65"/>
        </w:rPr>
        <w:t> </w:t>
      </w:r>
      <w:r>
        <w:rPr>
          <w:spacing w:val="-65"/>
        </w:rPr>
      </w:r>
      <w:r>
        <w:rPr>
          <w:spacing w:val="-2"/>
        </w:rPr>
        <w:t>上升且客观上与确认原减值损失后发生的事项有关的，原确认的减值损失予以转回，直接计入所有者权益。在活跃市场中没</w:t>
      </w:r>
      <w:r>
        <w:rPr>
          <w:spacing w:val="-63"/>
        </w:rPr>
        <w:t> </w:t>
      </w:r>
      <w:r>
        <w:rPr>
          <w:spacing w:val="-63"/>
        </w:rPr>
      </w:r>
      <w:r>
        <w:rPr/>
        <w:t>有报价且其公允价值不能可靠计量的权益工具投资发生的减值损失，如果在以后期间价值得以恢复，也不予转回。</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11</w:t>
      </w:r>
      <w:r>
        <w:rPr/>
        <w:t>、应收票据及应收账款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67"/>
              <w:jc w:val="left"/>
              <w:rPr>
                <w:rFonts w:ascii="宋体" w:hAnsi="宋体" w:cs="宋体" w:eastAsia="宋体" w:hint="default"/>
                <w:sz w:val="18"/>
                <w:szCs w:val="18"/>
              </w:rPr>
            </w:pPr>
            <w:r>
              <w:rPr>
                <w:rFonts w:ascii="宋体" w:hAnsi="宋体" w:cs="宋体" w:eastAsia="宋体" w:hint="default"/>
                <w:sz w:val="18"/>
                <w:szCs w:val="18"/>
              </w:rPr>
              <w:t>单项金额重大的判断依据为单项金额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 </w:t>
            </w:r>
            <w:r>
              <w:rPr>
                <w:rFonts w:ascii="宋体" w:hAnsi="宋体" w:cs="宋体" w:eastAsia="宋体" w:hint="default"/>
                <w:sz w:val="18"/>
                <w:szCs w:val="18"/>
              </w:rPr>
              <w:t>万元） 以上。</w:t>
            </w:r>
          </w:p>
        </w:tc>
      </w:tr>
      <w:tr>
        <w:trPr>
          <w:trHeight w:val="1337"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对于单项金额重大的应收款项，当存在客观证据表明本公司 将无法按应收款项的原有条款收回所有款项时，确认相应的 坏账准备，根据该款项预计未来现金流量现值低于其账面价 值的差额，单独进行减值测试，计提坏账准备。</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按款项性质的组合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按款项账龄的组合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49"/>
        <w:ind w:right="1133"/>
        <w:jc w:val="left"/>
      </w:pPr>
      <w:r>
        <w:rPr/>
        <w:t>组合中，采用账龄分析法计提坏账准备的：</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bl>
    <w:p>
      <w:pPr>
        <w:spacing w:after="0" w:line="240" w:lineRule="auto"/>
        <w:jc w:val="left"/>
        <w:rPr>
          <w:rFonts w:ascii="宋体" w:hAnsi="宋体" w:cs="宋体" w:eastAsia="宋体" w:hint="default"/>
          <w:sz w:val="18"/>
          <w:szCs w:val="18"/>
        </w:rPr>
        <w:sectPr>
          <w:footerReference w:type="default" r:id="rId17"/>
          <w:pgSz w:w="11910" w:h="16840"/>
          <w:pgMar w:footer="980" w:header="745" w:top="1060" w:bottom="1160" w:left="980" w:right="0"/>
          <w:pgNumType w:start="12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7-12 </w:t>
            </w:r>
            <w:r>
              <w:rPr>
                <w:rFonts w:ascii="宋体" w:hAnsi="宋体" w:cs="宋体" w:eastAsia="宋体" w:hint="default"/>
                <w:sz w:val="18"/>
                <w:szCs w:val="18"/>
              </w:rPr>
              <w:t>个月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right="1133"/>
        <w:jc w:val="left"/>
      </w:pPr>
      <w:r>
        <w:rPr/>
        <w:t>组合中，采用余额百分比法计提坏账准备的：</w:t>
      </w:r>
    </w:p>
    <w:p>
      <w:pPr>
        <w:pStyle w:val="BodyText"/>
        <w:spacing w:line="340" w:lineRule="auto" w:before="115"/>
        <w:ind w:right="75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w:t>
      </w:r>
    </w:p>
    <w:p>
      <w:pPr>
        <w:pStyle w:val="BodyText"/>
        <w:spacing w:line="240" w:lineRule="auto" w:before="39"/>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按款项性质的组合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102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both"/>
              <w:rPr>
                <w:rFonts w:ascii="宋体" w:hAnsi="宋体" w:cs="宋体" w:eastAsia="宋体" w:hint="default"/>
                <w:sz w:val="18"/>
                <w:szCs w:val="18"/>
              </w:rPr>
            </w:pPr>
            <w:r>
              <w:rPr>
                <w:rFonts w:ascii="宋体" w:hAnsi="宋体" w:cs="宋体" w:eastAsia="宋体" w:hint="default"/>
                <w:sz w:val="18"/>
                <w:szCs w:val="18"/>
              </w:rPr>
              <w:t>对于单项金额不重大的应收款项，当存在客观证据表明本公 司将无法按应收款项的原有条款收回所有款项时，应确认坏 账准备。</w:t>
            </w:r>
          </w:p>
        </w:tc>
      </w:tr>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根据该款项预计未来现金流量现值低于其账面价值的差额， 单独进行减值测试，计提坏账准备。</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7694"/>
        <w:jc w:val="left"/>
      </w:pPr>
      <w:r>
        <w:rPr/>
        <w:t>公司是否需要遵守特殊行业的披露要求 否</w:t>
      </w:r>
    </w:p>
    <w:p>
      <w:pPr>
        <w:pStyle w:val="BodyText"/>
        <w:spacing w:line="338" w:lineRule="auto" w:before="27"/>
        <w:ind w:left="513" w:right="1119"/>
        <w:jc w:val="left"/>
      </w:pPr>
      <w:r>
        <w:rPr>
          <w:rFonts w:ascii="Times New Roman" w:hAnsi="Times New Roman" w:cs="Times New Roman" w:eastAsia="Times New Roman" w:hint="default"/>
          <w:b/>
          <w:bCs/>
        </w:rPr>
        <w:t>1</w:t>
      </w:r>
      <w:r>
        <w:rPr>
          <w:rFonts w:ascii="宋体" w:hAnsi="宋体" w:cs="宋体" w:eastAsia="宋体" w:hint="default"/>
          <w:b/>
          <w:bCs/>
        </w:rPr>
        <w:t>、存货的类别</w:t>
      </w:r>
      <w:r>
        <w:rPr>
          <w:rFonts w:ascii="宋体" w:hAnsi="宋体" w:cs="宋体" w:eastAsia="宋体" w:hint="default"/>
          <w:b/>
          <w:bCs/>
          <w:w w:val="99"/>
        </w:rPr>
        <w:t> </w:t>
      </w:r>
      <w:r>
        <w:rPr>
          <w:spacing w:val="-2"/>
        </w:rPr>
        <w:t>存货包括原材料、库存商品、产成品、自制半成品、委托加工材料、在产品、发出商品、周转材料和在途物资等，按成</w:t>
      </w:r>
    </w:p>
    <w:p>
      <w:pPr>
        <w:pStyle w:val="BodyText"/>
        <w:spacing w:line="240" w:lineRule="auto" w:before="2"/>
        <w:ind w:right="1133"/>
        <w:jc w:val="left"/>
      </w:pPr>
      <w:r>
        <w:rPr/>
        <w:t>本与可变现净值孰低列示。</w:t>
      </w:r>
    </w:p>
    <w:p>
      <w:pPr>
        <w:pStyle w:val="BodyText"/>
        <w:spacing w:line="340" w:lineRule="auto" w:before="117"/>
        <w:ind w:left="513" w:right="1129"/>
        <w:jc w:val="left"/>
      </w:pPr>
      <w:r>
        <w:rPr>
          <w:rFonts w:ascii="Times New Roman" w:hAnsi="Times New Roman" w:cs="Times New Roman" w:eastAsia="Times New Roman" w:hint="default"/>
          <w:b/>
          <w:bCs/>
        </w:rPr>
        <w:t>2</w:t>
      </w:r>
      <w:r>
        <w:rPr>
          <w:rFonts w:ascii="宋体" w:hAnsi="宋体" w:cs="宋体" w:eastAsia="宋体" w:hint="default"/>
          <w:b/>
          <w:bCs/>
        </w:rPr>
        <w:t>、发出存货的计价方法</w:t>
      </w:r>
      <w:r>
        <w:rPr>
          <w:rFonts w:ascii="宋体" w:hAnsi="宋体" w:cs="宋体" w:eastAsia="宋体" w:hint="default"/>
          <w:b/>
          <w:bCs/>
          <w:w w:val="99"/>
        </w:rPr>
        <w:t> </w:t>
      </w:r>
      <w:r>
        <w:rPr>
          <w:spacing w:val="-2"/>
        </w:rPr>
        <w:t>存货发出时的成本按加权平均法核算，产成品和在产品成本包括原材料、直接人工以及在正常生产能力下按照一定方法</w:t>
      </w:r>
    </w:p>
    <w:p>
      <w:pPr>
        <w:pStyle w:val="BodyText"/>
        <w:spacing w:line="240" w:lineRule="auto" w:before="1"/>
        <w:ind w:right="1133"/>
        <w:jc w:val="left"/>
      </w:pPr>
      <w:r>
        <w:rPr/>
        <w:t>分配的制造费用。周转材料包括低值易耗品和包装物等。</w:t>
      </w:r>
    </w:p>
    <w:p>
      <w:pPr>
        <w:spacing w:line="340" w:lineRule="auto" w:before="115"/>
        <w:ind w:left="513" w:right="113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、确定不同类别存货可变现净值的依据</w:t>
      </w:r>
      <w:r>
        <w:rPr>
          <w:rFonts w:ascii="宋体" w:hAnsi="宋体" w:cs="宋体" w:eastAsia="宋体" w:hint="default"/>
          <w:b/>
          <w:bCs/>
          <w:w w:val="99"/>
          <w:sz w:val="18"/>
          <w:szCs w:val="18"/>
        </w:rPr>
        <w:t> </w:t>
      </w:r>
      <w:r>
        <w:rPr>
          <w:rFonts w:ascii="宋体" w:hAnsi="宋体" w:cs="宋体" w:eastAsia="宋体" w:hint="default"/>
          <w:spacing w:val="-2"/>
          <w:sz w:val="18"/>
          <w:szCs w:val="18"/>
        </w:rPr>
        <w:t>存货成本高于其可变现净值的，计提存货跌价准备，计入当期损益。可变现净值，是指在日常活动中，存货的估计售价</w:t>
      </w:r>
    </w:p>
    <w:p>
      <w:pPr>
        <w:pStyle w:val="BodyText"/>
        <w:spacing w:line="319" w:lineRule="auto" w:before="1"/>
        <w:ind w:right="1129"/>
        <w:jc w:val="left"/>
      </w:pPr>
      <w:r>
        <w:rPr>
          <w:spacing w:val="-2"/>
        </w:rPr>
        <w:t>减去至完工时估计将要发生的成本、估计的销售费用以及相关税费后的金额。公司确定存货的可变现净值，以取得的确凿证</w:t>
      </w:r>
      <w:r>
        <w:rPr>
          <w:spacing w:val="-63"/>
        </w:rPr>
        <w:t> </w:t>
      </w:r>
      <w:r>
        <w:rPr>
          <w:spacing w:val="-63"/>
        </w:rPr>
      </w:r>
      <w:r>
        <w:rPr/>
        <w:t>据为基础，并且考虑持有存货的目的、资产负债表日后事项的影响等因素。</w:t>
      </w:r>
    </w:p>
    <w:p>
      <w:pPr>
        <w:pStyle w:val="BodyText"/>
        <w:spacing w:line="316" w:lineRule="auto" w:before="58"/>
        <w:ind w:right="1129" w:firstLine="360"/>
        <w:jc w:val="left"/>
      </w:pPr>
      <w:r>
        <w:rPr>
          <w:spacing w:val="-2"/>
        </w:rPr>
        <w:t>为生产而持有的材料等，用其生产的产成品的可变现净值高于成本的，该材料仍然按照成本计量；材料价格的下降表明</w:t>
      </w:r>
      <w:r>
        <w:rPr/>
        <w:t> 产成品的可变现净值低于成本的，该材料按照可变现净值计量。</w:t>
      </w:r>
    </w:p>
    <w:p>
      <w:pPr>
        <w:pStyle w:val="BodyText"/>
        <w:spacing w:line="316" w:lineRule="auto" w:before="57"/>
        <w:ind w:right="1129" w:firstLine="360"/>
        <w:jc w:val="left"/>
      </w:pPr>
      <w:r>
        <w:rPr>
          <w:spacing w:val="-2"/>
        </w:rPr>
        <w:t>为执行销售合同或者劳务合同而持有的存货，其可变现净值以合同价格为基础计算。持有存货的数量多于销售合同订购</w:t>
      </w:r>
      <w:r>
        <w:rPr/>
        <w:t> 数量的，超出部分的存货的可变现净值以一般销售价格为基础计算。</w:t>
      </w:r>
    </w:p>
    <w:p>
      <w:pPr>
        <w:spacing w:line="340" w:lineRule="auto" w:before="59"/>
        <w:ind w:left="513" w:right="787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、存货的盘存制度</w:t>
      </w:r>
      <w:r>
        <w:rPr>
          <w:rFonts w:ascii="宋体" w:hAnsi="宋体" w:cs="宋体" w:eastAsia="宋体" w:hint="default"/>
          <w:b/>
          <w:bCs/>
          <w:w w:val="99"/>
          <w:sz w:val="18"/>
          <w:szCs w:val="18"/>
        </w:rPr>
        <w:t> </w:t>
      </w:r>
      <w:r>
        <w:rPr>
          <w:rFonts w:ascii="宋体" w:hAnsi="宋体" w:cs="宋体" w:eastAsia="宋体" w:hint="default"/>
          <w:sz w:val="18"/>
          <w:szCs w:val="18"/>
        </w:rPr>
        <w:t>存货盘存制度采用永续盘存制。</w:t>
      </w:r>
    </w:p>
    <w:p>
      <w:pPr>
        <w:spacing w:after="0" w:line="3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line="340" w:lineRule="auto" w:before="44"/>
        <w:ind w:left="513" w:right="319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、低值易耗品和包装物的摊销方法</w:t>
      </w:r>
      <w:r>
        <w:rPr>
          <w:rFonts w:ascii="宋体" w:hAnsi="宋体" w:cs="宋体" w:eastAsia="宋体" w:hint="default"/>
          <w:b/>
          <w:bCs/>
          <w:w w:val="99"/>
          <w:sz w:val="18"/>
          <w:szCs w:val="18"/>
        </w:rPr>
        <w:t> </w:t>
      </w:r>
      <w:r>
        <w:rPr>
          <w:rFonts w:ascii="宋体" w:hAnsi="宋体" w:cs="宋体" w:eastAsia="宋体" w:hint="default"/>
          <w:sz w:val="18"/>
          <w:szCs w:val="18"/>
        </w:rPr>
        <w:t>低值易耗品在领用时采用一次摊销法核算成本。包装物在领用时采用一次转销法核算成本。</w:t>
      </w:r>
    </w:p>
    <w:p>
      <w:pPr>
        <w:spacing w:line="240" w:lineRule="auto" w:before="3"/>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13</w:t>
      </w:r>
      <w:r>
        <w:rPr/>
        <w:t>、持有待售资产</w:t>
      </w:r>
      <w:r>
        <w:rPr>
          <w:b w:val="0"/>
          <w:bCs w:val="0"/>
        </w:rPr>
      </w:r>
    </w:p>
    <w:p>
      <w:pPr>
        <w:spacing w:line="240" w:lineRule="auto" w:before="4"/>
        <w:rPr>
          <w:rFonts w:ascii="宋体" w:hAnsi="宋体" w:cs="宋体" w:eastAsia="宋体" w:hint="default"/>
          <w:b/>
          <w:bCs/>
          <w:sz w:val="26"/>
          <w:szCs w:val="26"/>
        </w:rPr>
      </w:pPr>
    </w:p>
    <w:p>
      <w:pPr>
        <w:pStyle w:val="BodyText"/>
        <w:spacing w:line="350" w:lineRule="auto"/>
        <w:ind w:left="513" w:right="4003"/>
        <w:jc w:val="left"/>
      </w:pPr>
      <w:r>
        <w:rPr>
          <w:rFonts w:ascii="Times New Roman" w:hAnsi="Times New Roman" w:cs="Times New Roman" w:eastAsia="Times New Roman" w:hint="default"/>
          <w:b/>
          <w:bCs/>
        </w:rPr>
        <w:t>1</w:t>
      </w:r>
      <w:r>
        <w:rPr>
          <w:rFonts w:ascii="宋体" w:hAnsi="宋体" w:cs="宋体" w:eastAsia="宋体" w:hint="default"/>
          <w:b/>
          <w:bCs/>
        </w:rPr>
        <w:t>、划分为持有待售类别的条件</w:t>
      </w:r>
      <w:r>
        <w:rPr>
          <w:rFonts w:ascii="宋体" w:hAnsi="宋体" w:cs="宋体" w:eastAsia="宋体" w:hint="default"/>
          <w:b/>
          <w:bCs/>
          <w:w w:val="99"/>
        </w:rPr>
        <w:t> </w:t>
      </w:r>
      <w:r>
        <w:rPr/>
        <w:t>同时满足下列条件的非流动资产或处置组，确认为持有待售类别： </w:t>
      </w:r>
      <w:r>
        <w:rPr>
          <w:rFonts w:ascii="Times New Roman" w:hAnsi="Times New Roman" w:cs="Times New Roman" w:eastAsia="Times New Roman" w:hint="default"/>
        </w:rPr>
        <w:t>1</w:t>
      </w:r>
      <w:r>
        <w:rPr/>
        <w:t>）根据类似交易中出售此类资产或处置组的惯例，在当前状况下即可立即出售；</w:t>
      </w:r>
    </w:p>
    <w:p>
      <w:pPr>
        <w:pStyle w:val="BodyText"/>
        <w:spacing w:line="300" w:lineRule="auto" w:before="9"/>
        <w:ind w:right="1133" w:firstLine="360"/>
        <w:jc w:val="both"/>
      </w:pPr>
      <w:r>
        <w:rPr>
          <w:rFonts w:ascii="Times New Roman" w:hAnsi="Times New Roman" w:cs="Times New Roman" w:eastAsia="Times New Roman" w:hint="default"/>
        </w:rPr>
        <w:t>2</w:t>
      </w:r>
      <w:r>
        <w:rPr/>
        <w:t>）出售极可能发生，即公司已经就一项出售计划作出决议且获得确定的购买承诺，预计出售将在一年内完成。有关规 定要求公司相关权力机构或者监管部门批准后方可出售的，已经获得批准。</w:t>
      </w:r>
    </w:p>
    <w:p>
      <w:pPr>
        <w:pStyle w:val="BodyText"/>
        <w:spacing w:line="316" w:lineRule="auto" w:before="72"/>
        <w:ind w:right="1138" w:firstLine="420"/>
        <w:jc w:val="both"/>
      </w:pPr>
      <w:r>
        <w:rPr/>
        <w:t>确定的购买承诺，是指公司与其他方签订的具有法律约束力的购买协议，该协议包含交易价格、时间和足够严厉的违 约惩罚等重要条款，使协议出现重大调整或者撤销的可能性极小。</w:t>
      </w:r>
    </w:p>
    <w:p>
      <w:pPr>
        <w:spacing w:line="338" w:lineRule="auto" w:before="59"/>
        <w:ind w:left="513" w:right="1129"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、持有待售的非流动资产或处置组的计量</w:t>
      </w:r>
      <w:r>
        <w:rPr>
          <w:rFonts w:ascii="宋体" w:hAnsi="宋体" w:cs="宋体" w:eastAsia="宋体" w:hint="default"/>
          <w:b/>
          <w:bCs/>
          <w:w w:val="99"/>
          <w:sz w:val="18"/>
          <w:szCs w:val="18"/>
        </w:rPr>
        <w:t> </w:t>
      </w:r>
      <w:r>
        <w:rPr>
          <w:rFonts w:ascii="宋体" w:hAnsi="宋体" w:cs="宋体" w:eastAsia="宋体" w:hint="default"/>
          <w:spacing w:val="-2"/>
          <w:sz w:val="18"/>
          <w:szCs w:val="18"/>
        </w:rPr>
        <w:t>公司初始计量或在资产负债表日重新计量持有待售的非流动资产或处置组时，其账面价值高于公允价值减去出售费用后</w:t>
      </w:r>
    </w:p>
    <w:p>
      <w:pPr>
        <w:pStyle w:val="BodyText"/>
        <w:spacing w:line="316" w:lineRule="auto" w:before="2"/>
        <w:ind w:right="1129"/>
        <w:jc w:val="left"/>
      </w:pPr>
      <w:r>
        <w:rPr>
          <w:spacing w:val="-2"/>
        </w:rPr>
        <w:t>的净额的，将账面价值减记至公允价值减去出售费用后的净额，减记的金额确认为资产减值损失，计入当期损益，同时计提</w:t>
      </w:r>
      <w:r>
        <w:rPr>
          <w:spacing w:val="-64"/>
        </w:rPr>
        <w:t> </w:t>
      </w:r>
      <w:r>
        <w:rPr>
          <w:spacing w:val="-64"/>
        </w:rPr>
      </w:r>
      <w:r>
        <w:rPr/>
        <w:t>持有待售资产减值准备。</w:t>
      </w:r>
    </w:p>
    <w:p>
      <w:pPr>
        <w:pStyle w:val="BodyText"/>
        <w:spacing w:line="316" w:lineRule="auto" w:before="59"/>
        <w:ind w:right="1130" w:firstLine="360"/>
        <w:jc w:val="both"/>
      </w:pPr>
      <w:r>
        <w:rPr>
          <w:spacing w:val="-2"/>
        </w:rPr>
        <w:t>对于取得日划分为持有待售类别的非流动资产或处置组，公司在初始计量时比较假定其不划分为持有待售类别情况下的</w:t>
      </w:r>
      <w:r>
        <w:rPr/>
        <w:t> </w:t>
      </w:r>
      <w:r>
        <w:rPr>
          <w:spacing w:val="-2"/>
        </w:rPr>
        <w:t>初始计量金额和公允价值减去出售费用后的净额，以两者孰低计量。除公司合并中取得的非流动资产或处置组外，由非流动</w:t>
      </w:r>
      <w:r>
        <w:rPr>
          <w:spacing w:val="-63"/>
        </w:rPr>
        <w:t> </w:t>
      </w:r>
      <w:r>
        <w:rPr>
          <w:spacing w:val="-63"/>
        </w:rPr>
      </w:r>
      <w:r>
        <w:rPr/>
        <w:t>资产或处置组以公允价值减去出售费用后的净额作为初始计量金额而产生的差额，计入当期损益。</w:t>
      </w:r>
    </w:p>
    <w:p>
      <w:pPr>
        <w:pStyle w:val="BodyText"/>
        <w:spacing w:line="316" w:lineRule="auto" w:before="59"/>
        <w:ind w:right="1051" w:firstLine="360"/>
        <w:jc w:val="both"/>
      </w:pPr>
      <w:r>
        <w:rPr/>
        <w:t>公司在资产负债表日重新计量持有待售的处置组时，首先按照相关会计准则规定计量处置组中资产和负债的账面价值， 然后按照上款的规定进行会计处理。</w:t>
      </w:r>
    </w:p>
    <w:p>
      <w:pPr>
        <w:pStyle w:val="BodyText"/>
        <w:spacing w:line="316" w:lineRule="auto" w:before="57"/>
        <w:ind w:right="1131" w:firstLine="360"/>
        <w:jc w:val="both"/>
      </w:pPr>
      <w:r>
        <w:rPr>
          <w:spacing w:val="-2"/>
        </w:rPr>
        <w:t>对于持有待售的处置组确认的资产减值损失金额，先抵减处置组中商誉的账面价值，再根据处置组中适用准则计量规定</w:t>
      </w:r>
      <w:r>
        <w:rPr/>
        <w:t> 的各项非流动资产账面价值所占比重，按比例抵减其账面价值。</w:t>
      </w:r>
    </w:p>
    <w:p>
      <w:pPr>
        <w:pStyle w:val="BodyText"/>
        <w:spacing w:line="319" w:lineRule="auto" w:before="59"/>
        <w:ind w:right="1132" w:firstLine="360"/>
        <w:jc w:val="both"/>
      </w:pPr>
      <w:r>
        <w:rPr>
          <w:spacing w:val="-2"/>
        </w:rPr>
        <w:t>后续资产负债表日持有待售的非流动资产公允价值减去出售费用后的净额增加的，以前减记的金额应当予以恢复，并在</w:t>
      </w:r>
      <w:r>
        <w:rPr/>
        <w:t> </w:t>
      </w:r>
      <w:r>
        <w:rPr>
          <w:spacing w:val="-2"/>
        </w:rPr>
        <w:t>划分为持有待售类别后确认的资产减值损失金额内转回，转回金额计入当期损益。划分为持有待售类别前确认的资产减值损</w:t>
      </w:r>
      <w:r>
        <w:rPr>
          <w:spacing w:val="-64"/>
        </w:rPr>
        <w:t> </w:t>
      </w:r>
      <w:r>
        <w:rPr>
          <w:spacing w:val="-64"/>
        </w:rPr>
      </w:r>
      <w:r>
        <w:rPr/>
        <w:t>失不得转回。</w:t>
      </w:r>
    </w:p>
    <w:p>
      <w:pPr>
        <w:pStyle w:val="BodyText"/>
        <w:spacing w:line="316" w:lineRule="auto" w:before="58"/>
        <w:ind w:right="1131" w:firstLine="360"/>
        <w:jc w:val="both"/>
      </w:pPr>
      <w:r>
        <w:rPr>
          <w:spacing w:val="-2"/>
        </w:rPr>
        <w:t>后续资产负债表日持有待售的处置组公允价值减去出售费用后的净额增加的，以前减记的金额予以恢复，并在划分为持</w:t>
      </w:r>
      <w:r>
        <w:rPr/>
        <w:t> </w:t>
      </w:r>
      <w:r>
        <w:rPr>
          <w:spacing w:val="-2"/>
        </w:rPr>
        <w:t>有待售类别后适用准则计量规定的非流动资产确认的资产减值损失金额内转回，转回金额计入当期损益。已抵减的商誉账面</w:t>
      </w:r>
      <w:r>
        <w:rPr>
          <w:spacing w:val="-62"/>
        </w:rPr>
        <w:t> </w:t>
      </w:r>
      <w:r>
        <w:rPr>
          <w:spacing w:val="-62"/>
        </w:rPr>
      </w:r>
      <w:r>
        <w:rPr/>
        <w:t>价值，以及适用准则计量规定的非流动资产在划分为持有待售类别前确认的资产减值损失不得转回。</w:t>
      </w:r>
    </w:p>
    <w:p>
      <w:pPr>
        <w:pStyle w:val="BodyText"/>
        <w:spacing w:line="316" w:lineRule="auto" w:before="57"/>
        <w:ind w:right="1132" w:firstLine="360"/>
        <w:jc w:val="both"/>
      </w:pPr>
      <w:r>
        <w:rPr>
          <w:spacing w:val="-2"/>
        </w:rPr>
        <w:t>持有待售的处置组确认的资产减值损失后续转回金额，根据处置组中除商誉外适用准则计量规定的各项非流动资产账面</w:t>
      </w:r>
      <w:r>
        <w:rPr/>
        <w:t> 价值所占比重，按比例增加其账面价值。</w:t>
      </w:r>
    </w:p>
    <w:p>
      <w:pPr>
        <w:pStyle w:val="BodyText"/>
        <w:spacing w:line="316" w:lineRule="auto" w:before="59"/>
        <w:ind w:right="1132" w:firstLine="360"/>
        <w:jc w:val="both"/>
      </w:pPr>
      <w:r>
        <w:rPr>
          <w:spacing w:val="-2"/>
        </w:rPr>
        <w:t>持有待售的非流动资产或处置组中的非流动资产不计提折旧或摊销，持有待售的处置组中负债的利息和其他费用继续予</w:t>
      </w:r>
      <w:r>
        <w:rPr/>
        <w:t> 以确认。</w:t>
      </w:r>
    </w:p>
    <w:p>
      <w:pPr>
        <w:pStyle w:val="BodyText"/>
        <w:spacing w:line="300" w:lineRule="auto" w:before="59"/>
        <w:ind w:right="1132" w:firstLine="360"/>
        <w:jc w:val="both"/>
      </w:pPr>
      <w:r>
        <w:rPr>
          <w:rFonts w:ascii="Times New Roman" w:hAnsi="Times New Roman" w:cs="Times New Roman" w:eastAsia="Times New Roman" w:hint="default"/>
          <w:spacing w:val="2"/>
        </w:rPr>
        <w:t>1.</w:t>
      </w:r>
      <w:r>
        <w:rPr>
          <w:spacing w:val="2"/>
        </w:rPr>
        <w:t>非流动资产或处置组因不再满足持有待售类别的划分条件而不再继续划分为持有待售类别或非流动资产从持有待售 </w:t>
      </w:r>
      <w:r>
        <w:rPr/>
        <w:t>的处置组中移除时，按照以下两者孰低计量：</w:t>
      </w:r>
    </w:p>
    <w:p>
      <w:pPr>
        <w:pStyle w:val="BodyText"/>
        <w:spacing w:line="300" w:lineRule="auto" w:before="70"/>
        <w:ind w:right="1135" w:firstLine="360"/>
        <w:jc w:val="both"/>
      </w:pPr>
      <w:r>
        <w:rPr>
          <w:rFonts w:ascii="Times New Roman" w:hAnsi="Times New Roman" w:cs="Times New Roman" w:eastAsia="Times New Roman" w:hint="default"/>
          <w:spacing w:val="-1"/>
        </w:rPr>
        <w:t>2.</w:t>
      </w:r>
      <w:r>
        <w:rPr>
          <w:spacing w:val="-1"/>
        </w:rPr>
        <w:t>划分为持有待售类别前的账面价值，按照假定不划分为持有待售类别情况下本应确认的折旧、摊销或减值等进行调整</w:t>
      </w:r>
      <w:r>
        <w:rPr/>
        <w:t> 后的金额；</w:t>
      </w:r>
    </w:p>
    <w:p>
      <w:pPr>
        <w:pStyle w:val="BodyText"/>
        <w:spacing w:line="357" w:lineRule="auto" w:before="72"/>
        <w:ind w:left="513" w:right="3193"/>
        <w:jc w:val="left"/>
      </w:pPr>
      <w:r>
        <w:rPr/>
        <w:t>可收回金额。 公司终止确认持有待售的非流动资产或处置组时，将尚未确认的利得或损失计入当期损益。</w:t>
      </w:r>
    </w:p>
    <w:p>
      <w:pPr>
        <w:spacing w:after="0" w:line="357"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5"/>
        <w:rPr>
          <w:rFonts w:ascii="宋体" w:hAnsi="宋体" w:cs="宋体" w:eastAsia="宋体" w:hint="default"/>
          <w:b/>
          <w:bCs/>
          <w:sz w:val="26"/>
          <w:szCs w:val="26"/>
        </w:rPr>
      </w:pPr>
    </w:p>
    <w:p>
      <w:pPr>
        <w:spacing w:line="338" w:lineRule="auto" w:before="0"/>
        <w:ind w:left="513" w:right="1129"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、共同控制、重大影响的判断标准</w:t>
      </w:r>
      <w:r>
        <w:rPr>
          <w:rFonts w:ascii="宋体" w:hAnsi="宋体" w:cs="宋体" w:eastAsia="宋体" w:hint="default"/>
          <w:b/>
          <w:bCs/>
          <w:w w:val="99"/>
          <w:sz w:val="18"/>
          <w:szCs w:val="18"/>
        </w:rPr>
        <w:t> </w:t>
      </w:r>
      <w:r>
        <w:rPr>
          <w:rFonts w:ascii="宋体" w:hAnsi="宋体" w:cs="宋体" w:eastAsia="宋体" w:hint="default"/>
          <w:spacing w:val="-2"/>
          <w:sz w:val="18"/>
          <w:szCs w:val="18"/>
        </w:rPr>
        <w:t>按照相关约定对某项安排所共有的控制，并且该安排的相关活动必须经过分享控制权的参与方一致同意后才能决策，则</w:t>
      </w:r>
    </w:p>
    <w:p>
      <w:pPr>
        <w:pStyle w:val="BodyText"/>
        <w:spacing w:line="360" w:lineRule="auto" w:before="2"/>
        <w:ind w:left="513" w:right="1129" w:hanging="361"/>
        <w:jc w:val="left"/>
      </w:pPr>
      <w:r>
        <w:rPr/>
        <w:t>视为共同控制。如果存在两个或两个以上的参与方组合能够集体控制某项安排的，不视为共同控制。 </w:t>
      </w:r>
      <w:r>
        <w:rPr>
          <w:spacing w:val="-2"/>
        </w:rPr>
        <w:t>对被投资单位的财务和经营政策有参与决策的权力，但并不能够控制或者与其他方一起共同控制这些政策的制定，则视</w:t>
      </w:r>
    </w:p>
    <w:p>
      <w:pPr>
        <w:pStyle w:val="BodyText"/>
        <w:spacing w:line="222" w:lineRule="exact"/>
        <w:ind w:left="513" w:right="1133" w:hanging="361"/>
        <w:jc w:val="left"/>
      </w:pPr>
      <w:r>
        <w:rPr/>
        <w:t>为对被投资单位实施重大影响。</w:t>
      </w:r>
    </w:p>
    <w:p>
      <w:pPr>
        <w:pStyle w:val="BodyText"/>
        <w:spacing w:line="338" w:lineRule="auto" w:before="117"/>
        <w:ind w:left="513" w:right="1129"/>
        <w:jc w:val="left"/>
      </w:pPr>
      <w:r>
        <w:rPr>
          <w:rFonts w:ascii="Times New Roman" w:hAnsi="Times New Roman" w:cs="Times New Roman" w:eastAsia="Times New Roman" w:hint="default"/>
          <w:b/>
          <w:bCs/>
        </w:rPr>
        <w:t>2</w:t>
      </w:r>
      <w:r>
        <w:rPr>
          <w:rFonts w:ascii="宋体" w:hAnsi="宋体" w:cs="宋体" w:eastAsia="宋体" w:hint="default"/>
          <w:b/>
          <w:bCs/>
        </w:rPr>
        <w:t>、初始投资成本确定</w:t>
      </w:r>
      <w:r>
        <w:rPr>
          <w:rFonts w:ascii="宋体" w:hAnsi="宋体" w:cs="宋体" w:eastAsia="宋体" w:hint="default"/>
          <w:b/>
          <w:bCs/>
          <w:w w:val="99"/>
        </w:rPr>
        <w:t> </w:t>
      </w:r>
      <w:r>
        <w:rPr>
          <w:spacing w:val="-1"/>
        </w:rPr>
        <w:t>企业合并形成的长期股权投资，按照审计报告附注</w:t>
      </w:r>
      <w:r>
        <w:rPr>
          <w:rFonts w:ascii="Times New Roman" w:hAnsi="Times New Roman" w:cs="Times New Roman" w:eastAsia="Times New Roman" w:hint="default"/>
          <w:spacing w:val="-1"/>
        </w:rPr>
        <w:t>“</w:t>
      </w:r>
      <w:r>
        <w:rPr>
          <w:spacing w:val="-1"/>
        </w:rPr>
        <w:t>三、</w:t>
      </w:r>
      <w:r>
        <w:rPr>
          <w:rFonts w:ascii="Times New Roman" w:hAnsi="Times New Roman" w:cs="Times New Roman" w:eastAsia="Times New Roman" w:hint="default"/>
          <w:spacing w:val="-1"/>
        </w:rPr>
        <w:t>5.</w:t>
      </w:r>
      <w:r>
        <w:rPr>
          <w:spacing w:val="-1"/>
        </w:rPr>
        <w:t>同一控制下和非同一控制下企业合并的会计处理方法</w:t>
      </w:r>
      <w:r>
        <w:rPr>
          <w:rFonts w:ascii="Times New Roman" w:hAnsi="Times New Roman" w:cs="Times New Roman" w:eastAsia="Times New Roman" w:hint="default"/>
          <w:spacing w:val="-1"/>
        </w:rPr>
        <w:t>”</w:t>
      </w:r>
      <w:r>
        <w:rPr>
          <w:spacing w:val="-1"/>
        </w:rPr>
        <w:t>的相关</w:t>
      </w:r>
    </w:p>
    <w:p>
      <w:pPr>
        <w:pStyle w:val="BodyText"/>
        <w:spacing w:line="217" w:lineRule="exact"/>
        <w:ind w:right="0"/>
        <w:jc w:val="left"/>
      </w:pPr>
      <w:r>
        <w:rPr/>
        <w:t>内容确认初始投资成本；除企业合并形成的长期股权投资以外，其他方式取得的长期股权投资，按照下述方法确认其初始投</w:t>
      </w:r>
    </w:p>
    <w:p>
      <w:pPr>
        <w:pStyle w:val="BodyText"/>
        <w:spacing w:line="240" w:lineRule="auto" w:before="76"/>
        <w:ind w:right="1133"/>
        <w:jc w:val="left"/>
      </w:pPr>
      <w:r>
        <w:rPr/>
        <w:t>资成本：</w:t>
      </w:r>
    </w:p>
    <w:p>
      <w:pPr>
        <w:pStyle w:val="BodyText"/>
        <w:spacing w:line="300" w:lineRule="auto" w:before="117"/>
        <w:ind w:right="1133" w:firstLine="360"/>
        <w:jc w:val="both"/>
      </w:pPr>
      <w:r>
        <w:rPr>
          <w:rFonts w:ascii="Times New Roman" w:hAnsi="Times New Roman" w:cs="Times New Roman" w:eastAsia="Times New Roman" w:hint="default"/>
        </w:rPr>
        <w:t>1</w:t>
      </w:r>
      <w:r>
        <w:rPr/>
        <w:t>）以支付现金取得的长期股权投资，应当按照实际支付的购买价款作为初始投资成本。初始投资成本包括与取得长期 股权投资直接相关的费用、税金及其他必要支出。</w:t>
      </w:r>
    </w:p>
    <w:p>
      <w:pPr>
        <w:pStyle w:val="BodyText"/>
        <w:spacing w:line="300" w:lineRule="auto" w:before="73"/>
        <w:ind w:right="1132" w:firstLine="360"/>
        <w:jc w:val="both"/>
      </w:pPr>
      <w:r>
        <w:rPr>
          <w:rFonts w:ascii="Times New Roman" w:hAnsi="Times New Roman" w:cs="Times New Roman" w:eastAsia="Times New Roman" w:hint="default"/>
        </w:rPr>
        <w:t>2</w:t>
      </w:r>
      <w:r>
        <w:rPr/>
        <w:t>）以发行权益性证券取得的长期股权投资，应当按照发行权益性证券的公允价值作为初始投资成本。与发行权益行证 券直接相关的费用，应当按照《企业会计准则第</w:t>
      </w:r>
      <w:r>
        <w:rPr>
          <w:spacing w:val="-45"/>
        </w:rPr>
        <w:t> </w:t>
      </w:r>
      <w:r>
        <w:rPr>
          <w:rFonts w:ascii="Times New Roman" w:hAnsi="Times New Roman" w:cs="Times New Roman" w:eastAsia="Times New Roman" w:hint="default"/>
        </w:rPr>
        <w:t>37 </w:t>
      </w:r>
      <w:r>
        <w:rPr/>
        <w:t>号</w:t>
      </w:r>
      <w:r>
        <w:rPr>
          <w:rFonts w:ascii="Times New Roman" w:hAnsi="Times New Roman" w:cs="Times New Roman" w:eastAsia="Times New Roman" w:hint="default"/>
        </w:rPr>
        <w:t>——</w:t>
      </w:r>
      <w:r>
        <w:rPr/>
        <w:t>金融工具列报》的有关规定确定。</w:t>
      </w:r>
    </w:p>
    <w:p>
      <w:pPr>
        <w:pStyle w:val="BodyText"/>
        <w:spacing w:line="309" w:lineRule="auto" w:before="51"/>
        <w:ind w:right="1034" w:firstLine="360"/>
        <w:jc w:val="left"/>
      </w:pPr>
      <w:r>
        <w:rPr>
          <w:rFonts w:ascii="Times New Roman" w:hAnsi="Times New Roman" w:cs="Times New Roman" w:eastAsia="Times New Roman" w:hint="default"/>
        </w:rPr>
        <w:t>3</w:t>
      </w:r>
      <w:r>
        <w:rPr/>
        <w:t>）在非货币性资产交换具备商业实质和换入资产或换出资产的公允价值能够可靠计量的前提下，非货币性资产交换换 入的长期股权投资以换出资产的公允价值为基础确定其初始投资成本，除非有确凿证据表明换入资产的公允价值更加可靠； 不满足上述前提的非货币性资产交换，以换出资产的账面价值和应支付的相关税费作为换入长期股权投资的初始投资成本。</w:t>
      </w:r>
    </w:p>
    <w:p>
      <w:pPr>
        <w:pStyle w:val="BodyText"/>
        <w:spacing w:line="240" w:lineRule="auto" w:before="65"/>
        <w:ind w:left="513" w:right="1133"/>
        <w:jc w:val="left"/>
      </w:pPr>
      <w:r>
        <w:rPr/>
        <w:t>通过债务重组取得的长期股权投资，其初始投资成本按照公允价值为基础确定。</w:t>
      </w:r>
    </w:p>
    <w:p>
      <w:pPr>
        <w:pStyle w:val="Heading4"/>
        <w:spacing w:line="240" w:lineRule="auto" w:before="117"/>
        <w:ind w:right="1133"/>
        <w:jc w:val="left"/>
        <w:rPr>
          <w:b w:val="0"/>
          <w:bCs w:val="0"/>
        </w:rPr>
      </w:pPr>
      <w:r>
        <w:rPr>
          <w:rFonts w:ascii="Times New Roman" w:hAnsi="Times New Roman" w:cs="Times New Roman" w:eastAsia="Times New Roman" w:hint="default"/>
        </w:rPr>
        <w:t>3</w:t>
      </w:r>
      <w:r>
        <w:rPr/>
        <w:t>、后续计量及损益确认方法</w:t>
      </w:r>
      <w:r>
        <w:rPr>
          <w:b w:val="0"/>
          <w:bCs w:val="0"/>
        </w:rPr>
      </w:r>
    </w:p>
    <w:p>
      <w:pPr>
        <w:pStyle w:val="BodyText"/>
        <w:spacing w:line="340" w:lineRule="auto" w:before="101"/>
        <w:ind w:left="513" w:right="1129"/>
        <w:jc w:val="left"/>
      </w:pPr>
      <w:r>
        <w:rPr>
          <w:rFonts w:ascii="Times New Roman" w:hAnsi="Times New Roman" w:cs="Times New Roman" w:eastAsia="Times New Roman" w:hint="default"/>
        </w:rPr>
        <w:t>1.</w:t>
      </w:r>
      <w:r>
        <w:rPr/>
        <w:t>成本法后续计量 </w:t>
      </w:r>
      <w:r>
        <w:rPr>
          <w:spacing w:val="-2"/>
        </w:rPr>
        <w:t>公司能够对被投资单位实施控制的长期股权投资采用成本法核算，长期股权投资按照初始投资成本计价。追加或收回投</w:t>
      </w:r>
    </w:p>
    <w:p>
      <w:pPr>
        <w:pStyle w:val="BodyText"/>
        <w:spacing w:line="240" w:lineRule="auto" w:before="1"/>
        <w:ind w:right="1133"/>
        <w:jc w:val="left"/>
      </w:pPr>
      <w:r>
        <w:rPr/>
        <w:t>资调整长期股权投资的成本。被投资单位宣告分派的现金股利或利润，确认为当期投资收益。</w:t>
      </w:r>
    </w:p>
    <w:p>
      <w:pPr>
        <w:pStyle w:val="BodyText"/>
        <w:spacing w:line="338" w:lineRule="auto" w:before="117"/>
        <w:ind w:left="513" w:right="1129"/>
        <w:jc w:val="left"/>
      </w:pPr>
      <w:r>
        <w:rPr>
          <w:rFonts w:ascii="Times New Roman" w:hAnsi="Times New Roman" w:cs="Times New Roman" w:eastAsia="Times New Roman" w:hint="default"/>
        </w:rPr>
        <w:t>2.</w:t>
      </w:r>
      <w:r>
        <w:rPr/>
        <w:t>权益法后续计量 </w:t>
      </w:r>
      <w:r>
        <w:rPr>
          <w:spacing w:val="-2"/>
        </w:rPr>
        <w:t>公司对联营企业和合营企业的长期股权投资，采用权益法核算，长期股权投资的初始投资成本大于投资时应享有被投资</w:t>
      </w:r>
    </w:p>
    <w:p>
      <w:pPr>
        <w:pStyle w:val="BodyText"/>
        <w:spacing w:line="316" w:lineRule="auto" w:before="2"/>
        <w:ind w:right="1129"/>
        <w:jc w:val="left"/>
      </w:pPr>
      <w:r>
        <w:rPr>
          <w:spacing w:val="-2"/>
        </w:rPr>
        <w:t>单位可辨认净资产公允价值份额的，不调整长期股权投资的初始投资成本；长期股权投资的初始投资成本小于投资时应享有</w:t>
      </w:r>
      <w:r>
        <w:rPr>
          <w:spacing w:val="-64"/>
        </w:rPr>
        <w:t> </w:t>
      </w:r>
      <w:r>
        <w:rPr>
          <w:spacing w:val="-64"/>
        </w:rPr>
      </w:r>
      <w:r>
        <w:rPr/>
        <w:t>被投资单位可辨认净资产公允价值份额的，其差额计入当期损益，同时调整长期股权投资的成本。</w:t>
      </w:r>
    </w:p>
    <w:p>
      <w:pPr>
        <w:pStyle w:val="BodyText"/>
        <w:spacing w:line="316" w:lineRule="auto" w:before="59"/>
        <w:ind w:right="1130" w:firstLine="360"/>
        <w:jc w:val="both"/>
      </w:pPr>
      <w:r>
        <w:rPr>
          <w:spacing w:val="-2"/>
        </w:rPr>
        <w:t>采用权益法核算时，投资方取得长期股权投资后，按照应享有或应分担的被投资单位实现的净损益和其他综合收益的份</w:t>
      </w:r>
      <w:r>
        <w:rPr/>
        <w:t> </w:t>
      </w:r>
      <w:r>
        <w:rPr>
          <w:spacing w:val="-2"/>
        </w:rPr>
        <w:t>额，分别确认投资收益和其他综合收益，同时调整长期股权投资的账面价值；投资方按照被投资单位宣告分派的利润或现金</w:t>
      </w:r>
      <w:r>
        <w:rPr>
          <w:spacing w:val="-63"/>
        </w:rPr>
        <w:t> </w:t>
      </w:r>
      <w:r>
        <w:rPr>
          <w:spacing w:val="-63"/>
        </w:rPr>
      </w:r>
      <w:r>
        <w:rPr>
          <w:spacing w:val="-2"/>
        </w:rPr>
        <w:t>股利计算应享有的部分，相应减少长期股权投资的账面价值；投资方对于被投资单位除净损益、其他综合收益和利润分配以</w:t>
      </w:r>
      <w:r>
        <w:rPr>
          <w:spacing w:val="-63"/>
        </w:rPr>
        <w:t> </w:t>
      </w:r>
      <w:r>
        <w:rPr>
          <w:spacing w:val="-63"/>
        </w:rPr>
      </w:r>
      <w:r>
        <w:rPr>
          <w:spacing w:val="-2"/>
        </w:rPr>
        <w:t>外所有者权益的其他变动，调整长期股权投资的账面价值并计入所有者权益。投资方在确认应享有被投资单位净损益的份额</w:t>
      </w:r>
      <w:r>
        <w:rPr>
          <w:spacing w:val="-64"/>
        </w:rPr>
        <w:t> </w:t>
      </w:r>
      <w:r>
        <w:rPr>
          <w:spacing w:val="-64"/>
        </w:rPr>
      </w:r>
      <w:r>
        <w:rPr>
          <w:spacing w:val="-2"/>
        </w:rPr>
        <w:t>时，以取得投资时被投资单位可辨认净资产的公允价值为基础，对被投资单位的净利润进行调整后确认。被投资单位采用的</w:t>
      </w:r>
      <w:r>
        <w:rPr>
          <w:spacing w:val="-63"/>
        </w:rPr>
        <w:t> </w:t>
      </w:r>
      <w:r>
        <w:rPr>
          <w:spacing w:val="-63"/>
        </w:rPr>
      </w:r>
      <w:r>
        <w:rPr>
          <w:spacing w:val="-2"/>
        </w:rPr>
        <w:t>会计政策及会计期间与投资方不一致的，按照投资方的会计政策及会计期间对被投资单位的财务报表进行调整，并据以确认</w:t>
      </w:r>
      <w:r>
        <w:rPr>
          <w:spacing w:val="-64"/>
        </w:rPr>
        <w:t> </w:t>
      </w:r>
      <w:r>
        <w:rPr>
          <w:spacing w:val="-64"/>
        </w:rPr>
      </w:r>
      <w:r>
        <w:rPr/>
        <w:t>投资收益和其他综合收益等。</w:t>
      </w:r>
    </w:p>
    <w:p>
      <w:pPr>
        <w:pStyle w:val="BodyText"/>
        <w:spacing w:line="316" w:lineRule="auto" w:before="59"/>
        <w:ind w:right="1130" w:firstLine="360"/>
        <w:jc w:val="both"/>
      </w:pPr>
      <w:r>
        <w:rPr>
          <w:spacing w:val="-2"/>
        </w:rPr>
        <w:t>投资方确认被投资单位发生的净亏损，以长期股权投资的账面价值以及其他实质上构成对被投资单位净投资的长期权益</w:t>
      </w:r>
      <w:r>
        <w:rPr/>
        <w:t> </w:t>
      </w:r>
      <w:r>
        <w:rPr>
          <w:spacing w:val="-2"/>
        </w:rPr>
        <w:t>减记至零为限，投资方负有承担额外损失义务的除外。被投资单位以后实现净利润的，投资方在其收益分享额弥补未确认的</w:t>
      </w:r>
      <w:r>
        <w:rPr>
          <w:spacing w:val="-63"/>
        </w:rPr>
        <w:t> </w:t>
      </w:r>
      <w:r>
        <w:rPr>
          <w:spacing w:val="-63"/>
        </w:rPr>
      </w:r>
      <w:r>
        <w:rPr/>
        <w:t>亏损分担额后，恢复确认收益分享额。</w:t>
      </w:r>
    </w:p>
    <w:p>
      <w:pPr>
        <w:pStyle w:val="BodyText"/>
        <w:spacing w:line="316" w:lineRule="auto" w:before="59"/>
        <w:ind w:right="1132" w:firstLine="360"/>
        <w:jc w:val="both"/>
      </w:pPr>
      <w:r>
        <w:rPr>
          <w:spacing w:val="-2"/>
        </w:rPr>
        <w:t>投资方计算确认应享有或应分担被投资单位的净损益时，与联营企业、合营企业之间发生的未实现内部交易损益按照应</w:t>
      </w:r>
      <w:r>
        <w:rPr/>
        <w:t> </w:t>
      </w:r>
      <w:r>
        <w:rPr>
          <w:spacing w:val="-2"/>
        </w:rPr>
        <w:t>享有的比例计算归属于投资方的部分，予以抵销，在此基础上确认投资收益。投资方与被投资单位发生的未实现内部交易损</w:t>
      </w:r>
      <w:r>
        <w:rPr>
          <w:spacing w:val="-66"/>
        </w:rPr>
        <w:t> </w:t>
      </w:r>
      <w:r>
        <w:rPr>
          <w:spacing w:val="-66"/>
        </w:rPr>
      </w:r>
      <w:r>
        <w:rPr/>
        <w:t>失，按照《企业会计准则第</w:t>
      </w:r>
      <w:r>
        <w:rPr>
          <w:spacing w:val="-44"/>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资产减值》等的有关规定属于资产减值损失的，全额确认。</w:t>
      </w:r>
    </w:p>
    <w:p>
      <w:pPr>
        <w:pStyle w:val="BodyText"/>
        <w:spacing w:line="316" w:lineRule="auto" w:before="40"/>
        <w:ind w:right="1130" w:firstLine="360"/>
        <w:jc w:val="both"/>
      </w:pPr>
      <w:r>
        <w:rPr>
          <w:spacing w:val="-2"/>
        </w:rPr>
        <w:t>投资方对联营企业的权益性投资，其中一部分通过风险投资机构、共同基金、信托公司或包括投连险基金在内的类似主</w:t>
      </w:r>
      <w:r>
        <w:rPr/>
        <w:t> </w:t>
      </w:r>
      <w:r>
        <w:rPr>
          <w:spacing w:val="-2"/>
        </w:rPr>
        <w:t>体间接持有的，无论以上主体是否对这部分投资具有重大影响，投资方都按照金融工具政策的有关规定，对间接持有的该部</w:t>
      </w:r>
    </w:p>
    <w:p>
      <w:pPr>
        <w:spacing w:after="0" w:line="316"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r>
        <w:rPr/>
        <w:t>分投资选择以公允价值计量且其变动计入损益，并对其余部分采用权益法核算。</w:t>
      </w:r>
    </w:p>
    <w:p>
      <w:pPr>
        <w:pStyle w:val="BodyText"/>
        <w:spacing w:line="240" w:lineRule="auto" w:before="117"/>
        <w:ind w:left="573" w:right="1133"/>
        <w:jc w:val="left"/>
      </w:pPr>
      <w:r>
        <w:rPr>
          <w:rFonts w:ascii="Times New Roman" w:hAnsi="Times New Roman" w:cs="Times New Roman" w:eastAsia="Times New Roman" w:hint="default"/>
        </w:rPr>
        <w:t>3.</w:t>
      </w:r>
      <w:r>
        <w:rPr/>
        <w:t>因追加投资等原因能够对被投资单位施加重大影响或实施共同控制但不构成控制的处理</w:t>
      </w:r>
    </w:p>
    <w:p>
      <w:pPr>
        <w:pStyle w:val="BodyText"/>
        <w:spacing w:line="309" w:lineRule="auto" w:before="101"/>
        <w:ind w:right="1034" w:firstLine="360"/>
        <w:jc w:val="left"/>
      </w:pPr>
      <w:r>
        <w:rPr/>
        <w:t>按照《企业会计准则第</w:t>
      </w:r>
      <w:r>
        <w:rPr>
          <w:spacing w:val="-43"/>
        </w:rPr>
        <w:t> </w:t>
      </w:r>
      <w:r>
        <w:rPr>
          <w:rFonts w:ascii="Times New Roman" w:hAnsi="Times New Roman" w:cs="Times New Roman" w:eastAsia="Times New Roman" w:hint="default"/>
        </w:rPr>
        <w:t>22</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金融工具确认和计量》确定的原持有的股权投资的公允价值加上新增投资成本之和， 作为改按权益法核算的初始投资成本。原持有的股权投资分类为可供出售金融资产的，其公允价值与账面价值之间的差额， 以及原计入其他综合收益的累计公允价值变动转入改按权益法核算的当期损益。</w:t>
      </w:r>
    </w:p>
    <w:p>
      <w:pPr>
        <w:pStyle w:val="BodyText"/>
        <w:spacing w:line="340" w:lineRule="auto" w:before="65"/>
        <w:ind w:left="513" w:right="1129"/>
        <w:jc w:val="left"/>
      </w:pPr>
      <w:r>
        <w:rPr>
          <w:rFonts w:ascii="Times New Roman" w:hAnsi="Times New Roman" w:cs="Times New Roman" w:eastAsia="Times New Roman" w:hint="default"/>
        </w:rPr>
        <w:t>4.</w:t>
      </w:r>
      <w:r>
        <w:rPr/>
        <w:t>处置部分股权的处理 因处置部分股权投资等原因丧失了对被投资单位的共同控制或重大影响的，处置后的剩余股权改按审计报告附注</w:t>
      </w:r>
      <w:r>
        <w:rPr>
          <w:rFonts w:ascii="Times New Roman" w:hAnsi="Times New Roman" w:cs="Times New Roman" w:eastAsia="Times New Roman" w:hint="default"/>
        </w:rPr>
        <w:t>“</w:t>
      </w:r>
      <w:r>
        <w:rPr/>
        <w:t>金融</w:t>
      </w:r>
    </w:p>
    <w:p>
      <w:pPr>
        <w:pStyle w:val="BodyText"/>
        <w:spacing w:line="228" w:lineRule="exact"/>
        <w:ind w:right="0"/>
        <w:jc w:val="both"/>
      </w:pPr>
      <w:r>
        <w:rPr/>
        <w:t>工具</w:t>
      </w:r>
      <w:r>
        <w:rPr>
          <w:rFonts w:ascii="Times New Roman" w:hAnsi="Times New Roman" w:cs="Times New Roman" w:eastAsia="Times New Roman" w:hint="default"/>
        </w:rPr>
        <w:t>”</w:t>
      </w:r>
      <w:r>
        <w:rPr/>
        <w:t>的政策核算，其在丧失共同控制或重大影响之日的公允价值与账面价值之间的差额计入当期损益。原股权投资因采用</w:t>
      </w:r>
    </w:p>
    <w:p>
      <w:pPr>
        <w:pStyle w:val="BodyText"/>
        <w:spacing w:line="316" w:lineRule="auto" w:before="63"/>
        <w:ind w:right="1129"/>
        <w:jc w:val="left"/>
      </w:pPr>
      <w:r>
        <w:rPr>
          <w:spacing w:val="-2"/>
        </w:rPr>
        <w:t>权益法核算而确认的其他综合收益，在终止采用权益法核算时采用与被投资单位直接处置相关资产或负债相同的基础进行会</w:t>
      </w:r>
      <w:r>
        <w:rPr>
          <w:spacing w:val="-64"/>
        </w:rPr>
        <w:t> </w:t>
      </w:r>
      <w:r>
        <w:rPr>
          <w:spacing w:val="-64"/>
        </w:rPr>
      </w:r>
      <w:r>
        <w:rPr/>
        <w:t>计处理。</w:t>
      </w:r>
    </w:p>
    <w:p>
      <w:pPr>
        <w:pStyle w:val="BodyText"/>
        <w:spacing w:line="309" w:lineRule="auto" w:before="57"/>
        <w:ind w:right="1131" w:firstLine="360"/>
        <w:jc w:val="both"/>
      </w:pPr>
      <w:r>
        <w:rPr>
          <w:spacing w:val="-2"/>
        </w:rPr>
        <w:t>因处置部分权益性投资等原因丧失了对被投资单位的控制的，在编制个别财务报表时，处置后的剩余股权能够对被投资</w:t>
      </w:r>
      <w:r>
        <w:rPr/>
        <w:t> </w:t>
      </w:r>
      <w:r>
        <w:rPr>
          <w:spacing w:val="-2"/>
        </w:rPr>
        <w:t>单位实施共同控制或施加重大影响的，改按权益法核算，并对该剩余股权视同自取得时即采用权益法核算进行调整；处置后</w:t>
      </w:r>
      <w:r>
        <w:rPr>
          <w:spacing w:val="-66"/>
        </w:rPr>
        <w:t> </w:t>
      </w:r>
      <w:r>
        <w:rPr>
          <w:spacing w:val="-66"/>
        </w:rPr>
      </w:r>
      <w:r>
        <w:rPr>
          <w:spacing w:val="-2"/>
        </w:rPr>
        <w:t>的剩余股权不能对被投资单位实施共同控制或施加重大影响的，改按审计报告附注</w:t>
      </w:r>
      <w:r>
        <w:rPr>
          <w:rFonts w:ascii="Times New Roman" w:hAnsi="Times New Roman" w:cs="Times New Roman" w:eastAsia="Times New Roman" w:hint="default"/>
          <w:spacing w:val="-2"/>
        </w:rPr>
        <w:t>“</w:t>
      </w:r>
      <w:r>
        <w:rPr>
          <w:spacing w:val="-2"/>
        </w:rPr>
        <w:t>金融工具</w:t>
      </w:r>
      <w:r>
        <w:rPr>
          <w:rFonts w:ascii="Times New Roman" w:hAnsi="Times New Roman" w:cs="Times New Roman" w:eastAsia="Times New Roman" w:hint="default"/>
          <w:spacing w:val="-2"/>
        </w:rPr>
        <w:t>”</w:t>
      </w:r>
      <w:r>
        <w:rPr>
          <w:spacing w:val="-2"/>
        </w:rPr>
        <w:t>的有关政策进行会计处理，其</w:t>
      </w:r>
      <w:r>
        <w:rPr>
          <w:spacing w:val="-45"/>
        </w:rPr>
        <w:t> </w:t>
      </w:r>
      <w:r>
        <w:rPr>
          <w:spacing w:val="-45"/>
        </w:rPr>
      </w:r>
      <w:r>
        <w:rPr/>
        <w:t>在丧失控制之日的公允价值与账面价值间的差额计入当期损益。在编制合并财务报表时，按照审计报告附注</w:t>
      </w:r>
      <w:r>
        <w:rPr>
          <w:rFonts w:ascii="Times New Roman" w:hAnsi="Times New Roman" w:cs="Times New Roman" w:eastAsia="Times New Roman" w:hint="default"/>
        </w:rPr>
        <w:t>“</w:t>
      </w:r>
      <w:r>
        <w:rPr/>
        <w:t>合并财务报表</w:t>
      </w:r>
      <w:r>
        <w:rPr>
          <w:spacing w:val="-74"/>
        </w:rPr>
        <w:t> </w:t>
      </w:r>
      <w:r>
        <w:rPr>
          <w:spacing w:val="-74"/>
        </w:rPr>
      </w:r>
      <w:r>
        <w:rPr/>
        <w:t>的编制方法</w:t>
      </w:r>
      <w:r>
        <w:rPr>
          <w:rFonts w:ascii="Times New Roman" w:hAnsi="Times New Roman" w:cs="Times New Roman" w:eastAsia="Times New Roman" w:hint="default"/>
        </w:rPr>
        <w:t>”</w:t>
      </w:r>
      <w:r>
        <w:rPr/>
        <w:t>的相关内容处理。</w:t>
      </w:r>
    </w:p>
    <w:p>
      <w:pPr>
        <w:pStyle w:val="BodyText"/>
        <w:spacing w:line="340" w:lineRule="auto" w:before="46"/>
        <w:ind w:left="513" w:right="1129"/>
        <w:jc w:val="left"/>
      </w:pPr>
      <w:r>
        <w:rPr>
          <w:rFonts w:ascii="Times New Roman" w:hAnsi="Times New Roman" w:cs="Times New Roman" w:eastAsia="Times New Roman" w:hint="default"/>
        </w:rPr>
        <w:t>5.</w:t>
      </w:r>
      <w:r>
        <w:rPr/>
        <w:t>对联营企业或合营企业的权益性投资全部或部分分类为持有待售资产的处理 </w:t>
      </w:r>
      <w:r>
        <w:rPr>
          <w:spacing w:val="-2"/>
        </w:rPr>
        <w:t>分类为持有待售资产的对联营企业或合营企业的权益性投资，以账面价值与公允价值减去处置费用孰低的金额列示，公</w:t>
      </w:r>
    </w:p>
    <w:p>
      <w:pPr>
        <w:pStyle w:val="BodyText"/>
        <w:spacing w:line="316" w:lineRule="auto" w:before="1"/>
        <w:ind w:right="1129"/>
        <w:jc w:val="both"/>
      </w:pPr>
      <w:r>
        <w:rPr>
          <w:spacing w:val="-2"/>
        </w:rPr>
        <w:t>允价值减去处置费用低于原账面价值的金额，确认为资产减值损失。对于未划分为持有待售资产的剩余权益性投资，采用权</w:t>
      </w:r>
      <w:r>
        <w:rPr>
          <w:spacing w:val="-63"/>
        </w:rPr>
        <w:t> </w:t>
      </w:r>
      <w:r>
        <w:rPr>
          <w:spacing w:val="-63"/>
        </w:rPr>
      </w:r>
      <w:r>
        <w:rPr>
          <w:spacing w:val="-2"/>
        </w:rPr>
        <w:t>益法进行会计处理。已划分为持有待售的对联营企业或合营企业的权益性投资，不再符合持有待售资产分类条件的，从被分</w:t>
      </w:r>
      <w:r>
        <w:rPr>
          <w:spacing w:val="-62"/>
        </w:rPr>
        <w:t> </w:t>
      </w:r>
      <w:r>
        <w:rPr>
          <w:spacing w:val="-62"/>
        </w:rPr>
      </w:r>
      <w:r>
        <w:rPr/>
        <w:t>类为持有待售资产之日起采用权益法进行追溯调整。分类为持有待售期间的财务报表作相应调整。</w:t>
      </w:r>
    </w:p>
    <w:p>
      <w:pPr>
        <w:pStyle w:val="BodyText"/>
        <w:spacing w:line="340" w:lineRule="auto" w:before="57"/>
        <w:ind w:left="513" w:right="1129"/>
        <w:jc w:val="left"/>
      </w:pPr>
      <w:r>
        <w:rPr>
          <w:rFonts w:ascii="Times New Roman" w:hAnsi="Times New Roman" w:cs="Times New Roman" w:eastAsia="Times New Roman" w:hint="default"/>
        </w:rPr>
        <w:t>6.</w:t>
      </w:r>
      <w:r>
        <w:rPr/>
        <w:t>处置长期股权投资的处理 </w:t>
      </w:r>
      <w:r>
        <w:rPr>
          <w:spacing w:val="-2"/>
        </w:rPr>
        <w:t>处置长期股权投资，其账面价值与实际取得价款之间的差额，计入当期损益。采用权益法核算的长期股权投资，在处置</w:t>
      </w:r>
    </w:p>
    <w:p>
      <w:pPr>
        <w:pStyle w:val="BodyText"/>
        <w:spacing w:line="316" w:lineRule="auto" w:before="1"/>
        <w:ind w:right="1129"/>
        <w:jc w:val="left"/>
      </w:pPr>
      <w:r>
        <w:rPr>
          <w:spacing w:val="-2"/>
        </w:rPr>
        <w:t>该项投资时，采用与被投资单位直接处置相关资产或负债相同的基础，按相应比例对原计入其他综合收益的部分进行会计处</w:t>
      </w:r>
      <w:r>
        <w:rPr>
          <w:spacing w:val="-64"/>
        </w:rPr>
        <w:t> </w:t>
      </w:r>
      <w:r>
        <w:rPr>
          <w:spacing w:val="-64"/>
        </w:rPr>
      </w:r>
      <w:r>
        <w:rPr/>
        <w:t>理。</w:t>
      </w:r>
    </w:p>
    <w:p>
      <w:pPr>
        <w:spacing w:line="240" w:lineRule="auto" w:before="11"/>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15</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2"/>
        <w:rPr>
          <w:rFonts w:ascii="宋体" w:hAnsi="宋体" w:cs="宋体" w:eastAsia="宋体" w:hint="default"/>
          <w:b/>
          <w:bCs/>
          <w:sz w:val="26"/>
          <w:szCs w:val="26"/>
        </w:rPr>
      </w:pPr>
    </w:p>
    <w:p>
      <w:pPr>
        <w:pStyle w:val="BodyText"/>
        <w:spacing w:line="309" w:lineRule="auto"/>
        <w:ind w:right="1131" w:firstLine="360"/>
        <w:jc w:val="both"/>
      </w:pPr>
      <w:r>
        <w:rPr>
          <w:spacing w:val="-2"/>
        </w:rPr>
        <w:t>固定资产是指为生产商品、提供劳务、出租或经营管理而持有的，使用寿命超过一个会计年度的有形资产。固定资产同</w:t>
      </w:r>
      <w:r>
        <w:rPr/>
        <w:t> 时满足下列条件的，才能予以确认：</w:t>
      </w:r>
      <w:r>
        <w:rPr>
          <w:spacing w:val="-40"/>
        </w:rPr>
        <w:t> </w:t>
      </w:r>
      <w:r>
        <w:rPr>
          <w:rFonts w:ascii="Times New Roman" w:hAnsi="Times New Roman" w:cs="Times New Roman" w:eastAsia="Times New Roman" w:hint="default"/>
        </w:rPr>
        <w:t>1</w:t>
      </w:r>
      <w:r>
        <w:rPr/>
        <w:t>）与该固定资产有关的经济利益很可能流入企业；</w:t>
      </w:r>
      <w:r>
        <w:rPr>
          <w:spacing w:val="-41"/>
        </w:rPr>
        <w:t> </w:t>
      </w:r>
      <w:r>
        <w:rPr>
          <w:rFonts w:ascii="Times New Roman" w:hAnsi="Times New Roman" w:cs="Times New Roman" w:eastAsia="Times New Roman" w:hint="default"/>
        </w:rPr>
        <w:t>2</w:t>
      </w:r>
      <w:r>
        <w:rPr/>
        <w:t>）该固定资产的成本能够可靠地 计量。</w:t>
      </w:r>
    </w:p>
    <w:p>
      <w:pPr>
        <w:spacing w:line="240" w:lineRule="auto" w:before="3"/>
        <w:rPr>
          <w:rFonts w:ascii="宋体" w:hAnsi="宋体" w:cs="宋体" w:eastAsia="宋体" w:hint="default"/>
          <w:sz w:val="23"/>
          <w:szCs w:val="23"/>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3.17%-19.00%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9.50%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w:t>
            </w:r>
          </w:p>
        </w:tc>
      </w:tr>
    </w:tbl>
    <w:p>
      <w:pPr>
        <w:pStyle w:val="BodyText"/>
        <w:spacing w:line="240" w:lineRule="auto" w:before="8"/>
        <w:ind w:right="1133"/>
        <w:jc w:val="left"/>
      </w:pPr>
      <w:r>
        <w:rPr/>
        <w:t>无</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16</w:t>
      </w:r>
      <w:r>
        <w:rPr/>
        <w:t>、在建工程</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694"/>
        <w:jc w:val="left"/>
      </w:pPr>
      <w:r>
        <w:rPr/>
        <w:t>公司是否需要遵守特殊行业的披露要求 否</w:t>
      </w:r>
    </w:p>
    <w:p>
      <w:pPr>
        <w:pStyle w:val="BodyText"/>
        <w:spacing w:line="316" w:lineRule="auto" w:before="25"/>
        <w:ind w:right="1132" w:firstLine="360"/>
        <w:jc w:val="both"/>
      </w:pPr>
      <w:r>
        <w:rPr>
          <w:spacing w:val="-2"/>
        </w:rPr>
        <w:t>在建工程按实际发生的成本计量。实际成本包括建筑费用、其他为使在建工程达到预定可使用状态所发生的必要支出以</w:t>
      </w:r>
      <w:r>
        <w:rPr/>
        <w:t> </w:t>
      </w:r>
      <w:r>
        <w:rPr>
          <w:spacing w:val="-2"/>
        </w:rPr>
        <w:t>及在资产达到预定可使用状态之前所发生的符合资本化条件的借款费用。在建工程在达到预定可使用状态时，转入固定资产</w:t>
      </w:r>
      <w:r>
        <w:rPr>
          <w:spacing w:val="-64"/>
        </w:rPr>
        <w:t> </w:t>
      </w:r>
      <w:r>
        <w:rPr>
          <w:spacing w:val="-64"/>
        </w:rPr>
      </w:r>
      <w:r>
        <w:rPr/>
        <w:t>并自次月起开始计提折旧。</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17</w:t>
      </w:r>
      <w:r>
        <w:rPr/>
        <w:t>、借款费用</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034" w:firstLine="360"/>
        <w:jc w:val="left"/>
      </w:pPr>
      <w:r>
        <w:rPr>
          <w:spacing w:val="-2"/>
        </w:rPr>
        <w:t>发生的可直接归属于需要经过相当长时间的购建活动才能达到预定可使用状态之固定资产的购建的借款费用，在资产支</w:t>
      </w:r>
      <w:r>
        <w:rPr/>
        <w:t> </w:t>
      </w:r>
      <w:r>
        <w:rPr>
          <w:spacing w:val="-2"/>
        </w:rPr>
        <w:t>出及借款费用已经发生、为使资产达到预定可使用状态所必要的购建活动已经开始时，开始资本化并计入该资产的成本。当</w:t>
      </w:r>
      <w:r>
        <w:rPr>
          <w:spacing w:val="-63"/>
        </w:rPr>
        <w:t> </w:t>
      </w:r>
      <w:r>
        <w:rPr>
          <w:spacing w:val="-63"/>
        </w:rPr>
      </w:r>
      <w:r>
        <w:rPr/>
        <w:t>购建的资产达到预定可使用状态时停止资本化，其后发生的借款费用计入当期损益。如果资产的购建活动发生非正常中断， 并且中断时间连续超过</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个月，暂停借款费用的资本化，直至资产的购建活动重新开始。</w:t>
      </w:r>
    </w:p>
    <w:p>
      <w:pPr>
        <w:pStyle w:val="BodyText"/>
        <w:spacing w:line="316" w:lineRule="auto" w:before="40"/>
        <w:ind w:right="1132" w:firstLine="360"/>
        <w:jc w:val="both"/>
      </w:pPr>
      <w:r>
        <w:rPr>
          <w:spacing w:val="-2"/>
        </w:rPr>
        <w:t>在资本化期间内，专门借款（指为购建或者生产符合资本化条件的资产而专门借入的款项）以专门借款当期实际发生的</w:t>
      </w:r>
      <w:r>
        <w:rPr/>
        <w:t> </w:t>
      </w:r>
      <w:r>
        <w:rPr>
          <w:spacing w:val="-2"/>
        </w:rPr>
        <w:t>利息费用，减去将尚未动用的借款资金存入银行取得的利息收入或进行暂时性投资取得的投资收益后确定应予资本化的利息</w:t>
      </w:r>
      <w:r>
        <w:rPr>
          <w:spacing w:val="-64"/>
        </w:rPr>
        <w:t> </w:t>
      </w:r>
      <w:r>
        <w:rPr>
          <w:spacing w:val="-64"/>
        </w:rPr>
      </w:r>
      <w:r>
        <w:rPr>
          <w:spacing w:val="-2"/>
        </w:rPr>
        <w:t>金额；一般借款则根据累计资产支出超过专门借款部分的资产支出加权平均数乘以所占用一般借款的资本化率，计算确定一</w:t>
      </w:r>
      <w:r>
        <w:rPr>
          <w:spacing w:val="-64"/>
        </w:rPr>
        <w:t> </w:t>
      </w:r>
      <w:r>
        <w:rPr>
          <w:spacing w:val="-64"/>
        </w:rPr>
      </w:r>
      <w:r>
        <w:rPr/>
        <w:t>般借款应予资本化的利息金额。资本化率根据一般借款加权平均利率计算确定。</w:t>
      </w:r>
    </w:p>
    <w:p>
      <w:pPr>
        <w:pStyle w:val="BodyText"/>
        <w:spacing w:line="240" w:lineRule="auto" w:before="57"/>
        <w:ind w:left="513" w:right="1133"/>
        <w:jc w:val="left"/>
      </w:pPr>
      <w:r>
        <w:rPr/>
        <w:t>借款存在折价或者溢价的，按照实际利率法确定每一会计期间应摊销的折价或者溢价金额，调整每期利息金额。</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18</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7694"/>
        <w:jc w:val="left"/>
      </w:pPr>
      <w:r>
        <w:rPr/>
        <w:t>公司是否需要遵守特殊行业的披露要求 否</w:t>
      </w:r>
    </w:p>
    <w:p>
      <w:pPr>
        <w:pStyle w:val="BodyText"/>
        <w:spacing w:line="240" w:lineRule="auto" w:before="27"/>
        <w:ind w:left="513" w:right="1133"/>
        <w:jc w:val="left"/>
      </w:pPr>
      <w:r>
        <w:rPr/>
        <w:t>无形资产包括土地使用权、专利权、非专有技术和软件等。无形资产以实际成本计量。</w:t>
      </w:r>
    </w:p>
    <w:p>
      <w:pPr>
        <w:pStyle w:val="BodyText"/>
        <w:spacing w:line="300" w:lineRule="auto" w:before="115"/>
        <w:ind w:right="1118" w:firstLine="360"/>
        <w:jc w:val="left"/>
      </w:pPr>
      <w:r>
        <w:rPr/>
        <w:t>土地使用权按使用年限</w:t>
      </w:r>
      <w:r>
        <w:rPr>
          <w:spacing w:val="-43"/>
        </w:rPr>
        <w:t> </w:t>
      </w:r>
      <w:r>
        <w:rPr>
          <w:rFonts w:ascii="Times New Roman" w:hAnsi="Times New Roman" w:cs="Times New Roman" w:eastAsia="Times New Roman" w:hint="default"/>
        </w:rPr>
        <w:t>50</w:t>
      </w:r>
      <w:r>
        <w:rPr>
          <w:rFonts w:ascii="Times New Roman" w:hAnsi="Times New Roman" w:cs="Times New Roman" w:eastAsia="Times New Roman" w:hint="default"/>
          <w:spacing w:val="4"/>
        </w:rPr>
        <w:t> </w:t>
      </w:r>
      <w:r>
        <w:rPr/>
        <w:t>年平均摊销。外购土地及建筑物的价款难以在土地使用权与建筑物之间合理分配的，全部作 为固定资产。对使用寿命有限的无形资产的预计使用寿命及摊销方法于每年年度终了进行复核并作适当调整。</w:t>
      </w:r>
    </w:p>
    <w:p>
      <w:pPr>
        <w:spacing w:line="240" w:lineRule="auto" w:before="10"/>
        <w:rPr>
          <w:rFonts w:ascii="宋体" w:hAnsi="宋体" w:cs="宋体" w:eastAsia="宋体" w:hint="default"/>
          <w:sz w:val="23"/>
          <w:szCs w:val="23"/>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129" w:firstLine="360"/>
        <w:jc w:val="left"/>
      </w:pPr>
      <w:r>
        <w:rPr>
          <w:spacing w:val="-2"/>
        </w:rPr>
        <w:t>根据内部研究开发项目支出的性质以及研发活动最终形成无形资产是否具有较大不确定性，分为研究阶段支出和开发阶</w:t>
      </w:r>
      <w:r>
        <w:rPr/>
        <w:t> 段支出。</w:t>
      </w:r>
    </w:p>
    <w:p>
      <w:pPr>
        <w:pStyle w:val="BodyText"/>
        <w:spacing w:line="240" w:lineRule="auto" w:before="58"/>
        <w:ind w:left="513" w:right="1133"/>
        <w:jc w:val="left"/>
      </w:pPr>
      <w:r>
        <w:rPr/>
        <w:t>研究阶段的支出，于发生时计入当期损益；开发阶段的支出，同时满足下列条件的，确认为无形资产：</w:t>
      </w:r>
    </w:p>
    <w:p>
      <w:pPr>
        <w:pStyle w:val="BodyText"/>
        <w:spacing w:line="240" w:lineRule="auto" w:before="115"/>
        <w:ind w:left="513" w:right="1133"/>
        <w:jc w:val="left"/>
      </w:pP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103"/>
        <w:ind w:left="513" w:right="1133"/>
        <w:jc w:val="left"/>
      </w:pPr>
      <w:r>
        <w:rPr>
          <w:rFonts w:ascii="Times New Roman" w:hAnsi="Times New Roman" w:cs="Times New Roman" w:eastAsia="Times New Roman" w:hint="default"/>
        </w:rPr>
        <w:t>2</w:t>
      </w:r>
      <w:r>
        <w:rPr/>
        <w:t>）管理层具有完成该无形资产并使用或出售的意图；</w:t>
      </w:r>
    </w:p>
    <w:p>
      <w:pPr>
        <w:pStyle w:val="BodyText"/>
        <w:spacing w:line="240" w:lineRule="auto" w:before="103"/>
        <w:ind w:left="513" w:right="1133"/>
        <w:jc w:val="left"/>
      </w:pPr>
      <w:r>
        <w:rPr>
          <w:rFonts w:ascii="Times New Roman" w:hAnsi="Times New Roman" w:cs="Times New Roman" w:eastAsia="Times New Roman" w:hint="default"/>
        </w:rPr>
        <w:t>3</w:t>
      </w:r>
      <w:r>
        <w:rPr/>
        <w:t>）能够证明该无形资产将如何产生经济利益；</w:t>
      </w:r>
    </w:p>
    <w:p>
      <w:pPr>
        <w:pStyle w:val="BodyText"/>
        <w:spacing w:line="240" w:lineRule="auto" w:before="101"/>
        <w:ind w:left="513" w:right="1133"/>
        <w:jc w:val="left"/>
      </w:pPr>
      <w:r>
        <w:rPr>
          <w:rFonts w:ascii="Times New Roman" w:hAnsi="Times New Roman" w:cs="Times New Roman" w:eastAsia="Times New Roman" w:hint="default"/>
        </w:rPr>
        <w:t>4</w:t>
      </w:r>
      <w:r>
        <w:rPr/>
        <w:t>）有足够的技术、财务资源和其他资源支持，以完成该无形资产的开发，并有能力使用或出售该无形资产；</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40" w:lineRule="auto" w:before="44"/>
        <w:ind w:left="513" w:right="1129"/>
        <w:jc w:val="left"/>
      </w:pPr>
      <w:r>
        <w:rPr>
          <w:rFonts w:ascii="Times New Roman" w:hAnsi="Times New Roman" w:cs="Times New Roman" w:eastAsia="Times New Roman" w:hint="default"/>
        </w:rPr>
        <w:t>5</w:t>
      </w:r>
      <w:r>
        <w:rPr/>
        <w:t>）归属于该无形资产开发阶段的支出能够可靠地计量。 </w:t>
      </w:r>
      <w:r>
        <w:rPr>
          <w:spacing w:val="-2"/>
        </w:rPr>
        <w:t>不满足上述条件的开发阶段的支出，于发生时计入当期损益。前期已计入损益的开发支出不在以后期间确认为资产。已</w:t>
      </w:r>
    </w:p>
    <w:p>
      <w:pPr>
        <w:pStyle w:val="BodyText"/>
        <w:spacing w:line="357" w:lineRule="auto" w:before="1"/>
        <w:ind w:left="513" w:right="1934" w:hanging="361"/>
        <w:jc w:val="left"/>
      </w:pPr>
      <w:r>
        <w:rPr/>
        <w:t>资本化的开发阶段的支出在资产负债表上列示为开发支出，自该项目达到预定可使用状态之日起转为无形资产。 当开发支出的可收回金额低于其账面价值时，账面价值减记至可收回金额。</w:t>
      </w:r>
    </w:p>
    <w:p>
      <w:pPr>
        <w:spacing w:line="240" w:lineRule="auto" w:before="6"/>
        <w:rPr>
          <w:rFonts w:ascii="宋体" w:hAnsi="宋体" w:cs="宋体" w:eastAsia="宋体" w:hint="default"/>
          <w:sz w:val="20"/>
          <w:szCs w:val="20"/>
        </w:rPr>
      </w:pPr>
    </w:p>
    <w:p>
      <w:pPr>
        <w:pStyle w:val="Heading3"/>
        <w:spacing w:line="240" w:lineRule="auto"/>
        <w:ind w:right="1133"/>
        <w:jc w:val="left"/>
        <w:rPr>
          <w:b w:val="0"/>
          <w:bCs w:val="0"/>
        </w:rPr>
      </w:pPr>
      <w:r>
        <w:rPr>
          <w:rFonts w:ascii="Times New Roman" w:hAnsi="Times New Roman" w:cs="Times New Roman" w:eastAsia="Times New Roman" w:hint="default"/>
        </w:rPr>
        <w:t>19</w:t>
      </w:r>
      <w:r>
        <w:rPr/>
        <w:t>、长期资产减值</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2" w:firstLine="360"/>
        <w:jc w:val="both"/>
      </w:pPr>
      <w:r>
        <w:rPr>
          <w:spacing w:val="-2"/>
        </w:rPr>
        <w:t>在财务报表中单独列示的商誉和使用寿命不确定的无形资产，无论是否存在减值迹象，至少每年进行减值测试。固定资</w:t>
      </w:r>
      <w:r>
        <w:rPr/>
        <w:t> </w:t>
      </w:r>
      <w:r>
        <w:rPr>
          <w:spacing w:val="-2"/>
        </w:rPr>
        <w:t>产、无形资产、以成本模式计量的投资性房地产及长期股权投资等，于资产负债表日存在减值迹象的，进行减值测试。减值</w:t>
      </w:r>
      <w:r>
        <w:rPr>
          <w:spacing w:val="-66"/>
        </w:rPr>
        <w:t> </w:t>
      </w:r>
      <w:r>
        <w:rPr>
          <w:spacing w:val="-66"/>
        </w:rPr>
      </w:r>
      <w:r>
        <w:rPr>
          <w:spacing w:val="-2"/>
        </w:rPr>
        <w:t>测试结果表明资产的可收回金额低于其账面价值的，按其差额计提减值准备并计入减值损失。可收回金额为资产的公允价值</w:t>
      </w:r>
      <w:r>
        <w:rPr>
          <w:spacing w:val="-64"/>
        </w:rPr>
        <w:t> </w:t>
      </w:r>
      <w:r>
        <w:rPr>
          <w:spacing w:val="-64"/>
        </w:rPr>
      </w:r>
      <w:r>
        <w:rPr>
          <w:spacing w:val="-2"/>
        </w:rPr>
        <w:t>减去处置费用后的净额与资产预计未来现金流量的现值两者之间的较高者。资产减值准备按单项资产为基础计算并确认，如</w:t>
      </w:r>
      <w:r>
        <w:rPr>
          <w:spacing w:val="-64"/>
        </w:rPr>
        <w:t> </w:t>
      </w:r>
      <w:r>
        <w:rPr>
          <w:spacing w:val="-64"/>
        </w:rPr>
      </w:r>
      <w:r>
        <w:rPr>
          <w:spacing w:val="-2"/>
        </w:rPr>
        <w:t>果难以对单项资产的可收回金额进行估计的，以该资产所属的资产组确定资产组的可收回金额。资产组是能够独立产生现金</w:t>
      </w:r>
      <w:r>
        <w:rPr>
          <w:spacing w:val="-64"/>
        </w:rPr>
        <w:t> </w:t>
      </w:r>
      <w:r>
        <w:rPr>
          <w:spacing w:val="-64"/>
        </w:rPr>
      </w:r>
      <w:r>
        <w:rPr/>
        <w:t>流入的最小资产组合。前述资产减值损失一经确认，如果在以后期间价值得以恢复，也不予转回。</w:t>
      </w:r>
    </w:p>
    <w:p>
      <w:pPr>
        <w:spacing w:line="240" w:lineRule="auto" w:before="11"/>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20</w:t>
      </w:r>
      <w:r>
        <w:rPr/>
        <w:t>、长期待摊费用</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3" w:firstLine="360"/>
        <w:jc w:val="left"/>
      </w:pPr>
      <w:r>
        <w:rPr/>
        <w:t>长期待摊费用包括经营租入固定资产改良及其他已经发生但应由本期和以后各期负担的分摊期限在一年以上的各项费 用，按预计受益期间分期平均摊销，并以实际支出减去累计摊销后的净额列示。</w:t>
      </w:r>
    </w:p>
    <w:p>
      <w:pPr>
        <w:spacing w:line="240" w:lineRule="auto" w:before="10"/>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21</w:t>
      </w:r>
      <w:r>
        <w:rPr/>
        <w:t>、职工薪酬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9" w:lineRule="auto"/>
        <w:ind w:right="1034" w:firstLine="360"/>
        <w:jc w:val="left"/>
      </w:pPr>
      <w:r>
        <w:rPr>
          <w:spacing w:val="-2"/>
        </w:rPr>
        <w:t>在职工为公司提供服务的会计期间，将实际发生的短期薪酬确认为负债，并计入当期损益或相关资产成本。发生的职工</w:t>
      </w:r>
      <w:r>
        <w:rPr/>
        <w:t> 福利费，在实际发生时根据实际发生额计入当期损益或相关资产成本。职工福利费为非货币性福利的，按照公允价值计量。 </w:t>
      </w:r>
      <w:r>
        <w:rPr>
          <w:spacing w:val="-2"/>
        </w:rPr>
        <w:t>为职工缴纳的医疗保险费、工伤保险费、生育保险费等社会保险费和住房公积金，以及按规定提取的工会经费和职工教育经</w:t>
      </w:r>
      <w:r>
        <w:rPr>
          <w:spacing w:val="-63"/>
        </w:rPr>
        <w:t> </w:t>
      </w:r>
      <w:r>
        <w:rPr>
          <w:spacing w:val="-63"/>
        </w:rPr>
      </w:r>
      <w:r>
        <w:rPr/>
        <w:t>费，在职工为公司提供服务的会计期间，根据规定的计提基础和计提比例计算确定相应的职工薪酬金额，并确认相应负债， 计入当期损益或相关资产成本。</w:t>
      </w:r>
    </w:p>
    <w:p>
      <w:pPr>
        <w:pStyle w:val="BodyText"/>
        <w:spacing w:line="316" w:lineRule="auto" w:before="58"/>
        <w:ind w:right="1129" w:firstLine="360"/>
        <w:jc w:val="left"/>
      </w:pPr>
      <w:r>
        <w:rPr>
          <w:spacing w:val="-2"/>
        </w:rPr>
        <w:t>在职工提供服务从而增加了其未来享有的带薪缺勤权利时，确认与累积带薪缺勤相关的职工薪酬，并以累积未行使权利</w:t>
      </w:r>
      <w:r>
        <w:rPr/>
        <w:t> 而增加的预期支付金额计量。在职工实际发生缺勤的会计期间确认与非累积带薪缺勤相关的职工薪酬。</w:t>
      </w:r>
    </w:p>
    <w:p>
      <w:pPr>
        <w:pStyle w:val="BodyText"/>
        <w:spacing w:line="240" w:lineRule="auto" w:before="59"/>
        <w:ind w:left="513" w:right="1133"/>
        <w:jc w:val="left"/>
      </w:pPr>
      <w:r>
        <w:rPr/>
        <w:t>利润分享计划同时满足下列条件时，公司确认相关的应付职工薪酬：</w:t>
      </w:r>
    </w:p>
    <w:p>
      <w:pPr>
        <w:pStyle w:val="BodyText"/>
        <w:spacing w:line="240" w:lineRule="auto" w:before="115"/>
        <w:ind w:left="513" w:right="1133"/>
        <w:jc w:val="left"/>
      </w:pPr>
      <w:r>
        <w:rPr>
          <w:rFonts w:ascii="Times New Roman" w:hAnsi="Times New Roman" w:cs="Times New Roman" w:eastAsia="Times New Roman" w:hint="default"/>
        </w:rPr>
        <w:t>1</w:t>
      </w:r>
      <w:r>
        <w:rPr/>
        <w:t>）因过去事项导致现在具有支付职工薪酬的法定义务或推定义务；</w:t>
      </w:r>
    </w:p>
    <w:p>
      <w:pPr>
        <w:pStyle w:val="BodyText"/>
        <w:spacing w:line="240" w:lineRule="auto" w:before="103"/>
        <w:ind w:left="513" w:right="1133"/>
        <w:jc w:val="left"/>
      </w:pPr>
      <w:r>
        <w:rPr>
          <w:rFonts w:ascii="Times New Roman" w:hAnsi="Times New Roman" w:cs="Times New Roman" w:eastAsia="Times New Roman" w:hint="default"/>
        </w:rPr>
        <w:t>2</w:t>
      </w:r>
      <w:r>
        <w:rPr/>
        <w:t>）因利润分享计划所产生的应付职工薪酬义务金额能够可靠估计。</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left="513" w:right="1129"/>
        <w:jc w:val="left"/>
      </w:pPr>
      <w:r>
        <w:rPr>
          <w:rFonts w:ascii="Times New Roman" w:hAnsi="Times New Roman" w:cs="Times New Roman" w:eastAsia="Times New Roman" w:hint="default"/>
          <w:b/>
          <w:bCs/>
        </w:rPr>
        <w:t>1</w:t>
      </w:r>
      <w:r>
        <w:rPr>
          <w:rFonts w:ascii="宋体" w:hAnsi="宋体" w:cs="宋体" w:eastAsia="宋体" w:hint="default"/>
          <w:b/>
          <w:bCs/>
        </w:rPr>
        <w:t>、设定提存计划</w:t>
      </w:r>
      <w:r>
        <w:rPr>
          <w:rFonts w:ascii="宋体" w:hAnsi="宋体" w:cs="宋体" w:eastAsia="宋体" w:hint="default"/>
          <w:b/>
          <w:bCs/>
          <w:w w:val="99"/>
        </w:rPr>
        <w:t> </w:t>
      </w:r>
      <w:r>
        <w:rPr>
          <w:spacing w:val="-2"/>
        </w:rPr>
        <w:t>公司在职工为其提供服务的会计期间，将根据设定提存计划计算的应缴存金额确认为负债，并计入当期损益或相关资产</w:t>
      </w:r>
    </w:p>
    <w:p>
      <w:pPr>
        <w:pStyle w:val="BodyText"/>
        <w:spacing w:line="316" w:lineRule="auto" w:before="2"/>
        <w:ind w:right="1129"/>
        <w:jc w:val="left"/>
      </w:pPr>
      <w:r>
        <w:rPr>
          <w:spacing w:val="-2"/>
        </w:rPr>
        <w:t>成本。根据设定提存计划，预期不会在职工提供相关服务的年度报告期结束后十二个月内支付全部应缴存金额的，公司将全</w:t>
      </w:r>
      <w:r>
        <w:rPr>
          <w:spacing w:val="-66"/>
        </w:rPr>
        <w:t> </w:t>
      </w:r>
      <w:r>
        <w:rPr>
          <w:spacing w:val="-66"/>
        </w:rPr>
      </w:r>
      <w:r>
        <w:rPr/>
        <w:t>部应缴存金额以折现后的金额计量应付职工薪酬。</w:t>
      </w:r>
    </w:p>
    <w:p>
      <w:pPr>
        <w:spacing w:line="340" w:lineRule="auto" w:before="59"/>
        <w:ind w:left="513" w:right="625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、设定受益计划</w:t>
      </w:r>
      <w:r>
        <w:rPr>
          <w:rFonts w:ascii="宋体" w:hAnsi="宋体" w:cs="宋体" w:eastAsia="宋体" w:hint="default"/>
          <w:b/>
          <w:bCs/>
          <w:w w:val="99"/>
          <w:sz w:val="18"/>
          <w:szCs w:val="18"/>
        </w:rPr>
        <w:t> </w:t>
      </w:r>
      <w:r>
        <w:rPr>
          <w:rFonts w:ascii="宋体" w:hAnsi="宋体" w:cs="宋体" w:eastAsia="宋体" w:hint="default"/>
          <w:sz w:val="18"/>
          <w:szCs w:val="18"/>
        </w:rPr>
        <w:t>公司对设定受益计划的会计处理包括下列四个步骤：</w:t>
      </w:r>
    </w:p>
    <w:p>
      <w:pPr>
        <w:pStyle w:val="BodyText"/>
        <w:spacing w:line="240" w:lineRule="auto" w:before="39"/>
        <w:ind w:left="513" w:right="0"/>
        <w:jc w:val="left"/>
      </w:pPr>
      <w:r>
        <w:rPr/>
        <w:t>①根据预期累计福利单位法，采用无偏且相互一致的精算假设对有关人口统计变量和财务变量等做出估计，计量设定受</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0"/>
        <w:jc w:val="left"/>
      </w:pPr>
      <w:r>
        <w:rPr>
          <w:spacing w:val="-2"/>
        </w:rPr>
        <w:t>益计划所产生的义务，并确定相关义务的归属期间。公司将设定受益计划所产生的义务予以折现，以确定设定受益计划义务</w:t>
      </w:r>
      <w:r>
        <w:rPr>
          <w:spacing w:val="-62"/>
        </w:rPr>
        <w:t> </w:t>
      </w:r>
      <w:r>
        <w:rPr>
          <w:spacing w:val="-62"/>
        </w:rPr>
      </w:r>
      <w:r>
        <w:rPr/>
        <w:t>的现值和当期服务成本。</w:t>
      </w:r>
    </w:p>
    <w:p>
      <w:pPr>
        <w:pStyle w:val="BodyText"/>
        <w:spacing w:line="316" w:lineRule="auto" w:before="58"/>
        <w:ind w:right="1132" w:firstLine="360"/>
        <w:jc w:val="both"/>
      </w:pPr>
      <w:r>
        <w:rPr>
          <w:spacing w:val="-2"/>
        </w:rPr>
        <w:t>②设定受益计划存在资产的，公司将设定受益计划义务现值减去设定受益计划资产公允价值所形成的赤字或盈余确认为</w:t>
      </w:r>
      <w:r>
        <w:rPr/>
        <w:t> </w:t>
      </w:r>
      <w:r>
        <w:rPr>
          <w:spacing w:val="-2"/>
        </w:rPr>
        <w:t>一项设定受益计划净负债或净资产。设定受益计划存在盈余的，公司以设定受益计划的盈余和资产上限两项的孰低者计量设</w:t>
      </w:r>
      <w:r>
        <w:rPr>
          <w:spacing w:val="-64"/>
        </w:rPr>
        <w:t> </w:t>
      </w:r>
      <w:r>
        <w:rPr>
          <w:spacing w:val="-64"/>
        </w:rPr>
      </w:r>
      <w:r>
        <w:rPr/>
        <w:t>定受益计划净资产。</w:t>
      </w:r>
    </w:p>
    <w:p>
      <w:pPr>
        <w:pStyle w:val="BodyText"/>
        <w:spacing w:line="240" w:lineRule="auto" w:before="57"/>
        <w:ind w:left="513" w:right="1133"/>
        <w:jc w:val="left"/>
      </w:pPr>
      <w:r>
        <w:rPr/>
        <w:t>③确定应当计入当期损益的金额。</w:t>
      </w:r>
    </w:p>
    <w:p>
      <w:pPr>
        <w:pStyle w:val="BodyText"/>
        <w:spacing w:line="360" w:lineRule="auto" w:before="117"/>
        <w:ind w:left="513" w:right="1129"/>
        <w:jc w:val="left"/>
      </w:pPr>
      <w:r>
        <w:rPr/>
        <w:t>④确定应当计入其他综合收益的金额。 </w:t>
      </w:r>
      <w:r>
        <w:rPr>
          <w:spacing w:val="-2"/>
        </w:rPr>
        <w:t>公司根据预期累计福利单位法确定的公式将设定受益计划产生的福利义务归属于职工提供服务的期间，并计入当期损益</w:t>
      </w:r>
    </w:p>
    <w:p>
      <w:pPr>
        <w:pStyle w:val="BodyText"/>
        <w:spacing w:line="222" w:lineRule="exact"/>
        <w:ind w:right="0"/>
        <w:jc w:val="left"/>
      </w:pPr>
      <w:r>
        <w:rPr/>
        <w:t>或相关资产成本。当职工后续年度的服务将导致其享有的设定受益计划福利水平显著高于以前年度时，按照直线法将累计设</w:t>
      </w:r>
    </w:p>
    <w:p>
      <w:pPr>
        <w:pStyle w:val="BodyText"/>
        <w:spacing w:line="316" w:lineRule="auto" w:before="76"/>
        <w:ind w:right="1133"/>
        <w:jc w:val="left"/>
      </w:pPr>
      <w:r>
        <w:rPr/>
        <w:t>定受益计划义务分摊确认于职工提供服务而导致企业第一次产生设定受益计划福利义务至职工提供服务不再导致该福利义</w:t>
      </w:r>
      <w:r>
        <w:rPr>
          <w:spacing w:val="-11"/>
        </w:rPr>
        <w:t> </w:t>
      </w:r>
      <w:r>
        <w:rPr>
          <w:spacing w:val="-11"/>
        </w:rPr>
      </w:r>
      <w:r>
        <w:rPr/>
        <w:t>务显著增加的期间。</w:t>
      </w:r>
    </w:p>
    <w:p>
      <w:pPr>
        <w:pStyle w:val="BodyText"/>
        <w:spacing w:line="316" w:lineRule="auto" w:before="57"/>
        <w:ind w:right="1129" w:firstLine="360"/>
        <w:jc w:val="left"/>
      </w:pPr>
      <w:r>
        <w:rPr>
          <w:spacing w:val="-2"/>
        </w:rPr>
        <w:t>报告期末，公司将设定受益计划产生的职工薪酬成本确认为：服务成本、设定受益计划净负债或净资产的利息净额，以</w:t>
      </w:r>
      <w:r>
        <w:rPr/>
        <w:t> 及重新计量设定受益计划净负债或净资产所产生的变动。</w:t>
      </w:r>
    </w:p>
    <w:p>
      <w:pPr>
        <w:pStyle w:val="BodyText"/>
        <w:spacing w:line="240" w:lineRule="auto" w:before="60"/>
        <w:ind w:left="513" w:right="1133"/>
        <w:jc w:val="left"/>
      </w:pPr>
      <w:r>
        <w:rPr/>
        <w:t>在设定受益计划下，公司在下列日期孰早日将过去服务成本确认为当期费用：</w:t>
      </w:r>
    </w:p>
    <w:p>
      <w:pPr>
        <w:pStyle w:val="BodyText"/>
        <w:spacing w:line="240" w:lineRule="auto" w:before="117"/>
        <w:ind w:left="513" w:right="1133"/>
        <w:jc w:val="left"/>
      </w:pPr>
      <w:r>
        <w:rPr>
          <w:rFonts w:ascii="Times New Roman" w:hAnsi="Times New Roman" w:cs="Times New Roman" w:eastAsia="Times New Roman" w:hint="default"/>
        </w:rPr>
        <w:t>1</w:t>
      </w:r>
      <w:r>
        <w:rPr/>
        <w:t>）修改设定受益计划时。</w:t>
      </w:r>
    </w:p>
    <w:p>
      <w:pPr>
        <w:pStyle w:val="BodyText"/>
        <w:spacing w:line="340" w:lineRule="auto" w:before="101"/>
        <w:ind w:left="513" w:right="5893"/>
        <w:jc w:val="left"/>
      </w:pPr>
      <w:r>
        <w:rPr>
          <w:rFonts w:ascii="Times New Roman" w:hAnsi="Times New Roman" w:cs="Times New Roman" w:eastAsia="Times New Roman" w:hint="default"/>
        </w:rPr>
        <w:t>2</w:t>
      </w:r>
      <w:r>
        <w:rPr/>
        <w:t>）企业确认相关重组费用或辞退福利时。 公司在设定受益计划结算时，确认一项结算利得或损失。</w:t>
      </w:r>
    </w:p>
    <w:p>
      <w:pPr>
        <w:spacing w:line="240" w:lineRule="auto" w:before="5"/>
        <w:rPr>
          <w:rFonts w:ascii="宋体" w:hAnsi="宋体" w:cs="宋体" w:eastAsia="宋体" w:hint="default"/>
          <w:sz w:val="21"/>
          <w:szCs w:val="21"/>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33"/>
        <w:jc w:val="left"/>
      </w:pPr>
      <w:r>
        <w:rPr/>
        <w:t>公司向职工提供辞退福利的，在下列两者孰早日确认辞退福利产生的职工薪酬负债，并计入当期损益：</w:t>
      </w:r>
    </w:p>
    <w:p>
      <w:pPr>
        <w:pStyle w:val="BodyText"/>
        <w:spacing w:line="240" w:lineRule="auto" w:before="115"/>
        <w:ind w:left="513" w:right="1133"/>
        <w:jc w:val="left"/>
      </w:pPr>
      <w:r>
        <w:rPr>
          <w:rFonts w:ascii="Times New Roman" w:hAnsi="Times New Roman" w:cs="Times New Roman" w:eastAsia="Times New Roman" w:hint="default"/>
        </w:rPr>
        <w:t>1</w:t>
      </w:r>
      <w:r>
        <w:rPr/>
        <w:t>）公司不能单方面撤回因解除劳动关系计划或裁减建议所提供的辞退福利时。</w:t>
      </w:r>
    </w:p>
    <w:p>
      <w:pPr>
        <w:pStyle w:val="BodyText"/>
        <w:spacing w:line="340" w:lineRule="auto" w:before="103"/>
        <w:ind w:left="513" w:right="4093"/>
        <w:jc w:val="left"/>
      </w:pPr>
      <w:r>
        <w:rPr>
          <w:rFonts w:ascii="Times New Roman" w:hAnsi="Times New Roman" w:cs="Times New Roman" w:eastAsia="Times New Roman" w:hint="default"/>
        </w:rPr>
        <w:t>2</w:t>
      </w:r>
      <w:r>
        <w:rPr/>
        <w:t>）公司确认与涉及支付辞退福利的重组相关的成本或费用时。 公司按照辞退计划条款的规定，合理预计并确认辞退福利产生的应付职工薪酬。</w:t>
      </w:r>
    </w:p>
    <w:p>
      <w:pPr>
        <w:spacing w:line="240" w:lineRule="auto" w:before="3"/>
        <w:rPr>
          <w:rFonts w:ascii="宋体" w:hAnsi="宋体" w:cs="宋体" w:eastAsia="宋体" w:hint="default"/>
          <w:sz w:val="21"/>
          <w:szCs w:val="21"/>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left="513" w:right="1033"/>
        <w:jc w:val="left"/>
      </w:pPr>
      <w:r>
        <w:rPr/>
        <w:t>公司向职工提供的其他长期职工福利，符合设定提存计划条件的，按照关于设定提存计划的有关政策进行处理。 除上述情形外，公司按照关于设定受益计划的有关政策，确认和计量其他长期职工福利净负债或净资产。在报告期末，</w:t>
      </w:r>
    </w:p>
    <w:p>
      <w:pPr>
        <w:pStyle w:val="BodyText"/>
        <w:spacing w:line="222" w:lineRule="exact"/>
        <w:ind w:right="1133"/>
        <w:jc w:val="left"/>
      </w:pPr>
      <w:r>
        <w:rPr/>
        <w:t>将其他长期职工福利产生的职工薪酬成本确认为下列组成部分：</w:t>
      </w:r>
    </w:p>
    <w:p>
      <w:pPr>
        <w:pStyle w:val="BodyText"/>
        <w:spacing w:line="240" w:lineRule="auto" w:before="115"/>
        <w:ind w:left="513" w:right="1133"/>
        <w:jc w:val="left"/>
      </w:pPr>
      <w:r>
        <w:rPr>
          <w:rFonts w:ascii="Times New Roman" w:hAnsi="Times New Roman" w:cs="Times New Roman" w:eastAsia="Times New Roman" w:hint="default"/>
        </w:rPr>
        <w:t>1</w:t>
      </w:r>
      <w:r>
        <w:rPr/>
        <w:t>）服务成本。</w:t>
      </w:r>
    </w:p>
    <w:p>
      <w:pPr>
        <w:pStyle w:val="BodyText"/>
        <w:spacing w:line="240" w:lineRule="auto" w:before="103"/>
        <w:ind w:left="513" w:right="1133"/>
        <w:jc w:val="left"/>
      </w:pPr>
      <w:r>
        <w:rPr>
          <w:rFonts w:ascii="Times New Roman" w:hAnsi="Times New Roman" w:cs="Times New Roman" w:eastAsia="Times New Roman" w:hint="default"/>
        </w:rPr>
        <w:t>2</w:t>
      </w:r>
      <w:r>
        <w:rPr/>
        <w:t>）其他长期职工福利净负债或净资产的利息净额。</w:t>
      </w:r>
    </w:p>
    <w:p>
      <w:pPr>
        <w:pStyle w:val="BodyText"/>
        <w:spacing w:line="348" w:lineRule="auto" w:before="103"/>
        <w:ind w:left="513" w:right="1129"/>
        <w:jc w:val="left"/>
      </w:pPr>
      <w:r>
        <w:rPr>
          <w:rFonts w:ascii="Times New Roman" w:hAnsi="Times New Roman" w:cs="Times New Roman" w:eastAsia="Times New Roman" w:hint="default"/>
        </w:rPr>
        <w:t>3</w:t>
      </w:r>
      <w:r>
        <w:rPr/>
        <w:t>）重新计量其他长期职工福利净负债或净资产所产生的变动。 为简化相关会计处理，上述项目的总净额应计入当期损益或相关资产成本。 </w:t>
      </w:r>
      <w:r>
        <w:rPr>
          <w:spacing w:val="-2"/>
        </w:rPr>
        <w:t>长期残疾福利水平取决于职工提供服务期间长短的，公司在职工提供服务的期间确认应付长期残疾福利义务；长期残疾</w:t>
      </w:r>
    </w:p>
    <w:p>
      <w:pPr>
        <w:pStyle w:val="BodyText"/>
        <w:spacing w:line="232" w:lineRule="exact"/>
        <w:ind w:right="1133"/>
        <w:jc w:val="left"/>
      </w:pPr>
      <w:r>
        <w:rPr/>
        <w:t>福利与职工提供服务期间长短无关的，公司在导致职工长期残疾的事件发生的当期确认应付长期残疾福利义务。</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rFonts w:ascii="Times New Roman" w:hAnsi="Times New Roman" w:cs="Times New Roman" w:eastAsia="Times New Roman" w:hint="default"/>
        </w:rPr>
        <w:t>22</w:t>
      </w:r>
      <w:r>
        <w:rPr/>
        <w:t>、预计负债</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firstLine="360"/>
        <w:jc w:val="left"/>
      </w:pPr>
      <w:r>
        <w:rPr>
          <w:spacing w:val="-4"/>
        </w:rPr>
        <w:t>对因产品质量保证、亏损合同等形成的现时义务，其履行很可能导致经济利益的流出，在该义务的金额能够可靠计量时，</w:t>
      </w:r>
      <w:r>
        <w:rPr/>
        <w:t> 确认为预计负债。对于未来经营亏损，不确认预计负债。</w:t>
      </w:r>
    </w:p>
    <w:p>
      <w:pPr>
        <w:pStyle w:val="BodyText"/>
        <w:spacing w:line="240" w:lineRule="auto" w:before="57"/>
        <w:ind w:left="513" w:right="0"/>
        <w:jc w:val="left"/>
      </w:pPr>
      <w:r>
        <w:rPr/>
        <w:t>预计负债按照履行相关现时义务所需支出的最佳估计数进行初始计量，并综合考虑与或有事项有关的风险、不确定性和</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29"/>
        <w:jc w:val="left"/>
      </w:pPr>
      <w:r>
        <w:rPr>
          <w:spacing w:val="-2"/>
        </w:rPr>
        <w:t>货币时间价值等因素。货币时间价值影响重大的，通过对相关未来现金流出进行折现后确定最佳估计数；因随着时间推移所</w:t>
      </w:r>
      <w:r>
        <w:rPr>
          <w:spacing w:val="-63"/>
        </w:rPr>
        <w:t> </w:t>
      </w:r>
      <w:r>
        <w:rPr>
          <w:spacing w:val="-63"/>
        </w:rPr>
      </w:r>
      <w:r>
        <w:rPr/>
        <w:t>进行的折现还原而导致的预计负债账面价值的增加金额，确认为利息费用。</w:t>
      </w:r>
    </w:p>
    <w:p>
      <w:pPr>
        <w:pStyle w:val="BodyText"/>
        <w:spacing w:line="240" w:lineRule="auto" w:before="58"/>
        <w:ind w:left="513" w:right="1133"/>
        <w:jc w:val="left"/>
      </w:pPr>
      <w:r>
        <w:rPr/>
        <w:t>于资产负债表日，对预计负债的账面价值进行复核并作适当调整，以反映当前的最佳估计数。</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23</w:t>
      </w:r>
      <w:r>
        <w:rPr/>
        <w:t>、股份支付</w:t>
      </w:r>
      <w:r>
        <w:rPr>
          <w:b w:val="0"/>
          <w:bCs w:val="0"/>
        </w:rPr>
      </w:r>
    </w:p>
    <w:p>
      <w:pPr>
        <w:spacing w:line="240" w:lineRule="auto" w:before="4"/>
        <w:rPr>
          <w:rFonts w:ascii="宋体" w:hAnsi="宋体" w:cs="宋体" w:eastAsia="宋体" w:hint="default"/>
          <w:b/>
          <w:bCs/>
          <w:sz w:val="26"/>
          <w:szCs w:val="26"/>
        </w:rPr>
      </w:pPr>
    </w:p>
    <w:p>
      <w:pPr>
        <w:spacing w:line="350" w:lineRule="auto" w:before="0"/>
        <w:ind w:left="513" w:right="337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、股份支付的种类</w:t>
      </w:r>
      <w:r>
        <w:rPr>
          <w:rFonts w:ascii="宋体" w:hAnsi="宋体" w:cs="宋体" w:eastAsia="宋体" w:hint="default"/>
          <w:b/>
          <w:bCs/>
          <w:w w:val="99"/>
          <w:sz w:val="18"/>
          <w:szCs w:val="18"/>
        </w:rPr>
        <w:t> </w:t>
      </w:r>
      <w:r>
        <w:rPr>
          <w:rFonts w:ascii="宋体" w:hAnsi="宋体" w:cs="宋体" w:eastAsia="宋体" w:hint="default"/>
          <w:sz w:val="18"/>
          <w:szCs w:val="18"/>
        </w:rPr>
        <w:t>根据结算方式分为以权益结算的涉及职工的股份支付、以现金结算的涉及职工的股份支付 </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、权益工具公允价值的确定方法</w:t>
      </w:r>
      <w:r>
        <w:rPr>
          <w:rFonts w:ascii="宋体" w:hAnsi="宋体" w:cs="宋体" w:eastAsia="宋体" w:hint="default"/>
          <w:sz w:val="18"/>
          <w:szCs w:val="18"/>
        </w:rPr>
      </w:r>
    </w:p>
    <w:p>
      <w:pPr>
        <w:pStyle w:val="BodyText"/>
        <w:spacing w:line="316" w:lineRule="auto" w:before="9"/>
        <w:ind w:right="1130" w:firstLine="360"/>
        <w:jc w:val="both"/>
      </w:pPr>
      <w:r>
        <w:rPr>
          <w:spacing w:val="-2"/>
        </w:rPr>
        <w:t>对于授予职工的股份，其公允价值按公司股份的市场价格计量，同时考虑授予股份所依据的条款和条件（不包括市场条</w:t>
      </w:r>
      <w:r>
        <w:rPr/>
        <w:t> 件之外的可行权条件）进行调整。对于授予职工的股票期权，通过期权定价模型估计所授予的期权的公允价值。</w:t>
      </w:r>
    </w:p>
    <w:p>
      <w:pPr>
        <w:spacing w:line="340" w:lineRule="auto" w:before="59"/>
        <w:ind w:left="513" w:right="1129"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、确认可行权权益工具最佳估计的依据</w:t>
      </w:r>
      <w:r>
        <w:rPr>
          <w:rFonts w:ascii="宋体" w:hAnsi="宋体" w:cs="宋体" w:eastAsia="宋体" w:hint="default"/>
          <w:b/>
          <w:bCs/>
          <w:w w:val="99"/>
          <w:sz w:val="18"/>
          <w:szCs w:val="18"/>
        </w:rPr>
        <w:t> </w:t>
      </w:r>
      <w:r>
        <w:rPr>
          <w:rFonts w:ascii="宋体" w:hAnsi="宋体" w:cs="宋体" w:eastAsia="宋体" w:hint="default"/>
          <w:spacing w:val="-2"/>
          <w:sz w:val="18"/>
          <w:szCs w:val="18"/>
        </w:rPr>
        <w:t>在等待期内每个资产负债表日，公司根据最新取得的可行权职工人数变动等后续信息做出最佳估计，修正预计可行权的</w:t>
      </w:r>
    </w:p>
    <w:p>
      <w:pPr>
        <w:pStyle w:val="BodyText"/>
        <w:spacing w:line="240" w:lineRule="auto" w:before="1"/>
        <w:ind w:right="1133"/>
        <w:jc w:val="left"/>
      </w:pPr>
      <w:r>
        <w:rPr/>
        <w:t>权益工具数量。</w:t>
      </w:r>
    </w:p>
    <w:p>
      <w:pPr>
        <w:spacing w:line="340" w:lineRule="auto" w:before="115"/>
        <w:ind w:left="513" w:right="1033"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、实施、修改、终止股份支付计划的相关会计处理</w:t>
      </w:r>
      <w:r>
        <w:rPr>
          <w:rFonts w:ascii="宋体" w:hAnsi="宋体" w:cs="宋体" w:eastAsia="宋体" w:hint="default"/>
          <w:b/>
          <w:bCs/>
          <w:w w:val="99"/>
          <w:sz w:val="18"/>
          <w:szCs w:val="18"/>
        </w:rPr>
        <w:t> </w:t>
      </w:r>
      <w:r>
        <w:rPr>
          <w:rFonts w:ascii="宋体" w:hAnsi="宋体" w:cs="宋体" w:eastAsia="宋体" w:hint="default"/>
          <w:sz w:val="18"/>
          <w:szCs w:val="18"/>
        </w:rPr>
        <w:t>以权益结算的涉及职工的股份支付，授予后立即可行权的，按照授予日权益工具的公允价值计入成本费用和资本公积；</w:t>
      </w:r>
    </w:p>
    <w:p>
      <w:pPr>
        <w:pStyle w:val="BodyText"/>
        <w:spacing w:line="316" w:lineRule="auto" w:before="1"/>
        <w:ind w:right="1129"/>
        <w:jc w:val="left"/>
      </w:pPr>
      <w:r>
        <w:rPr>
          <w:spacing w:val="-2"/>
        </w:rPr>
        <w:t>授予后须完成等待期内的服务或达到规定业绩条件才可行权的，在等待期内的每个资产负债表日，以对可行权权益工具数量</w:t>
      </w:r>
      <w:r>
        <w:rPr>
          <w:spacing w:val="-64"/>
        </w:rPr>
        <w:t> </w:t>
      </w:r>
      <w:r>
        <w:rPr>
          <w:spacing w:val="-64"/>
        </w:rPr>
      </w:r>
      <w:r>
        <w:rPr/>
        <w:t>的最佳估计为基础，按照权益工具授予日的公允价值，将当期取得的服务计入相关成本或费用和资本公积。</w:t>
      </w:r>
    </w:p>
    <w:p>
      <w:pPr>
        <w:pStyle w:val="BodyText"/>
        <w:spacing w:line="316" w:lineRule="auto" w:before="59"/>
        <w:ind w:right="1130" w:firstLine="360"/>
        <w:jc w:val="both"/>
      </w:pPr>
      <w:r>
        <w:rPr>
          <w:spacing w:val="-2"/>
        </w:rPr>
        <w:t>以现金结算的涉及职工的股份支付，授予后立即可行权的，按照授予日本公司承担负债的公允价值计入相关成本或费用</w:t>
      </w:r>
      <w:r>
        <w:rPr/>
        <w:t> </w:t>
      </w:r>
      <w:r>
        <w:rPr>
          <w:spacing w:val="-2"/>
        </w:rPr>
        <w:t>和相应负债；授予后须完成等待期内的服务或达到规定业绩条件才可行权的，在等待期内的每个资产负债表日，以对可行权</w:t>
      </w:r>
      <w:r>
        <w:rPr>
          <w:spacing w:val="-63"/>
        </w:rPr>
        <w:t> </w:t>
      </w:r>
      <w:r>
        <w:rPr>
          <w:spacing w:val="-63"/>
        </w:rPr>
      </w:r>
      <w:r>
        <w:rPr/>
        <w:t>情况的最佳估计为基础，按照本公司承担负债的公允价值金额，将当期取得的服务计入相关成本或费用和相应负债。</w:t>
      </w:r>
    </w:p>
    <w:p>
      <w:pPr>
        <w:spacing w:line="240" w:lineRule="auto" w:before="8"/>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24</w:t>
      </w:r>
      <w:r>
        <w:rPr/>
        <w:t>、收入</w:t>
      </w:r>
      <w:r>
        <w:rPr>
          <w:b w:val="0"/>
          <w:bCs w:val="0"/>
        </w:rPr>
      </w:r>
    </w:p>
    <w:p>
      <w:pPr>
        <w:spacing w:line="240" w:lineRule="auto" w:before="5"/>
        <w:rPr>
          <w:rFonts w:ascii="宋体" w:hAnsi="宋体" w:cs="宋体" w:eastAsia="宋体" w:hint="default"/>
          <w:b/>
          <w:bCs/>
          <w:sz w:val="26"/>
          <w:szCs w:val="26"/>
        </w:rPr>
      </w:pPr>
    </w:p>
    <w:p>
      <w:pPr>
        <w:pStyle w:val="BodyText"/>
        <w:spacing w:line="360" w:lineRule="auto"/>
        <w:ind w:right="7694"/>
        <w:jc w:val="left"/>
      </w:pPr>
      <w:r>
        <w:rPr/>
        <w:t>公司是否需要遵守特殊行业的披露要求 否</w:t>
      </w:r>
    </w:p>
    <w:p>
      <w:pPr>
        <w:pStyle w:val="BodyText"/>
        <w:spacing w:line="316" w:lineRule="auto" w:before="25"/>
        <w:ind w:right="1129" w:firstLine="360"/>
        <w:jc w:val="left"/>
      </w:pPr>
      <w:r>
        <w:rPr>
          <w:spacing w:val="-2"/>
        </w:rPr>
        <w:t>收入的金额按照本公司在日常经营活动中销售商品和提供劳务时，已收或应收合同或协议价款的公允价值确定。收入按</w:t>
      </w:r>
      <w:r>
        <w:rPr/>
        <w:t> 扣除增值税、商业折扣、销售折让及销售退回的净额列示。</w:t>
      </w:r>
    </w:p>
    <w:p>
      <w:pPr>
        <w:pStyle w:val="BodyText"/>
        <w:spacing w:line="316" w:lineRule="auto" w:before="59"/>
        <w:ind w:right="1129" w:firstLine="360"/>
        <w:jc w:val="left"/>
      </w:pPr>
      <w:r>
        <w:rPr>
          <w:spacing w:val="-2"/>
        </w:rPr>
        <w:t>与交易相关的经济利益能够流入本公司，相关的收入能够可靠计量且满足下列各项经营活动的特定收入确认标准时，确</w:t>
      </w:r>
      <w:r>
        <w:rPr/>
        <w:t> 认相关的收入。</w:t>
      </w:r>
    </w:p>
    <w:p>
      <w:pPr>
        <w:pStyle w:val="BodyText"/>
        <w:spacing w:line="338" w:lineRule="auto" w:before="59"/>
        <w:ind w:left="513" w:right="1129"/>
        <w:jc w:val="left"/>
      </w:pPr>
      <w:r>
        <w:rPr>
          <w:rFonts w:ascii="Times New Roman" w:hAnsi="Times New Roman" w:cs="Times New Roman" w:eastAsia="Times New Roman" w:hint="default"/>
          <w:b/>
          <w:bCs/>
        </w:rPr>
        <w:t>1</w:t>
      </w:r>
      <w:r>
        <w:rPr>
          <w:rFonts w:ascii="宋体" w:hAnsi="宋体" w:cs="宋体" w:eastAsia="宋体" w:hint="default"/>
          <w:b/>
          <w:bCs/>
        </w:rPr>
        <w:t>、销售商品</w:t>
      </w:r>
      <w:r>
        <w:rPr>
          <w:rFonts w:ascii="宋体" w:hAnsi="宋体" w:cs="宋体" w:eastAsia="宋体" w:hint="default"/>
          <w:b/>
          <w:bCs/>
          <w:w w:val="99"/>
        </w:rPr>
        <w:t> </w:t>
      </w:r>
      <w:r>
        <w:rPr>
          <w:spacing w:val="-2"/>
        </w:rPr>
        <w:t>商品销售在商品所有权上的主要风险和报酬已转移给买方，本公司不再对该商品实施继续管理权和实际控制权，与交易</w:t>
      </w:r>
    </w:p>
    <w:p>
      <w:pPr>
        <w:pStyle w:val="BodyText"/>
        <w:spacing w:line="360" w:lineRule="auto" w:before="2"/>
        <w:ind w:left="513" w:right="1754" w:hanging="361"/>
        <w:jc w:val="left"/>
      </w:pPr>
      <w:r>
        <w:rPr/>
        <w:t>相关的经济利益很可能流入企业，并且与销售该商品相关的收入和成本能够可靠地计量时，确认营业收入的实现。 收入确认具体政策：本公司销售商品按照约定交付客户验收后确认商品销售收入。</w:t>
      </w:r>
    </w:p>
    <w:p>
      <w:pPr>
        <w:pStyle w:val="BodyText"/>
        <w:spacing w:line="338" w:lineRule="auto" w:before="27"/>
        <w:ind w:left="513" w:right="1034"/>
        <w:jc w:val="left"/>
      </w:pPr>
      <w:r>
        <w:rPr>
          <w:rFonts w:ascii="Times New Roman" w:hAnsi="Times New Roman" w:cs="Times New Roman" w:eastAsia="Times New Roman" w:hint="default"/>
          <w:b/>
          <w:bCs/>
        </w:rPr>
        <w:t>2</w:t>
      </w:r>
      <w:r>
        <w:rPr>
          <w:rFonts w:ascii="宋体" w:hAnsi="宋体" w:cs="宋体" w:eastAsia="宋体" w:hint="default"/>
          <w:b/>
          <w:bCs/>
        </w:rPr>
        <w:t>、提供劳务</w:t>
      </w:r>
      <w:r>
        <w:rPr>
          <w:rFonts w:ascii="宋体" w:hAnsi="宋体" w:cs="宋体" w:eastAsia="宋体" w:hint="default"/>
          <w:b/>
          <w:bCs/>
          <w:w w:val="99"/>
        </w:rPr>
        <w:t> </w:t>
      </w:r>
      <w:r>
        <w:rPr>
          <w:spacing w:val="-4"/>
        </w:rPr>
        <w:t>提供的劳务在同一会计年度开始并完成的，在劳务已经提供，收到价款或取得收取价款的证据时，确认营业收入的实现；</w:t>
      </w:r>
    </w:p>
    <w:p>
      <w:pPr>
        <w:pStyle w:val="BodyText"/>
        <w:spacing w:line="316" w:lineRule="auto" w:before="2"/>
        <w:ind w:right="1129"/>
        <w:jc w:val="both"/>
      </w:pPr>
      <w:r>
        <w:rPr>
          <w:spacing w:val="-2"/>
        </w:rPr>
        <w:t>劳务的开始和完成分属不同会计年度的，在劳务合同的总收入、劳务的完成程度能够可靠地确定，与交易相关的价款能够流</w:t>
      </w:r>
      <w:r>
        <w:rPr>
          <w:spacing w:val="-62"/>
        </w:rPr>
        <w:t> </w:t>
      </w:r>
      <w:r>
        <w:rPr>
          <w:spacing w:val="-62"/>
        </w:rPr>
      </w:r>
      <w:r>
        <w:rPr>
          <w:spacing w:val="-2"/>
        </w:rPr>
        <w:t>入，已经发生的成本和为完成劳务将要发生的成本能够可靠地计量时，按完工百分比法确认营业收入的实现；长期合同工程</w:t>
      </w:r>
      <w:r>
        <w:rPr>
          <w:spacing w:val="-63"/>
        </w:rPr>
        <w:t> </w:t>
      </w:r>
      <w:r>
        <w:rPr>
          <w:spacing w:val="-63"/>
        </w:rPr>
      </w:r>
      <w:r>
        <w:rPr/>
        <w:t>在合同结果已经能够合理地预见时，按结账时已完成工程进度的百分比法确认营业收入的实现。</w:t>
      </w:r>
    </w:p>
    <w:p>
      <w:pPr>
        <w:pStyle w:val="BodyText"/>
        <w:spacing w:line="340" w:lineRule="auto" w:before="59"/>
        <w:ind w:left="513" w:right="1129"/>
        <w:jc w:val="left"/>
      </w:pPr>
      <w:r>
        <w:rPr>
          <w:rFonts w:ascii="Times New Roman" w:hAnsi="Times New Roman" w:cs="Times New Roman" w:eastAsia="Times New Roman" w:hint="default"/>
          <w:b/>
          <w:bCs/>
        </w:rPr>
        <w:t>3</w:t>
      </w:r>
      <w:r>
        <w:rPr>
          <w:rFonts w:ascii="宋体" w:hAnsi="宋体" w:cs="宋体" w:eastAsia="宋体" w:hint="default"/>
          <w:b/>
          <w:bCs/>
        </w:rPr>
        <w:t>、让渡资产使用权</w:t>
      </w:r>
      <w:r>
        <w:rPr>
          <w:rFonts w:ascii="宋体" w:hAnsi="宋体" w:cs="宋体" w:eastAsia="宋体" w:hint="default"/>
          <w:b/>
          <w:bCs/>
          <w:w w:val="99"/>
        </w:rPr>
        <w:t> </w:t>
      </w:r>
      <w:r>
        <w:rPr>
          <w:spacing w:val="-2"/>
        </w:rPr>
        <w:t>让渡资产使用权取得的利息收入和使用费收入，在与交易相关的经济利益能够流入企业，且收入的金额能够可靠地计量</w:t>
      </w:r>
    </w:p>
    <w:p>
      <w:pPr>
        <w:pStyle w:val="BodyText"/>
        <w:spacing w:line="240" w:lineRule="auto" w:before="1"/>
        <w:ind w:right="0"/>
        <w:jc w:val="both"/>
      </w:pPr>
      <w:r>
        <w:rPr/>
        <w:t>时，确认收入的实现。</w:t>
      </w:r>
    </w:p>
    <w:p>
      <w:pPr>
        <w:spacing w:after="0" w:line="240" w:lineRule="auto"/>
        <w:jc w:val="both"/>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25</w:t>
      </w:r>
      <w:r>
        <w:rPr/>
        <w:t>、政府补助</w:t>
      </w:r>
      <w:r>
        <w:rPr>
          <w:b w:val="0"/>
          <w:bCs w:val="0"/>
        </w:rPr>
      </w:r>
    </w:p>
    <w:p>
      <w:pPr>
        <w:spacing w:line="240" w:lineRule="auto" w:before="5"/>
        <w:rPr>
          <w:rFonts w:ascii="宋体" w:hAnsi="宋体" w:cs="宋体" w:eastAsia="宋体" w:hint="default"/>
          <w:b/>
          <w:bCs/>
          <w:sz w:val="26"/>
          <w:szCs w:val="26"/>
        </w:rPr>
      </w:pPr>
    </w:p>
    <w:p>
      <w:pPr>
        <w:spacing w:line="338" w:lineRule="auto" w:before="0"/>
        <w:ind w:left="513"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、与资产相关的政府补助判断依据及会计处理方法</w:t>
      </w:r>
      <w:r>
        <w:rPr>
          <w:rFonts w:ascii="宋体" w:hAnsi="宋体" w:cs="宋体" w:eastAsia="宋体" w:hint="default"/>
          <w:b/>
          <w:bCs/>
          <w:w w:val="99"/>
          <w:sz w:val="18"/>
          <w:szCs w:val="18"/>
        </w:rPr>
        <w:t> </w:t>
      </w:r>
      <w:r>
        <w:rPr>
          <w:rFonts w:ascii="宋体" w:hAnsi="宋体" w:cs="宋体" w:eastAsia="宋体" w:hint="default"/>
          <w:spacing w:val="-2"/>
          <w:sz w:val="18"/>
          <w:szCs w:val="18"/>
        </w:rPr>
        <w:t>与资产相关的政府补助，冲减相关资产的账面价值或确认为递延收益。与资产相关的政府补助确认为递延收益的，在相</w:t>
      </w:r>
    </w:p>
    <w:p>
      <w:pPr>
        <w:pStyle w:val="BodyText"/>
        <w:spacing w:line="360" w:lineRule="auto" w:before="2"/>
        <w:ind w:left="513" w:right="1129" w:hanging="361"/>
        <w:jc w:val="left"/>
      </w:pPr>
      <w:r>
        <w:rPr/>
        <w:t>关资产使用寿命内按照合理、系统的方法分期计入损益。按照名义金额计量的政府补助，直接计入当期损益。 </w:t>
      </w:r>
      <w:r>
        <w:rPr>
          <w:spacing w:val="-2"/>
        </w:rPr>
        <w:t>相关资产在使用寿命结束前被出售、转让、报废或发生毁损的，应当将尚未分配的相关递延收益余额转入资产处置当期</w:t>
      </w:r>
    </w:p>
    <w:p>
      <w:pPr>
        <w:pStyle w:val="BodyText"/>
        <w:spacing w:line="222" w:lineRule="exact"/>
        <w:ind w:right="1133"/>
        <w:jc w:val="left"/>
      </w:pPr>
      <w:r>
        <w:rPr/>
        <w:t>的损益。</w:t>
      </w:r>
    </w:p>
    <w:p>
      <w:pPr>
        <w:spacing w:line="338" w:lineRule="auto" w:before="117"/>
        <w:ind w:left="513" w:right="1129"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、与收益相关的政府补助判断依据及会计处理方法</w:t>
      </w:r>
      <w:r>
        <w:rPr>
          <w:rFonts w:ascii="宋体" w:hAnsi="宋体" w:cs="宋体" w:eastAsia="宋体" w:hint="default"/>
          <w:b/>
          <w:bCs/>
          <w:w w:val="99"/>
          <w:sz w:val="18"/>
          <w:szCs w:val="18"/>
        </w:rPr>
        <w:t> </w:t>
      </w:r>
      <w:r>
        <w:rPr>
          <w:rFonts w:ascii="宋体" w:hAnsi="宋体" w:cs="宋体" w:eastAsia="宋体" w:hint="default"/>
          <w:spacing w:val="-2"/>
          <w:sz w:val="18"/>
          <w:szCs w:val="18"/>
        </w:rPr>
        <w:t>用于补偿企业以后期间的相关成本费用或损失的，确认为递延收益，并在确认相关成本费用或损失的期间，计入当期损</w:t>
      </w:r>
    </w:p>
    <w:p>
      <w:pPr>
        <w:spacing w:line="350" w:lineRule="auto" w:before="2"/>
        <w:ind w:left="513" w:right="1129" w:hanging="361"/>
        <w:jc w:val="left"/>
        <w:rPr>
          <w:rFonts w:ascii="宋体" w:hAnsi="宋体" w:cs="宋体" w:eastAsia="宋体" w:hint="default"/>
          <w:sz w:val="18"/>
          <w:szCs w:val="18"/>
        </w:rPr>
      </w:pPr>
      <w:r>
        <w:rPr>
          <w:rFonts w:ascii="宋体" w:hAnsi="宋体" w:cs="宋体" w:eastAsia="宋体" w:hint="default"/>
          <w:sz w:val="18"/>
          <w:szCs w:val="18"/>
        </w:rPr>
        <w:t>益或冲减相关成本；用于补偿企业已发生的相关成本费用或损失的，直接计入当期损益或冲减相关成本。 </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、同时包含与资产相关部分和与收益相关部分的政府补助</w:t>
      </w:r>
      <w:r>
        <w:rPr>
          <w:rFonts w:ascii="宋体" w:hAnsi="宋体" w:cs="宋体" w:eastAsia="宋体" w:hint="default"/>
          <w:b/>
          <w:bCs/>
          <w:w w:val="99"/>
          <w:sz w:val="18"/>
          <w:szCs w:val="18"/>
        </w:rPr>
        <w:t> </w:t>
      </w:r>
      <w:r>
        <w:rPr>
          <w:rFonts w:ascii="宋体" w:hAnsi="宋体" w:cs="宋体" w:eastAsia="宋体" w:hint="default"/>
          <w:spacing w:val="-2"/>
          <w:sz w:val="18"/>
          <w:szCs w:val="18"/>
        </w:rPr>
        <w:t>对于同时包含与资产相关部分和与收益相关部分的政府补助，区分不同部分分别进行会计处理；难以区分的，应当整体</w:t>
      </w:r>
    </w:p>
    <w:p>
      <w:pPr>
        <w:pStyle w:val="BodyText"/>
        <w:spacing w:line="229" w:lineRule="exact"/>
        <w:ind w:right="1133"/>
        <w:jc w:val="left"/>
      </w:pPr>
      <w:r>
        <w:rPr/>
        <w:t>归类为与收益相关的政府补助。</w:t>
      </w:r>
    </w:p>
    <w:p>
      <w:pPr>
        <w:spacing w:line="340" w:lineRule="auto" w:before="115"/>
        <w:ind w:left="513" w:right="1129"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、政府补助在利润表中的核算</w:t>
      </w:r>
      <w:r>
        <w:rPr>
          <w:rFonts w:ascii="宋体" w:hAnsi="宋体" w:cs="宋体" w:eastAsia="宋体" w:hint="default"/>
          <w:b/>
          <w:bCs/>
          <w:w w:val="99"/>
          <w:sz w:val="18"/>
          <w:szCs w:val="18"/>
        </w:rPr>
        <w:t> </w:t>
      </w:r>
      <w:r>
        <w:rPr>
          <w:rFonts w:ascii="宋体" w:hAnsi="宋体" w:cs="宋体" w:eastAsia="宋体" w:hint="default"/>
          <w:spacing w:val="-2"/>
          <w:sz w:val="18"/>
          <w:szCs w:val="18"/>
        </w:rPr>
        <w:t>与企业日常活动相关的政府补助，应当按照经济业务实质，计入其他收益或冲减相关成本费用。与企业日常活动无关的</w:t>
      </w:r>
    </w:p>
    <w:p>
      <w:pPr>
        <w:pStyle w:val="BodyText"/>
        <w:spacing w:line="240" w:lineRule="auto" w:before="1"/>
        <w:ind w:right="1133"/>
        <w:jc w:val="left"/>
      </w:pPr>
      <w:r>
        <w:rPr/>
        <w:t>政府补助，应当计入营业外收支。</w:t>
      </w:r>
    </w:p>
    <w:p>
      <w:pPr>
        <w:pStyle w:val="BodyText"/>
        <w:spacing w:line="352" w:lineRule="auto" w:before="117"/>
        <w:ind w:left="513" w:right="3553"/>
        <w:jc w:val="left"/>
      </w:pPr>
      <w:r>
        <w:rPr>
          <w:rFonts w:ascii="Times New Roman" w:hAnsi="Times New Roman" w:cs="Times New Roman" w:eastAsia="Times New Roman" w:hint="default"/>
          <w:b/>
          <w:bCs/>
        </w:rPr>
        <w:t>5</w:t>
      </w:r>
      <w:r>
        <w:rPr>
          <w:rFonts w:ascii="宋体" w:hAnsi="宋体" w:cs="宋体" w:eastAsia="宋体" w:hint="default"/>
          <w:b/>
          <w:bCs/>
        </w:rPr>
        <w:t>、政府补助退回的处理</w:t>
      </w:r>
      <w:r>
        <w:rPr>
          <w:rFonts w:ascii="宋体" w:hAnsi="宋体" w:cs="宋体" w:eastAsia="宋体" w:hint="default"/>
          <w:b/>
          <w:bCs/>
          <w:w w:val="99"/>
        </w:rPr>
        <w:t> </w:t>
      </w:r>
      <w:r>
        <w:rPr/>
        <w:t>已确认的政府补助需要退回的，在需要退回的当期分情况按照以下规定进行会计处理： 初始确认时冲减相关资产账面价值的，调整资产账面价值； 存在相关递延收益的，冲减相关递延收益账面余额，超出部分计入当期损益； 属于其他情况的，直接计入当期损益。</w:t>
      </w:r>
    </w:p>
    <w:p>
      <w:pPr>
        <w:pStyle w:val="BodyText"/>
        <w:spacing w:line="352" w:lineRule="auto" w:before="32"/>
        <w:ind w:left="513" w:right="1573" w:firstLine="91"/>
        <w:jc w:val="left"/>
      </w:pPr>
      <w:r>
        <w:rPr>
          <w:rFonts w:ascii="Times New Roman" w:hAnsi="Times New Roman" w:cs="Times New Roman" w:eastAsia="Times New Roman" w:hint="default"/>
          <w:b/>
          <w:bCs/>
        </w:rPr>
        <w:t>6</w:t>
      </w:r>
      <w:r>
        <w:rPr>
          <w:rFonts w:ascii="宋体" w:hAnsi="宋体" w:cs="宋体" w:eastAsia="宋体" w:hint="default"/>
          <w:b/>
          <w:bCs/>
        </w:rPr>
        <w:t>、政策性优惠贷款贴息的处理</w:t>
      </w:r>
      <w:r>
        <w:rPr>
          <w:rFonts w:ascii="宋体" w:hAnsi="宋体" w:cs="宋体" w:eastAsia="宋体" w:hint="default"/>
          <w:b/>
          <w:bCs/>
          <w:w w:val="99"/>
        </w:rPr>
        <w:t> </w:t>
      </w:r>
      <w:r>
        <w:rPr/>
        <w:t>财政将贴息资金拨付给贷款银行，由贷款银行以政策性优惠利率向企业提供贷款的，按以下方法进行会计处理： 以实际收到的借款金额作为借款的入账价值，按照借款本金和该政策性优惠利率计算相关借款费用。 财政将贴息资金直接拨付给企业，企业应当将对应的贴息冲减相关借款费用。</w:t>
      </w:r>
    </w:p>
    <w:p>
      <w:pPr>
        <w:spacing w:line="240" w:lineRule="auto" w:before="9"/>
        <w:rPr>
          <w:rFonts w:ascii="宋体" w:hAnsi="宋体" w:cs="宋体" w:eastAsia="宋体" w:hint="default"/>
          <w:sz w:val="20"/>
          <w:szCs w:val="20"/>
        </w:rPr>
      </w:pPr>
    </w:p>
    <w:p>
      <w:pPr>
        <w:pStyle w:val="Heading3"/>
        <w:spacing w:line="240" w:lineRule="auto"/>
        <w:ind w:right="1133"/>
        <w:jc w:val="left"/>
        <w:rPr>
          <w:b w:val="0"/>
          <w:bCs w:val="0"/>
        </w:rPr>
      </w:pPr>
      <w:r>
        <w:rPr>
          <w:rFonts w:ascii="Times New Roman" w:hAnsi="Times New Roman" w:cs="Times New Roman" w:eastAsia="Times New Roman" w:hint="default"/>
        </w:rPr>
        <w:t>26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131" w:firstLine="360"/>
        <w:jc w:val="both"/>
      </w:pPr>
      <w:r>
        <w:rPr/>
        <w:t>递延所得税资产和递延所得税负债根据资产和负债的计税基础与其账面价值的差额</w:t>
      </w:r>
      <w:r>
        <w:rPr>
          <w:rFonts w:ascii="Times New Roman" w:hAnsi="Times New Roman" w:cs="Times New Roman" w:eastAsia="Times New Roman" w:hint="default"/>
        </w:rPr>
        <w:t>(</w:t>
      </w:r>
      <w:r>
        <w:rPr/>
        <w:t>包括应纳税暂时性差异和可抵扣暂 时性差异</w:t>
      </w:r>
      <w:r>
        <w:rPr>
          <w:rFonts w:ascii="Times New Roman" w:hAnsi="Times New Roman" w:cs="Times New Roman" w:eastAsia="Times New Roman" w:hint="default"/>
        </w:rPr>
        <w:t>)</w:t>
      </w:r>
      <w:r>
        <w:rPr/>
        <w:t>计算确认。对于按照税法规定能够于以后年度抵减应纳税所得额的可抵扣亏损，视同可抵扣暂时性差异。对于商</w:t>
      </w:r>
      <w:r>
        <w:rPr>
          <w:spacing w:val="-59"/>
        </w:rPr>
        <w:t> </w:t>
      </w:r>
      <w:r>
        <w:rPr>
          <w:spacing w:val="-59"/>
        </w:rPr>
      </w:r>
      <w:r>
        <w:rPr/>
        <w:t>誉的初始确认产生的暂时性差异，不确认相应的递延所得税负债。对于既不影响会计利润也不影响应纳税所得额</w:t>
      </w:r>
      <w:r>
        <w:rPr>
          <w:rFonts w:ascii="Times New Roman" w:hAnsi="Times New Roman" w:cs="Times New Roman" w:eastAsia="Times New Roman" w:hint="default"/>
        </w:rPr>
        <w:t>(</w:t>
      </w:r>
      <w:r>
        <w:rPr/>
        <w:t>或可抵扣</w:t>
      </w:r>
      <w:r>
        <w:rPr>
          <w:spacing w:val="-54"/>
        </w:rPr>
        <w:t> </w:t>
      </w:r>
      <w:r>
        <w:rPr>
          <w:spacing w:val="-54"/>
        </w:rPr>
      </w:r>
      <w:r>
        <w:rPr/>
        <w:t>亏损</w:t>
      </w:r>
      <w:r>
        <w:rPr>
          <w:rFonts w:ascii="Times New Roman" w:hAnsi="Times New Roman" w:cs="Times New Roman" w:eastAsia="Times New Roman" w:hint="default"/>
        </w:rPr>
        <w:t>)</w:t>
      </w:r>
      <w:r>
        <w:rPr/>
        <w:t>的非企业合并的交易中产生的资产或负债的初始确认形成的暂时性差异，不确认相应的递延所得税资产和递延所得税</w:t>
      </w:r>
      <w:r>
        <w:rPr>
          <w:spacing w:val="-59"/>
        </w:rPr>
        <w:t> </w:t>
      </w:r>
      <w:r>
        <w:rPr>
          <w:spacing w:val="-59"/>
        </w:rPr>
      </w:r>
      <w:r>
        <w:rPr/>
        <w:t>负债。于资产负债表日，递延所得税资产和递延所得税负债，按照预期收回该资产或清偿该负债期间的适用税率计量。</w:t>
      </w:r>
    </w:p>
    <w:p>
      <w:pPr>
        <w:pStyle w:val="BodyText"/>
        <w:spacing w:line="360" w:lineRule="auto" w:before="72"/>
        <w:ind w:left="513" w:right="1033"/>
        <w:jc w:val="left"/>
      </w:pPr>
      <w:r>
        <w:rPr/>
        <w:t>递延所得税资产的确认以本公司很可能取得用来抵扣可抵扣暂时性差异、可抵扣亏损和税款抵减的应纳税所得额为限。 </w:t>
      </w:r>
      <w:r>
        <w:rPr>
          <w:spacing w:val="-2"/>
        </w:rPr>
        <w:t>对子公司、联营企业及合营企业投资相关的暂时性差异产生的递延所得税资产和递延所得税负债，予以确认。但本公司</w:t>
      </w:r>
    </w:p>
    <w:p>
      <w:pPr>
        <w:pStyle w:val="BodyText"/>
        <w:spacing w:line="223" w:lineRule="exact"/>
        <w:ind w:right="1133"/>
        <w:jc w:val="left"/>
      </w:pPr>
      <w:r>
        <w:rPr/>
        <w:t>能够控制暂时性差异转回的时间且该暂时性差异在可预见的未来很可能不会转回的，不予确认。</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27</w:t>
      </w:r>
      <w:r>
        <w:rPr/>
        <w:t>、租赁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33"/>
        <w:jc w:val="left"/>
      </w:pPr>
      <w:r>
        <w:rPr/>
        <w:t>经营租赁的租金支出在租赁期内按照直线法计入相关资产成本或当期损益。</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32" w:firstLine="360"/>
        <w:jc w:val="both"/>
      </w:pPr>
      <w:r>
        <w:rPr>
          <w:spacing w:val="-2"/>
        </w:rPr>
        <w:t>按租赁资产的公允价值与最低租赁付款额的现值两者中较低者作为租入资产的入账价值，租入资产的入账价值与最低租</w:t>
      </w:r>
      <w:r>
        <w:rPr/>
        <w:t> </w:t>
      </w:r>
      <w:r>
        <w:rPr>
          <w:spacing w:val="-2"/>
        </w:rPr>
        <w:t>赁付款额之间的差额为未确认融资费用，在租赁期内按实际利率法摊销。最低租赁付款额扣除未确认融资费用后的余额以长</w:t>
      </w:r>
      <w:r>
        <w:rPr>
          <w:spacing w:val="-64"/>
        </w:rPr>
        <w:t> </w:t>
      </w:r>
      <w:r>
        <w:rPr>
          <w:spacing w:val="-64"/>
        </w:rPr>
      </w:r>
      <w:r>
        <w:rPr/>
        <w:t>期应付款列示。</w:t>
      </w:r>
    </w:p>
    <w:p>
      <w:pPr>
        <w:spacing w:line="240" w:lineRule="auto" w:before="8"/>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28</w:t>
      </w:r>
      <w:r>
        <w:rPr/>
        <w:t>、其他重要的会计政策和会计估计</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2" w:firstLine="360"/>
        <w:jc w:val="both"/>
      </w:pPr>
      <w:r>
        <w:rPr>
          <w:spacing w:val="-2"/>
        </w:rPr>
        <w:t>商誉为股权投资成本超过应享有的被投资单位于投资取得日的公允价值份额的差额，或者为非同一控制下企业合并成本</w:t>
      </w:r>
      <w:r>
        <w:rPr/>
        <w:t> 超过企业合并中取得的被购买方可辨认净资产于购买日的公允价值份额的差额。</w:t>
      </w:r>
    </w:p>
    <w:p>
      <w:pPr>
        <w:pStyle w:val="BodyText"/>
        <w:spacing w:line="316" w:lineRule="auto" w:before="59"/>
        <w:ind w:right="1132" w:firstLine="360"/>
        <w:jc w:val="both"/>
      </w:pPr>
      <w:r>
        <w:rPr>
          <w:spacing w:val="-2"/>
        </w:rPr>
        <w:t>企业合并形成的商誉在合并财务报表上单独列示。购买联营企业和合营企业股权投资成本超过投资时应享有被投资单位</w:t>
      </w:r>
      <w:r>
        <w:rPr/>
        <w:t> 的公允价值份额的差额，包含于长期股权投资。</w:t>
      </w:r>
    </w:p>
    <w:p>
      <w:pPr>
        <w:spacing w:line="240" w:lineRule="auto" w:before="9"/>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29</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8"/>
        <w:gridCol w:w="3190"/>
      </w:tblGrid>
      <w:tr>
        <w:trPr>
          <w:trHeight w:val="402"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1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227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日，财政部发布了《关于</w:t>
            </w:r>
          </w:p>
          <w:p>
            <w:pPr>
              <w:pStyle w:val="TableParagraph"/>
              <w:spacing w:line="312" w:lineRule="auto" w:before="63"/>
              <w:ind w:left="24" w:right="22"/>
              <w:jc w:val="left"/>
              <w:rPr>
                <w:rFonts w:ascii="宋体" w:hAnsi="宋体" w:cs="宋体" w:eastAsia="宋体" w:hint="default"/>
                <w:sz w:val="18"/>
                <w:szCs w:val="18"/>
              </w:rPr>
            </w:pPr>
            <w:r>
              <w:rPr>
                <w:rFonts w:ascii="宋体" w:hAnsi="宋体" w:cs="宋体" w:eastAsia="宋体" w:hint="default"/>
                <w:sz w:val="18"/>
                <w:szCs w:val="18"/>
              </w:rPr>
              <w:t>修订印发</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年度一般企业财务报表格 </w:t>
            </w:r>
            <w:r>
              <w:rPr>
                <w:rFonts w:ascii="宋体" w:hAnsi="宋体" w:cs="宋体" w:eastAsia="宋体" w:hint="default"/>
                <w:spacing w:val="-6"/>
                <w:sz w:val="18"/>
                <w:szCs w:val="18"/>
              </w:rPr>
              <w:t>式的通知》（财会〔</w:t>
            </w:r>
            <w:r>
              <w:rPr>
                <w:rFonts w:ascii="Times New Roman" w:hAnsi="Times New Roman" w:cs="Times New Roman" w:eastAsia="Times New Roman" w:hint="default"/>
                <w:spacing w:val="-6"/>
                <w:sz w:val="18"/>
                <w:szCs w:val="18"/>
              </w:rPr>
              <w:t>2018</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15</w:t>
            </w:r>
            <w:r>
              <w:rPr>
                <w:rFonts w:ascii="Times New Roman" w:hAnsi="Times New Roman" w:cs="Times New Roman" w:eastAsia="Times New Roman" w:hint="default"/>
                <w:sz w:val="18"/>
                <w:szCs w:val="18"/>
              </w:rPr>
              <w:t> </w:t>
            </w:r>
            <w:r>
              <w:rPr>
                <w:rFonts w:ascii="宋体" w:hAnsi="宋体" w:cs="宋体" w:eastAsia="宋体" w:hint="default"/>
                <w:spacing w:val="-19"/>
                <w:sz w:val="18"/>
                <w:szCs w:val="18"/>
              </w:rPr>
              <w:t>号），要求</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执行企业会计准则的非金融企业应当按 照企业会计准则和本通知要求编制财务 报表。本公司对财务报表格式进行了相 应调整。</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3" w:right="93"/>
              <w:jc w:val="left"/>
              <w:rPr>
                <w:rFonts w:ascii="宋体" w:hAnsi="宋体" w:cs="宋体" w:eastAsia="宋体" w:hint="default"/>
                <w:sz w:val="18"/>
                <w:szCs w:val="18"/>
              </w:rPr>
            </w:pPr>
            <w:r>
              <w:rPr>
                <w:rFonts w:ascii="宋体" w:hAnsi="宋体" w:cs="宋体" w:eastAsia="宋体" w:hint="default"/>
                <w:sz w:val="18"/>
                <w:szCs w:val="18"/>
              </w:rPr>
              <w:t>第四届董事会第十四次会议及第四届监 事会第十二次会议</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3524"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日，中华人民共和国财政</w:t>
            </w:r>
            <w:r>
              <w:rPr>
                <w:rFonts w:ascii="宋体" w:hAnsi="宋体" w:cs="宋体" w:eastAsia="宋体" w:hint="default"/>
                <w:sz w:val="18"/>
                <w:szCs w:val="18"/>
              </w:rPr>
              <w:t> </w:t>
            </w:r>
            <w:r>
              <w:rPr>
                <w:rFonts w:ascii="宋体" w:hAnsi="宋体" w:cs="宋体" w:eastAsia="宋体" w:hint="default"/>
                <w:spacing w:val="-5"/>
                <w:sz w:val="18"/>
                <w:szCs w:val="18"/>
              </w:rPr>
              <w:t>部（以下简称</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财政部</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）发布了《企业会</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计准则第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金融工具确认和计 </w:t>
            </w:r>
            <w:r>
              <w:rPr>
                <w:rFonts w:ascii="宋体" w:hAnsi="宋体" w:cs="宋体" w:eastAsia="宋体" w:hint="default"/>
                <w:spacing w:val="-8"/>
                <w:sz w:val="18"/>
                <w:szCs w:val="18"/>
              </w:rPr>
              <w:t>量》（财会〔</w:t>
            </w:r>
            <w:r>
              <w:rPr>
                <w:rFonts w:ascii="Times New Roman" w:hAnsi="Times New Roman" w:cs="Times New Roman" w:eastAsia="Times New Roman" w:hint="default"/>
                <w:spacing w:val="-8"/>
                <w:sz w:val="18"/>
                <w:szCs w:val="18"/>
              </w:rPr>
              <w:t>2017</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7</w:t>
            </w:r>
            <w:r>
              <w:rPr>
                <w:rFonts w:ascii="Times New Roman" w:hAnsi="Times New Roman" w:cs="Times New Roman" w:eastAsia="Times New Roman" w:hint="default"/>
                <w:sz w:val="18"/>
                <w:szCs w:val="18"/>
              </w:rPr>
              <w:t> </w:t>
            </w:r>
            <w:r>
              <w:rPr>
                <w:rFonts w:ascii="宋体" w:hAnsi="宋体" w:cs="宋体" w:eastAsia="宋体" w:hint="default"/>
                <w:spacing w:val="-21"/>
                <w:sz w:val="18"/>
                <w:szCs w:val="18"/>
              </w:rPr>
              <w:t>号）、《企业会计准</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则第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6"/>
                <w:sz w:val="18"/>
                <w:szCs w:val="18"/>
              </w:rPr>
              <w:t> </w:t>
            </w:r>
            <w:r>
              <w:rPr>
                <w:rFonts w:ascii="宋体" w:hAnsi="宋体" w:cs="宋体" w:eastAsia="宋体" w:hint="default"/>
                <w:spacing w:val="-8"/>
                <w:sz w:val="18"/>
                <w:szCs w:val="18"/>
              </w:rPr>
              <w:t>号</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金融资产转移》（财会</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7</w:t>
            </w:r>
            <w:r>
              <w:rPr>
                <w:rFonts w:ascii="宋体" w:hAnsi="宋体" w:cs="宋体" w:eastAsia="宋体" w:hint="default"/>
                <w:spacing w:val="-3"/>
                <w:sz w:val="18"/>
                <w:szCs w:val="18"/>
              </w:rPr>
              <w:t>〕</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92"/>
                <w:sz w:val="18"/>
                <w:szCs w:val="18"/>
              </w:rPr>
              <w:t>）、</w:t>
            </w:r>
            <w:r>
              <w:rPr>
                <w:rFonts w:ascii="宋体" w:hAnsi="宋体" w:cs="宋体" w:eastAsia="宋体" w:hint="default"/>
                <w:sz w:val="18"/>
                <w:szCs w:val="18"/>
              </w:rPr>
              <w:t>《企业会计准则第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300" w:lineRule="auto" w:before="63"/>
              <w:ind w:left="24" w:right="17"/>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6"/>
                <w:sz w:val="18"/>
                <w:szCs w:val="18"/>
              </w:rPr>
              <w:t>——</w:t>
            </w:r>
            <w:r>
              <w:rPr>
                <w:rFonts w:ascii="宋体" w:hAnsi="宋体" w:cs="宋体" w:eastAsia="宋体" w:hint="default"/>
                <w:spacing w:val="-16"/>
                <w:sz w:val="18"/>
                <w:szCs w:val="18"/>
              </w:rPr>
              <w:t>套期会计》（财会〔</w:t>
            </w:r>
            <w:r>
              <w:rPr>
                <w:rFonts w:ascii="Times New Roman" w:hAnsi="Times New Roman" w:cs="Times New Roman" w:eastAsia="Times New Roman" w:hint="default"/>
                <w:spacing w:val="-16"/>
                <w:sz w:val="18"/>
                <w:szCs w:val="18"/>
              </w:rPr>
              <w:t>2017</w:t>
            </w:r>
            <w:r>
              <w:rPr>
                <w:rFonts w:ascii="宋体" w:hAnsi="宋体" w:cs="宋体" w:eastAsia="宋体" w:hint="default"/>
                <w:spacing w:val="-16"/>
                <w:sz w:val="18"/>
                <w:szCs w:val="18"/>
              </w:rPr>
              <w:t>〕</w:t>
            </w:r>
            <w:r>
              <w:rPr>
                <w:rFonts w:ascii="Times New Roman" w:hAnsi="Times New Roman" w:cs="Times New Roman" w:eastAsia="Times New Roman" w:hint="default"/>
                <w:spacing w:val="-16"/>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pacing w:val="-22"/>
                <w:sz w:val="18"/>
                <w:szCs w:val="18"/>
              </w:rPr>
              <w:t>号），</w:t>
            </w:r>
            <w:r>
              <w:rPr>
                <w:rFonts w:ascii="Times New Roman" w:hAnsi="Times New Roman" w:cs="Times New Roman" w:eastAsia="Times New Roman" w:hint="default"/>
                <w:spacing w:val="-22"/>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日发布了《企业会计准则第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号</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金融工具列报》（财会〔</w:t>
            </w:r>
            <w:r>
              <w:rPr>
                <w:rFonts w:ascii="Times New Roman" w:hAnsi="Times New Roman" w:cs="Times New Roman" w:eastAsia="Times New Roman" w:hint="default"/>
                <w:spacing w:val="-6"/>
                <w:sz w:val="18"/>
                <w:szCs w:val="18"/>
              </w:rPr>
              <w:t>2017</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14</w:t>
            </w:r>
            <w:r>
              <w:rPr>
                <w:rFonts w:ascii="Times New Roman" w:hAnsi="Times New Roman" w:cs="Times New Roman" w:eastAsia="Times New Roman" w:hint="default"/>
                <w:spacing w:val="-25"/>
                <w:sz w:val="18"/>
                <w:szCs w:val="18"/>
              </w:rPr>
              <w:t> </w:t>
            </w:r>
            <w:r>
              <w:rPr>
                <w:rFonts w:ascii="宋体" w:hAnsi="宋体" w:cs="宋体" w:eastAsia="宋体" w:hint="default"/>
                <w:spacing w:val="-8"/>
                <w:sz w:val="18"/>
                <w:szCs w:val="18"/>
              </w:rPr>
              <w:t>号），并要求境内上市企业自</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日起施行。</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4" w:lineRule="auto"/>
              <w:ind w:left="23" w:right="93"/>
              <w:jc w:val="left"/>
              <w:rPr>
                <w:rFonts w:ascii="宋体" w:hAnsi="宋体" w:cs="宋体" w:eastAsia="宋体" w:hint="default"/>
                <w:sz w:val="18"/>
                <w:szCs w:val="18"/>
              </w:rPr>
            </w:pPr>
            <w:r>
              <w:rPr>
                <w:rFonts w:ascii="宋体" w:hAnsi="宋体" w:cs="宋体" w:eastAsia="宋体" w:hint="default"/>
                <w:sz w:val="18"/>
                <w:szCs w:val="18"/>
              </w:rPr>
              <w:t>第四届董事会第十四次会议及第四届监 事会第十二次会议</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left="604" w:right="0"/>
        <w:jc w:val="left"/>
      </w:pPr>
      <w:r>
        <w:rPr>
          <w:rFonts w:ascii="Times New Roman" w:hAnsi="Times New Roman" w:cs="Times New Roman" w:eastAsia="Times New Roman" w:hint="default"/>
        </w:rPr>
        <w:t>“</w:t>
      </w:r>
      <w:r>
        <w:rPr/>
        <w:t>应收票据</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应收账款</w:t>
      </w:r>
      <w:r>
        <w:rPr>
          <w:rFonts w:ascii="Times New Roman" w:hAnsi="Times New Roman" w:cs="Times New Roman" w:eastAsia="Times New Roman" w:hint="default"/>
        </w:rPr>
        <w:t>”</w:t>
      </w:r>
      <w:r>
        <w:rPr/>
        <w:t>合并列示为</w:t>
      </w:r>
      <w:r>
        <w:rPr>
          <w:rFonts w:ascii="Times New Roman" w:hAnsi="Times New Roman" w:cs="Times New Roman" w:eastAsia="Times New Roman" w:hint="default"/>
        </w:rPr>
        <w:t>“</w:t>
      </w:r>
      <w:r>
        <w:rPr/>
        <w:t>应收票据及应收账款</w:t>
      </w:r>
      <w:r>
        <w:rPr>
          <w:rFonts w:ascii="Times New Roman" w:hAnsi="Times New Roman" w:cs="Times New Roman" w:eastAsia="Times New Roman" w:hint="default"/>
        </w:rPr>
        <w:t>”</w:t>
      </w:r>
      <w:r>
        <w:rPr/>
        <w:t>，本期余额</w:t>
      </w:r>
      <w:r>
        <w:rPr>
          <w:spacing w:val="-63"/>
        </w:rPr>
        <w:t> </w:t>
      </w:r>
      <w:r>
        <w:rPr>
          <w:rFonts w:ascii="Times New Roman" w:hAnsi="Times New Roman" w:cs="Times New Roman" w:eastAsia="Times New Roman" w:hint="default"/>
        </w:rPr>
        <w:t>358,785,601.00</w:t>
      </w:r>
      <w:r>
        <w:rPr>
          <w:rFonts w:ascii="Times New Roman" w:hAnsi="Times New Roman" w:cs="Times New Roman" w:eastAsia="Times New Roman" w:hint="default"/>
          <w:spacing w:val="-16"/>
        </w:rPr>
        <w:t> </w:t>
      </w:r>
      <w:r>
        <w:rPr>
          <w:spacing w:val="-10"/>
        </w:rPr>
        <w:t>元，上期余额</w:t>
      </w:r>
      <w:r>
        <w:rPr>
          <w:spacing w:val="-63"/>
        </w:rPr>
        <w:t> </w:t>
      </w:r>
      <w:r>
        <w:rPr>
          <w:rFonts w:ascii="Times New Roman" w:hAnsi="Times New Roman" w:cs="Times New Roman" w:eastAsia="Times New Roman" w:hint="default"/>
        </w:rPr>
        <w:t>339,493,842.26</w:t>
      </w:r>
      <w:r>
        <w:rPr>
          <w:rFonts w:ascii="Times New Roman" w:hAnsi="Times New Roman" w:cs="Times New Roman" w:eastAsia="Times New Roman" w:hint="default"/>
          <w:spacing w:val="-16"/>
        </w:rPr>
        <w:t> </w:t>
      </w:r>
      <w:r>
        <w:rPr/>
        <w:t>元；</w:t>
      </w:r>
    </w:p>
    <w:p>
      <w:pPr>
        <w:pStyle w:val="BodyText"/>
        <w:spacing w:line="240" w:lineRule="auto" w:before="63"/>
        <w:ind w:right="0"/>
        <w:jc w:val="left"/>
      </w:pPr>
      <w:r>
        <w:rPr>
          <w:rFonts w:ascii="Times New Roman" w:hAnsi="Times New Roman" w:cs="Times New Roman" w:eastAsia="Times New Roman" w:hint="default"/>
        </w:rPr>
        <w:t>“</w:t>
      </w:r>
      <w:r>
        <w:rPr/>
        <w:t>应付票据</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应付账款</w:t>
      </w:r>
      <w:r>
        <w:rPr>
          <w:rFonts w:ascii="Times New Roman" w:hAnsi="Times New Roman" w:cs="Times New Roman" w:eastAsia="Times New Roman" w:hint="default"/>
        </w:rPr>
        <w:t>”</w:t>
      </w:r>
      <w:r>
        <w:rPr/>
        <w:t>合并列示为</w:t>
      </w:r>
      <w:r>
        <w:rPr>
          <w:rFonts w:ascii="Times New Roman" w:hAnsi="Times New Roman" w:cs="Times New Roman" w:eastAsia="Times New Roman" w:hint="default"/>
        </w:rPr>
        <w:t>“</w:t>
      </w:r>
      <w:r>
        <w:rPr/>
        <w:t>应付票据及应付账款</w:t>
      </w:r>
      <w:r>
        <w:rPr>
          <w:rFonts w:ascii="Times New Roman" w:hAnsi="Times New Roman" w:cs="Times New Roman" w:eastAsia="Times New Roman" w:hint="default"/>
        </w:rPr>
        <w:t>”</w:t>
      </w:r>
      <w:r>
        <w:rPr/>
        <w:t>，本期余额</w:t>
      </w:r>
      <w:r>
        <w:rPr>
          <w:spacing w:val="-51"/>
        </w:rPr>
        <w:t> </w:t>
      </w:r>
      <w:r>
        <w:rPr>
          <w:rFonts w:ascii="Times New Roman" w:hAnsi="Times New Roman" w:cs="Times New Roman" w:eastAsia="Times New Roman" w:hint="default"/>
        </w:rPr>
        <w:t>48,841,284.27</w:t>
      </w:r>
      <w:r>
        <w:rPr>
          <w:rFonts w:ascii="Times New Roman" w:hAnsi="Times New Roman" w:cs="Times New Roman" w:eastAsia="Times New Roman" w:hint="default"/>
          <w:spacing w:val="-4"/>
        </w:rPr>
        <w:t> </w:t>
      </w:r>
      <w:r>
        <w:rPr/>
        <w:t>元，上期余额</w:t>
      </w:r>
      <w:r>
        <w:rPr>
          <w:spacing w:val="-51"/>
        </w:rPr>
        <w:t> </w:t>
      </w:r>
      <w:r>
        <w:rPr>
          <w:rFonts w:ascii="Times New Roman" w:hAnsi="Times New Roman" w:cs="Times New Roman" w:eastAsia="Times New Roman" w:hint="default"/>
        </w:rPr>
        <w:t>67,038,817.41</w:t>
      </w:r>
      <w:r>
        <w:rPr>
          <w:rFonts w:ascii="Times New Roman" w:hAnsi="Times New Roman" w:cs="Times New Roman" w:eastAsia="Times New Roman" w:hint="default"/>
          <w:spacing w:val="-5"/>
        </w:rPr>
        <w:t> </w:t>
      </w:r>
      <w:r>
        <w:rPr/>
        <w:t>元；</w:t>
      </w:r>
      <w:r>
        <w:rPr>
          <w:rFonts w:ascii="Times New Roman" w:hAnsi="Times New Roman" w:cs="Times New Roman" w:eastAsia="Times New Roman" w:hint="default"/>
        </w:rPr>
        <w:t>“</w:t>
      </w:r>
      <w:r>
        <w:rPr/>
        <w:t>固定</w:t>
      </w:r>
    </w:p>
    <w:p>
      <w:pPr>
        <w:pStyle w:val="BodyText"/>
        <w:spacing w:line="240" w:lineRule="auto" w:before="63"/>
        <w:ind w:right="0"/>
        <w:jc w:val="left"/>
      </w:pPr>
      <w:r>
        <w:rPr/>
        <w:t>资产清理并入固定资产</w:t>
      </w:r>
      <w:r>
        <w:rPr>
          <w:rFonts w:ascii="Times New Roman" w:hAnsi="Times New Roman" w:cs="Times New Roman" w:eastAsia="Times New Roman" w:hint="default"/>
        </w:rPr>
        <w:t>”</w:t>
      </w:r>
      <w:r>
        <w:rPr/>
        <w:t>，本期余额 </w:t>
      </w:r>
      <w:r>
        <w:rPr>
          <w:rFonts w:ascii="Times New Roman" w:hAnsi="Times New Roman" w:cs="Times New Roman" w:eastAsia="Times New Roman" w:hint="default"/>
        </w:rPr>
        <w:t>441,206,620.41  </w:t>
      </w:r>
      <w:r>
        <w:rPr/>
        <w:t>元，上期余额 </w:t>
      </w:r>
      <w:r>
        <w:rPr>
          <w:rFonts w:ascii="Times New Roman" w:hAnsi="Times New Roman" w:cs="Times New Roman" w:eastAsia="Times New Roman" w:hint="default"/>
        </w:rPr>
        <w:t>457,053,784.02</w:t>
      </w:r>
      <w:r>
        <w:rPr>
          <w:rFonts w:ascii="Times New Roman" w:hAnsi="Times New Roman" w:cs="Times New Roman" w:eastAsia="Times New Roman" w:hint="default"/>
          <w:spacing w:val="-18"/>
        </w:rPr>
        <w:t> </w:t>
      </w:r>
      <w:r>
        <w:rPr/>
        <w:t>元；</w:t>
      </w:r>
      <w:r>
        <w:rPr>
          <w:rFonts w:ascii="Times New Roman" w:hAnsi="Times New Roman" w:cs="Times New Roman" w:eastAsia="Times New Roman" w:hint="default"/>
        </w:rPr>
        <w:t>“</w:t>
      </w:r>
      <w:r>
        <w:rPr/>
        <w:t>工程物资并入在建工程</w:t>
      </w:r>
      <w:r>
        <w:rPr>
          <w:rFonts w:ascii="Times New Roman" w:hAnsi="Times New Roman" w:cs="Times New Roman" w:eastAsia="Times New Roman" w:hint="default"/>
        </w:rPr>
        <w:t>”</w:t>
      </w:r>
      <w:r>
        <w:rPr/>
        <w:t>，本期余额</w:t>
      </w:r>
    </w:p>
    <w:p>
      <w:pPr>
        <w:pStyle w:val="BodyText"/>
        <w:spacing w:line="240" w:lineRule="auto" w:before="63"/>
        <w:ind w:right="0"/>
        <w:jc w:val="left"/>
      </w:pPr>
      <w:r>
        <w:rPr>
          <w:rFonts w:ascii="Times New Roman" w:hAnsi="Times New Roman" w:cs="Times New Roman" w:eastAsia="Times New Roman" w:hint="default"/>
        </w:rPr>
        <w:t>167,253,962.72</w:t>
      </w:r>
      <w:r>
        <w:rPr>
          <w:rFonts w:ascii="Times New Roman" w:hAnsi="Times New Roman" w:cs="Times New Roman" w:eastAsia="Times New Roman" w:hint="default"/>
          <w:spacing w:val="4"/>
        </w:rPr>
        <w:t> </w:t>
      </w:r>
      <w:r>
        <w:rPr/>
        <w:t>元，上期余额</w:t>
      </w:r>
      <w:r>
        <w:rPr>
          <w:spacing w:val="-44"/>
        </w:rPr>
        <w:t> </w:t>
      </w:r>
      <w:r>
        <w:rPr>
          <w:rFonts w:ascii="Times New Roman" w:hAnsi="Times New Roman" w:cs="Times New Roman" w:eastAsia="Times New Roman" w:hint="default"/>
        </w:rPr>
        <w:t>118,983,269.09</w:t>
      </w:r>
      <w:r>
        <w:rPr>
          <w:rFonts w:ascii="Times New Roman" w:hAnsi="Times New Roman" w:cs="Times New Roman" w:eastAsia="Times New Roman" w:hint="default"/>
          <w:spacing w:val="4"/>
        </w:rPr>
        <w:t> </w:t>
      </w:r>
      <w:r>
        <w:rPr/>
        <w:t>元；</w:t>
      </w:r>
      <w:r>
        <w:rPr>
          <w:rFonts w:ascii="Times New Roman" w:hAnsi="Times New Roman" w:cs="Times New Roman" w:eastAsia="Times New Roman" w:hint="default"/>
        </w:rPr>
        <w:t>“</w:t>
      </w:r>
      <w:r>
        <w:rPr/>
        <w:t>应收利息及应收股利并入其他应收款</w:t>
      </w:r>
      <w:r>
        <w:rPr>
          <w:rFonts w:ascii="Times New Roman" w:hAnsi="Times New Roman" w:cs="Times New Roman" w:eastAsia="Times New Roman" w:hint="default"/>
        </w:rPr>
        <w:t>”</w:t>
      </w:r>
      <w:r>
        <w:rPr/>
        <w:t>，本期余额</w:t>
      </w:r>
      <w:r>
        <w:rPr>
          <w:spacing w:val="-43"/>
        </w:rPr>
        <w:t> </w:t>
      </w:r>
      <w:r>
        <w:rPr>
          <w:rFonts w:ascii="Times New Roman" w:hAnsi="Times New Roman" w:cs="Times New Roman" w:eastAsia="Times New Roman" w:hint="default"/>
        </w:rPr>
        <w:t>13,154,295.55</w:t>
      </w:r>
      <w:r>
        <w:rPr>
          <w:rFonts w:ascii="Times New Roman" w:hAnsi="Times New Roman" w:cs="Times New Roman" w:eastAsia="Times New Roman" w:hint="default"/>
          <w:spacing w:val="4"/>
        </w:rPr>
        <w:t> </w:t>
      </w:r>
      <w:r>
        <w:rPr/>
        <w:t>元，上期</w:t>
      </w:r>
    </w:p>
    <w:p>
      <w:pPr>
        <w:pStyle w:val="BodyText"/>
        <w:spacing w:line="240" w:lineRule="auto" w:before="63"/>
        <w:ind w:right="0"/>
        <w:jc w:val="left"/>
      </w:pPr>
      <w:r>
        <w:rPr/>
        <w:t>余额</w:t>
      </w:r>
      <w:r>
        <w:rPr>
          <w:spacing w:val="-36"/>
        </w:rPr>
        <w:t> </w:t>
      </w:r>
      <w:r>
        <w:rPr>
          <w:rFonts w:ascii="Times New Roman" w:hAnsi="Times New Roman" w:cs="Times New Roman" w:eastAsia="Times New Roman" w:hint="default"/>
        </w:rPr>
        <w:t>4,401,020.12</w:t>
      </w:r>
      <w:r>
        <w:rPr>
          <w:rFonts w:ascii="Times New Roman" w:hAnsi="Times New Roman" w:cs="Times New Roman" w:eastAsia="Times New Roman" w:hint="default"/>
          <w:spacing w:val="10"/>
        </w:rPr>
        <w:t> </w:t>
      </w:r>
      <w:r>
        <w:rPr/>
        <w:t>元；</w:t>
      </w:r>
      <w:r>
        <w:rPr>
          <w:rFonts w:ascii="Times New Roman" w:hAnsi="Times New Roman" w:cs="Times New Roman" w:eastAsia="Times New Roman" w:hint="default"/>
        </w:rPr>
        <w:t>“</w:t>
      </w:r>
      <w:r>
        <w:rPr/>
        <w:t>应付利息及应付股利并入其他应付款</w:t>
      </w:r>
      <w:r>
        <w:rPr>
          <w:rFonts w:ascii="Times New Roman" w:hAnsi="Times New Roman" w:cs="Times New Roman" w:eastAsia="Times New Roman" w:hint="default"/>
        </w:rPr>
        <w:t>”</w:t>
      </w:r>
      <w:r>
        <w:rPr/>
        <w:t>，本期余额</w:t>
      </w:r>
      <w:r>
        <w:rPr>
          <w:spacing w:val="-36"/>
        </w:rPr>
        <w:t> </w:t>
      </w:r>
      <w:r>
        <w:rPr>
          <w:rFonts w:ascii="Times New Roman" w:hAnsi="Times New Roman" w:cs="Times New Roman" w:eastAsia="Times New Roman" w:hint="default"/>
        </w:rPr>
        <w:t>38,184,130.32</w:t>
      </w:r>
      <w:r>
        <w:rPr>
          <w:rFonts w:ascii="Times New Roman" w:hAnsi="Times New Roman" w:cs="Times New Roman" w:eastAsia="Times New Roman" w:hint="default"/>
          <w:spacing w:val="10"/>
        </w:rPr>
        <w:t> </w:t>
      </w:r>
      <w:r>
        <w:rPr/>
        <w:t>元，上期余额</w:t>
      </w:r>
      <w:r>
        <w:rPr>
          <w:spacing w:val="-36"/>
        </w:rPr>
        <w:t> </w:t>
      </w:r>
      <w:r>
        <w:rPr>
          <w:rFonts w:ascii="Times New Roman" w:hAnsi="Times New Roman" w:cs="Times New Roman" w:eastAsia="Times New Roman" w:hint="default"/>
        </w:rPr>
        <w:t>76,466,930.44</w:t>
      </w:r>
      <w:r>
        <w:rPr>
          <w:rFonts w:ascii="Times New Roman" w:hAnsi="Times New Roman" w:cs="Times New Roman" w:eastAsia="Times New Roman" w:hint="default"/>
          <w:spacing w:val="10"/>
        </w:rPr>
        <w:t> </w:t>
      </w:r>
      <w:r>
        <w:rPr/>
        <w:t>元；调</w:t>
      </w:r>
    </w:p>
    <w:p>
      <w:pPr>
        <w:pStyle w:val="BodyText"/>
        <w:spacing w:line="240" w:lineRule="auto" w:before="62"/>
        <w:ind w:right="0"/>
        <w:jc w:val="left"/>
        <w:rPr>
          <w:rFonts w:ascii="Times New Roman" w:hAnsi="Times New Roman" w:cs="Times New Roman" w:eastAsia="Times New Roman" w:hint="default"/>
        </w:rPr>
      </w:pPr>
      <w:r>
        <w:rPr/>
        <w:t>减</w:t>
      </w:r>
      <w:r>
        <w:rPr>
          <w:rFonts w:ascii="Times New Roman" w:hAnsi="Times New Roman" w:cs="Times New Roman" w:eastAsia="Times New Roman" w:hint="default"/>
        </w:rPr>
        <w:t>“</w:t>
      </w:r>
      <w:r>
        <w:rPr/>
        <w:t>管理费用</w:t>
      </w:r>
      <w:r>
        <w:rPr>
          <w:rFonts w:ascii="Times New Roman" w:hAnsi="Times New Roman" w:cs="Times New Roman" w:eastAsia="Times New Roman" w:hint="default"/>
        </w:rPr>
        <w:t>”</w:t>
      </w:r>
      <w:r>
        <w:rPr/>
        <w:t>，本期</w:t>
      </w:r>
      <w:r>
        <w:rPr>
          <w:spacing w:val="-49"/>
        </w:rPr>
        <w:t> </w:t>
      </w:r>
      <w:r>
        <w:rPr>
          <w:rFonts w:ascii="Times New Roman" w:hAnsi="Times New Roman" w:cs="Times New Roman" w:eastAsia="Times New Roman" w:hint="default"/>
        </w:rPr>
        <w:t>51,356,179.79</w:t>
      </w:r>
      <w:r>
        <w:rPr>
          <w:rFonts w:ascii="Times New Roman" w:hAnsi="Times New Roman" w:cs="Times New Roman" w:eastAsia="Times New Roman" w:hint="default"/>
          <w:spacing w:val="-1"/>
        </w:rPr>
        <w:t> </w:t>
      </w:r>
      <w:r>
        <w:rPr/>
        <w:t>元，上期</w:t>
      </w:r>
      <w:r>
        <w:rPr>
          <w:spacing w:val="-51"/>
        </w:rPr>
        <w:t> </w:t>
      </w:r>
      <w:r>
        <w:rPr>
          <w:rFonts w:ascii="Times New Roman" w:hAnsi="Times New Roman" w:cs="Times New Roman" w:eastAsia="Times New Roman" w:hint="default"/>
        </w:rPr>
        <w:t>48,483,839.67</w:t>
      </w:r>
      <w:r>
        <w:rPr>
          <w:rFonts w:ascii="Times New Roman" w:hAnsi="Times New Roman" w:cs="Times New Roman" w:eastAsia="Times New Roman" w:hint="default"/>
          <w:spacing w:val="-2"/>
        </w:rPr>
        <w:t> </w:t>
      </w:r>
      <w:r>
        <w:rPr/>
        <w:t>元；单列</w:t>
      </w:r>
      <w:r>
        <w:rPr>
          <w:rFonts w:ascii="Times New Roman" w:hAnsi="Times New Roman" w:cs="Times New Roman" w:eastAsia="Times New Roman" w:hint="default"/>
        </w:rPr>
        <w:t>“</w:t>
      </w:r>
      <w:r>
        <w:rPr/>
        <w:t>研发费用</w:t>
      </w:r>
      <w:r>
        <w:rPr>
          <w:rFonts w:ascii="Times New Roman" w:hAnsi="Times New Roman" w:cs="Times New Roman" w:eastAsia="Times New Roman" w:hint="default"/>
        </w:rPr>
        <w:t>”</w:t>
      </w:r>
      <w:r>
        <w:rPr/>
        <w:t>，本期</w:t>
      </w:r>
      <w:r>
        <w:rPr>
          <w:spacing w:val="-49"/>
        </w:rPr>
        <w:t> </w:t>
      </w:r>
      <w:r>
        <w:rPr>
          <w:rFonts w:ascii="Times New Roman" w:hAnsi="Times New Roman" w:cs="Times New Roman" w:eastAsia="Times New Roman" w:hint="default"/>
        </w:rPr>
        <w:t>51,356,179.79</w:t>
      </w:r>
      <w:r>
        <w:rPr>
          <w:rFonts w:ascii="Times New Roman" w:hAnsi="Times New Roman" w:cs="Times New Roman" w:eastAsia="Times New Roman" w:hint="default"/>
          <w:spacing w:val="-1"/>
        </w:rPr>
        <w:t> </w:t>
      </w:r>
      <w:r>
        <w:rPr/>
        <w:t>元，上期</w:t>
      </w:r>
      <w:r>
        <w:rPr>
          <w:spacing w:val="-49"/>
        </w:rPr>
        <w:t> </w:t>
      </w:r>
      <w:r>
        <w:rPr>
          <w:rFonts w:ascii="Times New Roman" w:hAnsi="Times New Roman" w:cs="Times New Roman" w:eastAsia="Times New Roman" w:hint="default"/>
        </w:rPr>
        <w:t>48,483,839.67</w:t>
      </w:r>
    </w:p>
    <w:p>
      <w:pPr>
        <w:spacing w:after="0" w:line="240" w:lineRule="auto"/>
        <w:jc w:val="left"/>
        <w:rPr>
          <w:rFonts w:ascii="Times New Roman" w:hAnsi="Times New Roman" w:cs="Times New Roman" w:eastAsia="Times New Roman" w:hint="default"/>
        </w:rPr>
        <w:sectPr>
          <w:pgSz w:w="11910" w:h="16840"/>
          <w:pgMar w:header="745" w:footer="980" w:top="1060" w:bottom="1160" w:left="980" w:right="0"/>
        </w:sectPr>
      </w:pPr>
    </w:p>
    <w:p>
      <w:pPr>
        <w:spacing w:line="240" w:lineRule="auto" w:before="3"/>
        <w:rPr>
          <w:rFonts w:ascii="Times New Roman" w:hAnsi="Times New Roman" w:cs="Times New Roman" w:eastAsia="Times New Roman" w:hint="default"/>
          <w:sz w:val="29"/>
          <w:szCs w:val="29"/>
        </w:rPr>
      </w:pPr>
    </w:p>
    <w:p>
      <w:pPr>
        <w:pStyle w:val="BodyText"/>
        <w:spacing w:line="240" w:lineRule="auto" w:before="44"/>
        <w:ind w:right="1133"/>
        <w:jc w:val="left"/>
      </w:pPr>
      <w:r>
        <w:rPr/>
        <w:t>元等。</w:t>
      </w:r>
    </w:p>
    <w:p>
      <w:pPr>
        <w:spacing w:line="240" w:lineRule="auto" w:before="4"/>
        <w:rPr>
          <w:rFonts w:ascii="宋体" w:hAnsi="宋体" w:cs="宋体" w:eastAsia="宋体" w:hint="default"/>
          <w:sz w:val="25"/>
          <w:szCs w:val="25"/>
        </w:rPr>
      </w:pPr>
    </w:p>
    <w:p>
      <w:pPr>
        <w:pStyle w:val="Heading2"/>
        <w:spacing w:line="240" w:lineRule="auto"/>
        <w:ind w:right="1133"/>
        <w:jc w:val="left"/>
        <w:rPr>
          <w:b w:val="0"/>
          <w:bCs w:val="0"/>
        </w:rPr>
      </w:pPr>
      <w:r>
        <w:rPr/>
        <w:t>六、税项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17"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4" w:space="0" w:color="000000"/>
              <w:right w:val="single" w:sz="4" w:space="0" w:color="000000"/>
            </w:tcBorders>
          </w:tcPr>
          <w:p>
            <w:pPr>
              <w:pStyle w:val="TableParagraph"/>
              <w:spacing w:line="307" w:lineRule="auto" w:before="49"/>
              <w:ind w:left="23" w:right="34"/>
              <w:jc w:val="left"/>
              <w:rPr>
                <w:rFonts w:ascii="Times New Roman" w:hAnsi="Times New Roman" w:cs="Times New Roman" w:eastAsia="Times New Roman" w:hint="default"/>
                <w:sz w:val="18"/>
                <w:szCs w:val="18"/>
              </w:rPr>
            </w:pPr>
            <w:r>
              <w:rPr>
                <w:rFonts w:ascii="宋体" w:hAnsi="宋体" w:cs="宋体" w:eastAsia="宋体" w:hint="default"/>
                <w:sz w:val="18"/>
                <w:szCs w:val="18"/>
              </w:rPr>
              <w:t>应纳税增值额</w:t>
            </w:r>
            <w:r>
              <w:rPr>
                <w:rFonts w:ascii="Times New Roman" w:hAnsi="Times New Roman" w:cs="Times New Roman" w:eastAsia="Times New Roman" w:hint="default"/>
                <w:sz w:val="18"/>
                <w:szCs w:val="18"/>
              </w:rPr>
              <w:t>(</w:t>
            </w:r>
            <w:r>
              <w:rPr>
                <w:rFonts w:ascii="宋体" w:hAnsi="宋体" w:cs="宋体" w:eastAsia="宋体" w:hint="default"/>
                <w:sz w:val="18"/>
                <w:szCs w:val="18"/>
              </w:rPr>
              <w:t>应纳税额按应纳税销售额 乘以适用税率扣除当期允计抵扣的进项 税后的余额计算</w:t>
            </w:r>
            <w:r>
              <w:rPr>
                <w:rFonts w:ascii="Times New Roman" w:hAnsi="Times New Roman" w:cs="Times New Roman" w:eastAsia="Times New Roman" w:hint="default"/>
                <w:sz w:val="18"/>
                <w:szCs w:val="18"/>
              </w:rPr>
              <w:t>)</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p>
        </w:tc>
      </w:tr>
      <w:tr>
        <w:trPr>
          <w:trHeight w:val="391"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317"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应纳流转税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bl>
    <w:p>
      <w:pPr>
        <w:pStyle w:val="BodyText"/>
        <w:spacing w:line="240" w:lineRule="auto" w:before="49"/>
        <w:ind w:right="1133"/>
        <w:jc w:val="left"/>
      </w:pPr>
      <w:r>
        <w:rPr/>
        <w:t>存在不同企业所得税税率纳税主体的，披露情况说明</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东营北港环保科技有限公司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东营安诺其纺织材料有限公司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江苏安诺其化工有限公司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120" w:firstLine="360"/>
        <w:jc w:val="left"/>
      </w:pPr>
      <w:r>
        <w:rPr/>
        <w:t>本公司子公司东营北港环保科技有限公司，根据东河国税税通【</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3984 </w:t>
      </w:r>
      <w:r>
        <w:rPr/>
        <w:t>号相关规定，</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年企业所得税执行减免 税率</w:t>
      </w:r>
      <w:r>
        <w:rPr>
          <w:spacing w:val="-45"/>
        </w:rPr>
        <w:t> </w:t>
      </w:r>
      <w:r>
        <w:rPr>
          <w:rFonts w:ascii="Times New Roman" w:hAnsi="Times New Roman" w:cs="Times New Roman" w:eastAsia="Times New Roman" w:hint="default"/>
        </w:rPr>
        <w:t>0%</w:t>
      </w:r>
      <w:r>
        <w:rPr/>
        <w:t>。</w:t>
      </w:r>
    </w:p>
    <w:p>
      <w:pPr>
        <w:pStyle w:val="BodyText"/>
        <w:spacing w:line="240" w:lineRule="auto" w:before="53"/>
        <w:ind w:left="513" w:right="1133"/>
        <w:jc w:val="left"/>
      </w:pPr>
      <w:r>
        <w:rPr/>
        <w:t>本公司子公司东营安诺其纺织材料有限公司</w:t>
      </w:r>
      <w:r>
        <w:rPr>
          <w:spacing w:val="-46"/>
        </w:rPr>
        <w:t> </w:t>
      </w:r>
      <w:r>
        <w:rPr>
          <w:rFonts w:ascii="Times New Roman" w:hAnsi="Times New Roman" w:cs="Times New Roman" w:eastAsia="Times New Roman" w:hint="default"/>
        </w:rPr>
        <w:t>2017 </w:t>
      </w:r>
      <w:r>
        <w:rPr/>
        <w:t>年被评定为高新技术企业，故</w:t>
      </w:r>
      <w:r>
        <w:rPr>
          <w:spacing w:val="-47"/>
        </w:rPr>
        <w:t> </w:t>
      </w:r>
      <w:r>
        <w:rPr>
          <w:rFonts w:ascii="Times New Roman" w:hAnsi="Times New Roman" w:cs="Times New Roman" w:eastAsia="Times New Roman" w:hint="default"/>
        </w:rPr>
        <w:t>2018 </w:t>
      </w:r>
      <w:r>
        <w:rPr/>
        <w:t>年适用企业所得税税率</w:t>
      </w:r>
      <w:r>
        <w:rPr>
          <w:spacing w:val="-46"/>
        </w:rPr>
        <w:t> </w:t>
      </w:r>
      <w:r>
        <w:rPr>
          <w:rFonts w:ascii="Times New Roman" w:hAnsi="Times New Roman" w:cs="Times New Roman" w:eastAsia="Times New Roman" w:hint="default"/>
        </w:rPr>
        <w:t>15%</w:t>
      </w:r>
      <w:r>
        <w:rPr/>
        <w:t>。</w:t>
      </w:r>
    </w:p>
    <w:p>
      <w:pPr>
        <w:pStyle w:val="BodyText"/>
        <w:spacing w:line="240" w:lineRule="auto" w:before="104"/>
        <w:ind w:left="513" w:right="1133"/>
        <w:jc w:val="left"/>
      </w:pPr>
      <w:r>
        <w:rPr/>
        <w:t>本公司子公司江苏安诺其化工有限公司</w:t>
      </w:r>
      <w:r>
        <w:rPr>
          <w:spacing w:val="-46"/>
        </w:rPr>
        <w:t> </w:t>
      </w:r>
      <w:r>
        <w:rPr>
          <w:rFonts w:ascii="Times New Roman" w:hAnsi="Times New Roman" w:cs="Times New Roman" w:eastAsia="Times New Roman" w:hint="default"/>
        </w:rPr>
        <w:t>2018 </w:t>
      </w:r>
      <w:r>
        <w:rPr/>
        <w:t>年被评定为高新技术企业，故</w:t>
      </w:r>
      <w:r>
        <w:rPr>
          <w:spacing w:val="-47"/>
        </w:rPr>
        <w:t> </w:t>
      </w:r>
      <w:r>
        <w:rPr>
          <w:rFonts w:ascii="Times New Roman" w:hAnsi="Times New Roman" w:cs="Times New Roman" w:eastAsia="Times New Roman" w:hint="default"/>
        </w:rPr>
        <w:t>2018 </w:t>
      </w:r>
      <w:r>
        <w:rPr/>
        <w:t>年适用企业所得税税率</w:t>
      </w:r>
      <w:r>
        <w:rPr>
          <w:spacing w:val="-46"/>
        </w:rPr>
        <w:t> </w:t>
      </w:r>
      <w:r>
        <w:rPr>
          <w:rFonts w:ascii="Times New Roman" w:hAnsi="Times New Roman" w:cs="Times New Roman" w:eastAsia="Times New Roman" w:hint="default"/>
        </w:rPr>
        <w:t>15%</w:t>
      </w:r>
      <w:r>
        <w:rPr/>
        <w:t>。</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r>
        <w:rPr/>
        <w:t>七、合并财务报表项目注释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21,025.65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31,781.48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230,239,554.50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382,154,274.80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19,907,854.77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2,067,587.28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250,168,434.92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384,253,643.56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1,736,268.85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、应收票据及应收账款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198,531,445.52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149,639,585.67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160,254,155.48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189,854,256.59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358,785,601.00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339,493,842.26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）应收票据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1)</w:t>
      </w:r>
      <w:r>
        <w:rPr/>
        <w:t>应收票据分类列示</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198,531,445.52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149,639,585.67</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198,531,445.52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149,639,585.67</w:t>
            </w:r>
          </w:p>
        </w:tc>
      </w:tr>
    </w:tbl>
    <w:p>
      <w:pPr>
        <w:pStyle w:val="BodyText"/>
        <w:spacing w:line="240" w:lineRule="auto" w:before="49"/>
        <w:ind w:right="1133"/>
        <w:jc w:val="left"/>
      </w:pPr>
      <w:r>
        <w:rPr>
          <w:rFonts w:ascii="Times New Roman" w:hAnsi="Times New Roman" w:cs="Times New Roman" w:eastAsia="Times New Roman" w:hint="default"/>
        </w:rPr>
        <w:t>2)</w:t>
      </w:r>
      <w:r>
        <w:rPr/>
        <w:t>期末公司已背书或贴现且在资产负债表日尚未到期的应收票据</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487,241,973.73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487,241,973.73</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）应收账款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1)</w:t>
      </w:r>
      <w:r>
        <w:rPr/>
        <w:t>应收账款分类披露</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1"/>
        <w:gridCol w:w="763"/>
        <w:gridCol w:w="763"/>
        <w:gridCol w:w="788"/>
        <w:gridCol w:w="655"/>
        <w:gridCol w:w="761"/>
        <w:gridCol w:w="814"/>
        <w:gridCol w:w="934"/>
        <w:gridCol w:w="931"/>
      </w:tblGrid>
      <w:tr>
        <w:trPr>
          <w:trHeight w:val="398"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1,821,00</w:t>
            </w:r>
          </w:p>
          <w:p>
            <w:pPr>
              <w:pStyle w:val="TableParagraph"/>
              <w:spacing w:line="240" w:lineRule="auto" w:before="105"/>
              <w:ind w:left="417" w:right="0"/>
              <w:jc w:val="left"/>
              <w:rPr>
                <w:rFonts w:ascii="Times New Roman" w:hAnsi="Times New Roman" w:cs="Times New Roman" w:eastAsia="Times New Roman" w:hint="default"/>
                <w:sz w:val="18"/>
                <w:szCs w:val="18"/>
              </w:rPr>
            </w:pPr>
            <w:r>
              <w:rPr>
                <w:rFonts w:ascii="Times New Roman"/>
                <w:sz w:val="18"/>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1,821,00</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166,428,</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667.72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98.83%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6,174,51</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2.24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3.71%</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160,254,1</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55.48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195,551</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,322.83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99.86%</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5,697,066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189,854,25</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6.59</w:t>
            </w: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149,785.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149,785.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281,550</w:t>
            </w:r>
          </w:p>
          <w:p>
            <w:pPr>
              <w:pStyle w:val="TableParagraph"/>
              <w:spacing w:line="240" w:lineRule="auto" w:before="105"/>
              <w:ind w:left="398" w:right="0"/>
              <w:jc w:val="left"/>
              <w:rPr>
                <w:rFonts w:ascii="Times New Roman" w:hAnsi="Times New Roman" w:cs="Times New Roman" w:eastAsia="Times New Roman" w:hint="default"/>
                <w:sz w:val="18"/>
                <w:szCs w:val="18"/>
              </w:rPr>
            </w:pPr>
            <w:r>
              <w:rPr>
                <w:rFonts w:ascii="Times New Roman"/>
                <w:sz w:val="18"/>
              </w:rPr>
              <w:t>.00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0.14%</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281,550.0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85" w:right="0"/>
              <w:jc w:val="lef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168,399,</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453.66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8,145,29</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8.18</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4.84%</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160,254,1</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55.48</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195,832</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,872.83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5,978,616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189,854,25</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6.59</w:t>
            </w:r>
          </w:p>
        </w:tc>
      </w:tr>
    </w:tbl>
    <w:p>
      <w:pPr>
        <w:pStyle w:val="BodyText"/>
        <w:spacing w:line="240" w:lineRule="auto" w:before="49"/>
        <w:ind w:right="1133"/>
        <w:jc w:val="left"/>
      </w:pPr>
      <w:r>
        <w:rPr/>
        <w:t>期末单项金额重大并单项计提坏账准备的应收账款：</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A</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1,821,000.00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1,821,000.00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5" w:right="0"/>
              <w:jc w:val="left"/>
              <w:rPr>
                <w:rFonts w:ascii="Times New Roman" w:hAnsi="Times New Roman" w:cs="Times New Roman" w:eastAsia="Times New Roman" w:hint="default"/>
                <w:sz w:val="18"/>
                <w:szCs w:val="18"/>
              </w:rPr>
            </w:pPr>
            <w:r>
              <w:rPr>
                <w:rFonts w:ascii="Times New Roman"/>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多次催讨未果</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1,821,000.00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1,821,000.00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0"/>
        </w:sectPr>
      </w:pPr>
    </w:p>
    <w:p>
      <w:pPr>
        <w:pStyle w:val="BodyText"/>
        <w:spacing w:line="240" w:lineRule="auto" w:before="49"/>
        <w:ind w:right="-20"/>
        <w:jc w:val="left"/>
      </w:pPr>
      <w:r>
        <w:rPr/>
        <w:t>组合中，按账龄分析法计提坏账准备的应收账款：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113" w:space="471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144,658,376.42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7-12 </w:t>
            </w:r>
            <w:r>
              <w:rPr>
                <w:rFonts w:ascii="宋体" w:hAnsi="宋体" w:cs="宋体" w:eastAsia="宋体" w:hint="default"/>
                <w:sz w:val="18"/>
                <w:szCs w:val="18"/>
              </w:rPr>
              <w:t>个月</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15,051,993.58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752,599.68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159,710,370.00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752,599.68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0.47%</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1,615,873.52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403,968.38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211,200.05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126,720.03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4,891,224.15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4,891,224.15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166,428,667.72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6,174,512.24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3.71%</w:t>
            </w:r>
          </w:p>
        </w:tc>
      </w:tr>
    </w:tbl>
    <w:p>
      <w:pPr>
        <w:pStyle w:val="BodyText"/>
        <w:spacing w:line="240" w:lineRule="auto" w:before="49"/>
        <w:ind w:right="1133"/>
        <w:jc w:val="left"/>
      </w:pPr>
      <w:r>
        <w:rPr/>
        <w:t>确定该组合依据的说明：</w:t>
      </w:r>
    </w:p>
    <w:p>
      <w:pPr>
        <w:pStyle w:val="BodyText"/>
        <w:spacing w:line="300" w:lineRule="auto" w:before="117"/>
        <w:ind w:right="1117" w:firstLine="360"/>
        <w:jc w:val="left"/>
      </w:pPr>
      <w:r>
        <w:rPr/>
        <w:t>（</w:t>
      </w:r>
      <w:r>
        <w:rPr>
          <w:rFonts w:ascii="Times New Roman" w:hAnsi="Times New Roman" w:cs="Times New Roman" w:eastAsia="Times New Roman" w:hint="default"/>
        </w:rPr>
        <w:t>1</w:t>
      </w:r>
      <w:r>
        <w:rPr/>
        <w:t>）单项金额重大并单独计提坏账准备的应收账款确定依据为余额单项金额</w:t>
      </w:r>
      <w:r>
        <w:rPr>
          <w:spacing w:val="-43"/>
        </w:rPr>
        <w:t> </w:t>
      </w:r>
      <w:r>
        <w:rPr>
          <w:rFonts w:ascii="Times New Roman" w:hAnsi="Times New Roman" w:cs="Times New Roman" w:eastAsia="Times New Roman" w:hint="default"/>
        </w:rPr>
        <w:t>70</w:t>
      </w:r>
      <w:r>
        <w:rPr>
          <w:rFonts w:ascii="Times New Roman" w:hAnsi="Times New Roman" w:cs="Times New Roman" w:eastAsia="Times New Roman" w:hint="default"/>
          <w:spacing w:val="3"/>
        </w:rPr>
        <w:t> </w:t>
      </w:r>
      <w:r>
        <w:rPr/>
        <w:t>万元（含</w:t>
      </w:r>
      <w:r>
        <w:rPr>
          <w:spacing w:val="-46"/>
        </w:rPr>
        <w:t> </w:t>
      </w:r>
      <w:r>
        <w:rPr>
          <w:rFonts w:ascii="Times New Roman" w:hAnsi="Times New Roman" w:cs="Times New Roman" w:eastAsia="Times New Roman" w:hint="default"/>
        </w:rPr>
        <w:t>70</w:t>
      </w:r>
      <w:r>
        <w:rPr>
          <w:rFonts w:ascii="Times New Roman" w:hAnsi="Times New Roman" w:cs="Times New Roman" w:eastAsia="Times New Roman" w:hint="default"/>
          <w:spacing w:val="3"/>
        </w:rPr>
        <w:t> </w:t>
      </w:r>
      <w:r>
        <w:rPr/>
        <w:t>万元）以上单项计提坏账 准备的应收账款；</w:t>
      </w:r>
    </w:p>
    <w:p>
      <w:pPr>
        <w:pStyle w:val="BodyText"/>
        <w:spacing w:line="340" w:lineRule="auto" w:before="70"/>
        <w:ind w:left="513" w:right="1129"/>
        <w:jc w:val="left"/>
      </w:pPr>
      <w:r>
        <w:rPr/>
        <w:t>（</w:t>
      </w:r>
      <w:r>
        <w:rPr>
          <w:rFonts w:ascii="Times New Roman" w:hAnsi="Times New Roman" w:cs="Times New Roman" w:eastAsia="Times New Roman" w:hint="default"/>
        </w:rPr>
        <w:t>2</w:t>
      </w:r>
      <w:r>
        <w:rPr/>
        <w:t>）按信用风险特征组合计提坏账准备的应收账款 </w:t>
      </w:r>
      <w:r>
        <w:rPr>
          <w:spacing w:val="-2"/>
        </w:rPr>
        <w:t>按账龄组合计提坏账准备的应收账款确定依据未单项计提坏账准备的应收款项按账龄划分为若干组合，根据以前年度与</w:t>
      </w:r>
    </w:p>
    <w:p>
      <w:pPr>
        <w:pStyle w:val="BodyText"/>
        <w:spacing w:line="316" w:lineRule="auto" w:before="1"/>
        <w:ind w:right="1129"/>
        <w:jc w:val="left"/>
      </w:pPr>
      <w:r>
        <w:rPr>
          <w:spacing w:val="-2"/>
        </w:rPr>
        <w:t>之相同或相类似的、具有类似信用风险特征的应收账款组合的实际损失率为基础，结合现时情况确定各项组合计提坏账准备</w:t>
      </w:r>
      <w:r>
        <w:rPr>
          <w:spacing w:val="-64"/>
        </w:rPr>
        <w:t> </w:t>
      </w:r>
      <w:r>
        <w:rPr>
          <w:spacing w:val="-64"/>
        </w:rPr>
      </w:r>
      <w:r>
        <w:rPr>
          <w:spacing w:val="-4"/>
        </w:rPr>
        <w:t>的比例，据此计算应计提的坏账准备。（含单项金额重大、单独进行减值测试未发生减值的应收账款）；</w:t>
      </w:r>
    </w:p>
    <w:p>
      <w:pPr>
        <w:pStyle w:val="BodyText"/>
        <w:spacing w:line="300" w:lineRule="auto" w:before="59"/>
        <w:ind w:right="1124" w:firstLine="360"/>
        <w:jc w:val="left"/>
      </w:pPr>
      <w:r>
        <w:rPr/>
        <w:t>（</w:t>
      </w:r>
      <w:r>
        <w:rPr>
          <w:rFonts w:ascii="Times New Roman" w:hAnsi="Times New Roman" w:cs="Times New Roman" w:eastAsia="Times New Roman" w:hint="default"/>
        </w:rPr>
        <w:t>3</w:t>
      </w:r>
      <w:r>
        <w:rPr/>
        <w:t>）单项金额虽不重大但单独计提坏账准备的应收账款确定依据为除单项金额重大并单项计提坏账准备外单项认定进 行减值测试计提坏账准备的应收账款。</w:t>
      </w:r>
    </w:p>
    <w:p>
      <w:pPr>
        <w:pStyle w:val="BodyText"/>
        <w:spacing w:line="240" w:lineRule="auto" w:before="70"/>
        <w:ind w:right="1133"/>
        <w:jc w:val="left"/>
      </w:pPr>
      <w:r>
        <w:rPr/>
        <w:t>组合中，采用余额百分比法计提坏账准备的应收账款：</w:t>
      </w:r>
    </w:p>
    <w:p>
      <w:pPr>
        <w:pStyle w:val="BodyText"/>
        <w:spacing w:line="348" w:lineRule="auto" w:before="117"/>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 单项金额不重大但单独计提坏账准备的应收账款</w:t>
      </w:r>
    </w:p>
    <w:p>
      <w:pPr>
        <w:spacing w:line="240" w:lineRule="auto" w:before="11"/>
        <w:rPr>
          <w:rFonts w:ascii="宋体" w:hAnsi="宋体" w:cs="宋体" w:eastAsia="宋体" w:hint="default"/>
          <w:sz w:val="22"/>
          <w:szCs w:val="22"/>
        </w:rPr>
      </w:pPr>
    </w:p>
    <w:tbl>
      <w:tblPr>
        <w:tblW w:w="0" w:type="auto"/>
        <w:jc w:val="left"/>
        <w:tblInd w:w="145" w:type="dxa"/>
        <w:tblLayout w:type="fixed"/>
        <w:tblCellMar>
          <w:top w:w="0" w:type="dxa"/>
          <w:left w:w="0" w:type="dxa"/>
          <w:bottom w:w="0" w:type="dxa"/>
          <w:right w:w="0" w:type="dxa"/>
        </w:tblCellMar>
        <w:tblLook w:val="01E0"/>
      </w:tblPr>
      <w:tblGrid>
        <w:gridCol w:w="2384"/>
        <w:gridCol w:w="1445"/>
        <w:gridCol w:w="1916"/>
        <w:gridCol w:w="1913"/>
        <w:gridCol w:w="1916"/>
      </w:tblGrid>
      <w:tr>
        <w:trPr>
          <w:trHeight w:val="348" w:hRule="exact"/>
        </w:trPr>
        <w:tc>
          <w:tcPr>
            <w:tcW w:w="2384" w:type="dxa"/>
            <w:vMerge w:val="restart"/>
            <w:tcBorders>
              <w:top w:val="single" w:sz="6" w:space="0" w:color="000000"/>
              <w:left w:val="single" w:sz="6" w:space="0" w:color="000000"/>
              <w:right w:val="single" w:sz="6" w:space="0" w:color="000000"/>
            </w:tcBorders>
          </w:tcPr>
          <w:p>
            <w:pPr>
              <w:pStyle w:val="TableParagraph"/>
              <w:spacing w:line="240" w:lineRule="auto" w:before="20"/>
              <w:ind w:left="374"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190"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6" w:hRule="exact"/>
        </w:trPr>
        <w:tc>
          <w:tcPr>
            <w:tcW w:w="2384" w:type="dxa"/>
            <w:vMerge/>
            <w:tcBorders>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5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27" w:hRule="exact"/>
        </w:trPr>
        <w:tc>
          <w:tcPr>
            <w:tcW w:w="2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B</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29,164.00</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29,164.00</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多次催讨未果</w:t>
            </w:r>
          </w:p>
        </w:tc>
      </w:tr>
      <w:tr>
        <w:trPr>
          <w:trHeight w:val="430" w:hRule="exact"/>
        </w:trPr>
        <w:tc>
          <w:tcPr>
            <w:tcW w:w="2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MS Gothic" w:hAnsi="MS Gothic" w:cs="MS Gothic" w:eastAsia="MS Gothic" w:hint="default"/>
                <w:sz w:val="18"/>
                <w:szCs w:val="18"/>
              </w:rPr>
            </w:pPr>
            <w:r>
              <w:rPr>
                <w:rFonts w:ascii="宋体" w:hAnsi="宋体" w:cs="宋体" w:eastAsia="宋体" w:hint="default"/>
                <w:sz w:val="18"/>
                <w:szCs w:val="18"/>
              </w:rPr>
              <w:t>客户</w:t>
            </w:r>
            <w:r>
              <w:rPr>
                <w:rFonts w:ascii="MS Gothic" w:hAnsi="MS Gothic" w:cs="MS Gothic" w:eastAsia="MS Gothic" w:hint="default"/>
                <w:sz w:val="18"/>
                <w:szCs w:val="18"/>
              </w:rPr>
              <w:t>C</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120,621.94</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120,621.94</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该公司进入清算程序</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1" w:type="dxa"/>
        <w:tblLayout w:type="fixed"/>
        <w:tblCellMar>
          <w:top w:w="0" w:type="dxa"/>
          <w:left w:w="0" w:type="dxa"/>
          <w:bottom w:w="0" w:type="dxa"/>
          <w:right w:w="0" w:type="dxa"/>
        </w:tblCellMar>
        <w:tblLook w:val="01E0"/>
      </w:tblPr>
      <w:tblGrid>
        <w:gridCol w:w="2387"/>
        <w:gridCol w:w="1445"/>
        <w:gridCol w:w="1916"/>
        <w:gridCol w:w="1913"/>
        <w:gridCol w:w="1916"/>
      </w:tblGrid>
      <w:tr>
        <w:trPr>
          <w:trHeight w:val="427" w:hRule="exact"/>
        </w:trPr>
        <w:tc>
          <w:tcPr>
            <w:tcW w:w="2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617" w:right="0"/>
              <w:jc w:val="left"/>
              <w:rPr>
                <w:rFonts w:ascii="Times New Roman" w:hAnsi="Times New Roman" w:cs="Times New Roman" w:eastAsia="Times New Roman" w:hint="default"/>
                <w:sz w:val="18"/>
                <w:szCs w:val="18"/>
              </w:rPr>
            </w:pPr>
            <w:r>
              <w:rPr>
                <w:rFonts w:ascii="Times New Roman"/>
                <w:sz w:val="18"/>
              </w:rPr>
              <w:t>149,785.94</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087" w:right="0"/>
              <w:jc w:val="left"/>
              <w:rPr>
                <w:rFonts w:ascii="Times New Roman" w:hAnsi="Times New Roman" w:cs="Times New Roman" w:eastAsia="Times New Roman" w:hint="default"/>
                <w:sz w:val="18"/>
                <w:szCs w:val="18"/>
              </w:rPr>
            </w:pPr>
            <w:r>
              <w:rPr>
                <w:rFonts w:ascii="Times New Roman"/>
                <w:sz w:val="18"/>
              </w:rPr>
              <w:t>149,785.94</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745" w:footer="980" w:top="1060" w:bottom="1160" w:left="980" w:right="0"/>
        </w:sectPr>
      </w:pPr>
    </w:p>
    <w:p>
      <w:pPr>
        <w:pStyle w:val="BodyText"/>
        <w:spacing w:line="240" w:lineRule="auto" w:before="44"/>
        <w:ind w:right="-11"/>
        <w:jc w:val="left"/>
      </w:pPr>
      <w:r>
        <w:rPr>
          <w:rFonts w:ascii="Times New Roman" w:hAnsi="Times New Roman" w:cs="Times New Roman" w:eastAsia="Times New Roman" w:hint="default"/>
        </w:rPr>
        <w:t>2)</w:t>
      </w:r>
      <w:r>
        <w:rPr/>
        <w:t>本期计提、收回或转回的坏账准备情况</w:t>
      </w:r>
    </w:p>
    <w:p>
      <w:pPr>
        <w:pStyle w:val="BodyText"/>
        <w:spacing w:line="340" w:lineRule="auto" w:before="101"/>
        <w:ind w:right="-11"/>
        <w:jc w:val="left"/>
      </w:pPr>
      <w:r>
        <w:rPr/>
        <w:t>本期计提坏账准备金额</w:t>
      </w:r>
      <w:r>
        <w:rPr>
          <w:spacing w:val="-46"/>
        </w:rPr>
        <w:t> </w:t>
      </w:r>
      <w:r>
        <w:rPr>
          <w:rFonts w:ascii="Times New Roman" w:hAnsi="Times New Roman" w:cs="Times New Roman" w:eastAsia="Times New Roman" w:hint="default"/>
        </w:rPr>
        <w:t>2,295,432.29</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40,000.00 </w:t>
      </w:r>
      <w:r>
        <w:rPr/>
        <w:t>元。 其中本期坏账准备收回或转回金额重要的：</w:t>
      </w:r>
    </w:p>
    <w:p>
      <w:pPr>
        <w:pStyle w:val="BodyText"/>
        <w:spacing w:line="316" w:lineRule="auto" w:before="41"/>
        <w:ind w:right="2732"/>
        <w:jc w:val="left"/>
      </w:pPr>
      <w:r>
        <w:rPr/>
        <w:t>无 上年坏账核销，报告期内经催讨后收回客户货款。 </w:t>
      </w:r>
      <w:r>
        <w:rPr>
          <w:rFonts w:ascii="Times New Roman" w:hAnsi="Times New Roman" w:cs="Times New Roman" w:eastAsia="Times New Roman" w:hint="default"/>
        </w:rPr>
        <w:t>3)</w:t>
      </w:r>
      <w:r>
        <w:rPr/>
        <w:t>本期实际核销的应收账款情况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6865" w:space="1964"/>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168,750.35</w:t>
            </w:r>
          </w:p>
        </w:tc>
      </w:tr>
    </w:tbl>
    <w:p>
      <w:pPr>
        <w:pStyle w:val="BodyText"/>
        <w:spacing w:line="360" w:lineRule="auto" w:before="49"/>
        <w:ind w:right="8234"/>
        <w:jc w:val="left"/>
      </w:pPr>
      <w:r>
        <w:rPr/>
        <w:t>其中重要的应收账款核销情况： 无</w:t>
      </w:r>
    </w:p>
    <w:p>
      <w:pPr>
        <w:pStyle w:val="BodyText"/>
        <w:spacing w:line="240" w:lineRule="auto" w:before="25"/>
        <w:ind w:right="1133"/>
        <w:jc w:val="left"/>
      </w:pPr>
      <w:r>
        <w:rPr/>
        <w:t>应收账款核销说明：</w:t>
      </w:r>
    </w:p>
    <w:p>
      <w:pPr>
        <w:pStyle w:val="BodyText"/>
        <w:spacing w:line="300" w:lineRule="auto" w:before="117"/>
        <w:ind w:right="1129"/>
        <w:jc w:val="left"/>
      </w:pPr>
      <w:r>
        <w:rPr>
          <w:spacing w:val="-2"/>
        </w:rPr>
        <w:t>根据《会计企业准则》及公司会计政策的相关规定，公司及子公司对截止</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日的应收账款进行清理，对其中呆滞</w:t>
      </w:r>
      <w:r>
        <w:rPr>
          <w:spacing w:val="-59"/>
        </w:rPr>
        <w:t> </w:t>
      </w:r>
      <w:r>
        <w:rPr>
          <w:spacing w:val="-59"/>
        </w:rPr>
      </w:r>
      <w:r>
        <w:rPr/>
        <w:t>无法收回的应收账款进行坏账核销，核销金额共计</w:t>
      </w:r>
      <w:r>
        <w:rPr>
          <w:rFonts w:ascii="Times New Roman" w:hAnsi="Times New Roman" w:cs="Times New Roman" w:eastAsia="Times New Roman" w:hint="default"/>
        </w:rPr>
        <w:t>168,750.35</w:t>
      </w:r>
      <w:r>
        <w:rPr/>
        <w:t>元。</w:t>
      </w:r>
    </w:p>
    <w:p>
      <w:pPr>
        <w:pStyle w:val="BodyText"/>
        <w:spacing w:line="338" w:lineRule="auto" w:before="53"/>
        <w:ind w:right="6824"/>
        <w:jc w:val="left"/>
      </w:pPr>
      <w:r>
        <w:rPr>
          <w:rFonts w:ascii="Times New Roman" w:hAnsi="Times New Roman" w:cs="Times New Roman" w:eastAsia="Times New Roman" w:hint="default"/>
        </w:rPr>
        <w:t>4)</w:t>
      </w:r>
      <w:r>
        <w:rPr/>
        <w:t>按欠款方归集的期末余额前五名的应收账款情况</w:t>
      </w:r>
      <w:r>
        <w:rPr>
          <w:w w:val="99"/>
        </w:rPr>
        <w:t> </w:t>
      </w:r>
      <w:r>
        <w:rPr/>
        <w:t>公司是否需要遵守特殊行业的披露要求</w:t>
      </w:r>
    </w:p>
    <w:p>
      <w:pPr>
        <w:pStyle w:val="BodyText"/>
        <w:spacing w:line="240" w:lineRule="auto" w:before="43"/>
        <w:ind w:right="1133"/>
        <w:jc w:val="left"/>
      </w:pPr>
      <w:r>
        <w:rPr/>
        <w:t>否</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092"/>
        <w:gridCol w:w="2127"/>
        <w:gridCol w:w="1958"/>
        <w:gridCol w:w="2396"/>
      </w:tblGrid>
      <w:tr>
        <w:trPr>
          <w:trHeight w:val="346" w:hRule="exact"/>
        </w:trPr>
        <w:tc>
          <w:tcPr>
            <w:tcW w:w="3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9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427" w:hRule="exact"/>
        </w:trPr>
        <w:tc>
          <w:tcPr>
            <w:tcW w:w="3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D</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32,826,907.21</w:t>
            </w:r>
          </w:p>
        </w:tc>
        <w:tc>
          <w:tcPr>
            <w:tcW w:w="1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19.49</w:t>
            </w:r>
          </w:p>
        </w:tc>
      </w:tr>
      <w:tr>
        <w:trPr>
          <w:trHeight w:val="428" w:hRule="exact"/>
        </w:trPr>
        <w:tc>
          <w:tcPr>
            <w:tcW w:w="3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E</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8,835,132.43</w:t>
            </w:r>
          </w:p>
        </w:tc>
        <w:tc>
          <w:tcPr>
            <w:tcW w:w="1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312,665.17</w:t>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5.25</w:t>
            </w:r>
          </w:p>
        </w:tc>
      </w:tr>
      <w:tr>
        <w:trPr>
          <w:trHeight w:val="427" w:hRule="exact"/>
        </w:trPr>
        <w:tc>
          <w:tcPr>
            <w:tcW w:w="3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F</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7,934,375.00</w:t>
            </w:r>
          </w:p>
        </w:tc>
        <w:tc>
          <w:tcPr>
            <w:tcW w:w="1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4.71</w:t>
            </w:r>
          </w:p>
        </w:tc>
      </w:tr>
      <w:tr>
        <w:trPr>
          <w:trHeight w:val="427" w:hRule="exact"/>
        </w:trPr>
        <w:tc>
          <w:tcPr>
            <w:tcW w:w="3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G</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3,590,597.05</w:t>
            </w:r>
          </w:p>
        </w:tc>
        <w:tc>
          <w:tcPr>
            <w:tcW w:w="1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2.13</w:t>
            </w:r>
          </w:p>
        </w:tc>
      </w:tr>
      <w:tr>
        <w:trPr>
          <w:trHeight w:val="427" w:hRule="exact"/>
        </w:trPr>
        <w:tc>
          <w:tcPr>
            <w:tcW w:w="3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H</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3,301,363.61</w:t>
            </w:r>
          </w:p>
        </w:tc>
        <w:tc>
          <w:tcPr>
            <w:tcW w:w="1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1.96</w:t>
            </w:r>
          </w:p>
        </w:tc>
      </w:tr>
      <w:tr>
        <w:trPr>
          <w:trHeight w:val="427" w:hRule="exact"/>
        </w:trPr>
        <w:tc>
          <w:tcPr>
            <w:tcW w:w="3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56,488,375.30</w:t>
            </w:r>
          </w:p>
        </w:tc>
        <w:tc>
          <w:tcPr>
            <w:tcW w:w="1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312,665.17</w:t>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33.54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3</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3"/>
        <w:gridCol w:w="1915"/>
        <w:gridCol w:w="1916"/>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19,557,925.28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97.02%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20,953,588.06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97.40%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600,812.15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560,362.25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20,158,737.43</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21,513,950.31</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4794"/>
        <w:gridCol w:w="2384"/>
        <w:gridCol w:w="2396"/>
      </w:tblGrid>
      <w:tr>
        <w:trPr>
          <w:trHeight w:val="346" w:hRule="exact"/>
        </w:trPr>
        <w:tc>
          <w:tcPr>
            <w:tcW w:w="4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占预付款项总额的比例</w:t>
            </w:r>
            <w:r>
              <w:rPr>
                <w:rFonts w:ascii="Times New Roman" w:hAnsi="Times New Roman" w:cs="Times New Roman" w:eastAsia="Times New Roman" w:hint="default"/>
                <w:sz w:val="18"/>
                <w:szCs w:val="18"/>
              </w:rPr>
              <w:t>%</w:t>
            </w:r>
          </w:p>
        </w:tc>
      </w:tr>
      <w:tr>
        <w:trPr>
          <w:trHeight w:val="427" w:hRule="exact"/>
        </w:trPr>
        <w:tc>
          <w:tcPr>
            <w:tcW w:w="4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Times New Roman" w:hAnsi="Times New Roman" w:cs="Times New Roman" w:eastAsia="Times New Roman" w:hint="default"/>
                <w:sz w:val="18"/>
                <w:szCs w:val="18"/>
              </w:rPr>
              <w:t>A</w:t>
            </w:r>
          </w:p>
        </w:tc>
        <w:tc>
          <w:tcPr>
            <w:tcW w:w="2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8,409,340.36</w:t>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41.72</w:t>
            </w:r>
          </w:p>
        </w:tc>
      </w:tr>
      <w:tr>
        <w:trPr>
          <w:trHeight w:val="427" w:hRule="exact"/>
        </w:trPr>
        <w:tc>
          <w:tcPr>
            <w:tcW w:w="4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Times New Roman" w:hAnsi="Times New Roman" w:cs="Times New Roman" w:eastAsia="Times New Roman" w:hint="default"/>
                <w:sz w:val="18"/>
                <w:szCs w:val="18"/>
              </w:rPr>
              <w:t>B</w:t>
            </w:r>
          </w:p>
        </w:tc>
        <w:tc>
          <w:tcPr>
            <w:tcW w:w="2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8,159,734.67</w:t>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40.48</w:t>
            </w:r>
          </w:p>
        </w:tc>
      </w:tr>
      <w:tr>
        <w:trPr>
          <w:trHeight w:val="427" w:hRule="exact"/>
        </w:trPr>
        <w:tc>
          <w:tcPr>
            <w:tcW w:w="4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Times New Roman" w:hAnsi="Times New Roman" w:cs="Times New Roman" w:eastAsia="Times New Roman" w:hint="default"/>
                <w:sz w:val="18"/>
                <w:szCs w:val="18"/>
              </w:rPr>
              <w:t>C</w:t>
            </w:r>
          </w:p>
        </w:tc>
        <w:tc>
          <w:tcPr>
            <w:tcW w:w="2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795,000.00</w:t>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3.94</w:t>
            </w:r>
          </w:p>
        </w:tc>
      </w:tr>
      <w:tr>
        <w:trPr>
          <w:trHeight w:val="427" w:hRule="exact"/>
        </w:trPr>
        <w:tc>
          <w:tcPr>
            <w:tcW w:w="4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Times New Roman" w:hAnsi="Times New Roman" w:cs="Times New Roman" w:eastAsia="Times New Roman" w:hint="default"/>
                <w:sz w:val="18"/>
                <w:szCs w:val="18"/>
              </w:rPr>
              <w:t>D</w:t>
            </w:r>
          </w:p>
        </w:tc>
        <w:tc>
          <w:tcPr>
            <w:tcW w:w="2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790,000.00</w:t>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3.92</w:t>
            </w:r>
          </w:p>
        </w:tc>
      </w:tr>
      <w:tr>
        <w:trPr>
          <w:trHeight w:val="427" w:hRule="exact"/>
        </w:trPr>
        <w:tc>
          <w:tcPr>
            <w:tcW w:w="4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Times New Roman" w:hAnsi="Times New Roman" w:cs="Times New Roman" w:eastAsia="Times New Roman" w:hint="default"/>
                <w:sz w:val="18"/>
                <w:szCs w:val="18"/>
              </w:rPr>
              <w:t>E</w:t>
            </w:r>
          </w:p>
        </w:tc>
        <w:tc>
          <w:tcPr>
            <w:tcW w:w="2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587,501.20</w:t>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2.91</w:t>
            </w:r>
          </w:p>
        </w:tc>
      </w:tr>
      <w:tr>
        <w:trPr>
          <w:trHeight w:val="427" w:hRule="exact"/>
        </w:trPr>
        <w:tc>
          <w:tcPr>
            <w:tcW w:w="4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18,741,576.23</w:t>
            </w: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92.97</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4</w:t>
      </w:r>
      <w:r>
        <w:rPr/>
        <w:t>、其他应收款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13,108,095.55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4,401,020.12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13,108,095.55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4,401,020.12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1)</w:t>
      </w:r>
      <w:r>
        <w:rPr/>
        <w:t>其他应收款分类披露</w:t>
      </w:r>
    </w:p>
    <w:p>
      <w:pPr>
        <w:pStyle w:val="BodyText"/>
        <w:spacing w:line="240" w:lineRule="auto" w:before="103"/>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1"/>
        <w:gridCol w:w="763"/>
        <w:gridCol w:w="763"/>
        <w:gridCol w:w="788"/>
        <w:gridCol w:w="655"/>
        <w:gridCol w:w="761"/>
        <w:gridCol w:w="814"/>
        <w:gridCol w:w="934"/>
        <w:gridCol w:w="931"/>
      </w:tblGrid>
      <w:tr>
        <w:trPr>
          <w:trHeight w:val="396"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13,958,2</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60.94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850,165.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6.09%</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13,108,09</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5.55</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5,029,7</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01.15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628,681.0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12.50%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4,401,020.1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13,958,2</w:t>
            </w:r>
          </w:p>
          <w:p>
            <w:pPr>
              <w:pStyle w:val="TableParagraph"/>
              <w:spacing w:line="240" w:lineRule="auto" w:before="102"/>
              <w:ind w:left="326" w:right="0"/>
              <w:jc w:val="left"/>
              <w:rPr>
                <w:rFonts w:ascii="Times New Roman" w:hAnsi="Times New Roman" w:cs="Times New Roman" w:eastAsia="Times New Roman" w:hint="default"/>
                <w:sz w:val="18"/>
                <w:szCs w:val="18"/>
              </w:rPr>
            </w:pPr>
            <w:r>
              <w:rPr>
                <w:rFonts w:ascii="Times New Roman"/>
                <w:sz w:val="18"/>
              </w:rPr>
              <w:t>60.94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850,165.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6.09%</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13,108,09</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5.55</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5,029,7</w:t>
            </w:r>
          </w:p>
          <w:p>
            <w:pPr>
              <w:pStyle w:val="TableParagraph"/>
              <w:spacing w:line="240" w:lineRule="auto" w:before="102"/>
              <w:ind w:left="197" w:right="0"/>
              <w:jc w:val="center"/>
              <w:rPr>
                <w:rFonts w:ascii="Times New Roman" w:hAnsi="Times New Roman" w:cs="Times New Roman" w:eastAsia="Times New Roman" w:hint="default"/>
                <w:sz w:val="18"/>
                <w:szCs w:val="18"/>
              </w:rPr>
            </w:pPr>
            <w:r>
              <w:rPr>
                <w:rFonts w:ascii="Times New Roman"/>
                <w:sz w:val="18"/>
              </w:rPr>
              <w:t>01.15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628,681.0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12.50%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4,401,020.1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pStyle w:val="BodyText"/>
        <w:spacing w:line="240" w:lineRule="auto" w:before="49"/>
        <w:ind w:right="-20"/>
        <w:jc w:val="left"/>
      </w:pPr>
      <w:r>
        <w:rPr/>
        <w:t>期末单项金额重大并单项计提坏账准备的其他应收款：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473" w:space="4356"/>
            <w:col w:w="210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3"/>
        <w:gridCol w:w="2393"/>
      </w:tblGrid>
      <w:tr>
        <w:trPr>
          <w:trHeight w:val="403" w:hRule="exact"/>
        </w:trPr>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0"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3"/>
        <w:gridCol w:w="2393"/>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10,254,041.99</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7-12 </w:t>
            </w:r>
            <w:r>
              <w:rPr>
                <w:rFonts w:ascii="宋体" w:hAnsi="宋体" w:cs="宋体" w:eastAsia="宋体" w:hint="default"/>
                <w:sz w:val="18"/>
                <w:szCs w:val="18"/>
              </w:rPr>
              <w:t>个月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2,675,184.00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133,759.20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12,929,225.99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133,759.20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413,158.35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103,289.59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25.00%</w:t>
            </w:r>
          </w:p>
        </w:tc>
      </w:tr>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6,900.00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4,140.00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608,976.60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608,976.60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13,958,260.94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850,165.39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6.09%</w:t>
            </w:r>
          </w:p>
        </w:tc>
      </w:tr>
    </w:tbl>
    <w:p>
      <w:pPr>
        <w:pStyle w:val="BodyText"/>
        <w:spacing w:line="357" w:lineRule="auto" w:before="49"/>
        <w:ind w:left="513" w:right="1129" w:hanging="361"/>
        <w:jc w:val="left"/>
      </w:pPr>
      <w:r>
        <w:rPr/>
        <w:t>确定该组合依据的说明： </w:t>
      </w:r>
      <w:r>
        <w:rPr>
          <w:spacing w:val="-2"/>
        </w:rPr>
        <w:t>按款项账龄的组合：未单项计提坏账准备的其他应收款按账龄划分为若干组合，根据以前年度与之相同或相类似的、具</w:t>
      </w:r>
    </w:p>
    <w:p>
      <w:pPr>
        <w:pStyle w:val="BodyText"/>
        <w:spacing w:line="224" w:lineRule="exact"/>
        <w:ind w:right="0"/>
        <w:jc w:val="left"/>
      </w:pPr>
      <w:r>
        <w:rPr/>
        <w:t>有类似信用风险特征的应收账款组合的实际损失率为基础，结合现时情况确定各项组合计提坏账准备的比例，据此计算应计</w:t>
      </w:r>
    </w:p>
    <w:p>
      <w:pPr>
        <w:pStyle w:val="BodyText"/>
        <w:spacing w:line="319" w:lineRule="auto" w:before="76"/>
        <w:ind w:right="1117"/>
        <w:jc w:val="left"/>
      </w:pPr>
      <w:r>
        <w:rPr/>
        <w:t>提的坏账准备</w:t>
      </w:r>
      <w:r>
        <w:rPr>
          <w:spacing w:val="-89"/>
        </w:rPr>
        <w:t>。</w:t>
      </w:r>
      <w:r>
        <w:rPr/>
        <w:t>（含单项金额重大、单独进行减值测试未发</w:t>
      </w:r>
      <w:r>
        <w:rPr>
          <w:spacing w:val="2"/>
        </w:rPr>
        <w:t>生</w:t>
      </w:r>
      <w:r>
        <w:rPr/>
        <w:t>减值，包含在具有类似信用</w:t>
      </w:r>
      <w:r>
        <w:rPr>
          <w:spacing w:val="2"/>
        </w:rPr>
        <w:t>风</w:t>
      </w:r>
      <w:r>
        <w:rPr/>
        <w:t>险特征的应收款项组合中进</w:t>
      </w:r>
      <w:r>
        <w:rPr>
          <w:spacing w:val="2"/>
        </w:rPr>
        <w:t>行</w:t>
      </w:r>
      <w:r>
        <w:rPr/>
        <w:t>减</w:t>
      </w:r>
      <w:r>
        <w:rPr/>
        <w:t> 值测试的其他应收款</w:t>
      </w:r>
      <w:r>
        <w:rPr>
          <w:spacing w:val="-92"/>
        </w:rPr>
        <w:t>）</w:t>
      </w:r>
      <w:r>
        <w:rPr/>
        <w:t>。</w:t>
      </w:r>
    </w:p>
    <w:p>
      <w:pPr>
        <w:pStyle w:val="BodyText"/>
        <w:spacing w:line="240" w:lineRule="auto" w:before="58"/>
        <w:ind w:right="1133"/>
        <w:jc w:val="left"/>
      </w:pPr>
      <w:r>
        <w:rPr/>
        <w:t>组合中，采用余额百分比法计提坏账准备的其他应收款：</w:t>
      </w:r>
    </w:p>
    <w:p>
      <w:pPr>
        <w:pStyle w:val="BodyText"/>
        <w:spacing w:line="340" w:lineRule="auto" w:before="115"/>
        <w:ind w:right="6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41"/>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right="1133"/>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103"/>
        <w:ind w:right="1133"/>
        <w:jc w:val="left"/>
      </w:pPr>
      <w:r>
        <w:rPr/>
        <w:t>本期计提坏账准备金额</w:t>
      </w:r>
      <w:r>
        <w:rPr>
          <w:spacing w:val="-46"/>
        </w:rPr>
        <w:t> </w:t>
      </w:r>
      <w:r>
        <w:rPr>
          <w:rFonts w:ascii="Times New Roman" w:hAnsi="Times New Roman" w:cs="Times New Roman" w:eastAsia="Times New Roman" w:hint="default"/>
        </w:rPr>
        <w:t>222,434.36</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w:t>
      </w:r>
    </w:p>
    <w:p>
      <w:pPr>
        <w:pStyle w:val="BodyText"/>
        <w:spacing w:line="240" w:lineRule="auto" w:before="103"/>
        <w:ind w:right="1133"/>
        <w:jc w:val="left"/>
      </w:pPr>
      <w:r>
        <w:rPr>
          <w:rFonts w:ascii="Times New Roman" w:hAnsi="Times New Roman" w:cs="Times New Roman" w:eastAsia="Times New Roman" w:hint="default"/>
        </w:rPr>
        <w:t>3)</w:t>
      </w:r>
      <w:r>
        <w:rPr/>
        <w:t>本期实际核销的其他应收款情况</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2"/>
        <w:gridCol w:w="4789"/>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950.00</w:t>
            </w:r>
          </w:p>
        </w:tc>
      </w:tr>
    </w:tbl>
    <w:p>
      <w:pPr>
        <w:pStyle w:val="BodyText"/>
        <w:spacing w:line="240" w:lineRule="auto" w:before="49"/>
        <w:ind w:right="1133"/>
        <w:jc w:val="left"/>
      </w:pPr>
      <w:r>
        <w:rPr/>
        <w:t>其他应收款核销说明：</w:t>
      </w:r>
    </w:p>
    <w:p>
      <w:pPr>
        <w:pStyle w:val="BodyText"/>
        <w:spacing w:line="300" w:lineRule="auto" w:before="115"/>
        <w:ind w:right="1145"/>
        <w:jc w:val="left"/>
      </w:pPr>
      <w:r>
        <w:rPr/>
        <w:t>根据《企业会计准则》</w:t>
      </w:r>
      <w:r>
        <w:rPr>
          <w:spacing w:val="-21"/>
        </w:rPr>
        <w:t> </w:t>
      </w:r>
      <w:r>
        <w:rPr/>
        <w:t>及公司会计政策的相关规定，公司及子公司对截至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日的其他应收款进行清理，对其中 呆滞无法收回的其他应收款进行坏账核销，核销金额共计</w:t>
      </w:r>
      <w:r>
        <w:rPr>
          <w:rFonts w:ascii="Times New Roman" w:hAnsi="Times New Roman" w:cs="Times New Roman" w:eastAsia="Times New Roman" w:hint="default"/>
        </w:rPr>
        <w:t>950</w:t>
      </w:r>
      <w:r>
        <w:rPr/>
        <w:t>元。</w:t>
      </w:r>
    </w:p>
    <w:p>
      <w:pPr>
        <w:pStyle w:val="BodyText"/>
        <w:spacing w:line="240" w:lineRule="auto" w:before="53"/>
        <w:ind w:right="1133"/>
        <w:jc w:val="left"/>
      </w:pPr>
      <w:r>
        <w:rPr>
          <w:rFonts w:ascii="Times New Roman" w:hAnsi="Times New Roman" w:cs="Times New Roman" w:eastAsia="Times New Roman" w:hint="default"/>
        </w:rPr>
        <w:t>4)</w:t>
      </w:r>
      <w:r>
        <w:rPr/>
        <w:t>其他应收款按款项性质分类情况</w:t>
      </w:r>
    </w:p>
    <w:p>
      <w:pPr>
        <w:pStyle w:val="BodyText"/>
        <w:spacing w:line="240" w:lineRule="auto" w:before="103"/>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按款项账龄的组合</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13,958,260.94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5,029,701.15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13,958,260.94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5,029,701.15</w:t>
            </w:r>
          </w:p>
        </w:tc>
      </w:tr>
    </w:tbl>
    <w:p>
      <w:pPr>
        <w:pStyle w:val="BodyText"/>
        <w:spacing w:line="240" w:lineRule="auto" w:before="49"/>
        <w:ind w:right="1133"/>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1"/>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暂付款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2,596,901.35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18.60%</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J</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暂付款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16.76%</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K</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暂付款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897,064.61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6.43%</w:t>
            </w:r>
          </w:p>
        </w:tc>
        <w:tc>
          <w:tcPr>
            <w:tcW w:w="159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L</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暂付款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736,674.00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5.28%</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M</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暂付款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310,358.15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2.22%</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M</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327,476.60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327,476.60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7,208,474.71</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51.64%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327,476.60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5</w:t>
      </w:r>
      <w:r>
        <w:rPr/>
        <w:t>、存货</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7514"/>
        <w:jc w:val="left"/>
      </w:pPr>
      <w:r>
        <w:rPr/>
        <w:t>公司是否需要遵守房地产行业的披露要求 否</w:t>
      </w:r>
    </w:p>
    <w:p>
      <w:pPr>
        <w:spacing w:line="240" w:lineRule="auto" w:before="6"/>
        <w:rPr>
          <w:rFonts w:ascii="宋体" w:hAnsi="宋体" w:cs="宋体" w:eastAsia="宋体" w:hint="default"/>
          <w:sz w:val="20"/>
          <w:szCs w:val="20"/>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107,134,398.74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107,134,398.74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89,851,615.08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89,851,615.08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26,825,086.36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26,825,086.36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14,143,218.48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14,143,218.48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145,670,688.47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1,670,692.01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143,999,996.46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127,593,502.54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452,031.28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127,141,471.26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2,448,214.68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2,448,214.68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1,852,241.92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1,852,241.92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13,178,207.43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13,178,207.43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3,702,768.29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3,702,768.29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3,568.68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3,568.68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791,050.96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791,050.96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自制半成品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15,742,287.31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15,742,287.31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2,122,924.94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2,122,924.94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在途物资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20,329,262.93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20,329,262.93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32,578.75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32,578.75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331,331,714.60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1,670,692.01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329,661,022.59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240,089,900.96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452,031.28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239,637,869.68</w:t>
            </w:r>
          </w:p>
        </w:tc>
      </w:tr>
    </w:tbl>
    <w:p>
      <w:pPr>
        <w:pStyle w:val="BodyText"/>
        <w:spacing w:line="340" w:lineRule="auto" w:before="49"/>
        <w:ind w:right="2476"/>
        <w:jc w:val="left"/>
      </w:pPr>
      <w:r>
        <w:rPr/>
        <w:t>公司是否需遵守《深圳证券交易所行业信息披露指引第</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40" w:lineRule="auto" w:before="39"/>
        <w:ind w:right="1576"/>
        <w:jc w:val="left"/>
      </w:pPr>
      <w:r>
        <w:rPr/>
        <w:t>公司是否需遵守《深圳证券交易所创业板行业信息披露指引第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38" w:lineRule="auto" w:before="41"/>
        <w:ind w:right="1756"/>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40" w:lineRule="auto" w:before="43"/>
        <w:ind w:right="2752"/>
        <w:jc w:val="left"/>
      </w:pPr>
      <w:r>
        <w:rPr/>
        <w:t>公司需遵守《深圳证券交易所行业信息披露指引第</w:t>
      </w:r>
      <w:r>
        <w:rPr>
          <w:spacing w:val="-46"/>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上市公司从事珠宝相关业务》的披露要求 否</w:t>
      </w:r>
    </w:p>
    <w:p>
      <w:pPr>
        <w:spacing w:line="240" w:lineRule="auto" w:before="4"/>
        <w:rPr>
          <w:rFonts w:ascii="宋体" w:hAnsi="宋体" w:cs="宋体" w:eastAsia="宋体" w:hint="default"/>
          <w:sz w:val="21"/>
          <w:szCs w:val="21"/>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452,031.28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1,918,478.08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699,817.35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1,670,692.01</w:t>
            </w:r>
          </w:p>
        </w:tc>
      </w:tr>
      <w:tr>
        <w:trPr>
          <w:trHeight w:val="40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452,031.28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1,918,478.08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699,817.35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1,670,692.01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6</w:t>
      </w:r>
      <w:r>
        <w:rPr/>
        <w:t>、其他流动资产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待抵扣增值税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23,636,911.35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36,254,736.90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预缴税费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13,181,365.94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4,364,211.05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151,818,277.29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40,618,947.95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7</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3"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02" w:right="32"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1"/>
              <w:jc w:val="righ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4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上海七彩 云电子商 务有限公 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-3,829,19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1.74</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5,770,808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苏州锐发 打印技术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29,699,44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-862,592.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74</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28,836,84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8.26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上海益弹 新材料有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21,650,97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1,014,528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22,665,50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1.31</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left"/>
              <w:rPr>
                <w:rFonts w:ascii="宋体" w:hAnsi="宋体" w:cs="宋体" w:eastAsia="宋体" w:hint="default"/>
                <w:sz w:val="18"/>
                <w:szCs w:val="18"/>
              </w:rPr>
            </w:pPr>
            <w:r>
              <w:rPr>
                <w:rFonts w:ascii="宋体" w:hAnsi="宋体" w:cs="宋体" w:eastAsia="宋体" w:hint="default"/>
                <w:sz w:val="18"/>
                <w:szCs w:val="18"/>
              </w:rPr>
              <w:t>上格时尚 文化创意</w:t>
            </w:r>
          </w:p>
          <w:p>
            <w:pPr>
              <w:pStyle w:val="TableParagraph"/>
              <w:spacing w:line="316" w:lineRule="auto" w:before="19"/>
              <w:ind w:left="24" w:right="41"/>
              <w:jc w:val="left"/>
              <w:rPr>
                <w:rFonts w:ascii="宋体" w:hAnsi="宋体" w:cs="宋体" w:eastAsia="宋体" w:hint="default"/>
                <w:sz w:val="18"/>
                <w:szCs w:val="18"/>
              </w:rPr>
            </w:pPr>
            <w:r>
              <w:rPr>
                <w:rFonts w:ascii="宋体" w:hAnsi="宋体" w:cs="宋体" w:eastAsia="宋体" w:hint="default"/>
                <w:sz w:val="18"/>
                <w:szCs w:val="18"/>
              </w:rPr>
              <w:t>（上海）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-2,162,48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1,337,516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上海安诺 其科技有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61,453.00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3,121,453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上海奇赞</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799"/>
        <w:gridCol w:w="797"/>
      </w:tblGrid>
      <w:tr>
        <w:trPr>
          <w:trHeight w:val="675"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2" w:right="41"/>
              <w:jc w:val="left"/>
              <w:rPr>
                <w:rFonts w:ascii="宋体" w:hAnsi="宋体" w:cs="宋体" w:eastAsia="宋体" w:hint="default"/>
                <w:sz w:val="18"/>
                <w:szCs w:val="18"/>
              </w:rPr>
            </w:pPr>
            <w:r>
              <w:rPr>
                <w:rFonts w:ascii="宋体" w:hAnsi="宋体" w:cs="宋体" w:eastAsia="宋体" w:hint="default"/>
                <w:sz w:val="18"/>
                <w:szCs w:val="18"/>
              </w:rPr>
              <w:t>数码科技 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57,850,41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-5,778,28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7.17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61,732,12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6.83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57,850,41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-5,778,28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7.17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61,732,12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6.83</w:t>
            </w:r>
          </w:p>
        </w:tc>
        <w:tc>
          <w:tcPr>
            <w:tcW w:w="7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right="5084"/>
        <w:jc w:val="left"/>
      </w:pPr>
      <w:r>
        <w:rPr/>
        <w:t>其他说明 上海七彩云电子商务有限公司自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月起由子公司变更为联营企业。</w:t>
      </w:r>
    </w:p>
    <w:p>
      <w:pPr>
        <w:spacing w:line="240" w:lineRule="auto" w:before="9"/>
        <w:rPr>
          <w:rFonts w:ascii="宋体" w:hAnsi="宋体" w:cs="宋体" w:eastAsia="宋体" w:hint="default"/>
          <w:sz w:val="18"/>
          <w:szCs w:val="18"/>
        </w:rPr>
      </w:pPr>
    </w:p>
    <w:p>
      <w:pPr>
        <w:pStyle w:val="Heading3"/>
        <w:spacing w:line="240" w:lineRule="auto"/>
        <w:ind w:right="1133"/>
        <w:jc w:val="left"/>
        <w:rPr>
          <w:b w:val="0"/>
          <w:bCs w:val="0"/>
        </w:rPr>
      </w:pPr>
      <w:r>
        <w:rPr>
          <w:rFonts w:ascii="Times New Roman" w:hAnsi="Times New Roman" w:cs="Times New Roman" w:eastAsia="Times New Roman" w:hint="default"/>
        </w:rPr>
        <w:t>8</w:t>
      </w:r>
      <w:r>
        <w:rPr/>
        <w:t>、固定资产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5"/>
        <w:gridCol w:w="3188"/>
        <w:gridCol w:w="3188"/>
      </w:tblGrid>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441,206,620.41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457,053,784.02</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441,206,620.41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457,053,784.02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34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5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163"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340,861,185.88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246,841,054.57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12,255,037.76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25,245,388.27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625,202,666.48</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30,820,079.18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42,543,568.38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3,368,711.73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2,190,103.01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78,922,462.30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1,132,034.93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6,414,123.58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2,997,439.73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2,162,000.71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12,705,598.95</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转入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29,688,044.25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36,129,444.80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371,272.00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28,102.30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66,216,863.35</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30,020,992.95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64,621,496.85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3,078,318.24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4,006,577.10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101,727,385.14</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1,675,459.08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64,621,496.85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3,078,318.24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2,829,098.76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72,204,372.93</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）合并范围减少</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1,177,478.34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1,177,478.34</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）其他减少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28,345,533.87</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28,345,533.87</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341,660,272.11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224,763,126.10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12,545,431.25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23,428,914.18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602,397,743.64</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66,479,054.15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81,156,065.97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5,585,500.79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14,928,261.55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168,148,882.46</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16,729,706.75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21,414,708.69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2,127,358.27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2,661,434.54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42,933,208.25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16,729,706.75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21,414,708.69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2,127,358.27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2,661,434.54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42,933,208.25</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11,764,766.58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33,675,876.68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1,852,584.98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2,597,739.24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49,890,967.48</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983,412.06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33,675,876.68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1,852,584.98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2,187,681.63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38,699,555.35</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）合并范围减少</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410,057.61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410,057.61</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）其他减少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10,781,354.52</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10,781,354.52</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71,443,994.32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68,894,897.98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5,860,274.08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14,991,956.85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161,191,123.23</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270,216,277.79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155,868,228.12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6,685,157.17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8,436,957.33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441,206,620.41</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274,382,131.73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165,684,988.60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6,669,536.97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10,317,126.72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457,053,784.02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）通过经营租赁租出的固定资产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2"/>
        <w:gridCol w:w="4789"/>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上海钦州北路办公楼一层</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1,440,765.75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）未办妥产权证书的固定资产情况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生产车间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27,230,733.95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研发中心</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5,595,585.16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办公楼</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1,180,571.53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34,006,890.64</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9</w:t>
      </w:r>
      <w:r>
        <w:rPr/>
        <w:t>、在建工程</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96"/>
        <w:gridCol w:w="3815"/>
        <w:gridCol w:w="3860"/>
      </w:tblGrid>
      <w:tr>
        <w:trPr>
          <w:trHeight w:val="403" w:hRule="exact"/>
        </w:trPr>
        <w:tc>
          <w:tcPr>
            <w:tcW w:w="1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163,231,129.29</w:t>
            </w:r>
          </w:p>
        </w:tc>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115,036,892.45</w:t>
            </w:r>
          </w:p>
        </w:tc>
      </w:tr>
      <w:tr>
        <w:trPr>
          <w:trHeight w:val="403" w:hRule="exact"/>
        </w:trPr>
        <w:tc>
          <w:tcPr>
            <w:tcW w:w="1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4,022,833.43</w:t>
            </w:r>
          </w:p>
        </w:tc>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3,946,376.64</w:t>
            </w:r>
          </w:p>
        </w:tc>
      </w:tr>
      <w:tr>
        <w:trPr>
          <w:trHeight w:val="401" w:hRule="exact"/>
        </w:trPr>
        <w:tc>
          <w:tcPr>
            <w:tcW w:w="1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167,253,962.72</w:t>
            </w:r>
          </w:p>
        </w:tc>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118,983,269.09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71"/>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吨分 散染料项目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10,085,807.57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10,085,807.57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15,647,890.76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15,647,890.76</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71"/>
              <w:jc w:val="both"/>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吨精 细化工中间体项 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51,465,532.12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51,465,532.12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67,409,244.10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67,409,244.10</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江苏活性染料技 改项目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23,793,492.31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23,793,492.31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12,187,075.97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12,187,075.97</w:t>
            </w:r>
          </w:p>
        </w:tc>
      </w:tr>
      <w:tr>
        <w:trPr>
          <w:trHeight w:val="102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年产不低于 </w:t>
            </w:r>
            <w:r>
              <w:rPr>
                <w:rFonts w:ascii="Times New Roman" w:hAnsi="Times New Roman" w:cs="Times New Roman" w:eastAsia="Times New Roman" w:hint="default"/>
                <w:sz w:val="18"/>
                <w:szCs w:val="18"/>
              </w:rPr>
              <w:t>50000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吨染料及 相关中间体项目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12,200,786.82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12,200,786.82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烟台尚乎数码科 技有限公司项目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17,564,179.35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17,564,179.35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65"/>
              <w:jc w:val="left"/>
              <w:rPr>
                <w:rFonts w:ascii="宋体" w:hAnsi="宋体" w:cs="宋体" w:eastAsia="宋体" w:hint="default"/>
                <w:sz w:val="18"/>
                <w:szCs w:val="18"/>
              </w:rPr>
            </w:pPr>
            <w:r>
              <w:rPr>
                <w:rFonts w:ascii="Times New Roman" w:hAnsi="Times New Roman" w:cs="Times New Roman" w:eastAsia="Times New Roman" w:hint="default"/>
                <w:sz w:val="18"/>
                <w:szCs w:val="18"/>
              </w:rPr>
              <w:t>20000 </w:t>
            </w:r>
            <w:r>
              <w:rPr>
                <w:rFonts w:ascii="宋体" w:hAnsi="宋体" w:cs="宋体" w:eastAsia="宋体" w:hint="default"/>
                <w:sz w:val="18"/>
                <w:szCs w:val="18"/>
              </w:rPr>
              <w:t>吨</w:t>
            </w:r>
            <w:r>
              <w:rPr>
                <w:rFonts w:ascii="Times New Roman" w:hAnsi="Times New Roman" w:cs="Times New Roman" w:eastAsia="Times New Roman" w:hint="default"/>
                <w:sz w:val="18"/>
                <w:szCs w:val="18"/>
              </w:rPr>
              <w:t>/</w:t>
            </w:r>
            <w:r>
              <w:rPr>
                <w:rFonts w:ascii="宋体" w:hAnsi="宋体" w:cs="宋体" w:eastAsia="宋体" w:hint="default"/>
                <w:sz w:val="18"/>
                <w:szCs w:val="18"/>
              </w:rPr>
              <w:t>天工业 污水厂一期工程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11,082,629.25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11,082,629.25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2,722,840.89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2,722,840.89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厂房项目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4,807,707.03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4,807,707.03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1,990,824.19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1,990,824.19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设备项目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32,230,994.84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32,230,994.84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15,079,016.54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15,079,016.54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163,231,129.29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163,231,129.29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115,036,892.45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115,036,892.45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1"/>
        <w:gridCol w:w="737"/>
        <w:gridCol w:w="734"/>
        <w:gridCol w:w="737"/>
        <w:gridCol w:w="737"/>
        <w:gridCol w:w="734"/>
        <w:gridCol w:w="737"/>
        <w:gridCol w:w="737"/>
        <w:gridCol w:w="734"/>
        <w:gridCol w:w="737"/>
        <w:gridCol w:w="737"/>
        <w:gridCol w:w="734"/>
        <w:gridCol w:w="737"/>
      </w:tblGrid>
      <w:tr>
        <w:trPr>
          <w:trHeight w:val="1338" w:hRule="exact"/>
        </w:trPr>
        <w:tc>
          <w:tcPr>
            <w:tcW w:w="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0"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93"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403" w:hRule="exact"/>
        </w:trPr>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z w:val="18"/>
                <w:szCs w:val="18"/>
              </w:rPr>
              <w:t>年产</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9" w:right="0"/>
              <w:jc w:val="center"/>
              <w:rPr>
                <w:rFonts w:ascii="Times New Roman" w:hAnsi="Times New Roman" w:cs="Times New Roman" w:eastAsia="Times New Roman" w:hint="default"/>
                <w:sz w:val="18"/>
                <w:szCs w:val="18"/>
              </w:rPr>
            </w:pPr>
            <w:r>
              <w:rPr>
                <w:rFonts w:ascii="Times New Roman"/>
                <w:sz w:val="18"/>
              </w:rPr>
              <w:t>101,655,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sz w:val="18"/>
              </w:rPr>
              <w:t>15,647,8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sz w:val="18"/>
              </w:rPr>
              <w:t>496,325.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sz w:val="18"/>
              </w:rPr>
              <w:t>6,058,40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1" w:right="0"/>
              <w:jc w:val="left"/>
              <w:rPr>
                <w:rFonts w:ascii="Times New Roman" w:hAnsi="Times New Roman" w:cs="Times New Roman" w:eastAsia="Times New Roman" w:hint="default"/>
                <w:sz w:val="18"/>
                <w:szCs w:val="18"/>
              </w:rPr>
            </w:pPr>
            <w:r>
              <w:rPr>
                <w:rFonts w:ascii="Times New Roman"/>
                <w:sz w:val="18"/>
              </w:rPr>
              <w:t>10,085,8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9" w:right="0"/>
              <w:jc w:val="left"/>
              <w:rPr>
                <w:rFonts w:ascii="Times New Roman" w:hAnsi="Times New Roman" w:cs="Times New Roman" w:eastAsia="Times New Roman" w:hint="default"/>
                <w:sz w:val="18"/>
                <w:szCs w:val="18"/>
              </w:rPr>
            </w:pPr>
            <w:r>
              <w:rPr>
                <w:rFonts w:ascii="Times New Roman"/>
                <w:sz w:val="18"/>
              </w:rPr>
              <w:t>99.70%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募股资</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987"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25000 </w:t>
            </w:r>
            <w:r>
              <w:rPr>
                <w:rFonts w:ascii="宋体" w:hAnsi="宋体" w:cs="宋体" w:eastAsia="宋体" w:hint="default"/>
                <w:sz w:val="18"/>
                <w:szCs w:val="18"/>
              </w:rPr>
              <w:t>吨</w:t>
            </w:r>
          </w:p>
          <w:p>
            <w:pPr>
              <w:pStyle w:val="TableParagraph"/>
              <w:spacing w:line="316" w:lineRule="auto" w:before="63"/>
              <w:ind w:left="24" w:right="156"/>
              <w:jc w:val="left"/>
              <w:rPr>
                <w:rFonts w:ascii="宋体" w:hAnsi="宋体" w:cs="宋体" w:eastAsia="宋体" w:hint="default"/>
                <w:sz w:val="18"/>
                <w:szCs w:val="18"/>
              </w:rPr>
            </w:pPr>
            <w:r>
              <w:rPr>
                <w:rFonts w:ascii="宋体" w:hAnsi="宋体" w:cs="宋体" w:eastAsia="宋体" w:hint="default"/>
                <w:sz w:val="18"/>
                <w:szCs w:val="18"/>
              </w:rPr>
              <w:t>分散染 料项目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08" w:right="0"/>
              <w:jc w:val="left"/>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97" w:right="0"/>
              <w:jc w:val="left"/>
              <w:rPr>
                <w:rFonts w:ascii="Times New Roman" w:hAnsi="Times New Roman" w:cs="Times New Roman" w:eastAsia="Times New Roman" w:hint="default"/>
                <w:sz w:val="18"/>
                <w:szCs w:val="18"/>
              </w:rPr>
            </w:pPr>
            <w:r>
              <w:rPr>
                <w:rFonts w:ascii="Times New Roman"/>
                <w:sz w:val="18"/>
              </w:rPr>
              <w:t>90.76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48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88" w:right="0"/>
              <w:jc w:val="left"/>
              <w:rPr>
                <w:rFonts w:ascii="Times New Roman" w:hAnsi="Times New Roman" w:cs="Times New Roman" w:eastAsia="Times New Roman" w:hint="default"/>
                <w:sz w:val="18"/>
                <w:szCs w:val="18"/>
              </w:rPr>
            </w:pPr>
            <w:r>
              <w:rPr>
                <w:rFonts w:ascii="Times New Roman"/>
                <w:sz w:val="18"/>
              </w:rPr>
              <w:t>8.67</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97" w:right="0"/>
              <w:jc w:val="left"/>
              <w:rPr>
                <w:rFonts w:ascii="Times New Roman" w:hAnsi="Times New Roman" w:cs="Times New Roman" w:eastAsia="Times New Roman" w:hint="default"/>
                <w:sz w:val="18"/>
                <w:szCs w:val="18"/>
              </w:rPr>
            </w:pPr>
            <w:r>
              <w:rPr>
                <w:rFonts w:ascii="Times New Roman"/>
                <w:sz w:val="18"/>
              </w:rPr>
              <w:t>07.57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月完工</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金</w:t>
            </w:r>
          </w:p>
        </w:tc>
      </w:tr>
      <w:tr>
        <w:trPr>
          <w:trHeight w:val="1649"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宋体" w:hAnsi="宋体" w:cs="宋体" w:eastAsia="宋体" w:hint="default"/>
                <w:sz w:val="18"/>
                <w:szCs w:val="18"/>
              </w:rPr>
              <w:t>年产</w:t>
            </w:r>
          </w:p>
          <w:p>
            <w:pPr>
              <w:pStyle w:val="TableParagraph"/>
              <w:spacing w:line="240" w:lineRule="auto" w:before="76"/>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30000 </w:t>
            </w:r>
            <w:r>
              <w:rPr>
                <w:rFonts w:ascii="宋体" w:hAnsi="宋体" w:cs="宋体" w:eastAsia="宋体" w:hint="default"/>
                <w:sz w:val="18"/>
                <w:szCs w:val="18"/>
              </w:rPr>
              <w:t>吨</w:t>
            </w:r>
          </w:p>
          <w:p>
            <w:pPr>
              <w:pStyle w:val="TableParagraph"/>
              <w:spacing w:line="316" w:lineRule="auto" w:before="63"/>
              <w:ind w:left="24" w:right="156"/>
              <w:jc w:val="both"/>
              <w:rPr>
                <w:rFonts w:ascii="宋体" w:hAnsi="宋体" w:cs="宋体" w:eastAsia="宋体" w:hint="default"/>
                <w:sz w:val="18"/>
                <w:szCs w:val="18"/>
              </w:rPr>
            </w:pPr>
            <w:r>
              <w:rPr>
                <w:rFonts w:ascii="宋体" w:hAnsi="宋体" w:cs="宋体" w:eastAsia="宋体" w:hint="default"/>
                <w:sz w:val="18"/>
                <w:szCs w:val="18"/>
              </w:rPr>
              <w:t>精细化 工中间 体项目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67,409,2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44.10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22,638,0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94.01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38,581,8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05.99</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51,465,5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32.12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8" w:right="0"/>
              <w:jc w:val="center"/>
              <w:rPr>
                <w:rFonts w:ascii="Times New Roman" w:hAnsi="Times New Roman" w:cs="Times New Roman" w:eastAsia="Times New Roman" w:hint="default"/>
                <w:sz w:val="18"/>
                <w:szCs w:val="18"/>
              </w:rPr>
            </w:pPr>
            <w:r>
              <w:rPr>
                <w:rFonts w:ascii="Times New Roman"/>
                <w:sz w:val="18"/>
              </w:rPr>
              <w:t>52.27%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建设中</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1339"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江苏活 性染料 技改项 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12,187,0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75.97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13,877,7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34.02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2,271,31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7.68</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23,793,4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92.31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8" w:right="0"/>
              <w:jc w:val="center"/>
              <w:rPr>
                <w:rFonts w:ascii="Times New Roman" w:hAnsi="Times New Roman" w:cs="Times New Roman" w:eastAsia="Times New Roman" w:hint="default"/>
                <w:sz w:val="18"/>
                <w:szCs w:val="18"/>
              </w:rPr>
            </w:pPr>
            <w:r>
              <w:rPr>
                <w:rFonts w:ascii="Times New Roman"/>
                <w:sz w:val="18"/>
              </w:rPr>
              <w:t>30.89%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建设中</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227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年产不 低于 </w:t>
            </w:r>
            <w:r>
              <w:rPr>
                <w:rFonts w:ascii="Times New Roman" w:hAnsi="Times New Roman" w:cs="Times New Roman" w:eastAsia="Times New Roman" w:hint="default"/>
                <w:sz w:val="18"/>
                <w:szCs w:val="18"/>
              </w:rPr>
              <w:t>50000 </w:t>
            </w:r>
            <w:r>
              <w:rPr>
                <w:rFonts w:ascii="宋体" w:hAnsi="宋体" w:cs="宋体" w:eastAsia="宋体" w:hint="default"/>
                <w:sz w:val="18"/>
                <w:szCs w:val="18"/>
              </w:rPr>
              <w:t>吨</w:t>
            </w:r>
          </w:p>
          <w:p>
            <w:pPr>
              <w:pStyle w:val="TableParagraph"/>
              <w:spacing w:line="316" w:lineRule="auto"/>
              <w:ind w:left="24" w:right="156"/>
              <w:jc w:val="both"/>
              <w:rPr>
                <w:rFonts w:ascii="宋体" w:hAnsi="宋体" w:cs="宋体" w:eastAsia="宋体" w:hint="default"/>
                <w:sz w:val="18"/>
                <w:szCs w:val="18"/>
              </w:rPr>
            </w:pPr>
            <w:r>
              <w:rPr>
                <w:rFonts w:ascii="宋体" w:hAnsi="宋体" w:cs="宋体" w:eastAsia="宋体" w:hint="default"/>
                <w:sz w:val="18"/>
                <w:szCs w:val="18"/>
              </w:rPr>
              <w:t>染料及 相关中 间体项 目</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12,200,7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86.82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12,200,7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86.82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1651"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烟台尚 乎数码 科技有 限公司 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152,610,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17,564,1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79.35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17,564,1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79.35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35" w:right="0"/>
              <w:jc w:val="center"/>
              <w:rPr>
                <w:rFonts w:ascii="Times New Roman" w:hAnsi="Times New Roman" w:cs="Times New Roman" w:eastAsia="Times New Roman" w:hint="default"/>
                <w:sz w:val="18"/>
                <w:szCs w:val="18"/>
              </w:rPr>
            </w:pPr>
            <w:r>
              <w:rPr>
                <w:rFonts w:ascii="Times New Roman"/>
                <w:sz w:val="18"/>
              </w:rPr>
              <w:t>11.51%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筹建中</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1649"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20000 </w:t>
            </w:r>
            <w:r>
              <w:rPr>
                <w:rFonts w:ascii="宋体" w:hAnsi="宋体" w:cs="宋体" w:eastAsia="宋体" w:hint="default"/>
                <w:sz w:val="18"/>
                <w:szCs w:val="18"/>
              </w:rPr>
              <w:t>吨</w:t>
            </w:r>
          </w:p>
          <w:p>
            <w:pPr>
              <w:pStyle w:val="TableParagraph"/>
              <w:spacing w:line="312" w:lineRule="auto" w:before="63"/>
              <w:ind w:left="24" w:right="106"/>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天工业 污水厂 一期工 程</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2,722,84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0.89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10,650,1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52.88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1,977,25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1.79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313,112.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11,082,6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29.25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建设中</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厂房项 目</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1,990,82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4.19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7,085,97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8.14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4,269,09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5.30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4,807,70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7.03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设备项 目</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15,079,0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16.54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30,210,9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62.22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13,058,9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83.92</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32,230,9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94.84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854,265,</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center"/>
              <w:rPr>
                <w:rFonts w:ascii="Times New Roman" w:hAnsi="Times New Roman" w:cs="Times New Roman" w:eastAsia="Times New Roman" w:hint="default"/>
                <w:sz w:val="18"/>
                <w:szCs w:val="18"/>
              </w:rPr>
            </w:pPr>
            <w:r>
              <w:rPr>
                <w:rFonts w:ascii="Times New Roman"/>
                <w:sz w:val="18"/>
              </w:rPr>
              <w:t>115,036,</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892.45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center"/>
              <w:rPr>
                <w:rFonts w:ascii="Times New Roman" w:hAnsi="Times New Roman" w:cs="Times New Roman" w:eastAsia="Times New Roman" w:hint="default"/>
                <w:sz w:val="18"/>
                <w:szCs w:val="18"/>
              </w:rPr>
            </w:pPr>
            <w:r>
              <w:rPr>
                <w:rFonts w:ascii="Times New Roman"/>
                <w:sz w:val="18"/>
              </w:rPr>
              <w:t>114,724,</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212.92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66,216,8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63.35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313,112.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163,231,</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129.29</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）工程物资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30"/>
        <w:gridCol w:w="1330"/>
        <w:gridCol w:w="1327"/>
        <w:gridCol w:w="1198"/>
        <w:gridCol w:w="1195"/>
        <w:gridCol w:w="1196"/>
        <w:gridCol w:w="1195"/>
      </w:tblGrid>
      <w:tr>
        <w:trPr>
          <w:trHeight w:val="403" w:hRule="exact"/>
        </w:trPr>
        <w:tc>
          <w:tcPr>
            <w:tcW w:w="21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130" w:type="dxa"/>
            <w:vMerge/>
            <w:tcBorders>
              <w:left w:val="single" w:sz="4" w:space="0" w:color="000000"/>
              <w:bottom w:val="single" w:sz="4" w:space="0" w:color="000000"/>
              <w:right w:val="single" w:sz="4" w:space="0" w:color="000000"/>
            </w:tcBorders>
            <w:shd w:val="clear" w:color="auto" w:fill="D2D2D2"/>
          </w:tcPr>
          <w:p>
            <w:pP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32"/>
        <w:gridCol w:w="1330"/>
        <w:gridCol w:w="1327"/>
        <w:gridCol w:w="1198"/>
        <w:gridCol w:w="1195"/>
        <w:gridCol w:w="1196"/>
        <w:gridCol w:w="1193"/>
      </w:tblGrid>
      <w:tr>
        <w:trPr>
          <w:trHeight w:val="401"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4,022,833.43</w:t>
            </w:r>
          </w:p>
        </w:tc>
        <w:tc>
          <w:tcPr>
            <w:tcW w:w="1327"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4,022,833.43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3,946,376.64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3,946,376.64</w:t>
            </w:r>
          </w:p>
        </w:tc>
      </w:tr>
      <w:tr>
        <w:trPr>
          <w:trHeight w:val="404" w:hRule="exact"/>
        </w:trPr>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4,022,833.43</w:t>
            </w:r>
          </w:p>
        </w:tc>
        <w:tc>
          <w:tcPr>
            <w:tcW w:w="1327"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4,022,833.43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3,946,376.64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3,946,376.64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10</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1756"/>
        <w:jc w:val="left"/>
      </w:pPr>
      <w:r>
        <w:rPr/>
        <w:t>公司是否需遵守《深圳证券交易所创业板行业信息披露指引第</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240" w:lineRule="auto" w:before="41"/>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65,013,696.76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3,801,247.99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81,939,944.75</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3,849,850.00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10,050,000.00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59,043.59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13,958,893.59</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3,849,850.00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59,043.59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3,908,893.59</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794" w:right="0"/>
              <w:jc w:val="left"/>
              <w:rPr>
                <w:rFonts w:ascii="宋体" w:hAnsi="宋体" w:cs="宋体" w:eastAsia="宋体" w:hint="default"/>
                <w:sz w:val="18"/>
                <w:szCs w:val="18"/>
              </w:rPr>
            </w:pP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4</w:t>
            </w:r>
            <w:r>
              <w:rPr>
                <w:rFonts w:ascii="宋体" w:hAnsi="宋体" w:cs="宋体" w:eastAsia="宋体" w:hint="default"/>
                <w:spacing w:val="-9"/>
                <w:sz w:val="18"/>
                <w:szCs w:val="18"/>
              </w:rPr>
              <w:t>）股东</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投入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10,050,000.00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10,050,000.00</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2,313,575.11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12,313,575.11</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）企业合并减</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少</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2,313,575.11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2,313,575.11</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68,863,546.76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1,546,716.47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83,585,263.23</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5,901,718.62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1,833,333.26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807,291.64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852,612.67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9,394,956.19</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1,393,036.71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1,421,249.98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312,500.00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209,917.72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3,336,704.41</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1,393,036.71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1,421,249.98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209,917.72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3,336,704.41</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2,333,333.24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397,795.43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2,731,128.67</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2,333,333.24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2,333,333.24</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）企业合并减少</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397,795.43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397,795.43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7,294,755.33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921,250.00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1,119,791.64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664,734.96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10,000,531.93</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61,568,791.43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9,128,750.00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2,005,208.36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881,981.51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73,584,731.30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59,111,978.14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8,166,666.74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2,317,708.36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2,948,635.32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72,544,988.56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11</w:t>
      </w:r>
      <w:r>
        <w:rPr/>
        <w:t>、开发支出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4"/>
        <w:gridCol w:w="1063"/>
        <w:gridCol w:w="1064"/>
        <w:gridCol w:w="1063"/>
        <w:gridCol w:w="1061"/>
        <w:gridCol w:w="1064"/>
        <w:gridCol w:w="1063"/>
      </w:tblGrid>
      <w:tr>
        <w:trPr>
          <w:trHeight w:val="401"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43"/>
              <w:jc w:val="righ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651"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2" w:lineRule="auto" w:before="51"/>
              <w:ind w:left="22" w:right="19"/>
              <w:jc w:val="left"/>
              <w:rPr>
                <w:rFonts w:ascii="宋体" w:hAnsi="宋体" w:cs="宋体" w:eastAsia="宋体" w:hint="default"/>
                <w:sz w:val="18"/>
                <w:szCs w:val="18"/>
              </w:rPr>
            </w:pPr>
            <w:r>
              <w:rPr>
                <w:rFonts w:ascii="宋体" w:hAnsi="宋体" w:cs="宋体" w:eastAsia="宋体" w:hint="default"/>
                <w:sz w:val="18"/>
                <w:szCs w:val="18"/>
              </w:rPr>
              <w:t>连续硝化合 成</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二硝 基氯苯的微 反应器工艺 研究</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776,699.03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776,699.03</w:t>
            </w:r>
          </w:p>
        </w:tc>
      </w:tr>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43"/>
              <w:jc w:val="righ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776,699.03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0" w:right="0"/>
              <w:jc w:val="left"/>
              <w:rPr>
                <w:rFonts w:ascii="Times New Roman" w:hAnsi="Times New Roman" w:cs="Times New Roman" w:eastAsia="Times New Roman" w:hint="default"/>
                <w:sz w:val="18"/>
                <w:szCs w:val="18"/>
              </w:rPr>
            </w:pPr>
            <w:r>
              <w:rPr>
                <w:rFonts w:ascii="Times New Roman"/>
                <w:sz w:val="18"/>
              </w:rPr>
              <w:t>776,699.03</w:t>
            </w:r>
          </w:p>
        </w:tc>
      </w:tr>
    </w:tbl>
    <w:p>
      <w:pPr>
        <w:pStyle w:val="BodyText"/>
        <w:spacing w:line="240" w:lineRule="auto" w:before="49"/>
        <w:ind w:right="0"/>
        <w:jc w:val="both"/>
      </w:pPr>
      <w:r>
        <w:rPr/>
        <w:t>其他说明</w:t>
      </w:r>
    </w:p>
    <w:p>
      <w:pPr>
        <w:pStyle w:val="BodyText"/>
        <w:spacing w:line="240" w:lineRule="auto" w:before="115"/>
        <w:ind w:left="513"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57"/>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9"/>
        </w:rPr>
        <w:t> </w:t>
      </w:r>
      <w:r>
        <w:rPr/>
        <w:t>月公司与清华大学化学工程系签订联合开发协议，合作团队为清华大学化学工程联合国家重点实验室，该开</w:t>
      </w:r>
    </w:p>
    <w:p>
      <w:pPr>
        <w:pStyle w:val="BodyText"/>
        <w:spacing w:line="340" w:lineRule="auto" w:before="63"/>
        <w:ind w:left="513" w:right="1133" w:hanging="361"/>
        <w:jc w:val="left"/>
      </w:pPr>
      <w:r>
        <w:rPr/>
        <w:t>发项目从</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1 </w:t>
      </w:r>
      <w:r>
        <w:rPr/>
        <w:t>日起实施。 清华大学从上世纪末，已经开展了微反应器技术的研究开发及运用，该合作团队在微化工技术方面深耕多年，取得了</w:t>
      </w:r>
    </w:p>
    <w:p>
      <w:pPr>
        <w:pStyle w:val="BodyText"/>
        <w:spacing w:line="309" w:lineRule="auto" w:before="1"/>
        <w:ind w:right="1133"/>
        <w:jc w:val="both"/>
      </w:pPr>
      <w:r>
        <w:rPr>
          <w:rFonts w:ascii="Times New Roman" w:hAnsi="Times New Roman" w:cs="Times New Roman" w:eastAsia="Times New Roman" w:hint="default"/>
        </w:rPr>
        <w:t>70</w:t>
      </w:r>
      <w:r>
        <w:rPr>
          <w:rFonts w:ascii="Times New Roman" w:hAnsi="Times New Roman" w:cs="Times New Roman" w:eastAsia="Times New Roman" w:hint="default"/>
          <w:spacing w:val="-5"/>
        </w:rPr>
        <w:t> </w:t>
      </w:r>
      <w:r>
        <w:rPr/>
        <w:t>多项与微反应器技术相关的发明专利，并在产业化项目获得良好的经济和社会效益。在</w:t>
      </w:r>
      <w:r>
        <w:rPr>
          <w:spacing w:val="-5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月联合开展了</w:t>
      </w:r>
      <w:r>
        <w:rPr>
          <w:spacing w:val="-52"/>
        </w:rPr>
        <w:t> </w:t>
      </w:r>
      <w:r>
        <w:rPr>
          <w:rFonts w:ascii="Times New Roman" w:hAnsi="Times New Roman" w:cs="Times New Roman" w:eastAsia="Times New Roman" w:hint="default"/>
        </w:rPr>
        <w:t>30</w:t>
      </w:r>
      <w:r>
        <w:rPr>
          <w:rFonts w:ascii="Times New Roman" w:hAnsi="Times New Roman" w:cs="Times New Roman" w:eastAsia="Times New Roman" w:hint="default"/>
          <w:spacing w:val="-6"/>
        </w:rPr>
        <w:t> </w:t>
      </w:r>
      <w:r>
        <w:rPr>
          <w:spacing w:val="-3"/>
        </w:rPr>
        <w:t>余次 </w:t>
      </w:r>
      <w:r>
        <w:rPr>
          <w:spacing w:val="-2"/>
        </w:rPr>
        <w:t>的小试工艺研究实验，确定了该项目化学反应的热力学、动力学、微反应器应用规律等关键数据。目前在进料方式、反应热</w:t>
      </w:r>
      <w:r>
        <w:rPr>
          <w:spacing w:val="-67"/>
        </w:rPr>
        <w:t> </w:t>
      </w:r>
      <w:r>
        <w:rPr>
          <w:spacing w:val="-67"/>
        </w:rPr>
      </w:r>
      <w:r>
        <w:rPr/>
        <w:t>控制、混酸回用、产物分离、溶剂回收等关键工序皆取得良好的效果，实验数据完全符合预期。</w:t>
      </w:r>
    </w:p>
    <w:p>
      <w:pPr>
        <w:pStyle w:val="BodyText"/>
        <w:spacing w:line="316" w:lineRule="auto" w:before="62"/>
        <w:ind w:right="0" w:firstLine="360"/>
        <w:jc w:val="left"/>
      </w:pPr>
      <w:r>
        <w:rPr>
          <w:spacing w:val="-2"/>
        </w:rPr>
        <w:t>该技术运用于公司的中间体生产具有实用价值，技术开发成功及产业化成功概率较大。项目工业化实施后，可提升公司</w:t>
      </w:r>
      <w:r>
        <w:rPr/>
        <w:t> 的技术水平、装备水平。</w:t>
      </w:r>
    </w:p>
    <w:p>
      <w:pPr>
        <w:spacing w:after="0" w:line="316"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12</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102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8"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嘉兴安诺其助剂 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7,016,357.36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7,016,357.36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江苏安诺其化工 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2,872,800.81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2,872,800.81</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9,889,158.17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7,016,357.36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2,872,800.81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1027"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8"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嘉兴安诺其助剂 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7,016,357.36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7,016,357.36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7,016,357.36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7,016,357.36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49"/>
        <w:ind w:right="1133"/>
        <w:jc w:val="left"/>
      </w:pPr>
      <w:r>
        <w:rPr/>
        <w:t>商誉所在资产组或资产组组合的相关信息</w:t>
      </w:r>
    </w:p>
    <w:p>
      <w:pPr>
        <w:pStyle w:val="BodyText"/>
        <w:spacing w:line="300" w:lineRule="auto" w:before="115"/>
        <w:ind w:right="1127" w:firstLine="360"/>
        <w:jc w:val="left"/>
      </w:pPr>
      <w:r>
        <w:rPr/>
        <w:t>本期收回嘉兴安诺其助剂有限公司</w:t>
      </w:r>
      <w:r>
        <w:rPr>
          <w:spacing w:val="27"/>
        </w:rPr>
        <w:t> </w:t>
      </w:r>
      <w:r>
        <w:rPr>
          <w:rFonts w:ascii="Times New Roman" w:hAnsi="Times New Roman" w:cs="Times New Roman" w:eastAsia="Times New Roman" w:hint="default"/>
        </w:rPr>
        <w:t>49%</w:t>
      </w:r>
      <w:r>
        <w:rPr/>
        <w:t>的股权，企业合并形成的商誉同时结转。江苏安诺其化工有限公司商誉不存在 减值迹象，无需计提商誉减值准备。</w:t>
      </w:r>
    </w:p>
    <w:p>
      <w:pPr>
        <w:spacing w:line="240" w:lineRule="auto" w:before="10"/>
        <w:rPr>
          <w:rFonts w:ascii="宋体" w:hAnsi="宋体" w:cs="宋体" w:eastAsia="宋体" w:hint="default"/>
          <w:sz w:val="23"/>
          <w:szCs w:val="23"/>
        </w:rPr>
      </w:pPr>
    </w:p>
    <w:p>
      <w:pPr>
        <w:pStyle w:val="Heading3"/>
        <w:spacing w:line="240" w:lineRule="auto"/>
        <w:ind w:right="1133"/>
        <w:jc w:val="left"/>
        <w:rPr>
          <w:b w:val="0"/>
          <w:bCs w:val="0"/>
        </w:rPr>
      </w:pPr>
      <w:r>
        <w:rPr>
          <w:rFonts w:ascii="Times New Roman" w:hAnsi="Times New Roman" w:cs="Times New Roman" w:eastAsia="Times New Roman" w:hint="default"/>
        </w:rPr>
        <w:t>13</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车间改造</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1,858,268.28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231,613.08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1,626,655.20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204,810.81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26,791.47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21,396.38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156,622.96</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387,303.45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78,773.52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308,529.93</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733,512.92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83,165.66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650,347.26</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2,450,382.54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733,512.92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420,343.73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21,396.38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2,742,155.35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14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10,663,365.58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1,988,232.28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7,059,203.56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1,764,800.90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9,711,717.00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2,427,929.25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6,818,131.64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1,704,532.91</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13,546,386.58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3,386,596.65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28,484,020.27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7,121,005.08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企业合并</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2,728,411.00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682,102.75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691,230.56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172,807.64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600,110.56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150,027.64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1,501,111.00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375,277.75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37,249,990.72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8,634,888.57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44,553,697.03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11,138,424.28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8,748,453.72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2,187,113.43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9,213,994.93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2,303,498.73</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企业合并</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8,748,453.72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2,187,113.43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9,213,994.93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2,303,498.73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2"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2"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2" w:right="51"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8,634,888.57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11,138,424.28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2,187,113.43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2,303,498.73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15</w:t>
      </w:r>
      <w:r>
        <w:rPr/>
        <w:t>、其他非流动资产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预付土地出让金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21,517,060.68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26,290,546.68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21,517,060.68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26,290,546.68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16</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r>
    </w:tbl>
    <w:p>
      <w:pPr>
        <w:pStyle w:val="BodyText"/>
        <w:spacing w:line="240" w:lineRule="auto" w:before="49"/>
        <w:ind w:right="1133"/>
        <w:jc w:val="left"/>
      </w:pPr>
      <w:r>
        <w:rPr/>
        <w:t>短期借款分类的说明：</w:t>
      </w:r>
    </w:p>
    <w:p>
      <w:pPr>
        <w:pStyle w:val="BodyText"/>
        <w:spacing w:line="300" w:lineRule="auto" w:before="115"/>
        <w:ind w:right="1117" w:firstLine="360"/>
        <w:jc w:val="left"/>
      </w:pPr>
      <w:r>
        <w:rPr>
          <w:spacing w:val="-3"/>
        </w:rPr>
        <w:t>上述保证借款中，</w:t>
      </w:r>
      <w:r>
        <w:rPr>
          <w:rFonts w:ascii="Times New Roman" w:hAnsi="Times New Roman" w:cs="Times New Roman" w:eastAsia="Times New Roman" w:hint="default"/>
          <w:spacing w:val="-3"/>
        </w:rPr>
        <w:t>6,000</w:t>
      </w:r>
      <w:r>
        <w:rPr>
          <w:rFonts w:ascii="Times New Roman" w:hAnsi="Times New Roman" w:cs="Times New Roman" w:eastAsia="Times New Roman" w:hint="default"/>
          <w:spacing w:val="-22"/>
        </w:rPr>
        <w:t> </w:t>
      </w:r>
      <w:r>
        <w:rPr/>
        <w:t>万元由全资子公司东营安诺其纺织材料有限公司提供保证担保，</w:t>
      </w:r>
      <w:r>
        <w:rPr>
          <w:rFonts w:ascii="Times New Roman" w:hAnsi="Times New Roman" w:cs="Times New Roman" w:eastAsia="Times New Roman" w:hint="default"/>
        </w:rPr>
        <w:t>2,000</w:t>
      </w:r>
      <w:r>
        <w:rPr>
          <w:rFonts w:ascii="Times New Roman" w:hAnsi="Times New Roman" w:cs="Times New Roman" w:eastAsia="Times New Roman" w:hint="default"/>
          <w:spacing w:val="-22"/>
        </w:rPr>
        <w:t> </w:t>
      </w:r>
      <w:r>
        <w:rPr/>
        <w:t>万元由全资子公司江苏安 诺其化工有限公司提供保证担保。</w:t>
      </w:r>
    </w:p>
    <w:p>
      <w:pPr>
        <w:spacing w:line="240" w:lineRule="auto" w:before="10"/>
        <w:rPr>
          <w:rFonts w:ascii="宋体" w:hAnsi="宋体" w:cs="宋体" w:eastAsia="宋体" w:hint="default"/>
          <w:sz w:val="23"/>
          <w:szCs w:val="23"/>
        </w:rPr>
      </w:pPr>
    </w:p>
    <w:p>
      <w:pPr>
        <w:pStyle w:val="Heading3"/>
        <w:spacing w:line="240" w:lineRule="auto"/>
        <w:ind w:right="1133"/>
        <w:jc w:val="left"/>
        <w:rPr>
          <w:b w:val="0"/>
          <w:bCs w:val="0"/>
        </w:rPr>
      </w:pPr>
      <w:r>
        <w:rPr>
          <w:rFonts w:ascii="Times New Roman" w:hAnsi="Times New Roman" w:cs="Times New Roman" w:eastAsia="Times New Roman" w:hint="default"/>
        </w:rPr>
        <w:t>17</w:t>
      </w:r>
      <w:r>
        <w:rPr/>
        <w:t>、应付票据及应付账款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3,630,500.00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43,861,284.27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63,408,317.41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48,841,284.27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67,038,817.41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）应付票据分类列示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3,630,500.00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3,630,500.00</w:t>
            </w:r>
          </w:p>
        </w:tc>
      </w:tr>
    </w:tbl>
    <w:p>
      <w:pPr>
        <w:pStyle w:val="BodyText"/>
        <w:spacing w:line="240" w:lineRule="auto" w:before="49"/>
        <w:ind w:right="1133"/>
        <w:jc w:val="left"/>
      </w:pPr>
      <w:r>
        <w:rPr/>
        <w:t>本期末已到期未支付的应付票据总额为</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）应付账款列示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43,861,284.27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63,408,317.41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43,861,284.27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63,408,317.41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18</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7,481,576.74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21,840,715.86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115,383.74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1,036,993.25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318,715.14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61,126.72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80,319.48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24,322.52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7,995,995.10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22,963,158.35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19</w:t>
      </w:r>
      <w:r>
        <w:rPr/>
        <w:t>、应付职工薪酬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10,916,944.58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93,039,683.85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87,354,342.51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16,602,285.92</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342,711.52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10,388,902.15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10,372,310.43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359,303.24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1,016,045.30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1,028,935.30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12,110.00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11,284,656.10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104,444,631.30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98,755,588.24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16,973,699.16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10,541,870.82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81,707,155.32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75,866,699.30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16,382,326.84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2,293,505.50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2,292,855.50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182,320.98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5,238,693.59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5,221,750.38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199,264.19</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158,718.56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4,251,280.59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4,233,197.95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176,801.20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6,858.00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474,875.60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476,990.00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4,743.60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16,744.42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512,537.40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511,562.43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17,719.39</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-16,291.11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2,674,301.50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2,637,965.50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20,044.89</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4" w:right="2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209,043.89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752,946.94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961,990.83</w:t>
            </w: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、短期利润分享计划</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373,081.00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373,081.00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50" w:right="0"/>
              <w:jc w:val="left"/>
              <w:rPr>
                <w:rFonts w:ascii="Times New Roman" w:hAnsi="Times New Roman" w:cs="Times New Roman" w:eastAsia="Times New Roman" w:hint="default"/>
                <w:sz w:val="18"/>
                <w:szCs w:val="18"/>
              </w:rPr>
            </w:pPr>
            <w:r>
              <w:rPr>
                <w:rFonts w:ascii="Times New Roman"/>
                <w:sz w:val="18"/>
              </w:rPr>
              <w:t>10,916,944.58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93,039,683.85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87,354,342.51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47" w:right="0"/>
              <w:jc w:val="left"/>
              <w:rPr>
                <w:rFonts w:ascii="Times New Roman" w:hAnsi="Times New Roman" w:cs="Times New Roman" w:eastAsia="Times New Roman" w:hint="default"/>
                <w:sz w:val="18"/>
                <w:szCs w:val="18"/>
              </w:rPr>
            </w:pPr>
            <w:r>
              <w:rPr>
                <w:rFonts w:ascii="Times New Roman"/>
                <w:sz w:val="18"/>
              </w:rPr>
              <w:t>16,602,285.92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334,286.64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10,075,913.13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10,060,298.73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349,901.04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8,424.88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312,989.02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312,011.70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9,402.20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342,711.52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10,388,902.15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10,372,310.43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359,303.24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20</w:t>
      </w:r>
      <w:r>
        <w:rPr/>
        <w:t>、应交税费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5,593,391.78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8,705,130.62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2,592,121.02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8,993,576.73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151,131.20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301,540.99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253,632.48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455,194.19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366,498.43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332,915.59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485,448.27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386,609.23</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185,845.42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432,672.70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166,536.33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265,525.60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16,089.85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5,630.37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9,810,694.78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19,878,796.02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21</w:t>
      </w:r>
      <w:r>
        <w:rPr/>
        <w:t>、其他应付款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215,325.00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13,956.25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37,968,805.32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76,452,974.19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38,184,130.32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76,466,930.44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）应付利息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215,325.00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13,956.25</w:t>
            </w:r>
          </w:p>
        </w:tc>
      </w:tr>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215,325.00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13,956.25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1)</w:t>
      </w:r>
      <w:r>
        <w:rPr/>
        <w:t>按款项性质列示其他应付款</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12,941,519.09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72,358,275.99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25,027,286.23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4,094,698.20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37,968,805.32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76,452,974.19</w:t>
            </w:r>
          </w:p>
        </w:tc>
      </w:tr>
    </w:tbl>
    <w:p>
      <w:pPr>
        <w:pStyle w:val="BodyText"/>
        <w:spacing w:line="240" w:lineRule="auto" w:before="49"/>
        <w:ind w:right="1133"/>
        <w:jc w:val="left"/>
      </w:pPr>
      <w:r>
        <w:rPr>
          <w:rFonts w:ascii="Times New Roman" w:hAnsi="Times New Roman" w:cs="Times New Roman" w:eastAsia="Times New Roman" w:hint="default"/>
        </w:rPr>
        <w:t>2)</w:t>
      </w: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年的重要其他应付款</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预估的股权激励回购义务款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20,757,910.00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未到回购或解锁期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20,757,910.00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22</w:t>
      </w:r>
      <w:r>
        <w:rPr/>
        <w:t>、递延收益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补助</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230,000.00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1133"/>
        <w:jc w:val="left"/>
      </w:pPr>
      <w:r>
        <w:rPr/>
        <w:t>涉及政府补助的项目：</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4"/>
        <w:gridCol w:w="1066"/>
        <w:gridCol w:w="1064"/>
        <w:gridCol w:w="1063"/>
        <w:gridCol w:w="1061"/>
        <w:gridCol w:w="1063"/>
        <w:gridCol w:w="1063"/>
        <w:gridCol w:w="1064"/>
        <w:gridCol w:w="1063"/>
      </w:tblGrid>
      <w:tr>
        <w:trPr>
          <w:trHeight w:val="102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56" w:right="75"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4"/>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6" w:right="72"/>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9" w:right="72"/>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7"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9"/>
              <w:jc w:val="left"/>
              <w:rPr>
                <w:rFonts w:ascii="宋体" w:hAnsi="宋体" w:cs="宋体" w:eastAsia="宋体" w:hint="default"/>
                <w:sz w:val="18"/>
                <w:szCs w:val="18"/>
              </w:rPr>
            </w:pPr>
            <w:r>
              <w:rPr>
                <w:rFonts w:ascii="宋体" w:hAnsi="宋体" w:cs="宋体" w:eastAsia="宋体" w:hint="default"/>
                <w:sz w:val="18"/>
                <w:szCs w:val="18"/>
              </w:rPr>
              <w:t>技术中心能 力建设项目</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350,000.00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120,000.00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230,000.00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23</w:t>
      </w:r>
      <w:r>
        <w:rPr/>
        <w:t>、股本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6"/>
        <w:gridCol w:w="1195"/>
        <w:gridCol w:w="1198"/>
        <w:gridCol w:w="1195"/>
        <w:gridCol w:w="1197"/>
        <w:gridCol w:w="1196"/>
      </w:tblGrid>
      <w:tr>
        <w:trPr>
          <w:trHeight w:val="403" w:hRule="exact"/>
        </w:trPr>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194"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726,916,368.00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6" w:right="0"/>
              <w:jc w:val="center"/>
              <w:rPr>
                <w:rFonts w:ascii="Times New Roman" w:hAnsi="Times New Roman" w:cs="Times New Roman" w:eastAsia="Times New Roman" w:hint="default"/>
                <w:sz w:val="18"/>
                <w:szCs w:val="18"/>
              </w:rPr>
            </w:pPr>
            <w:r>
              <w:rPr>
                <w:rFonts w:ascii="Times New Roman"/>
                <w:sz w:val="18"/>
              </w:rPr>
              <w:t>-7,249,520.00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-7,249,520.00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719,666,848.00</w:t>
            </w:r>
          </w:p>
        </w:tc>
      </w:tr>
    </w:tbl>
    <w:p>
      <w:pPr>
        <w:pStyle w:val="BodyText"/>
        <w:spacing w:line="240" w:lineRule="auto" w:before="49"/>
        <w:ind w:right="1133"/>
        <w:jc w:val="left"/>
      </w:pPr>
      <w:r>
        <w:rPr/>
        <w:t>其他说明：</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0" w:right="1131"/>
        <w:jc w:val="right"/>
      </w:pPr>
      <w:r>
        <w:rPr/>
        <w:t>根据公司</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日的</w:t>
      </w:r>
      <w:r>
        <w:rPr>
          <w:spacing w:val="-3"/>
        </w:rPr>
        <w:t>第</w:t>
      </w:r>
      <w:r>
        <w:rPr/>
        <w:t>四届董事会第八次会议审议通</w:t>
      </w:r>
      <w:r>
        <w:rPr>
          <w:spacing w:val="-82"/>
        </w:rPr>
        <w:t>过</w:t>
      </w:r>
      <w:r>
        <w:rPr/>
        <w:t>《关于对</w:t>
      </w:r>
      <w:r>
        <w:rPr>
          <w:spacing w:val="-4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01</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年限制性股</w:t>
      </w:r>
      <w:r>
        <w:rPr>
          <w:spacing w:val="-3"/>
        </w:rPr>
        <w:t>票</w:t>
      </w:r>
      <w:r>
        <w:rPr/>
        <w:t>激励计划首次及暂缓授予的</w:t>
      </w:r>
    </w:p>
    <w:p>
      <w:pPr>
        <w:pStyle w:val="BodyText"/>
        <w:spacing w:line="240" w:lineRule="auto" w:before="63"/>
        <w:ind w:right="0"/>
        <w:jc w:val="left"/>
      </w:pPr>
      <w:r>
        <w:rPr/>
        <w:t>部分限制性股票进行回购注销的议案》和《关于对</w:t>
      </w:r>
      <w:r>
        <w:rPr>
          <w:spacing w:val="-41"/>
        </w:rPr>
        <w:t> </w:t>
      </w: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t>年限制性股票激励计划预留授予的部分限制性股票进行回购注销的</w:t>
      </w:r>
    </w:p>
    <w:p>
      <w:pPr>
        <w:pStyle w:val="BodyText"/>
        <w:spacing w:line="240" w:lineRule="auto" w:before="63"/>
        <w:ind w:right="0"/>
        <w:jc w:val="left"/>
      </w:pPr>
      <w:r>
        <w:rPr/>
        <w:t>议案</w:t>
      </w:r>
      <w:r>
        <w:rPr>
          <w:spacing w:val="-92"/>
        </w:rPr>
        <w:t>》</w:t>
      </w:r>
      <w:r>
        <w:rPr/>
        <w:t>，鉴于陆梅、王乐明等</w:t>
      </w:r>
      <w:r>
        <w:rPr>
          <w:spacing w:val="-42"/>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t>名激励对象因个人原因离职，不再符合激励条件，公司回购注销上述激励对象已获授但尚未</w:t>
      </w:r>
    </w:p>
    <w:p>
      <w:pPr>
        <w:pStyle w:val="BodyText"/>
        <w:spacing w:line="240" w:lineRule="auto" w:before="63"/>
        <w:ind w:right="0"/>
        <w:jc w:val="left"/>
      </w:pPr>
      <w:r>
        <w:rPr/>
        <w:t>解锁的限制性股票共</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万</w:t>
      </w:r>
      <w:r>
        <w:rPr>
          <w:spacing w:val="-3"/>
        </w:rPr>
        <w:t>股</w:t>
      </w:r>
      <w:r>
        <w:rPr>
          <w:spacing w:val="-34"/>
        </w:rPr>
        <w:t>。</w:t>
      </w:r>
      <w:r>
        <w:rPr/>
        <w:t>鉴于</w:t>
      </w:r>
      <w:r>
        <w:rPr>
          <w:spacing w:val="-4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年度公司层面业绩</w:t>
      </w:r>
      <w:r>
        <w:rPr>
          <w:spacing w:val="-3"/>
        </w:rPr>
        <w:t>未</w:t>
      </w:r>
      <w:r>
        <w:rPr/>
        <w:t>达</w:t>
      </w:r>
      <w:r>
        <w:rPr>
          <w:spacing w:val="-32"/>
        </w:rPr>
        <w:t>到</w:t>
      </w:r>
      <w:r>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年限制性股票激</w:t>
      </w:r>
      <w:r>
        <w:rPr>
          <w:spacing w:val="-3"/>
        </w:rPr>
        <w:t>励</w:t>
      </w:r>
      <w:r>
        <w:rPr/>
        <w:t>计</w:t>
      </w:r>
      <w:r>
        <w:rPr>
          <w:spacing w:val="-32"/>
        </w:rPr>
        <w:t>划</w:t>
      </w:r>
      <w:r>
        <w:rPr/>
        <w:t>（草案</w:t>
      </w:r>
      <w:r>
        <w:rPr>
          <w:spacing w:val="-92"/>
        </w:rPr>
        <w:t>）</w:t>
      </w:r>
      <w:r>
        <w:rPr>
          <w:spacing w:val="-32"/>
        </w:rPr>
        <w:t>》</w:t>
      </w:r>
      <w:r>
        <w:rPr/>
        <w:t>规定的解锁条件，</w:t>
      </w:r>
    </w:p>
    <w:p>
      <w:pPr>
        <w:pStyle w:val="BodyText"/>
        <w:spacing w:line="240" w:lineRule="auto" w:before="63"/>
        <w:ind w:right="0"/>
        <w:jc w:val="left"/>
      </w:pPr>
      <w:r>
        <w:rPr/>
        <w:t>公司回购注销其他</w:t>
      </w:r>
      <w:r>
        <w:rPr>
          <w:spacing w:val="-45"/>
        </w:rPr>
        <w:t> </w:t>
      </w:r>
      <w:r>
        <w:rPr>
          <w:rFonts w:ascii="Times New Roman" w:hAnsi="Times New Roman" w:cs="Times New Roman" w:eastAsia="Times New Roman" w:hint="default"/>
        </w:rPr>
        <w:t>213</w:t>
      </w:r>
      <w:r>
        <w:rPr>
          <w:rFonts w:ascii="Times New Roman" w:hAnsi="Times New Roman" w:cs="Times New Roman" w:eastAsia="Times New Roman" w:hint="default"/>
          <w:spacing w:val="1"/>
        </w:rPr>
        <w:t> </w:t>
      </w:r>
      <w:r>
        <w:rPr/>
        <w:t>名激励对象</w:t>
      </w:r>
      <w:r>
        <w:rPr>
          <w:spacing w:val="-45"/>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年限制性股票激励计划首次及暂缓授予部分第二个解锁期已获授但尚未解锁的限制</w:t>
      </w:r>
    </w:p>
    <w:p>
      <w:pPr>
        <w:pStyle w:val="BodyText"/>
        <w:spacing w:line="240" w:lineRule="auto" w:before="63"/>
        <w:ind w:right="0"/>
        <w:jc w:val="left"/>
      </w:pPr>
      <w:r>
        <w:rPr/>
        <w:t>性股票共计</w:t>
      </w:r>
      <w:r>
        <w:rPr>
          <w:spacing w:val="-67"/>
        </w:rPr>
        <w:t> </w:t>
      </w:r>
      <w:r>
        <w:rPr>
          <w:rFonts w:ascii="Times New Roman" w:hAnsi="Times New Roman" w:cs="Times New Roman" w:eastAsia="Times New Roman" w:hint="default"/>
        </w:rPr>
        <w:t>641.952</w:t>
      </w:r>
      <w:r>
        <w:rPr>
          <w:rFonts w:ascii="Times New Roman" w:hAnsi="Times New Roman" w:cs="Times New Roman" w:eastAsia="Times New Roman" w:hint="default"/>
          <w:spacing w:val="-22"/>
        </w:rPr>
        <w:t> </w:t>
      </w:r>
      <w:r>
        <w:rPr/>
        <w:t>万股；鉴于激励对象赵江平因个人原因离职，不再符合激励条件，公司回购注销上述激励对象已获授但</w:t>
      </w:r>
    </w:p>
    <w:p>
      <w:pPr>
        <w:pStyle w:val="BodyText"/>
        <w:spacing w:line="240" w:lineRule="auto" w:before="63"/>
        <w:ind w:right="0"/>
        <w:jc w:val="left"/>
      </w:pPr>
      <w:r>
        <w:rPr/>
        <w:t>尚未解锁的限制性股票共计</w:t>
      </w:r>
      <w:r>
        <w:rPr>
          <w:spacing w:val="-35"/>
        </w:rPr>
        <w:t> </w:t>
      </w:r>
      <w:r>
        <w:rPr>
          <w:rFonts w:ascii="Times New Roman" w:hAnsi="Times New Roman" w:cs="Times New Roman" w:eastAsia="Times New Roman" w:hint="default"/>
        </w:rPr>
        <w:t>4</w:t>
      </w:r>
      <w:r>
        <w:rPr>
          <w:rFonts w:ascii="Times New Roman" w:hAnsi="Times New Roman" w:cs="Times New Roman" w:eastAsia="Times New Roman" w:hint="default"/>
          <w:spacing w:val="11"/>
        </w:rPr>
        <w:t> </w:t>
      </w:r>
      <w:r>
        <w:rPr/>
        <w:t>万股。鉴于</w:t>
      </w:r>
      <w:r>
        <w:rPr>
          <w:spacing w:val="-35"/>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7</w:t>
      </w:r>
      <w:r>
        <w:rPr>
          <w:rFonts w:ascii="Times New Roman" w:hAnsi="Times New Roman" w:cs="Times New Roman" w:eastAsia="Times New Roman" w:hint="default"/>
          <w:spacing w:val="11"/>
        </w:rPr>
        <w:t> </w:t>
      </w:r>
      <w:r>
        <w:rPr/>
        <w:t>年度公司层</w:t>
      </w:r>
      <w:r>
        <w:rPr>
          <w:spacing w:val="-3"/>
        </w:rPr>
        <w:t>面</w:t>
      </w:r>
      <w:r>
        <w:rPr/>
        <w:t>业绩未达到《</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6</w:t>
      </w:r>
      <w:r>
        <w:rPr>
          <w:rFonts w:ascii="Times New Roman" w:hAnsi="Times New Roman" w:cs="Times New Roman" w:eastAsia="Times New Roman" w:hint="default"/>
          <w:spacing w:val="11"/>
        </w:rPr>
        <w:t> </w:t>
      </w:r>
      <w:r>
        <w:rPr/>
        <w:t>年限制性</w:t>
      </w:r>
      <w:r>
        <w:rPr>
          <w:spacing w:val="-3"/>
        </w:rPr>
        <w:t>股</w:t>
      </w:r>
      <w:r>
        <w:rPr/>
        <w:t>票激励计划（草案</w:t>
      </w:r>
      <w:r>
        <w:rPr>
          <w:spacing w:val="-92"/>
        </w:rPr>
        <w:t>）</w:t>
      </w:r>
      <w:r>
        <w:rPr/>
        <w:t>》规定的解</w:t>
      </w:r>
    </w:p>
    <w:p>
      <w:pPr>
        <w:pStyle w:val="BodyText"/>
        <w:spacing w:line="240" w:lineRule="auto" w:before="63"/>
        <w:ind w:right="0"/>
        <w:jc w:val="left"/>
      </w:pPr>
      <w:r>
        <w:rPr/>
        <w:t>锁条件</w:t>
      </w:r>
      <w:r>
        <w:rPr>
          <w:spacing w:val="-82"/>
        </w:rPr>
        <w:t>，</w:t>
      </w:r>
      <w:r>
        <w:rPr/>
        <w:t>公司回购注销其他</w:t>
      </w:r>
      <w:r>
        <w:rPr>
          <w:spacing w:val="-45"/>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名激励对象</w:t>
      </w:r>
      <w:r>
        <w:rPr>
          <w:spacing w:val="-4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年限制性股</w:t>
      </w:r>
      <w:r>
        <w:rPr>
          <w:spacing w:val="-3"/>
        </w:rPr>
        <w:t>票</w:t>
      </w:r>
      <w:r>
        <w:rPr/>
        <w:t>激励计划预留授予部分第一个解锁期已获授但尚未解锁的限制</w:t>
      </w:r>
    </w:p>
    <w:p>
      <w:pPr>
        <w:pStyle w:val="BodyText"/>
        <w:spacing w:line="240" w:lineRule="auto" w:before="63"/>
        <w:ind w:right="0"/>
        <w:jc w:val="left"/>
      </w:pPr>
      <w:r>
        <w:rPr/>
        <w:t>性股票共计</w:t>
      </w:r>
      <w:r>
        <w:rPr>
          <w:spacing w:val="-33"/>
        </w:rPr>
        <w:t> </w:t>
      </w:r>
      <w:r>
        <w:rPr>
          <w:rFonts w:ascii="Times New Roman" w:hAnsi="Times New Roman" w:cs="Times New Roman" w:eastAsia="Times New Roman" w:hint="default"/>
        </w:rPr>
        <w:t>58</w:t>
      </w:r>
      <w:r>
        <w:rPr>
          <w:rFonts w:ascii="Times New Roman" w:hAnsi="Times New Roman" w:cs="Times New Roman" w:eastAsia="Times New Roman" w:hint="default"/>
          <w:spacing w:val="12"/>
        </w:rPr>
        <w:t> </w:t>
      </w:r>
      <w:r>
        <w:rPr/>
        <w:t>万股。公司本次申请减少注册资本人民币</w:t>
      </w:r>
      <w:r>
        <w:rPr>
          <w:spacing w:val="-33"/>
        </w:rPr>
        <w:t> </w:t>
      </w:r>
      <w:r>
        <w:rPr>
          <w:rFonts w:ascii="Times New Roman" w:hAnsi="Times New Roman" w:cs="Times New Roman" w:eastAsia="Times New Roman" w:hint="default"/>
        </w:rPr>
        <w:t>724.952</w:t>
      </w:r>
      <w:r>
        <w:rPr>
          <w:rFonts w:ascii="Times New Roman" w:hAnsi="Times New Roman" w:cs="Times New Roman" w:eastAsia="Times New Roman" w:hint="default"/>
          <w:spacing w:val="13"/>
        </w:rPr>
        <w:t> </w:t>
      </w:r>
      <w:r>
        <w:rPr/>
        <w:t>万元。经上述股份变更事项后，本公司股本变更为人民币</w:t>
      </w:r>
    </w:p>
    <w:p>
      <w:pPr>
        <w:pStyle w:val="BodyText"/>
        <w:spacing w:line="240" w:lineRule="auto" w:before="63"/>
        <w:ind w:right="1133"/>
        <w:jc w:val="left"/>
      </w:pPr>
      <w:r>
        <w:rPr>
          <w:rFonts w:ascii="Times New Roman" w:hAnsi="Times New Roman" w:cs="Times New Roman" w:eastAsia="Times New Roman" w:hint="default"/>
        </w:rPr>
        <w:t>71,966.6848 </w:t>
      </w:r>
      <w:r>
        <w:rPr/>
        <w:t>万元。</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24</w:t>
      </w:r>
      <w:r>
        <w:rPr/>
        <w:t>、资本公积</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431,246,486.38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19,661,718.00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411,584,768.38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4,529,690.00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1,745,956.93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6,275,646.93</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435,776,176.38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1,745,956.93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19,661,718.00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417,860,415.31</w:t>
            </w:r>
          </w:p>
        </w:tc>
      </w:tr>
    </w:tbl>
    <w:p>
      <w:pPr>
        <w:pStyle w:val="BodyText"/>
        <w:spacing w:line="240" w:lineRule="auto" w:before="49"/>
        <w:ind w:right="1133"/>
        <w:jc w:val="left"/>
      </w:pPr>
      <w:r>
        <w:rPr/>
        <w:t>其他说明，包括本期增减变动情况、变动原因说明：</w:t>
      </w:r>
    </w:p>
    <w:p>
      <w:pPr>
        <w:pStyle w:val="BodyText"/>
        <w:spacing w:line="240" w:lineRule="auto" w:before="117"/>
        <w:ind w:left="0" w:right="1126"/>
        <w:jc w:val="right"/>
      </w:pPr>
      <w:r>
        <w:rPr>
          <w:rFonts w:ascii="Times New Roman" w:hAnsi="Times New Roman" w:cs="Times New Roman" w:eastAsia="Times New Roman" w:hint="default"/>
          <w:spacing w:val="4"/>
        </w:rPr>
        <w:t>1</w:t>
      </w:r>
      <w:r>
        <w:rPr>
          <w:spacing w:val="4"/>
        </w:rPr>
        <w:t>）资本溢价（股本溢价）本期减少的原因为支付限制性股票回购款合计人民币 </w:t>
      </w:r>
      <w:r>
        <w:rPr>
          <w:rFonts w:ascii="Times New Roman" w:hAnsi="Times New Roman" w:cs="Times New Roman" w:eastAsia="Times New Roman" w:hint="default"/>
        </w:rPr>
        <w:t>26,911,238.00 </w:t>
      </w:r>
      <w:r>
        <w:rPr>
          <w:rFonts w:ascii="Times New Roman" w:hAnsi="Times New Roman" w:cs="Times New Roman" w:eastAsia="Times New Roman" w:hint="default"/>
          <w:spacing w:val="31"/>
        </w:rPr>
        <w:t> </w:t>
      </w:r>
      <w:r>
        <w:rPr>
          <w:spacing w:val="4"/>
        </w:rPr>
        <w:t>元，其中：股本减少</w:t>
      </w:r>
      <w:r>
        <w:rPr/>
      </w:r>
    </w:p>
    <w:p>
      <w:pPr>
        <w:pStyle w:val="BodyText"/>
        <w:spacing w:line="240" w:lineRule="auto" w:before="63"/>
        <w:ind w:right="1133"/>
        <w:jc w:val="left"/>
      </w:pPr>
      <w:r>
        <w:rPr>
          <w:rFonts w:ascii="Times New Roman" w:hAnsi="Times New Roman" w:cs="Times New Roman" w:eastAsia="Times New Roman" w:hint="default"/>
        </w:rPr>
        <w:t>7,249,520.00</w:t>
      </w:r>
      <w:r>
        <w:rPr>
          <w:rFonts w:ascii="Times New Roman" w:hAnsi="Times New Roman" w:cs="Times New Roman" w:eastAsia="Times New Roman" w:hint="default"/>
          <w:spacing w:val="-1"/>
        </w:rPr>
        <w:t> </w:t>
      </w:r>
      <w:r>
        <w:rPr/>
        <w:t>元，资本公积减少</w:t>
      </w:r>
      <w:r>
        <w:rPr>
          <w:spacing w:val="-48"/>
        </w:rPr>
        <w:t> </w:t>
      </w:r>
      <w:r>
        <w:rPr>
          <w:rFonts w:ascii="Times New Roman" w:hAnsi="Times New Roman" w:cs="Times New Roman" w:eastAsia="Times New Roman" w:hint="default"/>
        </w:rPr>
        <w:t>19,661,718.00</w:t>
      </w:r>
      <w:r>
        <w:rPr>
          <w:rFonts w:ascii="Times New Roman" w:hAnsi="Times New Roman" w:cs="Times New Roman" w:eastAsia="Times New Roman" w:hint="default"/>
          <w:spacing w:val="-1"/>
        </w:rPr>
        <w:t> </w:t>
      </w:r>
      <w:r>
        <w:rPr/>
        <w:t>元。</w:t>
      </w:r>
    </w:p>
    <w:p>
      <w:pPr>
        <w:pStyle w:val="BodyText"/>
        <w:spacing w:line="240" w:lineRule="auto" w:before="101"/>
        <w:ind w:left="513" w:right="1133"/>
        <w:jc w:val="left"/>
      </w:pPr>
      <w:r>
        <w:rPr>
          <w:rFonts w:ascii="Times New Roman" w:hAnsi="Times New Roman" w:cs="Times New Roman" w:eastAsia="Times New Roman" w:hint="default"/>
        </w:rPr>
        <w:t>2</w:t>
      </w:r>
      <w:r>
        <w:rPr/>
        <w:t>）其他资本公积本期增加主要原因为实施股权激励确认相关股份支付费用以及收购少数股东股权产生所致。</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25</w:t>
      </w:r>
      <w:r>
        <w:rPr/>
        <w:t>、库存股</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股权激励回购义务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48,013,398.00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24,126,636.13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27,255,488.00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44,884,546.13</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48,013,398.00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24,126,636.13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27,255,488.00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44,884,546.13</w:t>
            </w:r>
          </w:p>
        </w:tc>
      </w:tr>
    </w:tbl>
    <w:p>
      <w:pPr>
        <w:pStyle w:val="BodyText"/>
        <w:spacing w:line="360" w:lineRule="auto" w:before="49"/>
        <w:ind w:left="513" w:right="1129" w:hanging="361"/>
        <w:jc w:val="left"/>
      </w:pPr>
      <w:r>
        <w:rPr/>
        <w:t>其他说明，包括本期增减变动情况、变动原因说明： </w:t>
      </w:r>
      <w:r>
        <w:rPr>
          <w:spacing w:val="-2"/>
        </w:rPr>
        <w:t>本年增加主要为根据《上海安诺其集团股份有限公司关于回购公司股份的报告书》，公司拟使用自筹资金以集中竞价方</w:t>
      </w:r>
    </w:p>
    <w:p>
      <w:pPr>
        <w:pStyle w:val="BodyText"/>
        <w:spacing w:line="222" w:lineRule="exact"/>
        <w:ind w:right="0"/>
        <w:jc w:val="both"/>
      </w:pPr>
      <w:r>
        <w:rPr/>
        <w:t>式回购公司股份</w:t>
      </w:r>
      <w:r>
        <w:rPr>
          <w:spacing w:val="-89"/>
        </w:rPr>
        <w:t>，</w:t>
      </w:r>
      <w:r>
        <w:rPr/>
        <w:t>用于后期实施股权激励计划</w:t>
      </w:r>
      <w:r>
        <w:rPr>
          <w:spacing w:val="-89"/>
        </w:rPr>
        <w:t>、</w:t>
      </w:r>
      <w:r>
        <w:rPr/>
        <w:t>员工持股计划或依法予以注销并相应减少注册资本</w:t>
      </w:r>
      <w:r>
        <w:rPr>
          <w:spacing w:val="-89"/>
        </w:rPr>
        <w:t>。</w:t>
      </w:r>
      <w:r>
        <w:rPr/>
        <w:t>回购资金</w:t>
      </w:r>
      <w:r>
        <w:rPr>
          <w:spacing w:val="1"/>
        </w:rPr>
        <w:t>总</w:t>
      </w:r>
      <w:r>
        <w:rPr/>
        <w:t>额不超</w:t>
      </w:r>
      <w:r>
        <w:rPr>
          <w:spacing w:val="-89"/>
        </w:rPr>
        <w:t>过</w:t>
      </w:r>
      <w:r>
        <w:rPr/>
        <w:t>（含）</w:t>
      </w:r>
    </w:p>
    <w:p>
      <w:pPr>
        <w:pStyle w:val="BodyText"/>
        <w:spacing w:line="240" w:lineRule="auto" w:before="76"/>
        <w:ind w:right="0"/>
        <w:jc w:val="both"/>
      </w:pPr>
      <w:r>
        <w:rPr/>
        <w:t>人民币</w:t>
      </w:r>
      <w:r>
        <w:rPr>
          <w:spacing w:val="-43"/>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spacing w:val="-5"/>
        </w:rPr>
        <w:t>亿元，且不低于（含）人民币</w:t>
      </w:r>
      <w:r>
        <w:rPr>
          <w:spacing w:val="-43"/>
        </w:rPr>
        <w:t> </w:t>
      </w:r>
      <w:r>
        <w:rPr>
          <w:rFonts w:ascii="Times New Roman" w:hAnsi="Times New Roman" w:cs="Times New Roman" w:eastAsia="Times New Roman" w:hint="default"/>
        </w:rPr>
        <w:t>5,000</w:t>
      </w:r>
      <w:r>
        <w:rPr>
          <w:rFonts w:ascii="Times New Roman" w:hAnsi="Times New Roman" w:cs="Times New Roman" w:eastAsia="Times New Roman" w:hint="default"/>
          <w:spacing w:val="3"/>
        </w:rPr>
        <w:t> </w:t>
      </w:r>
      <w:r>
        <w:rPr>
          <w:spacing w:val="-4"/>
        </w:rPr>
        <w:t>万元，回购股份价格不超过（含）人民币</w:t>
      </w:r>
      <w:r>
        <w:rPr>
          <w:spacing w:val="-43"/>
        </w:rPr>
        <w:t> </w:t>
      </w:r>
      <w:r>
        <w:rPr>
          <w:rFonts w:ascii="Times New Roman" w:hAnsi="Times New Roman" w:cs="Times New Roman" w:eastAsia="Times New Roman" w:hint="default"/>
        </w:rPr>
        <w:t>8.00 </w:t>
      </w:r>
      <w:r>
        <w:rPr>
          <w:spacing w:val="-4"/>
        </w:rPr>
        <w:t>元</w:t>
      </w:r>
      <w:r>
        <w:rPr>
          <w:rFonts w:ascii="Times New Roman" w:hAnsi="Times New Roman" w:cs="Times New Roman" w:eastAsia="Times New Roman" w:hint="default"/>
          <w:spacing w:val="-4"/>
        </w:rPr>
        <w:t>/</w:t>
      </w:r>
      <w:r>
        <w:rPr>
          <w:spacing w:val="-4"/>
        </w:rPr>
        <w:t>股。截止</w:t>
      </w:r>
      <w:r>
        <w:rPr>
          <w:spacing w:val="-43"/>
        </w:rPr>
        <w:t> </w:t>
      </w:r>
      <w:r>
        <w:rPr>
          <w:rFonts w:ascii="Times New Roman" w:hAnsi="Times New Roman" w:cs="Times New Roman" w:eastAsia="Times New Roman" w:hint="default"/>
        </w:rPr>
        <w:t>2018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31 </w:t>
      </w:r>
      <w:r>
        <w:rPr/>
        <w:t>日，</w:t>
      </w:r>
    </w:p>
    <w:p>
      <w:pPr>
        <w:pStyle w:val="BodyText"/>
        <w:spacing w:line="240" w:lineRule="auto" w:before="63"/>
        <w:ind w:right="0"/>
        <w:jc w:val="both"/>
      </w:pPr>
      <w:r>
        <w:rPr/>
        <w:t>累计回购股票</w:t>
      </w:r>
      <w:r>
        <w:rPr>
          <w:spacing w:val="-48"/>
        </w:rPr>
        <w:t> </w:t>
      </w:r>
      <w:r>
        <w:rPr>
          <w:rFonts w:ascii="Times New Roman" w:hAnsi="Times New Roman" w:cs="Times New Roman" w:eastAsia="Times New Roman" w:hint="default"/>
        </w:rPr>
        <w:t>5,208,460.00</w:t>
      </w:r>
      <w:r>
        <w:rPr>
          <w:rFonts w:ascii="Times New Roman" w:hAnsi="Times New Roman" w:cs="Times New Roman" w:eastAsia="Times New Roman" w:hint="default"/>
          <w:spacing w:val="-1"/>
        </w:rPr>
        <w:t> </w:t>
      </w:r>
      <w:r>
        <w:rPr/>
        <w:t>股，累计回购金额为</w:t>
      </w:r>
      <w:r>
        <w:rPr>
          <w:spacing w:val="-48"/>
        </w:rPr>
        <w:t> </w:t>
      </w:r>
      <w:r>
        <w:rPr>
          <w:rFonts w:ascii="Times New Roman" w:hAnsi="Times New Roman" w:cs="Times New Roman" w:eastAsia="Times New Roman" w:hint="default"/>
        </w:rPr>
        <w:t>24,126,636.13</w:t>
      </w:r>
      <w:r>
        <w:rPr>
          <w:rFonts w:ascii="Times New Roman" w:hAnsi="Times New Roman" w:cs="Times New Roman" w:eastAsia="Times New Roman" w:hint="default"/>
          <w:spacing w:val="-2"/>
        </w:rPr>
        <w:t> </w:t>
      </w:r>
      <w:r>
        <w:rPr/>
        <w:t>元。</w:t>
      </w:r>
    </w:p>
    <w:p>
      <w:pPr>
        <w:pStyle w:val="BodyText"/>
        <w:spacing w:line="240" w:lineRule="auto" w:before="101"/>
        <w:ind w:left="513" w:right="0"/>
        <w:jc w:val="left"/>
      </w:pPr>
      <w:r>
        <w:rPr/>
        <w:t>本年减少主要为根据公司</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8 </w:t>
      </w:r>
      <w:r>
        <w:rPr/>
        <w:t>年</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日第四届董事会第</w:t>
      </w:r>
      <w:r>
        <w:rPr>
          <w:spacing w:val="-3"/>
        </w:rPr>
        <w:t>八</w:t>
      </w:r>
      <w:r>
        <w:rPr/>
        <w:t>次会议审议通过</w:t>
      </w:r>
      <w:r>
        <w:rPr>
          <w:spacing w:val="-82"/>
        </w:rPr>
        <w:t>的</w:t>
      </w:r>
      <w:r>
        <w:rPr/>
        <w:t>《关于对</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01</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年限制性股票激励计划首</w:t>
      </w:r>
    </w:p>
    <w:p>
      <w:pPr>
        <w:pStyle w:val="BodyText"/>
        <w:spacing w:line="300" w:lineRule="auto" w:before="63"/>
        <w:ind w:right="1128"/>
        <w:jc w:val="both"/>
        <w:rPr>
          <w:rFonts w:ascii="Times New Roman" w:hAnsi="Times New Roman" w:cs="Times New Roman" w:eastAsia="Times New Roman" w:hint="default"/>
        </w:rPr>
      </w:pPr>
      <w:r>
        <w:rPr/>
        <w:t>次及暂缓授予的部分限制性股票进行回购注销的议案》及《关于对</w:t>
      </w:r>
      <w:r>
        <w:rPr>
          <w:spacing w:val="-41"/>
        </w:rPr>
        <w:t> </w:t>
      </w: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t>年限制性股票激励计划预留授予的部分限制性股票 </w:t>
      </w:r>
      <w:r>
        <w:rPr>
          <w:spacing w:val="-5"/>
        </w:rPr>
        <w:t>进行回购注销的议案》，根据公司《</w:t>
      </w:r>
      <w:r>
        <w:rPr>
          <w:rFonts w:ascii="Times New Roman" w:hAnsi="Times New Roman" w:cs="Times New Roman" w:eastAsia="Times New Roman" w:hint="default"/>
          <w:spacing w:val="-5"/>
        </w:rPr>
        <w:t>2016</w:t>
      </w:r>
      <w:r>
        <w:rPr>
          <w:rFonts w:ascii="Times New Roman" w:hAnsi="Times New Roman" w:cs="Times New Roman" w:eastAsia="Times New Roman" w:hint="default"/>
        </w:rPr>
        <w:t> </w:t>
      </w:r>
      <w:r>
        <w:rPr>
          <w:spacing w:val="-4"/>
        </w:rPr>
        <w:t>年限制性股票激励计划（草案）》的相关规定，陆梅、王乐明等</w:t>
      </w:r>
      <w:r>
        <w:rPr/>
        <w:t> </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t>名激励对象因个 </w:t>
      </w:r>
      <w:r>
        <w:rPr>
          <w:spacing w:val="-4"/>
        </w:rPr>
        <w:t>人原离职，不再符合激励条件，公司董事会审议后决定回购注销上述激励对象已获授权但尚未解锁的限制性股票共计</w:t>
      </w:r>
      <w:r>
        <w:rPr>
          <w:spacing w:val="-7"/>
        </w:rPr>
        <w:t> </w:t>
      </w:r>
      <w:r>
        <w:rPr>
          <w:rFonts w:ascii="Times New Roman" w:hAnsi="Times New Roman" w:cs="Times New Roman" w:eastAsia="Times New Roman" w:hint="default"/>
          <w:spacing w:val="-1"/>
        </w:rPr>
        <w:t>210,000</w:t>
      </w:r>
    </w:p>
    <w:p>
      <w:pPr>
        <w:pStyle w:val="BodyText"/>
        <w:spacing w:line="240" w:lineRule="auto" w:before="13"/>
        <w:ind w:right="0"/>
        <w:jc w:val="both"/>
      </w:pPr>
      <w:r>
        <w:rPr/>
        <w:t>股</w:t>
      </w:r>
      <w:r>
        <w:rPr>
          <w:spacing w:val="-8"/>
        </w:rPr>
        <w:t>。</w:t>
      </w:r>
      <w:r>
        <w:rPr/>
        <w:t>此外</w:t>
      </w:r>
      <w:r>
        <w:rPr>
          <w:spacing w:val="-8"/>
        </w:rPr>
        <w:t>，</w:t>
      </w:r>
      <w:r>
        <w:rPr/>
        <w:t>因</w:t>
      </w:r>
      <w:r>
        <w:rPr>
          <w:spacing w:val="-44"/>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年度公司</w:t>
      </w:r>
      <w:r>
        <w:rPr>
          <w:spacing w:val="-3"/>
        </w:rPr>
        <w:t>层</w:t>
      </w:r>
      <w:r>
        <w:rPr/>
        <w:t>面业绩未达</w:t>
      </w:r>
      <w:r>
        <w:rPr>
          <w:spacing w:val="-8"/>
        </w:rPr>
        <w:t>到</w:t>
      </w:r>
      <w:r>
        <w:rPr/>
        <w:t>《</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年限制</w:t>
      </w:r>
      <w:r>
        <w:rPr>
          <w:spacing w:val="-3"/>
        </w:rPr>
        <w:t>性</w:t>
      </w:r>
      <w:r>
        <w:rPr/>
        <w:t>股票激励计</w:t>
      </w:r>
      <w:r>
        <w:rPr>
          <w:spacing w:val="-8"/>
        </w:rPr>
        <w:t>划</w:t>
      </w:r>
      <w:r>
        <w:rPr/>
        <w:t>（草案</w:t>
      </w:r>
      <w:r>
        <w:rPr>
          <w:spacing w:val="-92"/>
        </w:rPr>
        <w:t>）</w:t>
      </w:r>
      <w:r>
        <w:rPr>
          <w:spacing w:val="-8"/>
        </w:rPr>
        <w:t>》</w:t>
      </w:r>
      <w:r>
        <w:rPr/>
        <w:t>规定</w:t>
      </w:r>
      <w:r>
        <w:rPr>
          <w:spacing w:val="2"/>
        </w:rPr>
        <w:t>的</w:t>
      </w:r>
      <w:r>
        <w:rPr/>
        <w:t>解锁条件</w:t>
      </w:r>
      <w:r>
        <w:rPr>
          <w:spacing w:val="-8"/>
        </w:rPr>
        <w:t>，</w:t>
      </w:r>
      <w:r>
        <w:rPr/>
        <w:t>即以</w:t>
      </w:r>
      <w:r>
        <w:rPr>
          <w:spacing w:val="-44"/>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年扣非净</w:t>
      </w:r>
    </w:p>
    <w:p>
      <w:pPr>
        <w:pStyle w:val="BodyText"/>
        <w:spacing w:line="240" w:lineRule="auto" w:before="63"/>
        <w:ind w:right="0"/>
        <w:jc w:val="both"/>
      </w:pPr>
      <w:r>
        <w:rPr/>
        <w:t>利润为基数，公司</w:t>
      </w:r>
      <w:r>
        <w:rPr>
          <w:spacing w:val="-3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年扣非净利润增长率不低于</w:t>
      </w:r>
      <w:r>
        <w:rPr>
          <w:spacing w:val="-34"/>
        </w:rPr>
        <w:t> </w:t>
      </w:r>
      <w:r>
        <w:rPr>
          <w:rFonts w:ascii="Times New Roman" w:hAnsi="Times New Roman" w:cs="Times New Roman" w:eastAsia="Times New Roman" w:hint="default"/>
        </w:rPr>
        <w:t>40%</w:t>
      </w:r>
      <w:r>
        <w:rPr/>
        <w:t>，公司董事会审议后决定回购注销其他</w:t>
      </w:r>
      <w:r>
        <w:rPr>
          <w:spacing w:val="-35"/>
        </w:rPr>
        <w:t> </w:t>
      </w:r>
      <w:r>
        <w:rPr>
          <w:rFonts w:ascii="Times New Roman" w:hAnsi="Times New Roman" w:cs="Times New Roman" w:eastAsia="Times New Roman" w:hint="default"/>
        </w:rPr>
        <w:t>213</w:t>
      </w:r>
      <w:r>
        <w:rPr>
          <w:rFonts w:ascii="Times New Roman" w:hAnsi="Times New Roman" w:cs="Times New Roman" w:eastAsia="Times New Roman" w:hint="default"/>
          <w:spacing w:val="12"/>
        </w:rPr>
        <w:t> </w:t>
      </w:r>
      <w:r>
        <w:rPr/>
        <w:t>名激励对象</w:t>
      </w:r>
      <w:r>
        <w:rPr>
          <w:spacing w:val="-37"/>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2"/>
        </w:rPr>
        <w:t> </w:t>
      </w:r>
      <w:r>
        <w:rPr>
          <w:spacing w:val="-3"/>
        </w:rPr>
        <w:t>年限</w:t>
      </w:r>
      <w:r>
        <w:rPr/>
      </w:r>
    </w:p>
    <w:p>
      <w:pPr>
        <w:pStyle w:val="BodyText"/>
        <w:spacing w:line="240" w:lineRule="auto" w:before="62"/>
        <w:ind w:right="0"/>
        <w:jc w:val="both"/>
      </w:pPr>
      <w:r>
        <w:rPr/>
        <w:t>制性股票激励计划首次及暂缓授予部分第二个解锁期已获授权但尚未解锁的限制性股票共计</w:t>
      </w:r>
      <w:r>
        <w:rPr>
          <w:spacing w:val="-42"/>
        </w:rPr>
        <w:t> </w:t>
      </w:r>
      <w:r>
        <w:rPr>
          <w:rFonts w:ascii="Times New Roman" w:hAnsi="Times New Roman" w:cs="Times New Roman" w:eastAsia="Times New Roman" w:hint="default"/>
        </w:rPr>
        <w:t>6,419,520</w:t>
      </w:r>
      <w:r>
        <w:rPr>
          <w:rFonts w:ascii="Times New Roman" w:hAnsi="Times New Roman" w:cs="Times New Roman" w:eastAsia="Times New Roman" w:hint="default"/>
          <w:spacing w:val="4"/>
        </w:rPr>
        <w:t> </w:t>
      </w:r>
      <w:r>
        <w:rPr/>
        <w:t>股。因此，本次回购</w:t>
      </w:r>
    </w:p>
    <w:p>
      <w:pPr>
        <w:spacing w:after="0" w:line="240" w:lineRule="auto"/>
        <w:jc w:val="both"/>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注销涉及激励对象</w:t>
      </w:r>
      <w:r>
        <w:rPr>
          <w:spacing w:val="-47"/>
        </w:rPr>
        <w:t> </w:t>
      </w:r>
      <w:r>
        <w:rPr>
          <w:rFonts w:ascii="Times New Roman" w:hAnsi="Times New Roman" w:cs="Times New Roman" w:eastAsia="Times New Roman" w:hint="default"/>
        </w:rPr>
        <w:t>218</w:t>
      </w:r>
      <w:r>
        <w:rPr>
          <w:rFonts w:ascii="Times New Roman" w:hAnsi="Times New Roman" w:cs="Times New Roman" w:eastAsia="Times New Roman" w:hint="default"/>
          <w:spacing w:val="-1"/>
        </w:rPr>
        <w:t> </w:t>
      </w:r>
      <w:r>
        <w:rPr/>
        <w:t>人，回购注销的数量合计为</w:t>
      </w:r>
      <w:r>
        <w:rPr>
          <w:spacing w:val="-46"/>
        </w:rPr>
        <w:t> </w:t>
      </w:r>
      <w:r>
        <w:rPr>
          <w:rFonts w:ascii="Times New Roman" w:hAnsi="Times New Roman" w:cs="Times New Roman" w:eastAsia="Times New Roman" w:hint="default"/>
        </w:rPr>
        <w:t>6,629,520</w:t>
      </w:r>
      <w:r>
        <w:rPr>
          <w:rFonts w:ascii="Times New Roman" w:hAnsi="Times New Roman" w:cs="Times New Roman" w:eastAsia="Times New Roman" w:hint="default"/>
          <w:spacing w:val="-2"/>
        </w:rPr>
        <w:t> </w:t>
      </w:r>
      <w:r>
        <w:rPr/>
        <w:t>股，回购价格为</w:t>
      </w:r>
      <w:r>
        <w:rPr>
          <w:spacing w:val="-46"/>
        </w:rPr>
        <w:t> </w:t>
      </w:r>
      <w:r>
        <w:rPr>
          <w:rFonts w:ascii="Times New Roman" w:hAnsi="Times New Roman" w:cs="Times New Roman" w:eastAsia="Times New Roman" w:hint="default"/>
        </w:rPr>
        <w:t>3.775 </w:t>
      </w:r>
      <w:r>
        <w:rPr/>
        <w:t>元</w:t>
      </w:r>
      <w:r>
        <w:rPr>
          <w:rFonts w:ascii="Times New Roman" w:hAnsi="Times New Roman" w:cs="Times New Roman" w:eastAsia="Times New Roman" w:hint="default"/>
        </w:rPr>
        <w:t>/</w:t>
      </w:r>
      <w:r>
        <w:rPr/>
        <w:t>股。激励对象赵江平因个人原离职，</w:t>
      </w:r>
    </w:p>
    <w:p>
      <w:pPr>
        <w:pStyle w:val="BodyText"/>
        <w:spacing w:line="240" w:lineRule="auto" w:before="63"/>
        <w:ind w:right="0"/>
        <w:jc w:val="left"/>
      </w:pPr>
      <w:r>
        <w:rPr/>
        <w:t>不再符合激励条件，公司董事会审议后决定回购注销上述激励对象已获授权但尚未解锁的限制性股票共计</w:t>
      </w:r>
      <w:r>
        <w:rPr>
          <w:spacing w:val="-53"/>
        </w:rPr>
        <w:t> </w:t>
      </w:r>
      <w:r>
        <w:rPr>
          <w:rFonts w:ascii="Times New Roman" w:hAnsi="Times New Roman" w:cs="Times New Roman" w:eastAsia="Times New Roman" w:hint="default"/>
        </w:rPr>
        <w:t>40,000</w:t>
      </w:r>
      <w:r>
        <w:rPr>
          <w:rFonts w:ascii="Times New Roman" w:hAnsi="Times New Roman" w:cs="Times New Roman" w:eastAsia="Times New Roman" w:hint="default"/>
          <w:spacing w:val="-8"/>
        </w:rPr>
        <w:t> </w:t>
      </w:r>
      <w:r>
        <w:rPr>
          <w:spacing w:val="-5"/>
        </w:rPr>
        <w:t>股。此外，</w:t>
      </w:r>
    </w:p>
    <w:p>
      <w:pPr>
        <w:pStyle w:val="BodyText"/>
        <w:spacing w:line="240" w:lineRule="auto" w:before="63"/>
        <w:ind w:right="0"/>
        <w:jc w:val="left"/>
      </w:pPr>
      <w:r>
        <w:rPr/>
        <w:t>因</w:t>
      </w:r>
      <w:r>
        <w:rPr>
          <w:spacing w:val="-4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年度公司层面业绩未</w:t>
      </w:r>
      <w:r>
        <w:rPr>
          <w:spacing w:val="-3"/>
        </w:rPr>
        <w:t>达</w:t>
      </w:r>
      <w:r>
        <w:rPr>
          <w:spacing w:val="-32"/>
        </w:rPr>
        <w:t>到</w:t>
      </w:r>
      <w:r>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年限制性股票激励</w:t>
      </w:r>
      <w:r>
        <w:rPr>
          <w:spacing w:val="-3"/>
        </w:rPr>
        <w:t>计</w:t>
      </w:r>
      <w:r>
        <w:rPr>
          <w:spacing w:val="-32"/>
        </w:rPr>
        <w:t>划</w:t>
      </w:r>
      <w:r>
        <w:rPr/>
        <w:t>（草案</w:t>
      </w:r>
      <w:r>
        <w:rPr>
          <w:spacing w:val="-92"/>
        </w:rPr>
        <w:t>）</w:t>
      </w:r>
      <w:r>
        <w:rPr>
          <w:spacing w:val="-32"/>
        </w:rPr>
        <w:t>》</w:t>
      </w:r>
      <w:r>
        <w:rPr/>
        <w:t>规定的解锁条件</w:t>
      </w:r>
      <w:r>
        <w:rPr>
          <w:spacing w:val="-32"/>
        </w:rPr>
        <w:t>，</w:t>
      </w:r>
      <w:r>
        <w:rPr/>
        <w:t>即以</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年扣非净利润为</w:t>
      </w:r>
      <w:r>
        <w:rPr>
          <w:spacing w:val="-3"/>
        </w:rPr>
        <w:t>基数</w:t>
      </w:r>
      <w:r>
        <w:rPr/>
        <w:t>，</w:t>
      </w:r>
    </w:p>
    <w:p>
      <w:pPr>
        <w:pStyle w:val="BodyText"/>
        <w:spacing w:line="240" w:lineRule="auto" w:before="63"/>
        <w:ind w:right="0"/>
        <w:jc w:val="left"/>
      </w:pPr>
      <w:r>
        <w:rPr/>
        <w:t>公司</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年扣非净利润增长率不低于</w:t>
      </w:r>
      <w:r>
        <w:rPr>
          <w:spacing w:val="-47"/>
        </w:rPr>
        <w:t> </w:t>
      </w:r>
      <w:r>
        <w:rPr>
          <w:rFonts w:ascii="Times New Roman" w:hAnsi="Times New Roman" w:cs="Times New Roman" w:eastAsia="Times New Roman" w:hint="default"/>
        </w:rPr>
        <w:t>40%</w:t>
      </w:r>
      <w:r>
        <w:rPr/>
        <w:t>，公司董事会审议后决定回购注销其他</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名激励对象</w:t>
      </w:r>
      <w:r>
        <w:rPr>
          <w:spacing w:val="-48"/>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年限制性股票激励计</w:t>
      </w:r>
    </w:p>
    <w:p>
      <w:pPr>
        <w:pStyle w:val="BodyText"/>
        <w:spacing w:line="240" w:lineRule="auto" w:before="63"/>
        <w:ind w:right="0"/>
        <w:jc w:val="left"/>
      </w:pPr>
      <w:r>
        <w:rPr/>
        <w:t>划预留授予部分第一个解锁期已获授权但尚未解锁的限制性股票共计</w:t>
      </w:r>
      <w:r>
        <w:rPr>
          <w:spacing w:val="-42"/>
        </w:rPr>
        <w:t> </w:t>
      </w:r>
      <w:r>
        <w:rPr>
          <w:rFonts w:ascii="Times New Roman" w:hAnsi="Times New Roman" w:cs="Times New Roman" w:eastAsia="Times New Roman" w:hint="default"/>
        </w:rPr>
        <w:t>580,000</w:t>
      </w:r>
      <w:r>
        <w:rPr>
          <w:rFonts w:ascii="Times New Roman" w:hAnsi="Times New Roman" w:cs="Times New Roman" w:eastAsia="Times New Roman" w:hint="default"/>
          <w:spacing w:val="4"/>
        </w:rPr>
        <w:t> </w:t>
      </w:r>
      <w:r>
        <w:rPr>
          <w:spacing w:val="-3"/>
        </w:rPr>
        <w:t>股。因此，本次回购注销涉及激励对象</w:t>
      </w:r>
      <w:r>
        <w:rPr>
          <w:spacing w:val="-42"/>
        </w:rPr>
        <w:t> </w:t>
      </w:r>
      <w:r>
        <w:rPr>
          <w:rFonts w:ascii="Times New Roman" w:hAnsi="Times New Roman" w:cs="Times New Roman" w:eastAsia="Times New Roman" w:hint="default"/>
        </w:rPr>
        <w:t>13</w:t>
      </w:r>
      <w:r>
        <w:rPr>
          <w:rFonts w:ascii="Times New Roman" w:hAnsi="Times New Roman" w:cs="Times New Roman" w:eastAsia="Times New Roman" w:hint="default"/>
          <w:spacing w:val="3"/>
        </w:rPr>
        <w:t> </w:t>
      </w:r>
      <w:r>
        <w:rPr>
          <w:spacing w:val="-3"/>
        </w:rPr>
        <w:t>人，</w:t>
      </w:r>
      <w:r>
        <w:rPr/>
      </w:r>
    </w:p>
    <w:p>
      <w:pPr>
        <w:pStyle w:val="BodyText"/>
        <w:spacing w:line="240" w:lineRule="auto" w:before="63"/>
        <w:ind w:right="0"/>
        <w:jc w:val="left"/>
      </w:pPr>
      <w:r>
        <w:rPr/>
        <w:t>回购注销的数量合计为</w:t>
      </w:r>
      <w:r>
        <w:rPr>
          <w:spacing w:val="-33"/>
        </w:rPr>
        <w:t> </w:t>
      </w:r>
      <w:r>
        <w:rPr>
          <w:rFonts w:ascii="Times New Roman" w:hAnsi="Times New Roman" w:cs="Times New Roman" w:eastAsia="Times New Roman" w:hint="default"/>
        </w:rPr>
        <w:t>620,000</w:t>
      </w:r>
      <w:r>
        <w:rPr>
          <w:rFonts w:ascii="Times New Roman" w:hAnsi="Times New Roman" w:cs="Times New Roman" w:eastAsia="Times New Roman" w:hint="default"/>
          <w:spacing w:val="13"/>
        </w:rPr>
        <w:t> </w:t>
      </w:r>
      <w:r>
        <w:rPr/>
        <w:t>股，回购价格为</w:t>
      </w:r>
      <w:r>
        <w:rPr>
          <w:spacing w:val="-33"/>
        </w:rPr>
        <w:t> </w:t>
      </w:r>
      <w:r>
        <w:rPr>
          <w:rFonts w:ascii="Times New Roman" w:hAnsi="Times New Roman" w:cs="Times New Roman" w:eastAsia="Times New Roman" w:hint="default"/>
        </w:rPr>
        <w:t>3.04</w:t>
      </w:r>
      <w:r>
        <w:rPr>
          <w:rFonts w:ascii="Times New Roman" w:hAnsi="Times New Roman" w:cs="Times New Roman" w:eastAsia="Times New Roman" w:hint="default"/>
          <w:spacing w:val="13"/>
        </w:rPr>
        <w:t> </w:t>
      </w:r>
      <w:r>
        <w:rPr/>
        <w:t>元</w:t>
      </w:r>
      <w:r>
        <w:rPr>
          <w:rFonts w:ascii="Times New Roman" w:hAnsi="Times New Roman" w:cs="Times New Roman" w:eastAsia="Times New Roman" w:hint="default"/>
        </w:rPr>
        <w:t>/</w:t>
      </w:r>
      <w:r>
        <w:rPr/>
        <w:t>股。</w:t>
      </w:r>
      <w:r>
        <w:rPr>
          <w:rFonts w:ascii="Times New Roman" w:hAnsi="Times New Roman" w:cs="Times New Roman" w:eastAsia="Times New Roman" w:hint="default"/>
        </w:rPr>
        <w:t>2018</w:t>
      </w:r>
      <w:r>
        <w:rPr>
          <w:rFonts w:ascii="Times New Roman" w:hAnsi="Times New Roman" w:cs="Times New Roman" w:eastAsia="Times New Roman" w:hint="default"/>
          <w:spacing w:val="13"/>
        </w:rPr>
        <w:t> </w:t>
      </w:r>
      <w:r>
        <w:rPr/>
        <w:t>年度累计回购限制性股票</w:t>
      </w:r>
      <w:r>
        <w:rPr>
          <w:spacing w:val="-34"/>
        </w:rPr>
        <w:t> </w:t>
      </w:r>
      <w:r>
        <w:rPr>
          <w:rFonts w:ascii="Times New Roman" w:hAnsi="Times New Roman" w:cs="Times New Roman" w:eastAsia="Times New Roman" w:hint="default"/>
        </w:rPr>
        <w:t>7,249,520</w:t>
      </w:r>
      <w:r>
        <w:rPr>
          <w:rFonts w:ascii="Times New Roman" w:hAnsi="Times New Roman" w:cs="Times New Roman" w:eastAsia="Times New Roman" w:hint="default"/>
          <w:spacing w:val="14"/>
        </w:rPr>
        <w:t> </w:t>
      </w:r>
      <w:r>
        <w:rPr/>
        <w:t>股，累计回购金额为</w:t>
      </w:r>
    </w:p>
    <w:p>
      <w:pPr>
        <w:pStyle w:val="BodyText"/>
        <w:spacing w:line="240" w:lineRule="auto" w:before="63"/>
        <w:ind w:right="1133"/>
        <w:jc w:val="left"/>
      </w:pPr>
      <w:r>
        <w:rPr>
          <w:rFonts w:ascii="Times New Roman" w:hAnsi="Times New Roman" w:cs="Times New Roman" w:eastAsia="Times New Roman" w:hint="default"/>
        </w:rPr>
        <w:t>26,911,238.00</w:t>
      </w:r>
      <w:r>
        <w:rPr>
          <w:rFonts w:ascii="Times New Roman" w:hAnsi="Times New Roman" w:cs="Times New Roman" w:eastAsia="Times New Roman" w:hint="default"/>
          <w:spacing w:val="-9"/>
        </w:rPr>
        <w:t> </w:t>
      </w:r>
      <w:r>
        <w:rPr/>
        <w:t>元。</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26</w:t>
      </w:r>
      <w:r>
        <w:rPr/>
        <w:t>、其他综合收益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811"/>
        <w:gridCol w:w="1068"/>
        <w:gridCol w:w="936"/>
        <w:gridCol w:w="1152"/>
        <w:gridCol w:w="934"/>
        <w:gridCol w:w="937"/>
        <w:gridCol w:w="936"/>
        <w:gridCol w:w="797"/>
      </w:tblGrid>
      <w:tr>
        <w:trPr>
          <w:trHeight w:val="403" w:hRule="exact"/>
        </w:trPr>
        <w:tc>
          <w:tcPr>
            <w:tcW w:w="2811" w:type="dxa"/>
            <w:vMerge w:val="restart"/>
            <w:tcBorders>
              <w:top w:val="single" w:sz="4" w:space="0" w:color="000000"/>
              <w:left w:val="single" w:sz="4" w:space="0" w:color="000000"/>
              <w:right w:val="single" w:sz="4" w:space="0" w:color="000000"/>
            </w:tcBorders>
            <w:shd w:val="clear" w:color="auto" w:fill="D2D2D2"/>
          </w:tcPr>
          <w:p>
            <w:pPr/>
          </w:p>
        </w:tc>
        <w:tc>
          <w:tcPr>
            <w:tcW w:w="10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15" w:hRule="exact"/>
        </w:trPr>
        <w:tc>
          <w:tcPr>
            <w:tcW w:w="2811" w:type="dxa"/>
            <w:vMerge/>
            <w:tcBorders>
              <w:left w:val="single" w:sz="4" w:space="0" w:color="000000"/>
              <w:bottom w:val="nil" w:sz="6" w:space="0" w:color="auto"/>
              <w:right w:val="single" w:sz="4" w:space="0" w:color="000000"/>
            </w:tcBorders>
            <w:shd w:val="clear" w:color="auto" w:fill="D2D2D2"/>
          </w:tcPr>
          <w:p>
            <w:pPr/>
          </w:p>
        </w:tc>
        <w:tc>
          <w:tcPr>
            <w:tcW w:w="1068" w:type="dxa"/>
            <w:vMerge/>
            <w:tcBorders>
              <w:left w:val="single" w:sz="4" w:space="0" w:color="000000"/>
              <w:right w:val="single" w:sz="4" w:space="0" w:color="000000"/>
            </w:tcBorders>
            <w:shd w:val="clear" w:color="auto" w:fill="D2D2D2"/>
          </w:tcPr>
          <w:p>
            <w:pP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103"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31"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83" w:right="19"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5" w:right="99"/>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105" w:right="98"/>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7" w:type="dxa"/>
            <w:vMerge/>
            <w:tcBorders>
              <w:left w:val="single" w:sz="4" w:space="0" w:color="000000"/>
              <w:right w:val="single" w:sz="4" w:space="0" w:color="000000"/>
            </w:tcBorders>
            <w:shd w:val="clear" w:color="auto" w:fill="D2D2D2"/>
          </w:tcPr>
          <w:p>
            <w:pPr/>
          </w:p>
        </w:tc>
      </w:tr>
      <w:tr>
        <w:trPr>
          <w:trHeight w:val="392" w:hRule="exact"/>
        </w:trPr>
        <w:tc>
          <w:tcPr>
            <w:tcW w:w="28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68" w:type="dxa"/>
            <w:vMerge/>
            <w:tcBorders>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4" w:type="dxa"/>
            <w:vMerge/>
            <w:tcBorders>
              <w:left w:val="single" w:sz="4" w:space="0" w:color="000000"/>
              <w:right w:val="single" w:sz="4" w:space="0" w:color="000000"/>
            </w:tcBorders>
            <w:shd w:val="clear" w:color="auto" w:fill="D2D2D2"/>
          </w:tcPr>
          <w:p>
            <w:pPr/>
          </w:p>
        </w:tc>
        <w:tc>
          <w:tcPr>
            <w:tcW w:w="937" w:type="dxa"/>
            <w:vMerge/>
            <w:tcBorders>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r>
      <w:tr>
        <w:trPr>
          <w:trHeight w:val="518" w:hRule="exact"/>
        </w:trPr>
        <w:tc>
          <w:tcPr>
            <w:tcW w:w="28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8"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4" w:type="dxa"/>
            <w:vMerge/>
            <w:tcBorders>
              <w:left w:val="single" w:sz="4" w:space="0" w:color="000000"/>
              <w:bottom w:val="single" w:sz="4" w:space="0" w:color="000000"/>
              <w:right w:val="single" w:sz="4" w:space="0" w:color="000000"/>
            </w:tcBorders>
            <w:shd w:val="clear" w:color="auto" w:fill="D2D2D2"/>
          </w:tcPr>
          <w:p>
            <w:pPr/>
          </w:p>
        </w:tc>
        <w:tc>
          <w:tcPr>
            <w:tcW w:w="937"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 益</w:t>
            </w:r>
          </w:p>
        </w:tc>
        <w:tc>
          <w:tcPr>
            <w:tcW w:w="1068" w:type="dxa"/>
            <w:tcBorders>
              <w:top w:val="single" w:sz="4" w:space="0" w:color="000000"/>
              <w:left w:val="single" w:sz="9" w:space="0" w:color="D2D2D2"/>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34,283.47</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34,283.47</w:t>
            </w: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34,283.47</w:t>
            </w:r>
          </w:p>
        </w:tc>
      </w:tr>
      <w:tr>
        <w:trPr>
          <w:trHeight w:val="401"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68"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34,283.47</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34,283.47</w:t>
            </w: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34,283.47</w:t>
            </w:r>
          </w:p>
        </w:tc>
      </w:tr>
      <w:tr>
        <w:trPr>
          <w:trHeight w:val="403"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68"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34,283.47</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34,283.47</w:t>
            </w:r>
          </w:p>
        </w:tc>
        <w:tc>
          <w:tcPr>
            <w:tcW w:w="93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34,283.47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27</w:t>
      </w:r>
      <w:r>
        <w:rPr/>
        <w:t>、盈余公积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36,564,509.89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4,408,431.89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40,972,941.78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36,564,509.89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4,408,431.89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40,972,941.78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28</w:t>
      </w:r>
      <w:r>
        <w:rPr/>
        <w:t>、未分配利润</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6"/>
        <w:gridCol w:w="2924"/>
        <w:gridCol w:w="2919"/>
      </w:tblGrid>
      <w:tr>
        <w:trPr>
          <w:trHeight w:val="40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380,200,535.09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314,420,569.65</w:t>
            </w:r>
          </w:p>
        </w:tc>
      </w:tr>
      <w:tr>
        <w:trPr>
          <w:trHeight w:val="40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380,200,535.09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314,420,569.65</w:t>
            </w:r>
          </w:p>
        </w:tc>
      </w:tr>
      <w:tr>
        <w:trPr>
          <w:trHeight w:val="40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138,281,513.67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84,919,071.70</w:t>
            </w:r>
          </w:p>
        </w:tc>
      </w:tr>
      <w:tr>
        <w:trPr>
          <w:trHeight w:val="40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4,408,431.89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8,256,343.41</w:t>
            </w:r>
          </w:p>
        </w:tc>
      </w:tr>
      <w:tr>
        <w:trPr>
          <w:trHeight w:val="40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4"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36,345,797.16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10,882,762.85</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477,727,819.71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380,200,535.09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29</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1,147,393,518.96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795,419,150.38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1,330,336,506.83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1,025,064,378.91</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12,544,105.13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9,911,162.99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2,560,966.64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1,908,002.16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1,159,937,624.09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805,330,313.37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1,332,897,473.47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1,026,972,381.07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30</w:t>
      </w:r>
      <w:r>
        <w:rPr/>
        <w:t>、税金及附加</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1,698,011.27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3,486,613.12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1,373,123.45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3,196,071.46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2,839,828.81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2,115,322.26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58,947.59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1,641,282.61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1,377,848.70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2,292,544.36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2,310,929.79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水利基金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77,746.67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98,004.99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290,325.39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环境保护税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171,011.82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10,152,496.58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12,885,515.71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31</w:t>
      </w:r>
      <w:r>
        <w:rPr/>
        <w:t>、销售费用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人事费用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21,520,144.13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12,632,109.65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物流费用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25,472,038.71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24,237,870.91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咨询及中介费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4,703,623.15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5,887,527.68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2,189,881.93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2,366,229.28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2,094,176.89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913,981.27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业务及办公费用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1,694,479.38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7,388,220.59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269,461.82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720,537.81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338,406.47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465,859.47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15,206.41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391,754.54</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58,297,418.89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55,004,091.20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32</w:t>
      </w:r>
      <w:r>
        <w:rPr/>
        <w:t>、管理费用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人事费用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34,012,341.44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37,059,364.65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14,927,257.81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10,933,431.28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业务及办公费用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5,455,043.74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7,509,129.88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3,336,704.41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3,342,673.28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2,290,779.98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1,849,671.49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4,029,131.61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3,344,426.86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咨询中介费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3,556,530.61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2,417,517.42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1,203,648.49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931,784.72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股份支付摊销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1,227,300.00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3,001,300.00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3,354,552.82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3,258,817.49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73,393,290.91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73,648,117.07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33</w:t>
      </w:r>
      <w:r>
        <w:rPr/>
        <w:t>、研发费用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31,407,986.45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28,298,952.40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16,877,791.45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14,397,196.98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1,351,555.26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1,023,453.43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399,915.07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565,959.96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235,924.26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400,157.65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中介咨询费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177,911.89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279,520.38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905,095.41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3,518,598.87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51,356,179.79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48,483,839.67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34</w:t>
      </w:r>
      <w:r>
        <w:rPr/>
        <w:t>、财务费用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4,118,636.81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7,203,417.20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w:t>
            </w:r>
            <w:r>
              <w:rPr>
                <w:rFonts w:ascii="Times New Roman" w:hAnsi="Times New Roman" w:cs="Times New Roman" w:eastAsia="Times New Roman" w:hint="default"/>
                <w:sz w:val="18"/>
                <w:szCs w:val="18"/>
              </w:rPr>
              <w:t>:</w:t>
            </w: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1,794,720.90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1,024,116.64</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利息净支出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2,323,915.91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6,179,300.56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汇兑净损失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-237,221.54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244,340.18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155,230.26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200,737.17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2,241,924.63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6,624,377.91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35</w:t>
      </w:r>
      <w:r>
        <w:rPr/>
        <w:t>、资产减值损失</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2,517,866.65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-4,833,186.08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1,918,478.08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325,997.11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7,016,357.36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4,436,344.73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2,509,168.39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36</w:t>
      </w:r>
      <w:r>
        <w:rPr/>
        <w:t>、其他收益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企业扶持基金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387,500.00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产业转型升级发展专项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财政扶持资金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7,521,800.00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253,800.00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专利补助及奖励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91,820.00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222,620.00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增值税即征即退的税款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-395,997.88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718,550.20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技术奖励款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企业创新奖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人才教育培训款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稳岗补贴款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87,538.00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高新技术成果转化项目专项资金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1,839,000.00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751,000.00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院士专家工作站经费补助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招商扶持资金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4,053,000.00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天津财经大学课题经费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104,000.00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其他奖励和奖金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33,877.05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9,888,037.17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6,704,070.20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37</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62"/>
        <w:gridCol w:w="3190"/>
        <w:gridCol w:w="2919"/>
      </w:tblGrid>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-1,653,220.46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350,414.00</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11,381,957.67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-3,007.66</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6,724,221.42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16,452,958.63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347,406.34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38</w:t>
      </w:r>
      <w:r>
        <w:rPr/>
        <w:t>、资产处置收益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固定资产处置损益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-2,513,414.44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-1,535,912.97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39</w:t>
      </w:r>
      <w:r>
        <w:rPr/>
        <w:t>、营业外收入</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3" w:hRule="exact"/>
        </w:trPr>
        <w:tc>
          <w:tcPr>
            <w:tcW w:w="23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vMerge/>
            <w:tcBorders>
              <w:left w:val="single" w:sz="4" w:space="0" w:color="000000"/>
              <w:right w:val="single" w:sz="4" w:space="0" w:color="000000"/>
            </w:tcBorders>
            <w:shd w:val="clear" w:color="auto" w:fill="D2D2D2"/>
          </w:tcPr>
          <w:p>
            <w:pPr/>
          </w:p>
        </w:tc>
        <w:tc>
          <w:tcPr>
            <w:tcW w:w="2396" w:type="dxa"/>
            <w:vMerge/>
            <w:tcBorders>
              <w:left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vMerge/>
            <w:tcBorders>
              <w:left w:val="single" w:sz="4" w:space="0" w:color="000000"/>
              <w:bottom w:val="single" w:sz="4" w:space="0" w:color="000000"/>
              <w:right w:val="single" w:sz="4" w:space="0" w:color="000000"/>
            </w:tcBorders>
            <w:shd w:val="clear" w:color="auto" w:fill="D2D2D2"/>
          </w:tcPr>
          <w:p>
            <w:pPr/>
          </w:p>
        </w:tc>
        <w:tc>
          <w:tcPr>
            <w:tcW w:w="2396"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债务重组利得</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763,077.94</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罚款及违约金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986,886.82</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986,886.82</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257,527.71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479,154.34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257,527.71</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1,244,414.53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1,242,232.28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1,244,414.53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40</w:t>
      </w:r>
      <w:r>
        <w:rPr/>
        <w:t>、营业外支出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715"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公益性捐赠支出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848,000.00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848,000.00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盘亏损失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315,123.69</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315,123.69</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8,317,722.03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1,875,504.34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8,317,722.03</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罚款及滞纳金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737,060.12</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737,060.12</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312,515.52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245,046.39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312,515.52</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10,530,421.36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2,323,550.73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10,530,421.36</w:t>
            </w:r>
          </w:p>
        </w:tc>
      </w:tr>
    </w:tbl>
    <w:p>
      <w:pPr>
        <w:pStyle w:val="BodyText"/>
        <w:spacing w:line="240" w:lineRule="auto" w:before="49"/>
        <w:ind w:right="1133"/>
        <w:jc w:val="left"/>
      </w:pPr>
      <w:r>
        <w:rPr/>
        <w:t>其他说明：</w:t>
      </w:r>
    </w:p>
    <w:p>
      <w:pPr>
        <w:pStyle w:val="BodyText"/>
        <w:spacing w:line="240" w:lineRule="auto" w:before="114"/>
        <w:ind w:left="513" w:right="0"/>
        <w:jc w:val="left"/>
      </w:pPr>
      <w:r>
        <w:rPr/>
        <w:t>非流动资产毁损报废损失主要是：报告期内，控股子公司上海盛丘材料科技有限公司清算注销，其所拥有的专有技术核</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销处理，核销损失</w:t>
      </w:r>
      <w:r>
        <w:rPr>
          <w:spacing w:val="-45"/>
        </w:rPr>
        <w:t> </w:t>
      </w:r>
      <w:r>
        <w:rPr>
          <w:rFonts w:ascii="Times New Roman" w:hAnsi="Times New Roman" w:cs="Times New Roman" w:eastAsia="Times New Roman" w:hint="default"/>
        </w:rPr>
        <w:t>767 </w:t>
      </w:r>
      <w:r>
        <w:rPr/>
        <w:t>万元。</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41</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34,664,905.70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29,928,721.51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-758,042.71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-2,360,398.27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33,906,862.99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27,568,323.24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79"/>
        <w:gridCol w:w="4791"/>
      </w:tblGrid>
      <w:tr>
        <w:trPr>
          <w:trHeight w:val="398"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6"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169,271,229.72</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42,317,807.43</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-9,229,261.23</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1,843,264.53</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-1,721,763.00</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3,378,649.72</w:t>
            </w:r>
          </w:p>
        </w:tc>
      </w:tr>
      <w:tr>
        <w:trPr>
          <w:trHeight w:val="71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63"/>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2,459,104.39</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可加计扣除的成本、费用和损失的影响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-5,646,267.43</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税率变动对期初递延所得税余额的影响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505,328.58</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33,906,862.99</w:t>
            </w:r>
          </w:p>
        </w:tc>
      </w:tr>
    </w:tbl>
    <w:p>
      <w:pPr>
        <w:spacing w:line="240" w:lineRule="auto" w:before="3"/>
        <w:rPr>
          <w:rFonts w:ascii="宋体" w:hAnsi="宋体" w:cs="宋体" w:eastAsia="宋体" w:hint="default"/>
          <w:sz w:val="19"/>
          <w:szCs w:val="19"/>
        </w:rPr>
      </w:pPr>
    </w:p>
    <w:p>
      <w:pPr>
        <w:spacing w:line="544" w:lineRule="auto" w:before="36"/>
        <w:ind w:left="152" w:right="885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42</w:t>
      </w:r>
      <w:r>
        <w:rPr>
          <w:rFonts w:ascii="宋体" w:hAnsi="宋体" w:cs="宋体" w:eastAsia="宋体" w:hint="default"/>
          <w:b/>
          <w:bCs/>
          <w:sz w:val="21"/>
          <w:szCs w:val="21"/>
        </w:rPr>
        <w:t>、其他综合收益</w:t>
      </w:r>
      <w:r>
        <w:rPr>
          <w:rFonts w:ascii="宋体" w:hAnsi="宋体" w:cs="宋体" w:eastAsia="宋体" w:hint="default"/>
          <w:b/>
          <w:bCs/>
          <w:w w:val="100"/>
          <w:sz w:val="21"/>
          <w:szCs w:val="21"/>
        </w:rPr>
        <w:t> </w:t>
      </w:r>
      <w:r>
        <w:rPr>
          <w:rFonts w:ascii="宋体" w:hAnsi="宋体" w:cs="宋体" w:eastAsia="宋体" w:hint="default"/>
          <w:sz w:val="18"/>
          <w:szCs w:val="18"/>
        </w:rPr>
        <w:t>详见附注七</w:t>
      </w:r>
      <w:r>
        <w:rPr>
          <w:rFonts w:ascii="Times New Roman" w:hAnsi="Times New Roman" w:cs="Times New Roman" w:eastAsia="Times New Roman" w:hint="default"/>
          <w:sz w:val="18"/>
          <w:szCs w:val="18"/>
        </w:rPr>
        <w:t>/26</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43</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9"/>
        <w:ind w:right="1133"/>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1,794,720.90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868,972.62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收到的政府补助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10,162,636.14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5,902,524.11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收到其他款项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224,535.78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1,795,534.09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12,181,892.82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8,567,030.82</w:t>
            </w:r>
          </w:p>
        </w:tc>
      </w:tr>
    </w:tbl>
    <w:p>
      <w:pPr>
        <w:pStyle w:val="BodyText"/>
        <w:spacing w:line="240" w:lineRule="auto" w:before="49"/>
        <w:ind w:right="1133"/>
        <w:jc w:val="left"/>
      </w:pPr>
      <w:r>
        <w:rPr/>
        <w:t>收到的其他与经营活动有关的现金说明：</w:t>
      </w:r>
    </w:p>
    <w:p>
      <w:pPr>
        <w:pStyle w:val="BodyText"/>
        <w:spacing w:line="240" w:lineRule="auto" w:before="115"/>
        <w:ind w:left="0" w:right="1037"/>
        <w:jc w:val="right"/>
      </w:pPr>
      <w:r>
        <w:rPr/>
        <w:t>比上年同期增加</w:t>
      </w:r>
      <w:r>
        <w:rPr>
          <w:spacing w:val="-49"/>
        </w:rPr>
        <w:t> </w:t>
      </w:r>
      <w:r>
        <w:rPr>
          <w:rFonts w:ascii="Times New Roman" w:hAnsi="Times New Roman" w:cs="Times New Roman" w:eastAsia="Times New Roman" w:hint="default"/>
        </w:rPr>
        <w:t>42%</w:t>
      </w:r>
      <w:r>
        <w:rPr/>
        <w:t>，主要原因是公司收到的政府部门的扶持资金、奖励资金和专利资助款比上年同期增加</w:t>
      </w:r>
      <w:r>
        <w:rPr>
          <w:spacing w:val="-47"/>
        </w:rPr>
        <w:t> </w:t>
      </w:r>
      <w:r>
        <w:rPr>
          <w:rFonts w:ascii="Times New Roman" w:hAnsi="Times New Roman" w:cs="Times New Roman" w:eastAsia="Times New Roman" w:hint="default"/>
        </w:rPr>
        <w:t>426</w:t>
      </w:r>
      <w:r>
        <w:rPr>
          <w:rFonts w:ascii="Times New Roman" w:hAnsi="Times New Roman" w:cs="Times New Roman" w:eastAsia="Times New Roman" w:hint="default"/>
          <w:spacing w:val="-3"/>
        </w:rPr>
        <w:t> </w:t>
      </w:r>
      <w:r>
        <w:rPr/>
        <w:t>万元。</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支付的各项费用及支出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73,298,802.65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70,225,203.36</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支付其他单位往来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14,805,171.93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4,194,340.84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88,103,974.58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74,419,544.20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退还投资款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2,716,949.62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4,544,731.55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股票回购</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51,037,874.13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53,754,823.75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4,544,731.55</w:t>
            </w:r>
          </w:p>
        </w:tc>
      </w:tr>
    </w:tbl>
    <w:p>
      <w:pPr>
        <w:pStyle w:val="BodyText"/>
        <w:spacing w:line="240" w:lineRule="auto" w:before="49"/>
        <w:ind w:right="1133"/>
        <w:jc w:val="left"/>
      </w:pPr>
      <w:r>
        <w:rPr/>
        <w:t>支付的其他与筹资活动有关的现金说明：</w:t>
      </w:r>
    </w:p>
    <w:p>
      <w:pPr>
        <w:pStyle w:val="BodyText"/>
        <w:spacing w:line="240" w:lineRule="auto" w:before="115"/>
        <w:ind w:left="0" w:right="1037"/>
        <w:jc w:val="right"/>
      </w:pPr>
      <w:r>
        <w:rPr>
          <w:spacing w:val="-3"/>
        </w:rPr>
        <w:t>报告期内，支付股票回购</w:t>
      </w:r>
      <w:r>
        <w:rPr>
          <w:spacing w:val="-59"/>
        </w:rPr>
        <w:t> </w:t>
      </w:r>
      <w:r>
        <w:rPr>
          <w:rFonts w:ascii="Times New Roman" w:hAnsi="Times New Roman" w:cs="Times New Roman" w:eastAsia="Times New Roman" w:hint="default"/>
        </w:rPr>
        <w:t>5,104</w:t>
      </w:r>
      <w:r>
        <w:rPr>
          <w:rFonts w:ascii="Times New Roman" w:hAnsi="Times New Roman" w:cs="Times New Roman" w:eastAsia="Times New Roman" w:hint="default"/>
          <w:spacing w:val="-14"/>
        </w:rPr>
        <w:t> </w:t>
      </w:r>
      <w:r>
        <w:rPr/>
        <w:t>万元主要是：上年业绩未达到行权的标准，支付限制性股票回购合计人民币</w:t>
      </w:r>
      <w:r>
        <w:rPr>
          <w:spacing w:val="-58"/>
        </w:rPr>
        <w:t> </w:t>
      </w:r>
      <w:r>
        <w:rPr>
          <w:rFonts w:ascii="Times New Roman" w:hAnsi="Times New Roman" w:cs="Times New Roman" w:eastAsia="Times New Roman" w:hint="default"/>
        </w:rPr>
        <w:t>2,691</w:t>
      </w:r>
      <w:r>
        <w:rPr>
          <w:rFonts w:ascii="Times New Roman" w:hAnsi="Times New Roman" w:cs="Times New Roman" w:eastAsia="Times New Roman" w:hint="default"/>
          <w:spacing w:val="-12"/>
        </w:rPr>
        <w:t> </w:t>
      </w:r>
      <w:r>
        <w:rPr/>
        <w:t>万元，</w:t>
      </w:r>
    </w:p>
    <w:p>
      <w:pPr>
        <w:pStyle w:val="BodyText"/>
        <w:spacing w:line="240" w:lineRule="auto" w:before="63"/>
        <w:ind w:right="1133"/>
        <w:jc w:val="left"/>
      </w:pPr>
      <w:r>
        <w:rPr/>
        <w:t>公司在二级市场回购股票现金支付人民币</w:t>
      </w:r>
      <w:r>
        <w:rPr>
          <w:spacing w:val="-46"/>
        </w:rPr>
        <w:t> </w:t>
      </w:r>
      <w:r>
        <w:rPr>
          <w:rFonts w:ascii="Times New Roman" w:hAnsi="Times New Roman" w:cs="Times New Roman" w:eastAsia="Times New Roman" w:hint="default"/>
        </w:rPr>
        <w:t>2,413 </w:t>
      </w:r>
      <w:r>
        <w:rPr/>
        <w:t>万元。</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44</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135,364,366.73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83,635,904.33</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4,436,344.73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2,509,168.39</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42,729,077.62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38,629,804.74</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3,336,704.41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3,342,673.28</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420,343.73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234,924.17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r>
        <w:rPr/>
        <w:pict>
          <v:shape style="position:absolute;margin-left:190.100006pt;margin-top:168.499985pt;width:185.6pt;height:19.6pt;mso-position-horizontal-relative:page;mso-position-vertical-relative:page;z-index:-933856" type="#_x0000_t202" filled="false" stroked="false">
            <v:textbox inset="0,0,0,0">
              <w:txbxContent>
                <w:p>
                  <w:pPr>
                    <w:pStyle w:val="BodyText"/>
                    <w:spacing w:line="240" w:lineRule="auto" w:before="49"/>
                    <w:ind w:left="0" w:right="0"/>
                    <w:jc w:val="left"/>
                  </w:pPr>
                  <w:r>
                    <w:rPr/>
                    <w:t>号填列）</w:t>
                  </w:r>
                </w:p>
              </w:txbxContent>
            </v:textbox>
            <w10:wrap type="none"/>
          </v:shape>
        </w:pict>
      </w:r>
      <w:r>
        <w:rPr/>
        <w:pict>
          <v:shape style="position:absolute;margin-left:190.100006pt;margin-top:188.659988pt;width:185.6pt;height:19.6pt;mso-position-horizontal-relative:page;mso-position-vertical-relative:page;z-index:-933832" type="#_x0000_t202" filled="false" stroked="false">
            <v:textbox inset="0,0,0,0">
              <w:txbxContent>
                <w:p>
                  <w:pPr>
                    <w:pStyle w:val="BodyText"/>
                    <w:spacing w:line="240" w:lineRule="auto" w:before="49"/>
                    <w:ind w:left="0" w:right="0"/>
                    <w:jc w:val="left"/>
                  </w:pPr>
                  <w:r>
                    <w:rPr/>
                    <w:t>号填列）</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3327"/>
        <w:gridCol w:w="1110"/>
        <w:gridCol w:w="1948"/>
        <w:gridCol w:w="3185"/>
      </w:tblGrid>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5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2,513,414.44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1,535,912.97</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651,055.27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1,875,504.34</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4,011,333.87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7,351,863.35</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30" w:right="0"/>
              <w:jc w:val="left"/>
              <w:rPr>
                <w:rFonts w:ascii="Times New Roman" w:hAnsi="Times New Roman" w:cs="Times New Roman" w:eastAsia="Times New Roman" w:hint="default"/>
                <w:sz w:val="18"/>
                <w:szCs w:val="18"/>
              </w:rPr>
            </w:pPr>
            <w:r>
              <w:rPr>
                <w:rFonts w:ascii="Times New Roman"/>
                <w:sz w:val="18"/>
              </w:rPr>
              <w:t>-16,452,958.63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-347,406.34</w:t>
            </w:r>
          </w:p>
        </w:tc>
      </w:tr>
      <w:tr>
        <w:trPr>
          <w:trHeight w:val="401" w:hRule="exact"/>
        </w:trPr>
        <w:tc>
          <w:tcPr>
            <w:tcW w:w="332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tc>
        <w:tc>
          <w:tcPr>
            <w:tcW w:w="1110" w:type="dxa"/>
            <w:tcBorders>
              <w:top w:val="single" w:sz="4" w:space="0" w:color="000000"/>
              <w:left w:val="single" w:sz="13" w:space="0" w:color="FFFFFF"/>
              <w:bottom w:val="single" w:sz="4" w:space="0" w:color="000000"/>
              <w:right w:val="nil" w:sz="6" w:space="0" w:color="auto"/>
            </w:tcBorders>
          </w:tcPr>
          <w:p>
            <w:pPr/>
          </w:p>
        </w:tc>
        <w:tc>
          <w:tcPr>
            <w:tcW w:w="1948" w:type="dxa"/>
            <w:tcBorders>
              <w:top w:val="single" w:sz="4" w:space="0" w:color="000000"/>
              <w:left w:val="nil" w:sz="6" w:space="0" w:color="auto"/>
              <w:bottom w:val="single" w:sz="4" w:space="0" w:color="000000"/>
              <w:right w:val="single" w:sz="12" w:space="0" w:color="FFFFFF"/>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-641,657.41</w:t>
            </w:r>
          </w:p>
        </w:tc>
        <w:tc>
          <w:tcPr>
            <w:tcW w:w="3185"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-1,703,334.89</w:t>
            </w:r>
          </w:p>
        </w:tc>
      </w:tr>
      <w:tr>
        <w:trPr>
          <w:trHeight w:val="403" w:hRule="exact"/>
        </w:trPr>
        <w:tc>
          <w:tcPr>
            <w:tcW w:w="332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tc>
        <w:tc>
          <w:tcPr>
            <w:tcW w:w="1110" w:type="dxa"/>
            <w:tcBorders>
              <w:top w:val="single" w:sz="4" w:space="0" w:color="000000"/>
              <w:left w:val="single" w:sz="13" w:space="0" w:color="FFFFFF"/>
              <w:bottom w:val="single" w:sz="4" w:space="0" w:color="000000"/>
              <w:right w:val="nil" w:sz="6" w:space="0" w:color="auto"/>
            </w:tcBorders>
          </w:tcPr>
          <w:p>
            <w:pPr/>
          </w:p>
        </w:tc>
        <w:tc>
          <w:tcPr>
            <w:tcW w:w="1948" w:type="dxa"/>
            <w:tcBorders>
              <w:top w:val="single" w:sz="4" w:space="0" w:color="000000"/>
              <w:left w:val="nil" w:sz="6" w:space="0" w:color="auto"/>
              <w:bottom w:val="single" w:sz="4" w:space="0" w:color="000000"/>
              <w:right w:val="single" w:sz="12" w:space="0" w:color="FFFFFF"/>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-116,385.30</w:t>
            </w:r>
          </w:p>
        </w:tc>
        <w:tc>
          <w:tcPr>
            <w:tcW w:w="3185"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-657,063.38</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45" w:right="0"/>
              <w:jc w:val="left"/>
              <w:rPr>
                <w:rFonts w:ascii="Times New Roman" w:hAnsi="Times New Roman" w:cs="Times New Roman" w:eastAsia="Times New Roman" w:hint="default"/>
                <w:sz w:val="18"/>
                <w:szCs w:val="18"/>
              </w:rPr>
            </w:pPr>
            <w:r>
              <w:rPr>
                <w:rFonts w:ascii="Times New Roman"/>
                <w:sz w:val="18"/>
              </w:rPr>
              <w:t>-113,280,467.30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-12,946,263.18</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22" w:right="0"/>
              <w:jc w:val="left"/>
              <w:rPr>
                <w:rFonts w:ascii="Times New Roman" w:hAnsi="Times New Roman" w:cs="Times New Roman" w:eastAsia="Times New Roman" w:hint="default"/>
                <w:sz w:val="18"/>
                <w:szCs w:val="18"/>
              </w:rPr>
            </w:pPr>
            <w:r>
              <w:rPr>
                <w:rFonts w:ascii="Times New Roman"/>
                <w:sz w:val="18"/>
              </w:rPr>
              <w:t>-35,391,872.12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-548,702.07</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22" w:right="0"/>
              <w:jc w:val="left"/>
              <w:rPr>
                <w:rFonts w:ascii="Times New Roman" w:hAnsi="Times New Roman" w:cs="Times New Roman" w:eastAsia="Times New Roman" w:hint="default"/>
                <w:sz w:val="18"/>
                <w:szCs w:val="18"/>
              </w:rPr>
            </w:pPr>
            <w:r>
              <w:rPr>
                <w:rFonts w:ascii="Times New Roman"/>
                <w:sz w:val="18"/>
              </w:rPr>
              <w:t>-24,821,865.66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-56,543,967.02</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6,936,108.61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678,595.72</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9,693,542.99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67,047,614.41</w:t>
            </w:r>
          </w:p>
        </w:tc>
      </w:tr>
      <w:tr>
        <w:trPr>
          <w:trHeight w:val="162" w:hRule="exact"/>
        </w:trPr>
        <w:tc>
          <w:tcPr>
            <w:tcW w:w="3327"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50"/>
              <w:ind w:left="24" w:right="14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5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27" w:type="dxa"/>
            <w:vMerge/>
            <w:tcBorders>
              <w:left w:val="single" w:sz="4" w:space="0" w:color="000000"/>
              <w:right w:val="single" w:sz="4" w:space="0" w:color="000000"/>
            </w:tcBorders>
            <w:shd w:val="clear" w:color="auto" w:fill="D2D2D2"/>
          </w:tcPr>
          <w:p>
            <w:pPr/>
          </w:p>
        </w:tc>
        <w:tc>
          <w:tcPr>
            <w:tcW w:w="305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27" w:type="dxa"/>
            <w:vMerge/>
            <w:tcBorders>
              <w:left w:val="single" w:sz="4" w:space="0" w:color="000000"/>
              <w:bottom w:val="single" w:sz="4" w:space="0" w:color="000000"/>
              <w:right w:val="single" w:sz="4" w:space="0" w:color="000000"/>
            </w:tcBorders>
            <w:shd w:val="clear" w:color="auto" w:fill="D2D2D2"/>
          </w:tcPr>
          <w:p>
            <w:pPr/>
          </w:p>
        </w:tc>
        <w:tc>
          <w:tcPr>
            <w:tcW w:w="305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98" w:right="0"/>
              <w:jc w:val="left"/>
              <w:rPr>
                <w:rFonts w:ascii="Times New Roman" w:hAnsi="Times New Roman" w:cs="Times New Roman" w:eastAsia="Times New Roman" w:hint="default"/>
                <w:sz w:val="18"/>
                <w:szCs w:val="18"/>
              </w:rPr>
            </w:pPr>
            <w:r>
              <w:rPr>
                <w:rFonts w:ascii="Times New Roman"/>
                <w:sz w:val="18"/>
              </w:rPr>
              <w:t>246,142,989.49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382,186,056.28</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8" w:right="0"/>
              <w:jc w:val="left"/>
              <w:rPr>
                <w:rFonts w:ascii="Times New Roman" w:hAnsi="Times New Roman" w:cs="Times New Roman" w:eastAsia="Times New Roman" w:hint="default"/>
                <w:sz w:val="18"/>
                <w:szCs w:val="18"/>
              </w:rPr>
            </w:pPr>
            <w:r>
              <w:rPr>
                <w:rFonts w:ascii="Times New Roman"/>
                <w:sz w:val="18"/>
              </w:rPr>
              <w:t>382,186,056.28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142,616,439.13</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38" w:right="0"/>
              <w:jc w:val="left"/>
              <w:rPr>
                <w:rFonts w:ascii="Times New Roman" w:hAnsi="Times New Roman" w:cs="Times New Roman" w:eastAsia="Times New Roman" w:hint="default"/>
                <w:sz w:val="18"/>
                <w:szCs w:val="18"/>
              </w:rPr>
            </w:pPr>
            <w:r>
              <w:rPr>
                <w:rFonts w:ascii="Times New Roman"/>
                <w:sz w:val="18"/>
              </w:rPr>
              <w:t>-136,043,066.79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239,569,617.15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）本期收到的处置子公司的现金净额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8"/>
        <w:gridCol w:w="4583"/>
      </w:tblGrid>
      <w:tr>
        <w:trPr>
          <w:trHeight w:val="397"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1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396"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上海七彩云电子商务有限公司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8"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466,512.04</w:t>
            </w:r>
          </w:p>
        </w:tc>
      </w:tr>
      <w:tr>
        <w:trPr>
          <w:trHeight w:val="396"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right="0"/>
              <w:jc w:val="center"/>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上海七彩云电子商务有限公司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466,512.04</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14,533,487.96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246,142,989.49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382,186,056.28</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21,025.65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31,781.48</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230,239,554.50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382,154,274.80</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15,882,409.34</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246,142,989.49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382,186,056.28</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51"/>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 的现金和现金等价物</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4,025,445.43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2,067,587.28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45</w:t>
      </w:r>
      <w:r>
        <w:rPr/>
        <w:t>、所有权或使用权受到限制的资产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4,025,445.43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保证金，不能随意支取</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4,025,445.43</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46</w:t>
      </w:r>
      <w:r>
        <w:rPr/>
        <w:t>、外币货币性项目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3"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3,267,509.54</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223,369.96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1,531,240.69</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1,957,859.37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1,736,268.85</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1,060,463.16</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156,680.55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1,060,463.16</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47</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）政府补助基本情况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企业扶持基金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产业转型升级发展专项</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财政扶持资金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7,521,800.00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7,521,800.00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专利补助及奖励</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91,820.00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91,820.00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增值税即征即退的税款</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-395,997.88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技术奖励款</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企业创新奖</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人才教育培训款</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稳岗补贴款</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87,538.00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87,538.00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高新技术成果转化项目专项 资金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1,839,000.00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1,839,000.00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其他奖励和奖金</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33,877.05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33,877.05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）政府补助退回情况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增值税即征即退的税款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-395,997.88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退还增值税即征即退税款</w:t>
            </w:r>
          </w:p>
        </w:tc>
      </w:tr>
    </w:tbl>
    <w:p>
      <w:pPr>
        <w:pStyle w:val="BodyText"/>
        <w:spacing w:line="240" w:lineRule="auto" w:before="49"/>
        <w:ind w:right="1133"/>
        <w:jc w:val="left"/>
      </w:pPr>
      <w:r>
        <w:rPr/>
        <w:t>其他说明：</w:t>
      </w:r>
    </w:p>
    <w:p>
      <w:pPr>
        <w:pStyle w:val="BodyText"/>
        <w:spacing w:line="300" w:lineRule="auto" w:before="115"/>
        <w:ind w:right="1121" w:firstLine="360"/>
        <w:jc w:val="left"/>
      </w:pPr>
      <w:r>
        <w:rPr/>
        <w:t>本公司的控股子公司东营北港环保科技有限公司，</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5 </w:t>
      </w:r>
      <w:r>
        <w:rPr/>
        <w:t>月收到处罚通知，根据财税【</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78</w:t>
      </w:r>
      <w:r>
        <w:rPr>
          <w:rFonts w:ascii="Times New Roman" w:hAnsi="Times New Roman" w:cs="Times New Roman" w:eastAsia="Times New Roman" w:hint="default"/>
          <w:spacing w:val="3"/>
        </w:rPr>
        <w:t> </w:t>
      </w:r>
      <w:r>
        <w:rPr/>
        <w:t>号文规定，公司退 还享受的增值税即征即退税款，共计</w:t>
      </w:r>
      <w:r>
        <w:rPr>
          <w:spacing w:val="-47"/>
        </w:rPr>
        <w:t> </w:t>
      </w:r>
      <w:r>
        <w:rPr>
          <w:rFonts w:ascii="Times New Roman" w:hAnsi="Times New Roman" w:cs="Times New Roman" w:eastAsia="Times New Roman" w:hint="default"/>
        </w:rPr>
        <w:t>395,997.88</w:t>
      </w:r>
      <w:r>
        <w:rPr>
          <w:rFonts w:ascii="Times New Roman" w:hAnsi="Times New Roman" w:cs="Times New Roman" w:eastAsia="Times New Roman" w:hint="default"/>
          <w:spacing w:val="-1"/>
        </w:rPr>
        <w:t> </w:t>
      </w:r>
      <w:r>
        <w:rPr/>
        <w:t>元。</w:t>
      </w:r>
    </w:p>
    <w:p>
      <w:pPr>
        <w:spacing w:line="240" w:lineRule="auto" w:before="5"/>
        <w:rPr>
          <w:rFonts w:ascii="宋体" w:hAnsi="宋体" w:cs="宋体" w:eastAsia="宋体" w:hint="default"/>
          <w:sz w:val="20"/>
          <w:szCs w:val="20"/>
        </w:rPr>
      </w:pPr>
    </w:p>
    <w:p>
      <w:pPr>
        <w:pStyle w:val="Heading2"/>
        <w:spacing w:line="240" w:lineRule="auto"/>
        <w:ind w:right="1133"/>
        <w:jc w:val="left"/>
        <w:rPr>
          <w:b w:val="0"/>
          <w:bCs w:val="0"/>
        </w:rPr>
      </w:pPr>
      <w:r>
        <w:rPr/>
        <w:t>八、合并范围的变更</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、处置子公司</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0"/>
        </w:sectPr>
      </w:pPr>
    </w:p>
    <w:p>
      <w:pPr>
        <w:pStyle w:val="BodyText"/>
        <w:spacing w:line="240" w:lineRule="auto" w:before="44"/>
        <w:ind w:right="-20"/>
        <w:jc w:val="left"/>
      </w:pPr>
      <w:r>
        <w:rPr/>
        <w:t>是否存在单次处置对子公司投资即丧失控制权的情形</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293" w:space="4536"/>
            <w:col w:w="2101"/>
          </w:cols>
        </w:sectPr>
      </w:pP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7"/>
        <w:gridCol w:w="735"/>
        <w:gridCol w:w="737"/>
        <w:gridCol w:w="734"/>
        <w:gridCol w:w="734"/>
        <w:gridCol w:w="735"/>
        <w:gridCol w:w="737"/>
        <w:gridCol w:w="737"/>
        <w:gridCol w:w="737"/>
        <w:gridCol w:w="734"/>
        <w:gridCol w:w="737"/>
      </w:tblGrid>
      <w:tr>
        <w:trPr>
          <w:trHeight w:val="1026"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181" w:right="92"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93" w:right="89"/>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93" w:right="91"/>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93" w:right="89"/>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93" w:right="91"/>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9"/>
              <w:ind w:left="93" w:right="89"/>
              <w:jc w:val="both"/>
              <w:rPr>
                <w:rFonts w:ascii="宋体" w:hAnsi="宋体" w:cs="宋体" w:eastAsia="宋体" w:hint="default"/>
                <w:sz w:val="18"/>
                <w:szCs w:val="18"/>
              </w:rPr>
            </w:pPr>
            <w:r>
              <w:rPr>
                <w:rFonts w:ascii="宋体" w:hAnsi="宋体" w:cs="宋体" w:eastAsia="宋体" w:hint="default"/>
                <w:sz w:val="18"/>
                <w:szCs w:val="18"/>
              </w:rPr>
              <w:t>丧失控 制权时 点的确</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9"/>
              <w:ind w:left="93" w:right="89"/>
              <w:jc w:val="both"/>
              <w:rPr>
                <w:rFonts w:ascii="宋体" w:hAnsi="宋体" w:cs="宋体" w:eastAsia="宋体" w:hint="default"/>
                <w:sz w:val="18"/>
                <w:szCs w:val="18"/>
              </w:rPr>
            </w:pPr>
            <w:r>
              <w:rPr>
                <w:rFonts w:ascii="宋体" w:hAnsi="宋体" w:cs="宋体" w:eastAsia="宋体" w:hint="default"/>
                <w:sz w:val="18"/>
                <w:szCs w:val="18"/>
              </w:rPr>
              <w:t>处置价 款与处 置投资</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9"/>
              <w:ind w:left="93" w:right="89"/>
              <w:jc w:val="both"/>
              <w:rPr>
                <w:rFonts w:ascii="宋体" w:hAnsi="宋体" w:cs="宋体" w:eastAsia="宋体" w:hint="default"/>
                <w:sz w:val="18"/>
                <w:szCs w:val="18"/>
              </w:rPr>
            </w:pPr>
            <w:r>
              <w:rPr>
                <w:rFonts w:ascii="宋体" w:hAnsi="宋体" w:cs="宋体" w:eastAsia="宋体" w:hint="default"/>
                <w:sz w:val="18"/>
                <w:szCs w:val="18"/>
              </w:rPr>
              <w:t>丧失控 制权之 日剩余</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9"/>
              <w:ind w:left="93" w:right="91"/>
              <w:jc w:val="both"/>
              <w:rPr>
                <w:rFonts w:ascii="宋体" w:hAnsi="宋体" w:cs="宋体" w:eastAsia="宋体" w:hint="default"/>
                <w:sz w:val="18"/>
                <w:szCs w:val="18"/>
              </w:rPr>
            </w:pPr>
            <w:r>
              <w:rPr>
                <w:rFonts w:ascii="宋体" w:hAnsi="宋体" w:cs="宋体" w:eastAsia="宋体" w:hint="default"/>
                <w:sz w:val="18"/>
                <w:szCs w:val="18"/>
              </w:rPr>
              <w:t>丧失控 制权之 日剩余</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9"/>
              <w:ind w:left="93" w:right="91"/>
              <w:jc w:val="both"/>
              <w:rPr>
                <w:rFonts w:ascii="宋体" w:hAnsi="宋体" w:cs="宋体" w:eastAsia="宋体" w:hint="default"/>
                <w:sz w:val="18"/>
                <w:szCs w:val="18"/>
              </w:rPr>
            </w:pPr>
            <w:r>
              <w:rPr>
                <w:rFonts w:ascii="宋体" w:hAnsi="宋体" w:cs="宋体" w:eastAsia="宋体" w:hint="default"/>
                <w:sz w:val="18"/>
                <w:szCs w:val="18"/>
              </w:rPr>
              <w:t>丧失控 制权之 日剩余</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9"/>
              <w:ind w:left="93" w:right="92"/>
              <w:jc w:val="both"/>
              <w:rPr>
                <w:rFonts w:ascii="宋体" w:hAnsi="宋体" w:cs="宋体" w:eastAsia="宋体" w:hint="default"/>
                <w:sz w:val="18"/>
                <w:szCs w:val="18"/>
              </w:rPr>
            </w:pPr>
            <w:r>
              <w:rPr>
                <w:rFonts w:ascii="宋体" w:hAnsi="宋体" w:cs="宋体" w:eastAsia="宋体" w:hint="default"/>
                <w:sz w:val="18"/>
                <w:szCs w:val="18"/>
              </w:rPr>
              <w:t>按照公 允价值 重新计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9"/>
              <w:ind w:left="93" w:right="89"/>
              <w:jc w:val="both"/>
              <w:rPr>
                <w:rFonts w:ascii="宋体" w:hAnsi="宋体" w:cs="宋体" w:eastAsia="宋体" w:hint="default"/>
                <w:sz w:val="18"/>
                <w:szCs w:val="18"/>
              </w:rPr>
            </w:pPr>
            <w:r>
              <w:rPr>
                <w:rFonts w:ascii="宋体" w:hAnsi="宋体" w:cs="宋体" w:eastAsia="宋体" w:hint="default"/>
                <w:sz w:val="18"/>
                <w:szCs w:val="18"/>
              </w:rPr>
              <w:t>丧失控 制权之 日剩余</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9"/>
              <w:ind w:left="93" w:right="91"/>
              <w:jc w:val="both"/>
              <w:rPr>
                <w:rFonts w:ascii="宋体" w:hAnsi="宋体" w:cs="宋体" w:eastAsia="宋体" w:hint="default"/>
                <w:sz w:val="18"/>
                <w:szCs w:val="18"/>
              </w:rPr>
            </w:pPr>
            <w:r>
              <w:rPr>
                <w:rFonts w:ascii="宋体" w:hAnsi="宋体" w:cs="宋体" w:eastAsia="宋体" w:hint="default"/>
                <w:sz w:val="18"/>
                <w:szCs w:val="18"/>
              </w:rPr>
              <w:t>与原子 公司股 权投资</w:t>
            </w:r>
          </w:p>
        </w:tc>
      </w:tr>
    </w:tbl>
    <w:p>
      <w:pPr>
        <w:spacing w:after="0" w:line="316" w:lineRule="auto"/>
        <w:jc w:val="both"/>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7"/>
        <w:gridCol w:w="735"/>
        <w:gridCol w:w="737"/>
        <w:gridCol w:w="734"/>
        <w:gridCol w:w="734"/>
        <w:gridCol w:w="735"/>
        <w:gridCol w:w="737"/>
        <w:gridCol w:w="737"/>
        <w:gridCol w:w="737"/>
        <w:gridCol w:w="734"/>
        <w:gridCol w:w="737"/>
      </w:tblGrid>
      <w:tr>
        <w:trPr>
          <w:trHeight w:val="2859"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93" w:right="0"/>
              <w:jc w:val="left"/>
              <w:rPr>
                <w:rFonts w:ascii="宋体" w:hAnsi="宋体" w:cs="宋体" w:eastAsia="宋体" w:hint="default"/>
                <w:sz w:val="18"/>
                <w:szCs w:val="18"/>
              </w:rPr>
            </w:pPr>
            <w:r>
              <w:rPr>
                <w:rFonts w:ascii="宋体" w:hAnsi="宋体" w:cs="宋体" w:eastAsia="宋体" w:hint="default"/>
                <w:sz w:val="18"/>
                <w:szCs w:val="18"/>
              </w:rPr>
              <w:t>定依据</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93" w:right="89"/>
              <w:jc w:val="center"/>
              <w:rPr>
                <w:rFonts w:ascii="宋体" w:hAnsi="宋体" w:cs="宋体" w:eastAsia="宋体" w:hint="default"/>
                <w:sz w:val="18"/>
                <w:szCs w:val="18"/>
              </w:rPr>
            </w:pPr>
            <w:r>
              <w:rPr>
                <w:rFonts w:ascii="宋体" w:hAnsi="宋体" w:cs="宋体" w:eastAsia="宋体" w:hint="default"/>
                <w:sz w:val="18"/>
                <w:szCs w:val="18"/>
              </w:rPr>
              <w:t>对应的 合并财 务报表 层面享 有该子 公司净 资产份 额的差 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82" w:right="89" w:hanging="89"/>
              <w:jc w:val="left"/>
              <w:rPr>
                <w:rFonts w:ascii="宋体" w:hAnsi="宋体" w:cs="宋体" w:eastAsia="宋体" w:hint="default"/>
                <w:sz w:val="18"/>
                <w:szCs w:val="18"/>
              </w:rPr>
            </w:pPr>
            <w:r>
              <w:rPr>
                <w:rFonts w:ascii="宋体" w:hAnsi="宋体" w:cs="宋体" w:eastAsia="宋体" w:hint="default"/>
                <w:sz w:val="18"/>
                <w:szCs w:val="18"/>
              </w:rPr>
              <w:t>股权的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93" w:right="91"/>
              <w:jc w:val="center"/>
              <w:rPr>
                <w:rFonts w:ascii="宋体" w:hAnsi="宋体" w:cs="宋体" w:eastAsia="宋体" w:hint="default"/>
                <w:sz w:val="18"/>
                <w:szCs w:val="18"/>
              </w:rPr>
            </w:pPr>
            <w:r>
              <w:rPr>
                <w:rFonts w:ascii="宋体" w:hAnsi="宋体" w:cs="宋体" w:eastAsia="宋体" w:hint="default"/>
                <w:sz w:val="18"/>
                <w:szCs w:val="18"/>
              </w:rPr>
              <w:t>股权的 账面价 值</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93" w:right="91"/>
              <w:jc w:val="center"/>
              <w:rPr>
                <w:rFonts w:ascii="宋体" w:hAnsi="宋体" w:cs="宋体" w:eastAsia="宋体" w:hint="default"/>
                <w:sz w:val="18"/>
                <w:szCs w:val="18"/>
              </w:rPr>
            </w:pPr>
            <w:r>
              <w:rPr>
                <w:rFonts w:ascii="宋体" w:hAnsi="宋体" w:cs="宋体" w:eastAsia="宋体" w:hint="default"/>
                <w:sz w:val="18"/>
                <w:szCs w:val="18"/>
              </w:rPr>
              <w:t>股权的 公允价 值</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93" w:right="92"/>
              <w:jc w:val="center"/>
              <w:rPr>
                <w:rFonts w:ascii="宋体" w:hAnsi="宋体" w:cs="宋体" w:eastAsia="宋体" w:hint="default"/>
                <w:sz w:val="18"/>
                <w:szCs w:val="18"/>
              </w:rPr>
            </w:pPr>
            <w:r>
              <w:rPr>
                <w:rFonts w:ascii="宋体" w:hAnsi="宋体" w:cs="宋体" w:eastAsia="宋体" w:hint="default"/>
                <w:sz w:val="18"/>
                <w:szCs w:val="18"/>
              </w:rPr>
              <w:t>量剩余 股权产 生的利 得或损 失</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93" w:right="89"/>
              <w:jc w:val="center"/>
              <w:rPr>
                <w:rFonts w:ascii="宋体" w:hAnsi="宋体" w:cs="宋体" w:eastAsia="宋体" w:hint="default"/>
                <w:sz w:val="18"/>
                <w:szCs w:val="18"/>
              </w:rPr>
            </w:pPr>
            <w:r>
              <w:rPr>
                <w:rFonts w:ascii="宋体" w:hAnsi="宋体" w:cs="宋体" w:eastAsia="宋体" w:hint="default"/>
                <w:sz w:val="18"/>
                <w:szCs w:val="18"/>
              </w:rPr>
              <w:t>股权公 允价值 的确定 方法及 主要假 设</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93" w:right="91"/>
              <w:jc w:val="both"/>
              <w:rPr>
                <w:rFonts w:ascii="宋体" w:hAnsi="宋体" w:cs="宋体" w:eastAsia="宋体" w:hint="default"/>
                <w:sz w:val="18"/>
                <w:szCs w:val="18"/>
              </w:rPr>
            </w:pPr>
            <w:r>
              <w:rPr>
                <w:rFonts w:ascii="宋体" w:hAnsi="宋体" w:cs="宋体" w:eastAsia="宋体" w:hint="default"/>
                <w:sz w:val="18"/>
                <w:szCs w:val="18"/>
              </w:rPr>
              <w:t>相关的 其他综 合收益 转入投 资损益 的金额</w:t>
            </w:r>
          </w:p>
        </w:tc>
      </w:tr>
      <w:tr>
        <w:trPr>
          <w:trHeight w:val="1649"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2" w:right="161"/>
              <w:jc w:val="both"/>
              <w:rPr>
                <w:rFonts w:ascii="宋体" w:hAnsi="宋体" w:cs="宋体" w:eastAsia="宋体" w:hint="default"/>
                <w:sz w:val="18"/>
                <w:szCs w:val="18"/>
              </w:rPr>
            </w:pPr>
            <w:r>
              <w:rPr>
                <w:rFonts w:ascii="宋体" w:hAnsi="宋体" w:cs="宋体" w:eastAsia="宋体" w:hint="default"/>
                <w:sz w:val="18"/>
                <w:szCs w:val="18"/>
              </w:rPr>
              <w:t>上海七 彩云电 子商务 有限公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25.00%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159"/>
              <w:jc w:val="left"/>
              <w:rPr>
                <w:rFonts w:ascii="宋体" w:hAnsi="宋体" w:cs="宋体" w:eastAsia="宋体" w:hint="default"/>
                <w:sz w:val="18"/>
                <w:szCs w:val="18"/>
              </w:rPr>
            </w:pPr>
            <w:r>
              <w:rPr>
                <w:rFonts w:ascii="宋体" w:hAnsi="宋体" w:cs="宋体" w:eastAsia="宋体" w:hint="default"/>
                <w:sz w:val="18"/>
                <w:szCs w:val="18"/>
              </w:rPr>
              <w:t>股权转 让</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58"/>
              <w:jc w:val="both"/>
              <w:rPr>
                <w:rFonts w:ascii="宋体" w:hAnsi="宋体" w:cs="宋体" w:eastAsia="宋体" w:hint="default"/>
                <w:sz w:val="18"/>
                <w:szCs w:val="18"/>
              </w:rPr>
            </w:pPr>
            <w:r>
              <w:rPr>
                <w:rFonts w:ascii="宋体" w:hAnsi="宋体" w:cs="宋体" w:eastAsia="宋体" w:hint="default"/>
                <w:sz w:val="18"/>
                <w:szCs w:val="18"/>
              </w:rPr>
              <w:t>签订股 权转让 协议</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9,886,54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6.25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28.09%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6,123,43</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4.63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其他说明：</w:t>
      </w:r>
    </w:p>
    <w:p>
      <w:pPr>
        <w:pStyle w:val="BodyText"/>
        <w:spacing w:line="300" w:lineRule="auto" w:before="117"/>
        <w:ind w:right="1130" w:firstLine="360"/>
        <w:jc w:val="both"/>
        <w:rPr>
          <w:rFonts w:ascii="Times New Roman" w:hAnsi="Times New Roman" w:cs="Times New Roman" w:eastAsia="Times New Roman" w:hint="default"/>
        </w:rPr>
      </w:pPr>
      <w:r>
        <w:rPr/>
        <w:t>报告期内，本公司将所持有的上海七彩云 </w:t>
      </w:r>
      <w:r>
        <w:rPr>
          <w:rFonts w:ascii="Times New Roman" w:hAnsi="Times New Roman" w:cs="Times New Roman" w:eastAsia="Times New Roman" w:hint="default"/>
        </w:rPr>
        <w:t>25%</w:t>
      </w:r>
      <w:r>
        <w:rPr/>
        <w:t>股权转让给宁波彩晖公司，股权转让后公司持股比例为</w:t>
      </w:r>
      <w:r>
        <w:rPr>
          <w:spacing w:val="-71"/>
        </w:rPr>
        <w:t> </w:t>
      </w:r>
      <w:r>
        <w:rPr>
          <w:rFonts w:ascii="Times New Roman" w:hAnsi="Times New Roman" w:cs="Times New Roman" w:eastAsia="Times New Roman" w:hint="default"/>
        </w:rPr>
        <w:t>28.09%</w:t>
      </w:r>
      <w:r>
        <w:rPr/>
        <w:t>，上海七 彩云由控股子公司调整为参股公司。从</w:t>
      </w:r>
      <w:r>
        <w:rPr>
          <w:spacing w:val="-5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w:t>
      </w:r>
      <w:r>
        <w:rPr>
          <w:spacing w:val="-56"/>
        </w:rPr>
        <w:t> </w:t>
      </w:r>
      <w:r>
        <w:rPr>
          <w:rFonts w:ascii="Times New Roman" w:hAnsi="Times New Roman" w:cs="Times New Roman" w:eastAsia="Times New Roman" w:hint="default"/>
        </w:rPr>
        <w:t>4</w:t>
      </w:r>
      <w:r>
        <w:rPr>
          <w:rFonts w:ascii="Times New Roman" w:hAnsi="Times New Roman" w:cs="Times New Roman" w:eastAsia="Times New Roman" w:hint="default"/>
          <w:spacing w:val="-9"/>
        </w:rPr>
        <w:t> </w:t>
      </w:r>
      <w:r>
        <w:rPr/>
        <w:t>月起，上海七彩云电子商务有限公司不纳入本公司合并范围，只合并</w:t>
      </w:r>
      <w:r>
        <w:rPr>
          <w:spacing w:val="-54"/>
        </w:rPr>
        <w:t> </w:t>
      </w:r>
      <w:r>
        <w:rPr>
          <w:rFonts w:ascii="Times New Roman" w:hAnsi="Times New Roman" w:cs="Times New Roman" w:eastAsia="Times New Roman" w:hint="default"/>
        </w:rPr>
        <w:t>2018</w:t>
      </w:r>
    </w:p>
    <w:p>
      <w:pPr>
        <w:pStyle w:val="BodyText"/>
        <w:spacing w:line="338" w:lineRule="auto" w:before="13"/>
        <w:ind w:right="4994"/>
        <w:jc w:val="left"/>
      </w:pPr>
      <w:r>
        <w:rPr/>
        <w:t>年</w:t>
      </w:r>
      <w:r>
        <w:rPr>
          <w:spacing w:val="-44"/>
        </w:rPr>
        <w:t> </w:t>
      </w:r>
      <w:r>
        <w:rPr>
          <w:rFonts w:ascii="Times New Roman" w:hAnsi="Times New Roman" w:cs="Times New Roman" w:eastAsia="Times New Roman" w:hint="default"/>
        </w:rPr>
        <w:t>1-3 </w:t>
      </w:r>
      <w:r>
        <w:rPr/>
        <w:t>月的利润表和现金流量表。 是否存在通过多次交易分步处置对子公司投资且在本期丧失控制权的情形</w:t>
      </w:r>
    </w:p>
    <w:p>
      <w:pPr>
        <w:pStyle w:val="BodyText"/>
        <w:spacing w:line="240" w:lineRule="auto" w:before="43"/>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、其他原因的合并范围变动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说明其他原因导致的合并范围变动（如，新设子公司、清算子公司等）及其相关情况：</w:t>
      </w:r>
    </w:p>
    <w:p>
      <w:pPr>
        <w:pStyle w:val="BodyText"/>
        <w:spacing w:line="300" w:lineRule="auto" w:before="115"/>
        <w:ind w:right="1128" w:firstLine="360"/>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0"/>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月设立</w:t>
      </w:r>
      <w:r>
        <w:rPr>
          <w:spacing w:val="-48"/>
        </w:rPr>
        <w:t> </w:t>
      </w:r>
      <w:r>
        <w:rPr>
          <w:rFonts w:ascii="Times New Roman" w:hAnsi="Times New Roman" w:cs="Times New Roman" w:eastAsia="Times New Roman" w:hint="default"/>
        </w:rPr>
        <w:t>ANOKY</w:t>
      </w:r>
      <w:r>
        <w:rPr>
          <w:rFonts w:ascii="Times New Roman" w:hAnsi="Times New Roman" w:cs="Times New Roman" w:eastAsia="Times New Roman" w:hint="default"/>
          <w:spacing w:val="-6"/>
        </w:rPr>
        <w:t> </w:t>
      </w:r>
      <w:r>
        <w:rPr>
          <w:rFonts w:ascii="Times New Roman" w:hAnsi="Times New Roman" w:cs="Times New Roman" w:eastAsia="Times New Roman" w:hint="default"/>
        </w:rPr>
        <w:t>TNTERNATIONAL</w:t>
      </w:r>
      <w:r>
        <w:rPr>
          <w:rFonts w:ascii="Times New Roman" w:hAnsi="Times New Roman" w:cs="Times New Roman" w:eastAsia="Times New Roman" w:hint="default"/>
          <w:spacing w:val="-8"/>
        </w:rPr>
        <w:t> </w:t>
      </w:r>
      <w:r>
        <w:rPr>
          <w:rFonts w:ascii="Times New Roman" w:hAnsi="Times New Roman" w:cs="Times New Roman" w:eastAsia="Times New Roman" w:hint="default"/>
        </w:rPr>
        <w:t>HOLDING</w:t>
      </w:r>
      <w:r>
        <w:rPr>
          <w:rFonts w:ascii="Times New Roman" w:hAnsi="Times New Roman" w:cs="Times New Roman" w:eastAsia="Times New Roman" w:hint="default"/>
          <w:spacing w:val="-1"/>
        </w:rPr>
        <w:t> </w:t>
      </w:r>
      <w:r>
        <w:rPr>
          <w:rFonts w:ascii="Times New Roman" w:hAnsi="Times New Roman" w:cs="Times New Roman" w:eastAsia="Times New Roman" w:hint="default"/>
        </w:rPr>
        <w:t>LIMITED</w:t>
      </w:r>
      <w:r>
        <w:rPr>
          <w:rFonts w:ascii="Times New Roman" w:hAnsi="Times New Roman" w:cs="Times New Roman" w:eastAsia="Times New Roman" w:hint="default"/>
          <w:spacing w:val="43"/>
        </w:rPr>
        <w:t> </w:t>
      </w:r>
      <w:r>
        <w:rPr/>
        <w:t>并完成工商注册；</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48"/>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月设立上海尚乎数码科</w:t>
      </w:r>
      <w:r>
        <w:rPr>
          <w:w w:val="99"/>
        </w:rPr>
        <w:t> </w:t>
      </w:r>
      <w:r>
        <w:rPr/>
        <w:t>技有限公司并完成工商注册；</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t>月设立山东安诺其精细化工有限公司并完成工商注册。上述公司均为报告期内新设</w:t>
      </w:r>
      <w:r>
        <w:rPr>
          <w:w w:val="99"/>
        </w:rPr>
        <w:t> </w:t>
      </w:r>
      <w:r>
        <w:rPr/>
        <w:t>立的子公司，本公司持股比例为</w:t>
      </w:r>
      <w:r>
        <w:rPr>
          <w:spacing w:val="-46"/>
        </w:rPr>
        <w:t> </w:t>
      </w:r>
      <w:r>
        <w:rPr>
          <w:rFonts w:ascii="Times New Roman" w:hAnsi="Times New Roman" w:cs="Times New Roman" w:eastAsia="Times New Roman" w:hint="default"/>
        </w:rPr>
        <w:t>100%</w:t>
      </w:r>
      <w:r>
        <w:rPr/>
        <w:t>，自成立之月起纳入合并范围。</w:t>
      </w:r>
    </w:p>
    <w:p>
      <w:pPr>
        <w:pStyle w:val="BodyText"/>
        <w:spacing w:line="240" w:lineRule="auto" w:before="53"/>
        <w:ind w:left="513" w:right="1133"/>
        <w:jc w:val="left"/>
      </w:pPr>
      <w:r>
        <w:rPr/>
        <w:t>上海盛丘材料科技有限公司于</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1"/>
        </w:rPr>
        <w:t> </w:t>
      </w:r>
      <w:r>
        <w:rPr/>
        <w:t>月完成工商注销。</w:t>
      </w:r>
    </w:p>
    <w:p>
      <w:pPr>
        <w:pStyle w:val="BodyText"/>
        <w:spacing w:line="240" w:lineRule="auto" w:before="103"/>
        <w:ind w:left="513" w:right="1133"/>
        <w:jc w:val="left"/>
      </w:pPr>
      <w:r>
        <w:rPr/>
        <w:t>烟台尚乎数码科技有限公司原名烟台安诺其纺织材料有限公司，于</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月更名并完成工商变更。</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r>
        <w:rPr/>
        <w:t>九、在其他主体中的权益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4"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烟台尚乎数码科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山东蓬莱</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山东蓬莱</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染料产销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东营安诺其纺织 材料有限公司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山东东营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山东东营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染料产销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烟台安诺其精细 化工有限公司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山东蓬莱</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山东蓬莱</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化工中间体产销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嘉兴安诺其助剂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浙江桐乡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浙江桐乡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助剂产销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非同一控制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江苏安诺其化工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江苏盐城</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江苏盐城</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染料产销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非同一控制</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上海安诺其数码 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数码印花材料产 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蓬莱西港环保科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山东蓬莱</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山东蓬莱</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环保工程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东营北港环保科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山东东营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山东东营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环保工程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上海盛丘材料科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新材料科技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43.00%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嘉兴彩之云投资 管理合伙企业</w:t>
            </w:r>
          </w:p>
          <w:p>
            <w:pPr>
              <w:pStyle w:val="TableParagraph"/>
              <w:spacing w:line="240" w:lineRule="auto" w:before="20"/>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嘉兴</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嘉兴</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92.09%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山东安诺其精细 化工有限公司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山东东营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山东东营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化工中间体产销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上海尚乎数码科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数码印花</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340"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137"/>
              <w:jc w:val="left"/>
              <w:rPr>
                <w:rFonts w:ascii="Times New Roman" w:hAnsi="Times New Roman" w:cs="Times New Roman" w:eastAsia="Times New Roman" w:hint="default"/>
                <w:sz w:val="18"/>
                <w:szCs w:val="18"/>
              </w:rPr>
            </w:pPr>
            <w:r>
              <w:rPr>
                <w:rFonts w:ascii="Times New Roman"/>
                <w:sz w:val="18"/>
              </w:rPr>
              <w:t>ANOKY</w:t>
            </w:r>
            <w:r>
              <w:rPr>
                <w:rFonts w:ascii="Times New Roman"/>
                <w:w w:val="99"/>
                <w:sz w:val="18"/>
              </w:rPr>
              <w:t> </w:t>
            </w:r>
            <w:r>
              <w:rPr>
                <w:rFonts w:ascii="Times New Roman"/>
                <w:spacing w:val="-3"/>
                <w:sz w:val="18"/>
              </w:rPr>
              <w:t>INTERNATION</w:t>
            </w:r>
            <w:r>
              <w:rPr>
                <w:rFonts w:ascii="Times New Roman"/>
                <w:spacing w:val="-36"/>
                <w:sz w:val="18"/>
              </w:rPr>
              <w:t> </w:t>
            </w:r>
            <w:r>
              <w:rPr>
                <w:rFonts w:ascii="Times New Roman"/>
                <w:spacing w:val="-36"/>
                <w:sz w:val="18"/>
              </w:rPr>
            </w:r>
            <w:r>
              <w:rPr>
                <w:rFonts w:ascii="Times New Roman"/>
                <w:sz w:val="18"/>
              </w:rPr>
              <w:t>AL</w:t>
            </w:r>
            <w:r>
              <w:rPr>
                <w:rFonts w:ascii="Times New Roman"/>
                <w:spacing w:val="-11"/>
                <w:sz w:val="18"/>
              </w:rPr>
              <w:t> </w:t>
            </w:r>
            <w:r>
              <w:rPr>
                <w:rFonts w:ascii="Times New Roman"/>
                <w:sz w:val="18"/>
              </w:rPr>
              <w:t>HOLDING</w:t>
            </w:r>
            <w:r>
              <w:rPr>
                <w:rFonts w:ascii="Times New Roman"/>
                <w:w w:val="99"/>
                <w:sz w:val="18"/>
              </w:rPr>
              <w:t> </w:t>
            </w:r>
            <w:r>
              <w:rPr>
                <w:rFonts w:ascii="Times New Roman"/>
                <w:sz w:val="18"/>
              </w:rPr>
              <w:t>LIMITED</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pStyle w:val="BodyText"/>
        <w:spacing w:line="240" w:lineRule="auto" w:before="49"/>
        <w:ind w:right="1133"/>
        <w:jc w:val="left"/>
      </w:pPr>
      <w:r>
        <w:rPr/>
        <w:t>其他说明：</w:t>
      </w:r>
    </w:p>
    <w:p>
      <w:pPr>
        <w:pStyle w:val="BodyText"/>
        <w:spacing w:line="240" w:lineRule="auto" w:before="115"/>
        <w:ind w:left="513" w:right="1133"/>
        <w:jc w:val="left"/>
      </w:pPr>
      <w:r>
        <w:rPr/>
        <w:t>上海盛丘材料科技有限公司，于</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w:t>
      </w:r>
      <w:r>
        <w:rPr>
          <w:spacing w:val="-46"/>
        </w:rPr>
        <w:t> </w:t>
      </w:r>
      <w:r>
        <w:rPr>
          <w:rFonts w:ascii="Times New Roman" w:hAnsi="Times New Roman" w:cs="Times New Roman" w:eastAsia="Times New Roman" w:hint="default"/>
        </w:rPr>
        <w:t>10 </w:t>
      </w:r>
      <w:r>
        <w:rPr/>
        <w:t>日完成工商注销。</w:t>
      </w:r>
    </w:p>
    <w:p>
      <w:pPr>
        <w:pStyle w:val="BodyText"/>
        <w:spacing w:line="240" w:lineRule="auto" w:before="103"/>
        <w:ind w:left="513" w:right="1133"/>
        <w:jc w:val="left"/>
      </w:pPr>
      <w:r>
        <w:rPr/>
        <w:t>烟台尚乎数码科技有限公司原名烟台安诺其纺织材料有限公司，于</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t>月更名并完成工商变更。</w:t>
      </w:r>
    </w:p>
    <w:p>
      <w:pPr>
        <w:pStyle w:val="BodyText"/>
        <w:spacing w:line="300" w:lineRule="auto" w:before="101"/>
        <w:ind w:right="1128" w:firstLine="360"/>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50"/>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月设立</w:t>
      </w:r>
      <w:r>
        <w:rPr>
          <w:spacing w:val="-48"/>
        </w:rPr>
        <w:t> </w:t>
      </w:r>
      <w:r>
        <w:rPr>
          <w:rFonts w:ascii="Times New Roman" w:hAnsi="Times New Roman" w:cs="Times New Roman" w:eastAsia="Times New Roman" w:hint="default"/>
        </w:rPr>
        <w:t>ANOKY</w:t>
      </w:r>
      <w:r>
        <w:rPr>
          <w:rFonts w:ascii="Times New Roman" w:hAnsi="Times New Roman" w:cs="Times New Roman" w:eastAsia="Times New Roman" w:hint="default"/>
          <w:spacing w:val="-6"/>
        </w:rPr>
        <w:t> </w:t>
      </w:r>
      <w:r>
        <w:rPr>
          <w:rFonts w:ascii="Times New Roman" w:hAnsi="Times New Roman" w:cs="Times New Roman" w:eastAsia="Times New Roman" w:hint="default"/>
        </w:rPr>
        <w:t>TNTERNATIONAL</w:t>
      </w:r>
      <w:r>
        <w:rPr>
          <w:rFonts w:ascii="Times New Roman" w:hAnsi="Times New Roman" w:cs="Times New Roman" w:eastAsia="Times New Roman" w:hint="default"/>
          <w:spacing w:val="-8"/>
        </w:rPr>
        <w:t> </w:t>
      </w:r>
      <w:r>
        <w:rPr>
          <w:rFonts w:ascii="Times New Roman" w:hAnsi="Times New Roman" w:cs="Times New Roman" w:eastAsia="Times New Roman" w:hint="default"/>
        </w:rPr>
        <w:t>HOLDING</w:t>
      </w:r>
      <w:r>
        <w:rPr>
          <w:rFonts w:ascii="Times New Roman" w:hAnsi="Times New Roman" w:cs="Times New Roman" w:eastAsia="Times New Roman" w:hint="default"/>
          <w:spacing w:val="-1"/>
        </w:rPr>
        <w:t> </w:t>
      </w:r>
      <w:r>
        <w:rPr>
          <w:rFonts w:ascii="Times New Roman" w:hAnsi="Times New Roman" w:cs="Times New Roman" w:eastAsia="Times New Roman" w:hint="default"/>
        </w:rPr>
        <w:t>LIMITED</w:t>
      </w:r>
      <w:r>
        <w:rPr>
          <w:rFonts w:ascii="Times New Roman" w:hAnsi="Times New Roman" w:cs="Times New Roman" w:eastAsia="Times New Roman" w:hint="default"/>
          <w:spacing w:val="43"/>
        </w:rPr>
        <w:t> </w:t>
      </w:r>
      <w:r>
        <w:rPr/>
        <w:t>并完成工商注册；</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48"/>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月设立上海尚乎数码科</w:t>
      </w:r>
      <w:r>
        <w:rPr>
          <w:w w:val="99"/>
        </w:rPr>
        <w:t> </w:t>
      </w:r>
      <w:r>
        <w:rPr/>
        <w:t>技有限公司并完成工商注册；</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t>月设立山东安诺其精细化工有限公司并完成工商注册。上述公司均为报告期内新设</w:t>
      </w:r>
      <w:r>
        <w:rPr>
          <w:w w:val="99"/>
        </w:rPr>
        <w:t> </w:t>
      </w:r>
      <w:r>
        <w:rPr/>
        <w:t>立的子公司，本公司持股比例为</w:t>
      </w:r>
      <w:r>
        <w:rPr>
          <w:spacing w:val="-46"/>
        </w:rPr>
        <w:t> </w:t>
      </w:r>
      <w:r>
        <w:rPr>
          <w:rFonts w:ascii="Times New Roman" w:hAnsi="Times New Roman" w:cs="Times New Roman" w:eastAsia="Times New Roman" w:hint="default"/>
        </w:rPr>
        <w:t>100%</w:t>
      </w:r>
      <w:r>
        <w:rPr/>
        <w:t>，自成立之月起纳入合并范围。</w:t>
      </w:r>
    </w:p>
    <w:p>
      <w:pPr>
        <w:spacing w:line="240" w:lineRule="auto" w:before="4"/>
        <w:rPr>
          <w:rFonts w:ascii="宋体" w:hAnsi="宋体" w:cs="宋体" w:eastAsia="宋体" w:hint="default"/>
          <w:sz w:val="22"/>
          <w:szCs w:val="22"/>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3"/>
        <w:gridCol w:w="1913"/>
        <w:gridCol w:w="1916"/>
      </w:tblGrid>
      <w:tr>
        <w:trPr>
          <w:trHeight w:val="76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3"/>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嘉兴安诺其助剂有限公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10" w:right="0"/>
              <w:jc w:val="left"/>
              <w:rPr>
                <w:rFonts w:ascii="Times New Roman" w:hAnsi="Times New Roman" w:cs="Times New Roman" w:eastAsia="Times New Roman" w:hint="default"/>
                <w:sz w:val="18"/>
                <w:szCs w:val="18"/>
              </w:rPr>
            </w:pPr>
            <w:r>
              <w:rPr>
                <w:rFonts w:ascii="Times New Roman"/>
                <w:sz w:val="18"/>
              </w:rPr>
              <w:t>-368,780.47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14,331,219.53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3"/>
        <w:gridCol w:w="1913"/>
        <w:gridCol w:w="1916"/>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蓬莱西港环保科技有限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345,528.85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2,504,299.40</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东营北港环保科技有限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1,216,192.75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11,627,515.46</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嘉兴彩之云投资管理合 伙企业（有限合伙）</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-209.49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224,821.20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5"/>
        <w:gridCol w:w="734"/>
        <w:gridCol w:w="737"/>
        <w:gridCol w:w="737"/>
        <w:gridCol w:w="734"/>
        <w:gridCol w:w="737"/>
      </w:tblGrid>
      <w:tr>
        <w:trPr>
          <w:trHeight w:val="402" w:hRule="exact"/>
        </w:trPr>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182" w:right="92"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737"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74"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73"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337"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嘉兴安 诺其助 剂有限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6,394,90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8.34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19,925,4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97.05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26,320,4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05.39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2,758,09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4.88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2,758,09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4.88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16,773,0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03.30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10,124,6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81.97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26,897,6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85.27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1,185,78</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1.92</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1,185,78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1.92</w:t>
            </w:r>
          </w:p>
        </w:tc>
      </w:tr>
      <w:tr>
        <w:trPr>
          <w:trHeight w:val="133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1"/>
              <w:jc w:val="both"/>
              <w:rPr>
                <w:rFonts w:ascii="宋体" w:hAnsi="宋体" w:cs="宋体" w:eastAsia="宋体" w:hint="default"/>
                <w:sz w:val="18"/>
                <w:szCs w:val="18"/>
              </w:rPr>
            </w:pPr>
            <w:r>
              <w:rPr>
                <w:rFonts w:ascii="宋体" w:hAnsi="宋体" w:cs="宋体" w:eastAsia="宋体" w:hint="default"/>
                <w:sz w:val="18"/>
                <w:szCs w:val="18"/>
              </w:rPr>
              <w:t>蓬莱西 港环保 科技有 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15,592,0</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52.77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24,400,7</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20.58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39,992,7</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73.35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1,449,77</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9.37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1,449,77</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9.37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5,975,02</w:t>
            </w:r>
          </w:p>
          <w:p>
            <w:pPr>
              <w:pStyle w:val="TableParagraph"/>
              <w:spacing w:line="240" w:lineRule="auto" w:before="102"/>
              <w:ind w:left="389" w:right="0"/>
              <w:jc w:val="left"/>
              <w:rPr>
                <w:rFonts w:ascii="Times New Roman" w:hAnsi="Times New Roman" w:cs="Times New Roman" w:eastAsia="Times New Roman" w:hint="default"/>
                <w:sz w:val="18"/>
                <w:szCs w:val="18"/>
              </w:rPr>
            </w:pPr>
            <w:r>
              <w:rPr>
                <w:rFonts w:ascii="Times New Roman"/>
                <w:sz w:val="18"/>
              </w:rPr>
              <w:t>5.83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14,488,7</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69.26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20,463,7</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95.09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1,876,08</w:t>
            </w:r>
          </w:p>
          <w:p>
            <w:pPr>
              <w:pStyle w:val="TableParagraph"/>
              <w:spacing w:line="240" w:lineRule="auto" w:before="102"/>
              <w:ind w:left="391" w:right="0"/>
              <w:jc w:val="left"/>
              <w:rPr>
                <w:rFonts w:ascii="Times New Roman" w:hAnsi="Times New Roman" w:cs="Times New Roman" w:eastAsia="Times New Roman" w:hint="default"/>
                <w:sz w:val="18"/>
                <w:szCs w:val="18"/>
              </w:rPr>
            </w:pPr>
            <w:r>
              <w:rPr>
                <w:rFonts w:ascii="Times New Roman"/>
                <w:sz w:val="18"/>
              </w:rPr>
              <w:t>9.64</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1,876,08</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9.64</w:t>
            </w:r>
          </w:p>
        </w:tc>
      </w:tr>
      <w:tr>
        <w:trPr>
          <w:trHeight w:val="1337"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东营北 港环保 科技有 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5,936,45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3.35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25,936,8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64.39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31,873,3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17.74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626,910.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626,910.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7,189,81</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9.25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27,271,1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16.84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34,460,9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36.09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689,365.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65</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689,365.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65</w:t>
            </w:r>
          </w:p>
        </w:tc>
      </w:tr>
      <w:tr>
        <w:trPr>
          <w:trHeight w:val="196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嘉兴彩 之云投 资管理 合伙企 </w:t>
            </w:r>
            <w:r>
              <w:rPr>
                <w:rFonts w:ascii="宋体" w:hAnsi="宋体" w:cs="宋体" w:eastAsia="宋体" w:hint="default"/>
                <w:spacing w:val="-11"/>
                <w:sz w:val="18"/>
                <w:szCs w:val="18"/>
              </w:rPr>
              <w:t>业（有限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合伙）</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34,142.2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3,034,14</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2.25</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34,876.4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1,800,00</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1,834,87</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6.46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4"/>
        <w:gridCol w:w="1063"/>
        <w:gridCol w:w="1066"/>
        <w:gridCol w:w="1063"/>
        <w:gridCol w:w="1063"/>
        <w:gridCol w:w="1064"/>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59"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5"/>
              <w:jc w:val="both"/>
              <w:rPr>
                <w:rFonts w:ascii="宋体" w:hAnsi="宋体" w:cs="宋体" w:eastAsia="宋体" w:hint="default"/>
                <w:sz w:val="18"/>
                <w:szCs w:val="18"/>
              </w:rPr>
            </w:pPr>
            <w:r>
              <w:rPr>
                <w:rFonts w:ascii="宋体" w:hAnsi="宋体" w:cs="宋体" w:eastAsia="宋体" w:hint="default"/>
                <w:sz w:val="18"/>
                <w:szCs w:val="18"/>
              </w:rPr>
              <w:t>嘉兴安诺其 助剂有限公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5,620,050.22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-1,447,192.84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-1,447,192.84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-5,412,796.51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5,680,848.41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-3,668,518.63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-3,668,518.63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22,693,413.0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r>
      <w:tr>
        <w:trPr>
          <w:trHeight w:val="71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4" w:right="125"/>
              <w:jc w:val="left"/>
              <w:rPr>
                <w:rFonts w:ascii="宋体" w:hAnsi="宋体" w:cs="宋体" w:eastAsia="宋体" w:hint="default"/>
                <w:sz w:val="18"/>
                <w:szCs w:val="18"/>
              </w:rPr>
            </w:pPr>
            <w:r>
              <w:rPr>
                <w:rFonts w:ascii="宋体" w:hAnsi="宋体" w:cs="宋体" w:eastAsia="宋体" w:hint="default"/>
                <w:sz w:val="18"/>
                <w:szCs w:val="18"/>
              </w:rPr>
              <w:t>蓬莱西港环 保科技有限</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14,435,740.1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3,455,288.53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3,455,288.53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-3,091,390.54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7,717,710.72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1,842,033.77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1,842,033.77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3" w:right="0"/>
              <w:jc w:val="left"/>
              <w:rPr>
                <w:rFonts w:ascii="Times New Roman" w:hAnsi="Times New Roman" w:cs="Times New Roman" w:eastAsia="Times New Roman" w:hint="default"/>
                <w:sz w:val="18"/>
                <w:szCs w:val="18"/>
              </w:rPr>
            </w:pPr>
            <w:r>
              <w:rPr>
                <w:rFonts w:ascii="Times New Roman"/>
                <w:sz w:val="18"/>
              </w:rPr>
              <w:t>197,771.00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4"/>
        <w:gridCol w:w="1063"/>
        <w:gridCol w:w="1066"/>
        <w:gridCol w:w="1063"/>
        <w:gridCol w:w="1063"/>
        <w:gridCol w:w="1064"/>
        <w:gridCol w:w="1066"/>
      </w:tblGrid>
      <w:tr>
        <w:trPr>
          <w:trHeight w:val="362"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东营北港环 保科技有限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8,767,993.86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3,474,836.43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3,474,836.43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5,311,363.72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6,942,741.35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3,709,320.09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3,709,320.09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5,220,895.19</w:t>
            </w:r>
          </w:p>
        </w:tc>
      </w:tr>
      <w:tr>
        <w:trPr>
          <w:trHeight w:val="1339"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嘉兴彩之云 投资管理合 </w:t>
            </w:r>
            <w:r>
              <w:rPr>
                <w:rFonts w:ascii="宋体" w:hAnsi="宋体" w:cs="宋体" w:eastAsia="宋体" w:hint="default"/>
                <w:spacing w:val="-13"/>
                <w:sz w:val="18"/>
                <w:szCs w:val="18"/>
              </w:rPr>
              <w:t>伙企业（有限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合伙）</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-734.21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-734.21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-734.21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-123.54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-123.54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-123.54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28"/>
        <w:jc w:val="right"/>
      </w:pPr>
      <w:r>
        <w:rPr/>
        <w:t>根据嘉兴安诺其助剂有限公司</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 </w:t>
      </w:r>
      <w:r>
        <w:rPr/>
        <w:t>月的股东会决定，同意公司注册资本由</w:t>
      </w:r>
      <w:r>
        <w:rPr>
          <w:spacing w:val="-46"/>
        </w:rPr>
        <w:t> </w:t>
      </w:r>
      <w:r>
        <w:rPr>
          <w:rFonts w:ascii="Times New Roman" w:hAnsi="Times New Roman" w:cs="Times New Roman" w:eastAsia="Times New Roman" w:hint="default"/>
        </w:rPr>
        <w:t>459.6695</w:t>
      </w:r>
      <w:r>
        <w:rPr>
          <w:rFonts w:ascii="Times New Roman" w:hAnsi="Times New Roman" w:cs="Times New Roman" w:eastAsia="Times New Roman" w:hint="default"/>
          <w:spacing w:val="1"/>
        </w:rPr>
        <w:t> </w:t>
      </w:r>
      <w:r>
        <w:rPr/>
        <w:t>万元增加到</w:t>
      </w:r>
      <w:r>
        <w:rPr>
          <w:spacing w:val="-45"/>
        </w:rPr>
        <w:t> </w:t>
      </w:r>
      <w:r>
        <w:rPr>
          <w:rFonts w:ascii="Times New Roman" w:hAnsi="Times New Roman" w:cs="Times New Roman" w:eastAsia="Times New Roman" w:hint="default"/>
        </w:rPr>
        <w:t>901.5,</w:t>
      </w:r>
      <w:r>
        <w:rPr/>
        <w:t>万元，其中</w:t>
      </w:r>
    </w:p>
    <w:p>
      <w:pPr>
        <w:pStyle w:val="BodyText"/>
        <w:spacing w:line="300" w:lineRule="auto" w:before="63"/>
        <w:ind w:right="1124"/>
        <w:jc w:val="left"/>
      </w:pPr>
      <w:r>
        <w:rPr/>
        <w:t>上海昉雅精细化工有限公司以货币出资</w:t>
      </w:r>
      <w:r>
        <w:rPr>
          <w:spacing w:val="-45"/>
        </w:rPr>
        <w:t> </w:t>
      </w:r>
      <w:r>
        <w:rPr>
          <w:rFonts w:ascii="Times New Roman" w:hAnsi="Times New Roman" w:cs="Times New Roman" w:eastAsia="Times New Roman" w:hint="default"/>
        </w:rPr>
        <w:t>441.74 </w:t>
      </w:r>
      <w:r>
        <w:rPr/>
        <w:t>万元，上海安诺其集团股份有限公司以货币增资</w:t>
      </w:r>
      <w:r>
        <w:rPr>
          <w:spacing w:val="-46"/>
        </w:rPr>
        <w:t> </w:t>
      </w:r>
      <w:r>
        <w:rPr>
          <w:rFonts w:ascii="Times New Roman" w:hAnsi="Times New Roman" w:cs="Times New Roman" w:eastAsia="Times New Roman" w:hint="default"/>
        </w:rPr>
        <w:t>0.0905</w:t>
      </w:r>
      <w:r>
        <w:rPr>
          <w:rFonts w:ascii="Times New Roman" w:hAnsi="Times New Roman" w:cs="Times New Roman" w:eastAsia="Times New Roman" w:hint="default"/>
          <w:spacing w:val="1"/>
        </w:rPr>
        <w:t> </w:t>
      </w:r>
      <w:r>
        <w:rPr/>
        <w:t>万元。此次变更后， 本公司持股比例由</w:t>
      </w:r>
      <w:r>
        <w:rPr>
          <w:spacing w:val="-44"/>
        </w:rPr>
        <w:t> </w:t>
      </w:r>
      <w:r>
        <w:rPr>
          <w:rFonts w:ascii="Times New Roman" w:hAnsi="Times New Roman" w:cs="Times New Roman" w:eastAsia="Times New Roman" w:hint="default"/>
        </w:rPr>
        <w:t>100%</w:t>
      </w:r>
      <w:r>
        <w:rPr/>
        <w:t>调整为</w:t>
      </w:r>
      <w:r>
        <w:rPr>
          <w:spacing w:val="-45"/>
        </w:rPr>
        <w:t> </w:t>
      </w:r>
      <w:r>
        <w:rPr>
          <w:rFonts w:ascii="Times New Roman" w:hAnsi="Times New Roman" w:cs="Times New Roman" w:eastAsia="Times New Roman" w:hint="default"/>
        </w:rPr>
        <w:t>51%</w:t>
      </w:r>
      <w:r>
        <w:rPr/>
        <w:t>。</w:t>
      </w:r>
    </w:p>
    <w:p>
      <w:pPr>
        <w:spacing w:line="240" w:lineRule="auto" w:before="4"/>
        <w:rPr>
          <w:rFonts w:ascii="宋体" w:hAnsi="宋体" w:cs="宋体" w:eastAsia="宋体" w:hint="default"/>
          <w:sz w:val="22"/>
          <w:szCs w:val="22"/>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787" w:type="dxa"/>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4,650,000.00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非现金资产的公允价值</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10,050,000.00</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14,700,000.00</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处置的股权比例计算的子公司净资产份额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12,115,231.26</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2,584,768.74</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2,584,768.74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3"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22"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5"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上海七彩云电子 商务有限公司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19.80%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868" w:right="0"/>
              <w:jc w:val="left"/>
              <w:rPr>
                <w:rFonts w:ascii="Times New Roman" w:hAnsi="Times New Roman" w:cs="Times New Roman" w:eastAsia="Times New Roman" w:hint="default"/>
                <w:sz w:val="18"/>
                <w:szCs w:val="18"/>
              </w:rPr>
            </w:pPr>
            <w:r>
              <w:rPr>
                <w:rFonts w:ascii="Times New Roman"/>
                <w:sz w:val="18"/>
              </w:rPr>
              <w:t>8.29%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3"/>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79,873,174.31</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5,813,981.72</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85,687,156.03</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58,727,833.26</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58,727,833.26</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26,959,322.77</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7,572,873.77</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内部交易未实现利润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-595,966.28</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-1,206,099.23</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5,770,808.26</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447,813,386.46</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2,001,003.63</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2,001,003.63</w:t>
            </w: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）不重要的合营企业和联营企业的汇总财务信息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55,961,318.57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57,850,414.00</w:t>
            </w:r>
          </w:p>
        </w:tc>
      </w:tr>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-1,949,095.43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350,414.00</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-1,949,095.43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350,414.00</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034" w:firstLine="360"/>
        <w:jc w:val="left"/>
      </w:pPr>
      <w:r>
        <w:rPr>
          <w:spacing w:val="-2"/>
        </w:rPr>
        <w:t>本公司的金融资产包括应收票据、应收账款、可供出售金融资产和其他应收款，本公司的金融负债包括短期借款、应付</w:t>
      </w:r>
      <w:r>
        <w:rPr/>
        <w:t> 票据、应付账款和其他应付款，各项金融工具的详细情况说明见相关项目。本公司在日常活动中面临各种金融工具的风险， </w:t>
      </w:r>
      <w:r>
        <w:rPr>
          <w:spacing w:val="-2"/>
        </w:rPr>
        <w:t>主要包括信用风险、流动性风险、市场风险，董事会全权负责建立并监督本公司的风险管理架构，以及制定和监察本公司的</w:t>
      </w:r>
      <w:r>
        <w:rPr>
          <w:spacing w:val="-64"/>
        </w:rPr>
        <w:t> </w:t>
      </w:r>
      <w:r>
        <w:rPr>
          <w:spacing w:val="-64"/>
        </w:rPr>
      </w:r>
      <w:r>
        <w:rPr/>
        <w:t>风险管理政策。</w:t>
      </w:r>
    </w:p>
    <w:p>
      <w:pPr>
        <w:pStyle w:val="BodyText"/>
        <w:spacing w:line="360" w:lineRule="auto" w:before="55"/>
        <w:ind w:left="513" w:right="1129"/>
        <w:jc w:val="left"/>
      </w:pPr>
      <w:r>
        <w:rPr>
          <w:rFonts w:ascii="宋体" w:hAnsi="宋体" w:cs="宋体" w:eastAsia="宋体" w:hint="default"/>
          <w:b/>
          <w:bCs/>
        </w:rPr>
        <w:t>一、信用风险</w:t>
      </w:r>
      <w:r>
        <w:rPr>
          <w:rFonts w:ascii="宋体" w:hAnsi="宋体" w:cs="宋体" w:eastAsia="宋体" w:hint="default"/>
          <w:b/>
          <w:bCs/>
          <w:w w:val="99"/>
        </w:rPr>
        <w:t> </w:t>
      </w:r>
      <w:r>
        <w:rPr>
          <w:spacing w:val="-2"/>
        </w:rPr>
        <w:t>信用风险，是指金融工具的一方不履行义务，造成另一方发生财务损失的风险。如果金融工具涉及的顾客或对方无法履</w:t>
      </w:r>
    </w:p>
    <w:p>
      <w:pPr>
        <w:pStyle w:val="BodyText"/>
        <w:spacing w:line="222" w:lineRule="exact"/>
        <w:ind w:right="0"/>
        <w:jc w:val="left"/>
      </w:pPr>
      <w:r>
        <w:rPr/>
        <w:t>行合同项下的义务对本公司造成的财务损失，即为信用风险。信用风险主要来自应收客户款项。应收账款和应收票据及其他</w:t>
      </w:r>
    </w:p>
    <w:p>
      <w:pPr>
        <w:spacing w:after="0" w:line="222" w:lineRule="exact"/>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spacing w:line="360" w:lineRule="auto" w:before="44"/>
        <w:ind w:left="513" w:right="6254" w:hanging="361"/>
        <w:jc w:val="left"/>
        <w:rPr>
          <w:rFonts w:ascii="宋体" w:hAnsi="宋体" w:cs="宋体" w:eastAsia="宋体" w:hint="default"/>
          <w:sz w:val="18"/>
          <w:szCs w:val="18"/>
        </w:rPr>
      </w:pPr>
      <w:r>
        <w:rPr>
          <w:rFonts w:ascii="宋体" w:hAnsi="宋体" w:cs="宋体" w:eastAsia="宋体" w:hint="default"/>
          <w:sz w:val="18"/>
          <w:szCs w:val="18"/>
        </w:rPr>
        <w:t>应收款的账面值为本公司对于金融资产的最大信用风险。 </w:t>
      </w:r>
      <w:r>
        <w:rPr>
          <w:rFonts w:ascii="宋体" w:hAnsi="宋体" w:cs="宋体" w:eastAsia="宋体" w:hint="default"/>
          <w:b/>
          <w:bCs/>
          <w:sz w:val="18"/>
          <w:szCs w:val="18"/>
        </w:rPr>
        <w:t>二、流动性风险</w:t>
      </w:r>
      <w:r>
        <w:rPr>
          <w:rFonts w:ascii="宋体" w:hAnsi="宋体" w:cs="宋体" w:eastAsia="宋体" w:hint="default"/>
          <w:sz w:val="18"/>
          <w:szCs w:val="18"/>
        </w:rPr>
      </w:r>
    </w:p>
    <w:p>
      <w:pPr>
        <w:pStyle w:val="BodyText"/>
        <w:spacing w:line="316" w:lineRule="auto" w:before="25"/>
        <w:ind w:right="1132" w:firstLine="360"/>
        <w:jc w:val="both"/>
      </w:pPr>
      <w:r>
        <w:rPr>
          <w:spacing w:val="-2"/>
        </w:rPr>
        <w:t>流动性风险为本公司在履行与金融负债有关的义务时遇到资金短缺的风险。本公司在资金正常和紧张的情况下，确保有</w:t>
      </w:r>
      <w:r>
        <w:rPr/>
        <w:t> 足够的流动性来履行到期债务，且与金融机构进行融资磋商，保持一定水平的备用授信额度以降低流动性风险。</w:t>
      </w:r>
    </w:p>
    <w:p>
      <w:pPr>
        <w:pStyle w:val="BodyText"/>
        <w:spacing w:line="360" w:lineRule="auto" w:before="59"/>
        <w:ind w:left="513" w:right="1129"/>
        <w:jc w:val="left"/>
      </w:pPr>
      <w:r>
        <w:rPr>
          <w:rFonts w:ascii="宋体" w:hAnsi="宋体" w:cs="宋体" w:eastAsia="宋体" w:hint="default"/>
          <w:b/>
          <w:bCs/>
        </w:rPr>
        <w:t>三、市场风险</w:t>
      </w:r>
      <w:r>
        <w:rPr>
          <w:rFonts w:ascii="宋体" w:hAnsi="宋体" w:cs="宋体" w:eastAsia="宋体" w:hint="default"/>
          <w:b/>
          <w:bCs/>
          <w:w w:val="99"/>
        </w:rPr>
        <w:t> </w:t>
      </w:r>
      <w:r>
        <w:rPr>
          <w:spacing w:val="-2"/>
        </w:rPr>
        <w:t>金融工具的市场风险，是指金融工具的公允价值或未来现金流量因市场价格变动而发生波动的风险，包括汇率风险、利</w:t>
      </w:r>
    </w:p>
    <w:p>
      <w:pPr>
        <w:pStyle w:val="BodyText"/>
        <w:spacing w:line="222" w:lineRule="exact"/>
        <w:ind w:right="1133"/>
        <w:jc w:val="left"/>
      </w:pPr>
      <w:r>
        <w:rPr/>
        <w:t>率风险和其他价格风险。</w:t>
      </w:r>
    </w:p>
    <w:p>
      <w:pPr>
        <w:pStyle w:val="BodyText"/>
        <w:spacing w:line="300" w:lineRule="auto" w:before="115"/>
        <w:ind w:right="1132" w:firstLine="360"/>
        <w:jc w:val="both"/>
      </w:pPr>
      <w:r>
        <w:rPr>
          <w:rFonts w:ascii="Times New Roman" w:hAnsi="Times New Roman" w:cs="Times New Roman" w:eastAsia="Times New Roman" w:hint="default"/>
        </w:rPr>
        <w:t>1</w:t>
      </w:r>
      <w:r>
        <w:rPr/>
        <w:t>、</w:t>
      </w:r>
      <w:r>
        <w:rPr>
          <w:spacing w:val="9"/>
        </w:rPr>
        <w:t> </w:t>
      </w:r>
      <w:r>
        <w:rPr>
          <w:spacing w:val="-2"/>
        </w:rPr>
        <w:t>汇率风险，是指金融工具的公允价值或未来现金流量因外汇汇率变动而发生波动的风险。汇率风险可源于以记账本</w:t>
      </w:r>
      <w:r>
        <w:rPr/>
        <w:t> 位币之外的外币进行计价的金融工具。本公司不存在重大汇率风险。</w:t>
      </w:r>
    </w:p>
    <w:p>
      <w:pPr>
        <w:pStyle w:val="BodyText"/>
        <w:spacing w:line="300" w:lineRule="auto" w:before="72"/>
        <w:ind w:right="1133" w:firstLine="360"/>
        <w:jc w:val="both"/>
      </w:pPr>
      <w:r>
        <w:rPr>
          <w:rFonts w:ascii="Times New Roman" w:hAnsi="Times New Roman" w:cs="Times New Roman" w:eastAsia="Times New Roman" w:hint="default"/>
        </w:rPr>
        <w:t>2</w:t>
      </w:r>
      <w:r>
        <w:rPr/>
        <w:t>、利率风险，是指金融工具的公允价值或未来现金流量因市场利率变动而发生波动的风险。利率风险可源于已确认的 计息金融工具和未确认的金融工具</w:t>
      </w:r>
      <w:r>
        <w:rPr>
          <w:rFonts w:ascii="Times New Roman" w:hAnsi="Times New Roman" w:cs="Times New Roman" w:eastAsia="Times New Roman" w:hint="default"/>
        </w:rPr>
        <w:t>(</w:t>
      </w:r>
      <w:r>
        <w:rPr/>
        <w:t>如某些贷款承诺</w:t>
      </w:r>
      <w:r>
        <w:rPr>
          <w:rFonts w:ascii="Times New Roman" w:hAnsi="Times New Roman" w:cs="Times New Roman" w:eastAsia="Times New Roman" w:hint="default"/>
        </w:rPr>
        <w:t>)</w:t>
      </w:r>
      <w:r>
        <w:rPr/>
        <w:t>。本公司对利率波动敏感性不强，不存在重大利率风险。</w:t>
      </w:r>
    </w:p>
    <w:p>
      <w:pPr>
        <w:pStyle w:val="BodyText"/>
        <w:spacing w:line="309" w:lineRule="auto" w:before="53"/>
        <w:ind w:right="1133" w:firstLine="360"/>
        <w:jc w:val="both"/>
      </w:pPr>
      <w:r>
        <w:rPr>
          <w:rFonts w:ascii="Times New Roman" w:hAnsi="Times New Roman" w:cs="Times New Roman" w:eastAsia="Times New Roman" w:hint="default"/>
        </w:rPr>
        <w:t>3</w:t>
      </w:r>
      <w:r>
        <w:rPr/>
        <w:t>、其他价格风险，是指汇率风险和利率风险以外的市场价格变动而发生波动的风险，无论这些变动是由于与单项金融 </w:t>
      </w:r>
      <w:r>
        <w:rPr>
          <w:spacing w:val="-2"/>
        </w:rPr>
        <w:t>工具或其发行方有关的因素而引起的，还是由于与市场内交易的所有类似金融工具有关的因素而引起的。其他价格风险可源</w:t>
      </w:r>
      <w:r>
        <w:rPr>
          <w:spacing w:val="-64"/>
        </w:rPr>
        <w:t> </w:t>
      </w:r>
      <w:r>
        <w:rPr>
          <w:spacing w:val="-64"/>
        </w:rPr>
      </w:r>
      <w:r>
        <w:rPr/>
        <w:t>于商品价格或权益工具价格等的变化。</w:t>
      </w:r>
    </w:p>
    <w:p>
      <w:pPr>
        <w:spacing w:line="240" w:lineRule="auto" w:before="1"/>
        <w:rPr>
          <w:rFonts w:ascii="宋体" w:hAnsi="宋体" w:cs="宋体" w:eastAsia="宋体" w:hint="default"/>
          <w:sz w:val="21"/>
          <w:szCs w:val="21"/>
        </w:rPr>
      </w:pPr>
    </w:p>
    <w:p>
      <w:pPr>
        <w:spacing w:line="506" w:lineRule="auto" w:before="0"/>
        <w:ind w:left="152" w:right="7694" w:firstLine="0"/>
        <w:jc w:val="left"/>
        <w:rPr>
          <w:rFonts w:ascii="宋体" w:hAnsi="宋体" w:cs="宋体" w:eastAsia="宋体" w:hint="default"/>
          <w:sz w:val="18"/>
          <w:szCs w:val="18"/>
        </w:rPr>
      </w:pPr>
      <w:r>
        <w:rPr>
          <w:rFonts w:ascii="宋体" w:hAnsi="宋体" w:cs="宋体" w:eastAsia="宋体" w:hint="default"/>
          <w:b/>
          <w:bCs/>
          <w:sz w:val="24"/>
          <w:szCs w:val="24"/>
        </w:rPr>
        <w:t>十一、关联方及关联交易</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rFonts w:ascii="宋体" w:hAnsi="宋体" w:cs="宋体" w:eastAsia="宋体" w:hint="default"/>
          <w:sz w:val="18"/>
          <w:szCs w:val="18"/>
        </w:rPr>
        <w:t>本企业子公司的情况详见附注九。</w:t>
      </w:r>
    </w:p>
    <w:p>
      <w:pPr>
        <w:pStyle w:val="Heading3"/>
        <w:spacing w:line="240" w:lineRule="auto" w:before="153"/>
        <w:ind w:right="1133"/>
        <w:jc w:val="left"/>
        <w:rPr>
          <w:b w:val="0"/>
          <w:bCs w:val="0"/>
        </w:rPr>
      </w:pPr>
      <w:r>
        <w:rPr>
          <w:rFonts w:ascii="Times New Roman" w:hAnsi="Times New Roman" w:cs="Times New Roman" w:eastAsia="Times New Roman" w:hint="default"/>
        </w:rPr>
        <w:t>2</w:t>
      </w:r>
      <w:r>
        <w:rPr/>
        <w:t>、本企业合营和联营企业情况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2294"/>
        <w:jc w:val="left"/>
      </w:pPr>
      <w:r>
        <w:rPr/>
        <w:t>本企业重要的合营或联营企业详见附注九。 本期与本公司发生关联方交易，或前期与本公司发生关联方交易形成余额的其他合营或联营企业情况如下：</w:t>
      </w: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7"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苏州锐发打印技术有限公司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上海益弹新材料有限公司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上格时尚文化创意（上海）有限公司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上海安诺其科技有限公司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上海奇赞数码科技有限公司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上海七彩云电子商务有限公司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月起为联营企业</w:t>
            </w:r>
          </w:p>
        </w:tc>
      </w:tr>
    </w:tbl>
    <w:p>
      <w:pPr>
        <w:spacing w:line="240" w:lineRule="auto" w:before="9"/>
        <w:rPr>
          <w:rFonts w:ascii="宋体" w:hAnsi="宋体" w:cs="宋体" w:eastAsia="宋体" w:hint="default"/>
          <w:sz w:val="20"/>
          <w:szCs w:val="20"/>
        </w:rPr>
      </w:pPr>
    </w:p>
    <w:p>
      <w:pPr>
        <w:pStyle w:val="Heading3"/>
        <w:spacing w:line="240" w:lineRule="auto" w:before="36"/>
        <w:ind w:right="1133"/>
        <w:jc w:val="left"/>
        <w:rPr>
          <w:b w:val="0"/>
          <w:bCs w:val="0"/>
        </w:rPr>
      </w:pPr>
      <w:r>
        <w:rPr>
          <w:rFonts w:ascii="Times New Roman" w:hAnsi="Times New Roman" w:cs="Times New Roman" w:eastAsia="Times New Roman" w:hint="default"/>
        </w:rPr>
        <w:t>3</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上海诺毅投资管理有限公司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受本公司大股东纪立军先生控制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蓬莱安诺葡萄酒庄有限公司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受本公司大股东纪立军先生及其配偶控制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绍兴丝豪网络科技有限公司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受本公司大股东纪立军先生配偶控制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爱博诺德（北京）医疗科技有限公司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本公司大股东纪立军先生担任董事</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上海连晟纺织品有限公司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受本公司监事张连根先生及其配偶控制</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上海贵达科技有限公司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受本公司监事赵茂成先生控制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上海屹设装饰设计有限公司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受本公司监事鲁珊女士及其配偶控制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北京市君泽君（上海）律师事务所</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本公司独立董事顾洪锤先生担任合伙人律师</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上海广惠资产管理有限公司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本公司独立董事顾洪锤先生担任总经理</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上海广袤投资有限公司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本公司独立董事顾洪锤先生担任总经理</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万股通（上海）金融信息服务有限公司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本公司独立董事顾洪锤先生担任执行董事</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臻途客信息技术（上海）有限公司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本公司独立董事顾洪锤先生担任董事</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汇峰投资管理（上海）有限公司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本公司独立董事顾洪锤先生担任执行董事兼总经理</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上海大学管理学院</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本公司独立董事徐宗宇先生担任会计系主任</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上海开开实业股份有限公司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本公司独立董事徐宗宇先生担任独立董事</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湖北均瑶大健康饮品股份有限公司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本公司独立董事徐宗宇先生担任独立董事</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上海相易企业管理咨询合伙企业（有限合伙）</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受本公司独立董事薛峰先生控制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上海晋阳创业投资有限公司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本公司独立董事薛峰先生配偶担任董事</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武汉中元华电科技股份有限公司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本公司独立董事薛峰先生担任独立董事</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上海金浦鲲文投资管理有限公司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本公司独立董事薛峰先生担任董事兼总经理</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上海领汇创业投资有限公司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本公司独立董事薛峰先生担任董事</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上海梦丝新材料科技有限公司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受本公司监事张连根先生及其配偶控制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上海牵柏湾经贸发展有限公司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受本公司监事张连根先生及其配偶控制</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4</w:t>
      </w:r>
      <w:r>
        <w:rPr/>
        <w:t>、关联交易情况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2"/>
        <w:gridCol w:w="1709"/>
        <w:gridCol w:w="1707"/>
        <w:gridCol w:w="1706"/>
      </w:tblGrid>
      <w:tr>
        <w:trPr>
          <w:trHeight w:val="403"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上海七彩云电子商 务有限公司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采购染化料产品</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9,199,238.54</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49" w:right="0"/>
              <w:jc w:val="left"/>
              <w:rPr>
                <w:rFonts w:ascii="Times New Roman" w:hAnsi="Times New Roman" w:cs="Times New Roman" w:eastAsia="Times New Roman" w:hint="default"/>
                <w:sz w:val="18"/>
                <w:szCs w:val="18"/>
              </w:rPr>
            </w:pPr>
            <w:r>
              <w:rPr>
                <w:rFonts w:ascii="Times New Roman"/>
                <w:sz w:val="18"/>
              </w:rPr>
              <w:t>150,000,000.00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上海屹设装饰设计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设计服务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396,600.00</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401"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上海七彩云电子商务有限公司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销售染化料产品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93" w:right="0"/>
              <w:jc w:val="left"/>
              <w:rPr>
                <w:rFonts w:ascii="Times New Roman" w:hAnsi="Times New Roman" w:cs="Times New Roman" w:eastAsia="Times New Roman" w:hint="default"/>
                <w:sz w:val="18"/>
                <w:szCs w:val="18"/>
              </w:rPr>
            </w:pPr>
            <w:r>
              <w:rPr>
                <w:rFonts w:ascii="Times New Roman"/>
                <w:sz w:val="18"/>
              </w:rPr>
              <w:t>85,606,048.15</w:t>
            </w:r>
          </w:p>
        </w:tc>
        <w:tc>
          <w:tcPr>
            <w:tcW w:w="265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1133"/>
        <w:jc w:val="left"/>
      </w:pPr>
      <w:r>
        <w:rPr/>
        <w:t>购销商品、提供和接受劳务的关联交易说明</w:t>
      </w:r>
    </w:p>
    <w:p>
      <w:pPr>
        <w:pStyle w:val="BodyText"/>
        <w:spacing w:line="240" w:lineRule="auto" w:before="115"/>
        <w:ind w:left="513" w:right="0"/>
        <w:jc w:val="left"/>
      </w:pPr>
      <w:r>
        <w:rPr/>
        <w:t>上海七彩云电子商务有限公司自</w:t>
      </w:r>
      <w:r>
        <w:rPr>
          <w:spacing w:val="-4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w:t>
      </w:r>
      <w:r>
        <w:rPr>
          <w:spacing w:val="-43"/>
        </w:rPr>
        <w:t> </w:t>
      </w:r>
      <w:r>
        <w:rPr>
          <w:rFonts w:ascii="Times New Roman" w:hAnsi="Times New Roman" w:cs="Times New Roman" w:eastAsia="Times New Roman" w:hint="default"/>
        </w:rPr>
        <w:t>4</w:t>
      </w:r>
      <w:r>
        <w:rPr>
          <w:rFonts w:ascii="Times New Roman" w:hAnsi="Times New Roman" w:cs="Times New Roman" w:eastAsia="Times New Roman" w:hint="default"/>
          <w:spacing w:val="5"/>
        </w:rPr>
        <w:t> </w:t>
      </w:r>
      <w:r>
        <w:rPr/>
        <w:t>月起由子公司变更为联营企业，上述内容体现</w:t>
      </w:r>
      <w:r>
        <w:rPr>
          <w:spacing w:val="-4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4"/>
        </w:rPr>
        <w:t> </w:t>
      </w:r>
      <w:r>
        <w:rPr/>
        <w:t>年</w:t>
      </w:r>
      <w:r>
        <w:rPr>
          <w:spacing w:val="-41"/>
        </w:rPr>
        <w:t> </w:t>
      </w:r>
      <w:r>
        <w:rPr>
          <w:rFonts w:ascii="Times New Roman" w:hAnsi="Times New Roman" w:cs="Times New Roman" w:eastAsia="Times New Roman" w:hint="default"/>
        </w:rPr>
        <w:t>4-12</w:t>
      </w:r>
      <w:r>
        <w:rPr>
          <w:rFonts w:ascii="Times New Roman" w:hAnsi="Times New Roman" w:cs="Times New Roman" w:eastAsia="Times New Roman" w:hint="default"/>
          <w:spacing w:val="5"/>
        </w:rPr>
        <w:t> </w:t>
      </w:r>
      <w:r>
        <w:rPr/>
        <w:t>月的购销商品、</w:t>
      </w:r>
    </w:p>
    <w:p>
      <w:pPr>
        <w:spacing w:after="0" w:line="240" w:lineRule="auto"/>
        <w:jc w:val="left"/>
        <w:sectPr>
          <w:pgSz w:w="11910" w:h="16840"/>
          <w:pgMar w:header="745" w:footer="980"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提供和接受劳务的关联交易情况。</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t>（</w:t>
      </w:r>
      <w:r>
        <w:rPr>
          <w:rFonts w:ascii="Times New Roman" w:hAnsi="Times New Roman" w:cs="Times New Roman" w:eastAsia="Times New Roman" w:hint="default"/>
        </w:rPr>
        <w:t>2</w:t>
      </w:r>
      <w:r>
        <w:rPr/>
        <w:t>）关联租赁情况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本公司作为出租方：</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2"/>
              <w:jc w:val="left"/>
              <w:rPr>
                <w:rFonts w:ascii="宋体" w:hAnsi="宋体" w:cs="宋体" w:eastAsia="宋体" w:hint="default"/>
                <w:sz w:val="18"/>
                <w:szCs w:val="18"/>
              </w:rPr>
            </w:pPr>
            <w:r>
              <w:rPr>
                <w:rFonts w:ascii="宋体" w:hAnsi="宋体" w:cs="宋体" w:eastAsia="宋体" w:hint="default"/>
                <w:sz w:val="18"/>
                <w:szCs w:val="18"/>
              </w:rPr>
              <w:t>上海七彩云电子商务有限公 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房屋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50" w:right="0"/>
              <w:jc w:val="left"/>
              <w:rPr>
                <w:rFonts w:ascii="Times New Roman" w:hAnsi="Times New Roman" w:cs="Times New Roman" w:eastAsia="Times New Roman" w:hint="default"/>
                <w:sz w:val="18"/>
                <w:szCs w:val="18"/>
              </w:rPr>
            </w:pPr>
            <w:r>
              <w:rPr>
                <w:rFonts w:ascii="Times New Roman"/>
                <w:sz w:val="18"/>
              </w:rPr>
              <w:t>360,000.00</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）关联担保情况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本公司作为担保方</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上海益弹新材料有限公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上海益弹新材料有限公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4</w:t>
      </w:r>
      <w:r>
        <w:rPr/>
        <w:t>）关联方资金拆借</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957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拆出</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上海七彩云电子商务有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6" w:right="0"/>
              <w:jc w:val="left"/>
              <w:rPr>
                <w:rFonts w:ascii="Times New Roman" w:hAnsi="Times New Roman" w:cs="Times New Roman" w:eastAsia="Times New Roman" w:hint="default"/>
                <w:sz w:val="18"/>
                <w:szCs w:val="18"/>
              </w:rPr>
            </w:pPr>
            <w:r>
              <w:rPr>
                <w:rFonts w:ascii="Times New Roman"/>
                <w:sz w:val="18"/>
              </w:rPr>
              <w:t>1,400,000.00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5</w:t>
      </w:r>
      <w:r>
        <w:rPr/>
        <w:t>）关联方资产转让、债务重组情况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蓬莱安诺葡萄酒庄有限公司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处置运输设备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11,915.52</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6</w:t>
      </w:r>
      <w:r>
        <w:rPr/>
        <w:t>）关键管理人员报酬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2,760,900.00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2,579,800.00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5</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上海七彩云电子商 务有限公司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32,826,907.21</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蓬莱安诺葡萄酒庄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13,822.00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十二、股份支付</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7,249,520.00</w:t>
            </w:r>
          </w:p>
        </w:tc>
      </w:tr>
      <w:tr>
        <w:trPr>
          <w:trHeight w:val="401"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r>
    </w:tbl>
    <w:p>
      <w:pPr>
        <w:pStyle w:val="BodyText"/>
        <w:spacing w:line="240" w:lineRule="auto" w:before="49"/>
        <w:ind w:right="1133"/>
        <w:jc w:val="left"/>
      </w:pPr>
      <w:r>
        <w:rPr/>
        <w:t>其他说明</w:t>
      </w:r>
    </w:p>
    <w:p>
      <w:pPr>
        <w:pStyle w:val="BodyText"/>
        <w:spacing w:line="240" w:lineRule="auto" w:before="117"/>
        <w:ind w:left="513" w:right="0"/>
        <w:jc w:val="left"/>
        <w:rPr>
          <w:rFonts w:ascii="Times New Roman" w:hAnsi="Times New Roman" w:cs="Times New Roman" w:eastAsia="Times New Roman" w:hint="default"/>
        </w:rPr>
      </w:pPr>
      <w:r>
        <w:rPr/>
        <w:t>注</w:t>
      </w:r>
      <w:r>
        <w:rPr>
          <w:spacing w:val="-38"/>
        </w:rPr>
        <w:t> </w:t>
      </w:r>
      <w:r>
        <w:rPr>
          <w:rFonts w:ascii="Times New Roman" w:hAnsi="Times New Roman" w:cs="Times New Roman" w:eastAsia="Times New Roman" w:hint="default"/>
        </w:rPr>
        <w:t>1</w:t>
      </w:r>
      <w:r>
        <w:rPr/>
        <w:t>：根据公司</w:t>
      </w:r>
      <w:r>
        <w:rPr>
          <w:spacing w:val="-38"/>
        </w:rPr>
        <w:t> </w:t>
      </w:r>
      <w:r>
        <w:rPr>
          <w:rFonts w:ascii="Times New Roman" w:hAnsi="Times New Roman" w:cs="Times New Roman" w:eastAsia="Times New Roman" w:hint="default"/>
        </w:rPr>
        <w:t>2016</w:t>
      </w:r>
      <w:r>
        <w:rPr>
          <w:rFonts w:ascii="Times New Roman" w:hAnsi="Times New Roman" w:cs="Times New Roman" w:eastAsia="Times New Roman" w:hint="default"/>
          <w:spacing w:val="9"/>
        </w:rPr>
        <w:t> </w:t>
      </w:r>
      <w:r>
        <w:rPr/>
        <w:t>年</w:t>
      </w:r>
      <w:r>
        <w:rPr>
          <w:spacing w:val="-38"/>
        </w:rPr>
        <w:t> </w:t>
      </w:r>
      <w:r>
        <w:rPr>
          <w:rFonts w:ascii="Times New Roman" w:hAnsi="Times New Roman" w:cs="Times New Roman" w:eastAsia="Times New Roman" w:hint="default"/>
        </w:rPr>
        <w:t>8</w:t>
      </w:r>
      <w:r>
        <w:rPr>
          <w:rFonts w:ascii="Times New Roman" w:hAnsi="Times New Roman" w:cs="Times New Roman" w:eastAsia="Times New Roman" w:hint="default"/>
          <w:spacing w:val="9"/>
        </w:rPr>
        <w:t> </w:t>
      </w:r>
      <w:r>
        <w:rPr/>
        <w:t>月</w:t>
      </w:r>
      <w:r>
        <w:rPr>
          <w:spacing w:val="-38"/>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日</w:t>
      </w:r>
      <w:r>
        <w:rPr>
          <w:spacing w:val="-38"/>
        </w:rPr>
        <w:t> </w:t>
      </w:r>
      <w:r>
        <w:rPr>
          <w:rFonts w:ascii="Times New Roman" w:hAnsi="Times New Roman" w:cs="Times New Roman" w:eastAsia="Times New Roman" w:hint="default"/>
        </w:rPr>
        <w:t>2016</w:t>
      </w:r>
      <w:r>
        <w:rPr>
          <w:rFonts w:ascii="Times New Roman" w:hAnsi="Times New Roman" w:cs="Times New Roman" w:eastAsia="Times New Roman" w:hint="default"/>
          <w:spacing w:val="9"/>
        </w:rPr>
        <w:t> </w:t>
      </w:r>
      <w:r>
        <w:rPr/>
        <w:t>年第三次临时股东大会审议通过的《关于</w:t>
      </w:r>
      <w:r>
        <w:rPr>
          <w:rFonts w:ascii="Times New Roman" w:hAnsi="Times New Roman" w:cs="Times New Roman" w:eastAsia="Times New Roman" w:hint="default"/>
        </w:rPr>
        <w:t>&lt;</w:t>
      </w:r>
      <w:r>
        <w:rPr/>
        <w:t>上海安诺其集团股份有限公司</w:t>
      </w:r>
      <w:r>
        <w:rPr>
          <w:spacing w:val="-37"/>
        </w:rPr>
        <w:t> </w:t>
      </w:r>
      <w:r>
        <w:rPr>
          <w:rFonts w:ascii="Times New Roman" w:hAnsi="Times New Roman" w:cs="Times New Roman" w:eastAsia="Times New Roman" w:hint="default"/>
        </w:rPr>
        <w:t>2016</w:t>
      </w:r>
    </w:p>
    <w:p>
      <w:pPr>
        <w:pStyle w:val="BodyText"/>
        <w:spacing w:line="240" w:lineRule="auto" w:before="63"/>
        <w:ind w:right="0"/>
        <w:jc w:val="left"/>
        <w:rPr>
          <w:rFonts w:ascii="Times New Roman" w:hAnsi="Times New Roman" w:cs="Times New Roman" w:eastAsia="Times New Roman" w:hint="default"/>
        </w:rPr>
      </w:pPr>
      <w:r>
        <w:rPr/>
        <w:t>年限制性股票激励计</w:t>
      </w:r>
      <w:r>
        <w:rPr>
          <w:spacing w:val="-13"/>
        </w:rPr>
        <w:t>划</w:t>
      </w:r>
      <w:r>
        <w:rPr/>
        <w:t>（草案</w:t>
      </w:r>
      <w:r>
        <w:rPr>
          <w:spacing w:val="-12"/>
        </w:rPr>
        <w:t>）</w:t>
      </w:r>
      <w:r>
        <w:rPr>
          <w:rFonts w:ascii="Times New Roman" w:hAnsi="Times New Roman" w:cs="Times New Roman" w:eastAsia="Times New Roman" w:hint="default"/>
          <w:spacing w:val="-1"/>
        </w:rPr>
        <w:t>&gt;</w:t>
      </w:r>
      <w:r>
        <w:rPr/>
        <w:t>及其摘要的议案</w:t>
      </w:r>
      <w:r>
        <w:rPr>
          <w:spacing w:val="-92"/>
        </w:rPr>
        <w:t>》</w:t>
      </w:r>
      <w:r>
        <w:rPr>
          <w:spacing w:val="-13"/>
        </w:rPr>
        <w:t>，</w:t>
      </w:r>
      <w:r>
        <w:rPr/>
        <w:t>本次</w:t>
      </w:r>
      <w:r>
        <w:rPr>
          <w:spacing w:val="2"/>
        </w:rPr>
        <w:t>授</w:t>
      </w:r>
      <w:r>
        <w:rPr/>
        <w:t>予激励对象限制性股票人民币普通股</w:t>
      </w:r>
      <w:r>
        <w:rPr>
          <w:spacing w:val="-44"/>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w:t>
      </w:r>
      <w:r>
        <w:rPr>
          <w:rFonts w:ascii="Times New Roman" w:hAnsi="Times New Roman" w:cs="Times New Roman" w:eastAsia="Times New Roman" w:hint="default"/>
          <w:spacing w:val="-2"/>
        </w:rPr>
        <w:t>48</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万股</w:t>
      </w:r>
      <w:r>
        <w:rPr>
          <w:spacing w:val="-13"/>
        </w:rPr>
        <w:t>，</w:t>
      </w:r>
      <w:r>
        <w:rPr/>
        <w:t>授予价格</w:t>
      </w:r>
      <w:r>
        <w:rPr>
          <w:spacing w:val="-45"/>
        </w:rPr>
        <w:t> </w:t>
      </w:r>
      <w:r>
        <w:rPr>
          <w:rFonts w:ascii="Times New Roman" w:hAnsi="Times New Roman" w:cs="Times New Roman" w:eastAsia="Times New Roman" w:hint="default"/>
          <w:spacing w:val="-2"/>
        </w:rPr>
        <w:t>4</w:t>
      </w:r>
      <w:r>
        <w:rPr>
          <w:rFonts w:ascii="Times New Roman" w:hAnsi="Times New Roman" w:cs="Times New Roman" w:eastAsia="Times New Roman" w:hint="default"/>
        </w:rPr>
        <w:t>.</w:t>
      </w:r>
      <w:r>
        <w:rPr>
          <w:rFonts w:ascii="Times New Roman" w:hAnsi="Times New Roman" w:cs="Times New Roman" w:eastAsia="Times New Roman" w:hint="default"/>
          <w:spacing w:val="1"/>
        </w:rPr>
        <w:t>6</w:t>
      </w:r>
      <w:r>
        <w:rPr>
          <w:rFonts w:ascii="Times New Roman" w:hAnsi="Times New Roman" w:cs="Times New Roman" w:eastAsia="Times New Roman" w:hint="default"/>
        </w:rPr>
        <w:t>1</w:t>
      </w:r>
    </w:p>
    <w:p>
      <w:pPr>
        <w:pStyle w:val="BodyText"/>
        <w:spacing w:line="240" w:lineRule="auto" w:before="63"/>
        <w:ind w:right="0"/>
        <w:jc w:val="left"/>
      </w:pPr>
      <w:r>
        <w:rPr>
          <w:spacing w:val="-12"/>
        </w:rPr>
        <w:t>元</w:t>
      </w:r>
      <w:r>
        <w:rPr>
          <w:rFonts w:ascii="Times New Roman" w:hAnsi="Times New Roman" w:cs="Times New Roman" w:eastAsia="Times New Roman" w:hint="default"/>
          <w:spacing w:val="-12"/>
        </w:rPr>
        <w:t>/</w:t>
      </w:r>
      <w:r>
        <w:rPr>
          <w:spacing w:val="-12"/>
        </w:rPr>
        <w:t>股。根据</w:t>
      </w:r>
      <w:r>
        <w:rPr>
          <w:spacing w:val="-43"/>
        </w:rPr>
        <w:t> </w:t>
      </w: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t>年</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月</w:t>
      </w:r>
      <w:r>
        <w:rPr>
          <w:spacing w:val="-46"/>
        </w:rPr>
        <w:t> </w:t>
      </w:r>
      <w:r>
        <w:rPr>
          <w:rFonts w:ascii="Times New Roman" w:hAnsi="Times New Roman" w:cs="Times New Roman" w:eastAsia="Times New Roman" w:hint="default"/>
        </w:rPr>
        <w:t>25</w:t>
      </w:r>
      <w:r>
        <w:rPr>
          <w:rFonts w:ascii="Times New Roman" w:hAnsi="Times New Roman" w:cs="Times New Roman" w:eastAsia="Times New Roman" w:hint="default"/>
          <w:spacing w:val="3"/>
        </w:rPr>
        <w:t> </w:t>
      </w:r>
      <w:r>
        <w:rPr>
          <w:spacing w:val="-4"/>
        </w:rPr>
        <w:t>日第三届董事会第二十次会议审议通过的《关于对</w:t>
      </w:r>
      <w:r>
        <w:rPr>
          <w:spacing w:val="-42"/>
        </w:rPr>
        <w:t> </w:t>
      </w: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t>年限制性股票激励计划进行调整的议案》</w:t>
      </w:r>
    </w:p>
    <w:p>
      <w:pPr>
        <w:pStyle w:val="BodyText"/>
        <w:spacing w:line="240" w:lineRule="auto" w:before="63"/>
        <w:ind w:right="0"/>
        <w:jc w:val="left"/>
      </w:pPr>
      <w:r>
        <w:rPr/>
        <w:t>及《关于向激励对象授予限制性股票的议案</w:t>
      </w:r>
      <w:r>
        <w:rPr>
          <w:spacing w:val="-92"/>
        </w:rPr>
        <w:t>》</w:t>
      </w:r>
      <w:r>
        <w:rPr/>
        <w:t>，本次授予激</w:t>
      </w:r>
      <w:r>
        <w:rPr>
          <w:spacing w:val="2"/>
        </w:rPr>
        <w:t>励</w:t>
      </w:r>
      <w:r>
        <w:rPr/>
        <w:t>对象限制性股票人民币普通股</w:t>
      </w:r>
      <w:r>
        <w:rPr>
          <w:spacing w:val="-41"/>
        </w:rPr>
        <w:t> </w:t>
      </w:r>
      <w:r>
        <w:rPr>
          <w:rFonts w:ascii="Times New Roman" w:hAnsi="Times New Roman" w:cs="Times New Roman" w:eastAsia="Times New Roman" w:hint="default"/>
          <w:spacing w:val="1"/>
        </w:rPr>
        <w:t>15</w:t>
      </w:r>
      <w:r>
        <w:rPr>
          <w:rFonts w:ascii="Times New Roman" w:hAnsi="Times New Roman" w:cs="Times New Roman" w:eastAsia="Times New Roman" w:hint="default"/>
        </w:rPr>
        <w:t>0</w:t>
      </w:r>
      <w:r>
        <w:rPr>
          <w:rFonts w:ascii="Times New Roman" w:hAnsi="Times New Roman" w:cs="Times New Roman" w:eastAsia="Times New Roman" w:hint="default"/>
          <w:spacing w:val="4"/>
        </w:rPr>
        <w:t> </w:t>
      </w:r>
      <w:r>
        <w:rPr/>
        <w:t>万股，其中授予预留限</w:t>
      </w:r>
      <w:r>
        <w:rPr>
          <w:spacing w:val="-3"/>
        </w:rPr>
        <w:t>制</w:t>
      </w:r>
      <w:r>
        <w:rPr/>
        <w:t>性</w:t>
      </w:r>
    </w:p>
    <w:p>
      <w:pPr>
        <w:pStyle w:val="BodyText"/>
        <w:spacing w:line="240" w:lineRule="auto" w:before="63"/>
        <w:ind w:right="0"/>
        <w:jc w:val="left"/>
      </w:pPr>
      <w:r>
        <w:rPr/>
        <w:t>股票人民币普通股</w:t>
      </w:r>
      <w:r>
        <w:rPr>
          <w:spacing w:val="-49"/>
        </w:rPr>
        <w:t> </w:t>
      </w:r>
      <w:r>
        <w:rPr>
          <w:rFonts w:ascii="Times New Roman" w:hAnsi="Times New Roman" w:cs="Times New Roman" w:eastAsia="Times New Roman" w:hint="default"/>
        </w:rPr>
        <w:t>120</w:t>
      </w:r>
      <w:r>
        <w:rPr>
          <w:rFonts w:ascii="Times New Roman" w:hAnsi="Times New Roman" w:cs="Times New Roman" w:eastAsia="Times New Roman" w:hint="default"/>
          <w:spacing w:val="-4"/>
        </w:rPr>
        <w:t> </w:t>
      </w:r>
      <w:r>
        <w:rPr>
          <w:spacing w:val="-5"/>
        </w:rPr>
        <w:t>万股，授予价格</w:t>
      </w:r>
      <w:r>
        <w:rPr>
          <w:spacing w:val="-49"/>
        </w:rPr>
        <w:t> </w:t>
      </w:r>
      <w:r>
        <w:rPr>
          <w:rFonts w:ascii="Times New Roman" w:hAnsi="Times New Roman" w:cs="Times New Roman" w:eastAsia="Times New Roman" w:hint="default"/>
        </w:rPr>
        <w:t>3.090</w:t>
      </w:r>
      <w:r>
        <w:rPr>
          <w:rFonts w:ascii="Times New Roman" w:hAnsi="Times New Roman" w:cs="Times New Roman" w:eastAsia="Times New Roman" w:hint="default"/>
          <w:spacing w:val="-4"/>
        </w:rPr>
        <w:t> </w:t>
      </w:r>
      <w:r>
        <w:rPr/>
        <w:t>元</w:t>
      </w:r>
      <w:r>
        <w:rPr>
          <w:rFonts w:ascii="Times New Roman" w:hAnsi="Times New Roman" w:cs="Times New Roman" w:eastAsia="Times New Roman" w:hint="default"/>
        </w:rPr>
        <w:t>/</w:t>
      </w:r>
      <w:r>
        <w:rPr/>
        <w:t>股；首次暂缓授予限制性股票人民币普通股</w:t>
      </w:r>
      <w:r>
        <w:rPr>
          <w:spacing w:val="-50"/>
        </w:rPr>
        <w:t> </w:t>
      </w:r>
      <w:r>
        <w:rPr>
          <w:rFonts w:ascii="Times New Roman" w:hAnsi="Times New Roman" w:cs="Times New Roman" w:eastAsia="Times New Roman" w:hint="default"/>
        </w:rPr>
        <w:t>30</w:t>
      </w:r>
      <w:r>
        <w:rPr>
          <w:rFonts w:ascii="Times New Roman" w:hAnsi="Times New Roman" w:cs="Times New Roman" w:eastAsia="Times New Roman" w:hint="default"/>
          <w:spacing w:val="-4"/>
        </w:rPr>
        <w:t> </w:t>
      </w:r>
      <w:r>
        <w:rPr>
          <w:spacing w:val="-5"/>
        </w:rPr>
        <w:t>万股，授予价格</w:t>
      </w:r>
      <w:r>
        <w:rPr>
          <w:spacing w:val="-52"/>
        </w:rPr>
        <w:t> </w:t>
      </w:r>
      <w:r>
        <w:rPr>
          <w:rFonts w:ascii="Times New Roman" w:hAnsi="Times New Roman" w:cs="Times New Roman" w:eastAsia="Times New Roman" w:hint="default"/>
        </w:rPr>
        <w:t>3.825</w:t>
      </w:r>
      <w:r>
        <w:rPr>
          <w:rFonts w:ascii="Times New Roman" w:hAnsi="Times New Roman" w:cs="Times New Roman" w:eastAsia="Times New Roman" w:hint="default"/>
          <w:spacing w:val="-3"/>
        </w:rPr>
        <w:t> </w:t>
      </w:r>
      <w:r>
        <w:rPr/>
        <w:t>元</w:t>
      </w:r>
      <w:r>
        <w:rPr>
          <w:rFonts w:ascii="Times New Roman" w:hAnsi="Times New Roman" w:cs="Times New Roman" w:eastAsia="Times New Roman" w:hint="default"/>
        </w:rPr>
        <w:t>/</w:t>
      </w:r>
      <w:r>
        <w:rPr/>
        <w:t>股。</w:t>
      </w:r>
    </w:p>
    <w:p>
      <w:pPr>
        <w:pStyle w:val="BodyText"/>
        <w:spacing w:line="300" w:lineRule="auto" w:before="101"/>
        <w:ind w:right="1120" w:firstLine="360"/>
        <w:jc w:val="left"/>
      </w:pPr>
      <w:r>
        <w:rPr/>
        <w:t>注</w:t>
      </w:r>
      <w:r>
        <w:rPr>
          <w:spacing w:val="-54"/>
        </w:rPr>
        <w:t> </w:t>
      </w:r>
      <w:r>
        <w:rPr>
          <w:rFonts w:ascii="Times New Roman" w:hAnsi="Times New Roman" w:cs="Times New Roman" w:eastAsia="Times New Roman" w:hint="default"/>
        </w:rPr>
        <w:t>2</w:t>
      </w:r>
      <w:r>
        <w:rPr/>
        <w:t>：本激励计划授予的限制性股票自授权日起满</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个月后，激励对象应在未来</w:t>
      </w:r>
      <w:r>
        <w:rPr>
          <w:spacing w:val="-53"/>
        </w:rPr>
        <w:t> </w:t>
      </w:r>
      <w:r>
        <w:rPr>
          <w:rFonts w:ascii="Times New Roman" w:hAnsi="Times New Roman" w:cs="Times New Roman" w:eastAsia="Times New Roman" w:hint="default"/>
        </w:rPr>
        <w:t>36</w:t>
      </w:r>
      <w:r>
        <w:rPr>
          <w:rFonts w:ascii="Times New Roman" w:hAnsi="Times New Roman" w:cs="Times New Roman" w:eastAsia="Times New Roman" w:hint="default"/>
          <w:spacing w:val="-8"/>
        </w:rPr>
        <w:t> </w:t>
      </w:r>
      <w:r>
        <w:rPr/>
        <w:t>个月内分三次解锁。本次授予期权 行权期及各期行权时间安排如下：</w:t>
      </w:r>
    </w:p>
    <w:p>
      <w:pPr>
        <w:pStyle w:val="BodyText"/>
        <w:spacing w:line="240" w:lineRule="auto" w:before="72"/>
        <w:ind w:left="513" w:right="1133"/>
        <w:jc w:val="left"/>
      </w:pPr>
      <w:r>
        <w:rPr/>
        <w:t>第二期股权激励首次授予部分</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263"/>
        <w:gridCol w:w="4380"/>
        <w:gridCol w:w="1858"/>
      </w:tblGrid>
      <w:tr>
        <w:trPr>
          <w:trHeight w:val="346" w:hRule="exact"/>
        </w:trPr>
        <w:tc>
          <w:tcPr>
            <w:tcW w:w="3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行权安排</w:t>
            </w:r>
          </w:p>
        </w:tc>
        <w:tc>
          <w:tcPr>
            <w:tcW w:w="4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时间</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59" w:right="0"/>
              <w:jc w:val="left"/>
              <w:rPr>
                <w:rFonts w:ascii="宋体" w:hAnsi="宋体" w:cs="宋体" w:eastAsia="宋体" w:hint="default"/>
                <w:sz w:val="18"/>
                <w:szCs w:val="18"/>
              </w:rPr>
            </w:pPr>
            <w:r>
              <w:rPr>
                <w:rFonts w:ascii="宋体" w:hAnsi="宋体" w:cs="宋体" w:eastAsia="宋体" w:hint="default"/>
                <w:sz w:val="18"/>
                <w:szCs w:val="18"/>
              </w:rPr>
              <w:t>解锁比例</w:t>
            </w:r>
          </w:p>
        </w:tc>
      </w:tr>
      <w:tr>
        <w:trPr>
          <w:trHeight w:val="1052" w:hRule="exact"/>
        </w:trPr>
        <w:tc>
          <w:tcPr>
            <w:tcW w:w="3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第一个解锁期</w:t>
            </w:r>
          </w:p>
        </w:tc>
        <w:tc>
          <w:tcPr>
            <w:tcW w:w="438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1"/>
              <w:ind w:left="2" w:right="37"/>
              <w:jc w:val="both"/>
              <w:rPr>
                <w:rFonts w:ascii="宋体" w:hAnsi="宋体" w:cs="宋体" w:eastAsia="宋体" w:hint="default"/>
                <w:sz w:val="18"/>
                <w:szCs w:val="18"/>
              </w:rPr>
            </w:pPr>
            <w:r>
              <w:rPr>
                <w:rFonts w:ascii="宋体" w:hAnsi="宋体" w:cs="宋体" w:eastAsia="宋体" w:hint="default"/>
                <w:sz w:val="18"/>
                <w:szCs w:val="18"/>
              </w:rPr>
              <w:t>自授予日起</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个月后的首个交易日起至授予日起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 内的最后一个交易日当日止（</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0.30</w:t>
            </w:r>
          </w:p>
        </w:tc>
      </w:tr>
      <w:tr>
        <w:trPr>
          <w:trHeight w:val="1051" w:hRule="exact"/>
        </w:trPr>
        <w:tc>
          <w:tcPr>
            <w:tcW w:w="3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第二个解锁期</w:t>
            </w:r>
          </w:p>
        </w:tc>
        <w:tc>
          <w:tcPr>
            <w:tcW w:w="4380"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61"/>
              <w:ind w:left="2" w:right="37"/>
              <w:jc w:val="both"/>
              <w:rPr>
                <w:rFonts w:ascii="宋体" w:hAnsi="宋体" w:cs="宋体" w:eastAsia="宋体" w:hint="default"/>
                <w:sz w:val="18"/>
                <w:szCs w:val="18"/>
              </w:rPr>
            </w:pPr>
            <w:r>
              <w:rPr>
                <w:rFonts w:ascii="宋体" w:hAnsi="宋体" w:cs="宋体" w:eastAsia="宋体" w:hint="default"/>
                <w:sz w:val="18"/>
                <w:szCs w:val="18"/>
              </w:rPr>
              <w:t>自授予日起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个月后的首个交易日起至授予日起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 内的最后一个交易日当日止（</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0.40</w:t>
            </w:r>
          </w:p>
        </w:tc>
      </w:tr>
      <w:tr>
        <w:trPr>
          <w:trHeight w:val="701" w:hRule="exact"/>
        </w:trPr>
        <w:tc>
          <w:tcPr>
            <w:tcW w:w="32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第三个解锁期</w:t>
            </w:r>
          </w:p>
        </w:tc>
        <w:tc>
          <w:tcPr>
            <w:tcW w:w="4380"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61"/>
              <w:ind w:left="2" w:right="37"/>
              <w:jc w:val="left"/>
              <w:rPr>
                <w:rFonts w:ascii="Times New Roman" w:hAnsi="Times New Roman" w:cs="Times New Roman" w:eastAsia="Times New Roman" w:hint="default"/>
                <w:sz w:val="18"/>
                <w:szCs w:val="18"/>
              </w:rPr>
            </w:pPr>
            <w:r>
              <w:rPr>
                <w:rFonts w:ascii="宋体" w:hAnsi="宋体" w:cs="宋体" w:eastAsia="宋体" w:hint="default"/>
                <w:sz w:val="18"/>
                <w:szCs w:val="18"/>
              </w:rPr>
              <w:t>自授予日起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个月后的首个交易日起至授予日起</w:t>
            </w:r>
            <w:r>
              <w:rPr>
                <w:rFonts w:ascii="Times New Roman" w:hAnsi="Times New Roman" w:cs="Times New Roman" w:eastAsia="Times New Roman" w:hint="default"/>
                <w:sz w:val="18"/>
                <w:szCs w:val="18"/>
              </w:rPr>
              <w:t>48</w:t>
            </w:r>
            <w:r>
              <w:rPr>
                <w:rFonts w:ascii="宋体" w:hAnsi="宋体" w:cs="宋体" w:eastAsia="宋体" w:hint="default"/>
                <w:sz w:val="18"/>
                <w:szCs w:val="18"/>
              </w:rPr>
              <w:t>个月 内的最后一个交易日当日止（</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0.30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3263"/>
        <w:gridCol w:w="4380"/>
        <w:gridCol w:w="1858"/>
      </w:tblGrid>
      <w:tr>
        <w:trPr>
          <w:trHeight w:val="386" w:hRule="exact"/>
        </w:trPr>
        <w:tc>
          <w:tcPr>
            <w:tcW w:w="3263" w:type="dxa"/>
            <w:tcBorders>
              <w:top w:val="single" w:sz="6" w:space="0" w:color="000000"/>
              <w:left w:val="single" w:sz="6" w:space="0" w:color="000000"/>
              <w:bottom w:val="single" w:sz="6" w:space="0" w:color="000000"/>
              <w:right w:val="single" w:sz="6" w:space="0" w:color="000000"/>
            </w:tcBorders>
          </w:tcPr>
          <w:p>
            <w:pPr/>
          </w:p>
        </w:tc>
        <w:tc>
          <w:tcPr>
            <w:tcW w:w="4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1858"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49"/>
        <w:ind w:left="513" w:right="1133"/>
        <w:jc w:val="left"/>
      </w:pPr>
      <w:r>
        <w:rPr/>
        <w:t>第二期股权激励首次授予部分暂缓授予部分</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594"/>
        <w:gridCol w:w="6664"/>
        <w:gridCol w:w="1248"/>
      </w:tblGrid>
      <w:tr>
        <w:trPr>
          <w:trHeight w:val="346"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30" w:right="0"/>
              <w:jc w:val="left"/>
              <w:rPr>
                <w:rFonts w:ascii="宋体" w:hAnsi="宋体" w:cs="宋体" w:eastAsia="宋体" w:hint="default"/>
                <w:sz w:val="18"/>
                <w:szCs w:val="18"/>
              </w:rPr>
            </w:pPr>
            <w:r>
              <w:rPr>
                <w:rFonts w:ascii="宋体" w:hAnsi="宋体" w:cs="宋体" w:eastAsia="宋体" w:hint="default"/>
                <w:sz w:val="18"/>
                <w:szCs w:val="18"/>
              </w:rPr>
              <w:t>行权安排</w:t>
            </w:r>
          </w:p>
        </w:tc>
        <w:tc>
          <w:tcPr>
            <w:tcW w:w="6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59" w:right="0"/>
              <w:jc w:val="left"/>
              <w:rPr>
                <w:rFonts w:ascii="宋体" w:hAnsi="宋体" w:cs="宋体" w:eastAsia="宋体" w:hint="default"/>
                <w:sz w:val="18"/>
                <w:szCs w:val="18"/>
              </w:rPr>
            </w:pPr>
            <w:r>
              <w:rPr>
                <w:rFonts w:ascii="宋体" w:hAnsi="宋体" w:cs="宋体" w:eastAsia="宋体" w:hint="default"/>
                <w:sz w:val="18"/>
                <w:szCs w:val="18"/>
              </w:rPr>
              <w:t>解锁比例</w:t>
            </w:r>
          </w:p>
        </w:tc>
      </w:tr>
      <w:tr>
        <w:trPr>
          <w:trHeight w:val="739"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第一个解锁期</w:t>
            </w:r>
          </w:p>
        </w:tc>
        <w:tc>
          <w:tcPr>
            <w:tcW w:w="6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自授予日起</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个月后的首个交易日起至授予日起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个月内的最后一个交易日当日止</w:t>
            </w:r>
          </w:p>
          <w:p>
            <w:pPr>
              <w:pStyle w:val="TableParagraph"/>
              <w:spacing w:line="240" w:lineRule="auto" w:before="60"/>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0.30</w:t>
            </w:r>
          </w:p>
        </w:tc>
      </w:tr>
      <w:tr>
        <w:trPr>
          <w:trHeight w:val="739"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第二个解锁期</w:t>
            </w:r>
          </w:p>
        </w:tc>
        <w:tc>
          <w:tcPr>
            <w:tcW w:w="6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自授予日起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个月后的首个交易日起至授予日起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个月内的最后一个交易日当日止</w:t>
            </w:r>
          </w:p>
          <w:p>
            <w:pPr>
              <w:pStyle w:val="TableParagraph"/>
              <w:spacing w:line="240" w:lineRule="auto" w:before="60"/>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0.40</w:t>
            </w:r>
          </w:p>
        </w:tc>
      </w:tr>
      <w:tr>
        <w:trPr>
          <w:trHeight w:val="739"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第三个解锁期</w:t>
            </w:r>
          </w:p>
        </w:tc>
        <w:tc>
          <w:tcPr>
            <w:tcW w:w="6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自授予日起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个月后的首个交易日起至授予日起</w:t>
            </w:r>
            <w:r>
              <w:rPr>
                <w:rFonts w:ascii="Times New Roman" w:hAnsi="Times New Roman" w:cs="Times New Roman" w:eastAsia="Times New Roman" w:hint="default"/>
                <w:sz w:val="18"/>
                <w:szCs w:val="18"/>
              </w:rPr>
              <w:t>48</w:t>
            </w:r>
            <w:r>
              <w:rPr>
                <w:rFonts w:ascii="宋体" w:hAnsi="宋体" w:cs="宋体" w:eastAsia="宋体" w:hint="default"/>
                <w:sz w:val="18"/>
                <w:szCs w:val="18"/>
              </w:rPr>
              <w:t>个月内的最后一个交易日当日止</w:t>
            </w:r>
          </w:p>
          <w:p>
            <w:pPr>
              <w:pStyle w:val="TableParagraph"/>
              <w:spacing w:line="240" w:lineRule="auto" w:before="60"/>
              <w:ind w:left="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2021</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0.30</w:t>
            </w:r>
          </w:p>
        </w:tc>
      </w:tr>
    </w:tbl>
    <w:p>
      <w:pPr>
        <w:pStyle w:val="BodyText"/>
        <w:spacing w:line="240" w:lineRule="auto" w:before="49"/>
        <w:ind w:left="513" w:right="1133"/>
        <w:jc w:val="left"/>
      </w:pPr>
      <w:r>
        <w:rPr/>
        <w:t>第二期股权激励预留部分</w:t>
      </w:r>
    </w:p>
    <w:p>
      <w:pPr>
        <w:spacing w:line="240" w:lineRule="auto" w:before="4"/>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594"/>
        <w:gridCol w:w="6664"/>
        <w:gridCol w:w="1248"/>
      </w:tblGrid>
      <w:tr>
        <w:trPr>
          <w:trHeight w:val="346"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30" w:right="0"/>
              <w:jc w:val="left"/>
              <w:rPr>
                <w:rFonts w:ascii="宋体" w:hAnsi="宋体" w:cs="宋体" w:eastAsia="宋体" w:hint="default"/>
                <w:sz w:val="18"/>
                <w:szCs w:val="18"/>
              </w:rPr>
            </w:pPr>
            <w:r>
              <w:rPr>
                <w:rFonts w:ascii="宋体" w:hAnsi="宋体" w:cs="宋体" w:eastAsia="宋体" w:hint="default"/>
                <w:sz w:val="18"/>
                <w:szCs w:val="18"/>
              </w:rPr>
              <w:t>行权安排</w:t>
            </w:r>
          </w:p>
        </w:tc>
        <w:tc>
          <w:tcPr>
            <w:tcW w:w="66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59" w:right="0"/>
              <w:jc w:val="left"/>
              <w:rPr>
                <w:rFonts w:ascii="宋体" w:hAnsi="宋体" w:cs="宋体" w:eastAsia="宋体" w:hint="default"/>
                <w:sz w:val="18"/>
                <w:szCs w:val="18"/>
              </w:rPr>
            </w:pPr>
            <w:r>
              <w:rPr>
                <w:rFonts w:ascii="宋体" w:hAnsi="宋体" w:cs="宋体" w:eastAsia="宋体" w:hint="default"/>
                <w:sz w:val="18"/>
                <w:szCs w:val="18"/>
              </w:rPr>
              <w:t>解锁比例</w:t>
            </w:r>
          </w:p>
        </w:tc>
      </w:tr>
      <w:tr>
        <w:trPr>
          <w:trHeight w:val="740"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第一个解锁期</w:t>
            </w:r>
          </w:p>
        </w:tc>
        <w:tc>
          <w:tcPr>
            <w:tcW w:w="6664"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61"/>
              <w:ind w:left="2" w:right="161"/>
              <w:jc w:val="left"/>
              <w:rPr>
                <w:rFonts w:ascii="宋体" w:hAnsi="宋体" w:cs="宋体" w:eastAsia="宋体" w:hint="default"/>
                <w:sz w:val="18"/>
                <w:szCs w:val="18"/>
              </w:rPr>
            </w:pPr>
            <w:r>
              <w:rPr>
                <w:rFonts w:ascii="宋体" w:hAnsi="宋体" w:cs="宋体" w:eastAsia="宋体" w:hint="default"/>
                <w:sz w:val="18"/>
                <w:szCs w:val="18"/>
              </w:rPr>
              <w:t>自预留部分权益的授权日起</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个月后的首个交易日起至相应的授权日起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个月内的 最后一个交易日当日止（</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0.50</w:t>
            </w:r>
          </w:p>
        </w:tc>
      </w:tr>
      <w:tr>
        <w:trPr>
          <w:trHeight w:val="739" w:hRule="exact"/>
        </w:trPr>
        <w:tc>
          <w:tcPr>
            <w:tcW w:w="1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第二个解锁期</w:t>
            </w:r>
          </w:p>
        </w:tc>
        <w:tc>
          <w:tcPr>
            <w:tcW w:w="6664"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61"/>
              <w:ind w:left="2" w:right="161"/>
              <w:jc w:val="left"/>
              <w:rPr>
                <w:rFonts w:ascii="宋体" w:hAnsi="宋体" w:cs="宋体" w:eastAsia="宋体" w:hint="default"/>
                <w:sz w:val="18"/>
                <w:szCs w:val="18"/>
              </w:rPr>
            </w:pPr>
            <w:r>
              <w:rPr>
                <w:rFonts w:ascii="宋体" w:hAnsi="宋体" w:cs="宋体" w:eastAsia="宋体" w:hint="default"/>
                <w:sz w:val="18"/>
                <w:szCs w:val="18"/>
              </w:rPr>
              <w:t>自预留部分权益的授权日起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个月后的首个交易日起至相应的授权日起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个月内的 最后一个交易日当日止（</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日至</w:t>
            </w:r>
            <w:r>
              <w:rPr>
                <w:rFonts w:ascii="Times New Roman" w:hAnsi="Times New Roman" w:cs="Times New Roman" w:eastAsia="Times New Roman" w:hint="default"/>
                <w:sz w:val="18"/>
                <w:szCs w:val="18"/>
              </w:rPr>
              <w:t>2020</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0.50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1028"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51"/>
              <w:jc w:val="both"/>
              <w:rPr>
                <w:rFonts w:ascii="宋体" w:hAnsi="宋体" w:cs="宋体" w:eastAsia="宋体" w:hint="default"/>
                <w:sz w:val="18"/>
                <w:szCs w:val="18"/>
              </w:rPr>
            </w:pPr>
            <w:r>
              <w:rPr>
                <w:rFonts w:ascii="宋体" w:hAnsi="宋体" w:cs="宋体" w:eastAsia="宋体" w:hint="default"/>
                <w:sz w:val="18"/>
                <w:szCs w:val="18"/>
              </w:rPr>
              <w:t>对于授予职工的股份，其公允价值按公司股份的市场价格 计量，同时考虑授予股份所依据的条款和条件（不包括市 场条件之外的可行权条件）进行调整。</w:t>
            </w:r>
          </w:p>
        </w:tc>
      </w:tr>
      <w:tr>
        <w:trPr>
          <w:trHeight w:val="1649"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50"/>
              <w:jc w:val="both"/>
              <w:rPr>
                <w:rFonts w:ascii="宋体" w:hAnsi="宋体" w:cs="宋体" w:eastAsia="宋体" w:hint="default"/>
                <w:sz w:val="18"/>
                <w:szCs w:val="18"/>
              </w:rPr>
            </w:pPr>
            <w:r>
              <w:rPr>
                <w:rFonts w:ascii="宋体" w:hAnsi="宋体" w:cs="宋体" w:eastAsia="宋体" w:hint="default"/>
                <w:sz w:val="18"/>
                <w:szCs w:val="18"/>
              </w:rPr>
              <w:t>在等待期内每个资产负债表日，企业应当根据最新取得的 可行权职工人数变动等后续信息作出最佳估计，修正预计 可行权的权益工具数量，并以此为依据确认各期应分摊的 费用。在可行权日，最终预计可行权权益工具的数量应当 与实际可行权工具的数量一致。</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9,536,355.50</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1,227,300.00</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十三、资产负债表日后事项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、利润分配情况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71,387,838.80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71,387,838.80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pStyle w:val="Heading2"/>
        <w:spacing w:line="240" w:lineRule="auto" w:before="26"/>
        <w:ind w:right="1133"/>
        <w:jc w:val="left"/>
        <w:rPr>
          <w:b w:val="0"/>
          <w:bCs w:val="0"/>
        </w:rPr>
      </w:pPr>
      <w:r>
        <w:rPr/>
        <w:t>十四、其他重要事项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、终止经营</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19"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7" w:right="48"/>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七彩云电商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2" w:right="0"/>
              <w:jc w:val="left"/>
              <w:rPr>
                <w:rFonts w:ascii="Times New Roman" w:hAnsi="Times New Roman" w:cs="Times New Roman" w:eastAsia="Times New Roman" w:hint="default"/>
                <w:sz w:val="18"/>
                <w:szCs w:val="18"/>
              </w:rPr>
            </w:pPr>
            <w:r>
              <w:rPr>
                <w:rFonts w:ascii="Times New Roman"/>
                <w:sz w:val="18"/>
              </w:rPr>
              <w:t>84,138,770.53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82,424,962.94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1,713,807.59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428,451.90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8" w:right="0"/>
              <w:jc w:val="left"/>
              <w:rPr>
                <w:rFonts w:ascii="Times New Roman" w:hAnsi="Times New Roman" w:cs="Times New Roman" w:eastAsia="Times New Roman" w:hint="default"/>
                <w:sz w:val="18"/>
                <w:szCs w:val="18"/>
              </w:rPr>
            </w:pPr>
            <w:r>
              <w:rPr>
                <w:rFonts w:ascii="Times New Roman"/>
                <w:sz w:val="18"/>
              </w:rPr>
              <w:t>1,285,355.69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3" w:right="0"/>
              <w:jc w:val="left"/>
              <w:rPr>
                <w:rFonts w:ascii="Times New Roman" w:hAnsi="Times New Roman" w:cs="Times New Roman" w:eastAsia="Times New Roman" w:hint="default"/>
                <w:sz w:val="18"/>
                <w:szCs w:val="18"/>
              </w:rPr>
            </w:pPr>
            <w:r>
              <w:rPr>
                <w:rFonts w:ascii="Times New Roman"/>
                <w:sz w:val="18"/>
              </w:rPr>
              <w:t>655,531.40</w:t>
            </w:r>
          </w:p>
        </w:tc>
      </w:tr>
    </w:tbl>
    <w:p>
      <w:pPr>
        <w:pStyle w:val="BodyText"/>
        <w:spacing w:line="240" w:lineRule="auto" w:before="49"/>
        <w:ind w:right="1133"/>
        <w:jc w:val="left"/>
      </w:pPr>
      <w:r>
        <w:rPr/>
        <w:t>其他说明</w:t>
      </w:r>
    </w:p>
    <w:p>
      <w:pPr>
        <w:pStyle w:val="BodyText"/>
        <w:spacing w:line="300" w:lineRule="auto" w:before="117"/>
        <w:ind w:right="1067" w:firstLine="360"/>
        <w:jc w:val="left"/>
      </w:pPr>
      <w:r>
        <w:rPr/>
        <w:t>报告期内，本公司将所持有的上海七彩云电子商务有限公司</w:t>
      </w:r>
      <w:r>
        <w:rPr>
          <w:spacing w:val="20"/>
        </w:rPr>
        <w:t> </w:t>
      </w:r>
      <w:r>
        <w:rPr>
          <w:rFonts w:ascii="Times New Roman" w:hAnsi="Times New Roman" w:cs="Times New Roman" w:eastAsia="Times New Roman" w:hint="default"/>
        </w:rPr>
        <w:t>25%</w:t>
      </w:r>
      <w:r>
        <w:rPr/>
        <w:t>股权转让给宁波彩晖公司，股权转让后公司持股比例 为</w:t>
      </w:r>
      <w:r>
        <w:rPr>
          <w:spacing w:val="-45"/>
        </w:rPr>
        <w:t> </w:t>
      </w:r>
      <w:r>
        <w:rPr>
          <w:rFonts w:ascii="Times New Roman" w:hAnsi="Times New Roman" w:cs="Times New Roman" w:eastAsia="Times New Roman" w:hint="default"/>
        </w:rPr>
        <w:t>28.09%</w:t>
      </w:r>
      <w:r>
        <w:rPr/>
        <w:t>，七彩云由控股子公司调整为参股公司。从</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4 </w:t>
      </w:r>
      <w:r>
        <w:rPr/>
        <w:t>月起，上海七彩云电子商务有限公司不纳入公司合并范围。</w:t>
      </w:r>
    </w:p>
    <w:p>
      <w:pPr>
        <w:spacing w:line="240" w:lineRule="auto" w:before="2"/>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29" w:firstLine="360"/>
        <w:jc w:val="left"/>
      </w:pPr>
      <w:r>
        <w:rPr>
          <w:spacing w:val="-2"/>
        </w:rPr>
        <w:t>公司以内部组织结构、管理要求、内部报告制度等为依据确定经营分部。公司的经营分部是指同时满足下列条件的组成</w:t>
      </w:r>
      <w:r>
        <w:rPr/>
        <w:t> 部分：</w:t>
      </w:r>
    </w:p>
    <w:p>
      <w:pPr>
        <w:pStyle w:val="BodyText"/>
        <w:spacing w:line="240" w:lineRule="auto" w:before="57"/>
        <w:ind w:left="513" w:right="1133"/>
        <w:jc w:val="left"/>
      </w:pPr>
      <w:r>
        <w:rPr>
          <w:rFonts w:ascii="Times New Roman" w:hAnsi="Times New Roman" w:cs="Times New Roman" w:eastAsia="Times New Roman" w:hint="default"/>
        </w:rPr>
        <w:t>1</w:t>
      </w:r>
      <w:r>
        <w:rPr/>
        <w:t>、该组成部分能够在日常活动中产生收入、发生费用；</w:t>
      </w:r>
    </w:p>
    <w:p>
      <w:pPr>
        <w:pStyle w:val="BodyText"/>
        <w:spacing w:line="240" w:lineRule="auto" w:before="103"/>
        <w:ind w:left="513" w:right="1133"/>
        <w:jc w:val="left"/>
      </w:pPr>
      <w:r>
        <w:rPr>
          <w:rFonts w:ascii="Times New Roman" w:hAnsi="Times New Roman" w:cs="Times New Roman" w:eastAsia="Times New Roman" w:hint="default"/>
        </w:rPr>
        <w:t>2</w:t>
      </w:r>
      <w:r>
        <w:rPr/>
        <w:t>、管理层能够定期评价该组成部分的经营成果，以决定向其配置资源、评价其业绩；</w:t>
      </w:r>
    </w:p>
    <w:p>
      <w:pPr>
        <w:pStyle w:val="BodyText"/>
        <w:spacing w:line="338" w:lineRule="auto" w:before="104"/>
        <w:ind w:left="513" w:right="1129"/>
        <w:jc w:val="left"/>
      </w:pPr>
      <w:r>
        <w:rPr>
          <w:rFonts w:ascii="Times New Roman" w:hAnsi="Times New Roman" w:cs="Times New Roman" w:eastAsia="Times New Roman" w:hint="default"/>
        </w:rPr>
        <w:t>3</w:t>
      </w:r>
      <w:r>
        <w:rPr/>
        <w:t>、能够通过分析取得该组成部分的财务状况、经营成果和现金流量等有关会计信息。 </w:t>
      </w:r>
      <w:r>
        <w:rPr>
          <w:spacing w:val="-2"/>
        </w:rPr>
        <w:t>本公司以行业分部为基础确定报告分部，与各分部共同使用的资产、负债按照规模比例在不同的分部之间分配。目前公</w:t>
      </w:r>
    </w:p>
    <w:p>
      <w:pPr>
        <w:pStyle w:val="BodyText"/>
        <w:spacing w:line="240" w:lineRule="auto" w:before="2"/>
        <w:ind w:right="1133"/>
        <w:jc w:val="left"/>
      </w:pPr>
      <w:r>
        <w:rPr/>
        <w:t>司主要有分为三个分部：染料、环保及其他、七彩云电商。</w:t>
      </w:r>
    </w:p>
    <w:p>
      <w:pPr>
        <w:spacing w:line="240" w:lineRule="auto" w:before="0"/>
        <w:rPr>
          <w:rFonts w:ascii="宋体" w:hAnsi="宋体" w:cs="宋体" w:eastAsia="宋体" w:hint="default"/>
          <w:sz w:val="18"/>
          <w:szCs w:val="18"/>
        </w:rPr>
      </w:pPr>
    </w:p>
    <w:p>
      <w:pPr>
        <w:pStyle w:val="Heading3"/>
        <w:spacing w:line="240" w:lineRule="auto" w:before="120"/>
        <w:ind w:right="1133"/>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分部一</w:t>
            </w:r>
          </w:p>
        </w:tc>
        <w:tc>
          <w:tcPr>
            <w:tcW w:w="15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分部二</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分部三</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982,016,053.43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94,677,789.28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8" w:right="0"/>
              <w:jc w:val="left"/>
              <w:rPr>
                <w:rFonts w:ascii="Times New Roman" w:hAnsi="Times New Roman" w:cs="Times New Roman" w:eastAsia="Times New Roman" w:hint="default"/>
                <w:sz w:val="18"/>
                <w:szCs w:val="18"/>
              </w:rPr>
            </w:pPr>
            <w:r>
              <w:rPr>
                <w:rFonts w:ascii="Times New Roman"/>
                <w:sz w:val="18"/>
              </w:rPr>
              <w:t>83,243,781.38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1,159,937,624.09</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678,892,586.61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46,918,744.27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8" w:right="0"/>
              <w:jc w:val="left"/>
              <w:rPr>
                <w:rFonts w:ascii="Times New Roman" w:hAnsi="Times New Roman" w:cs="Times New Roman" w:eastAsia="Times New Roman" w:hint="default"/>
                <w:sz w:val="18"/>
                <w:szCs w:val="18"/>
              </w:rPr>
            </w:pPr>
            <w:r>
              <w:rPr>
                <w:rFonts w:ascii="Times New Roman"/>
                <w:sz w:val="18"/>
              </w:rPr>
              <w:t>79,518,982.49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805,330,313.37</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2,595,804,420.93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802,954,450.82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-1,494,737,657.27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1,904,021,214.48</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541,234,220.22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66,144,085.15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-343,155,388.31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264,222,917.06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十五、母公司财务报表主要项目注释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、应收票据及应收账款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170,028,390.27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119,307,069.03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140,363,334.97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180,661,695.56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310,391,725.24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299,968,764.59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）应收票据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1)</w:t>
      </w:r>
      <w:r>
        <w:rPr/>
        <w:t>应收票据分类列示</w:t>
      </w:r>
    </w:p>
    <w:p>
      <w:pPr>
        <w:pStyle w:val="BodyText"/>
        <w:spacing w:line="240" w:lineRule="auto" w:before="103"/>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170,028,390.27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119,307,069.03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170,028,390.27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119,307,069.03</w:t>
            </w:r>
          </w:p>
        </w:tc>
      </w:tr>
    </w:tbl>
    <w:p>
      <w:pPr>
        <w:pStyle w:val="BodyText"/>
        <w:spacing w:line="240" w:lineRule="auto" w:before="49"/>
        <w:ind w:right="1133"/>
        <w:jc w:val="left"/>
      </w:pPr>
      <w:r>
        <w:rPr>
          <w:rFonts w:ascii="Times New Roman" w:hAnsi="Times New Roman" w:cs="Times New Roman" w:eastAsia="Times New Roman" w:hint="default"/>
        </w:rPr>
        <w:t>2)</w:t>
      </w:r>
      <w:r>
        <w:rPr/>
        <w:t>期末公司已背书或贴现且在资产负债表日尚未到期的应收票据</w:t>
      </w:r>
    </w:p>
    <w:p>
      <w:pPr>
        <w:pStyle w:val="BodyText"/>
        <w:spacing w:line="240" w:lineRule="auto" w:before="103"/>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256,967,125.01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256,967,125.01</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）应收账款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1)</w:t>
      </w:r>
      <w:r>
        <w:rPr/>
        <w:t>应收账款分类披露</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1"/>
        <w:gridCol w:w="763"/>
        <w:gridCol w:w="763"/>
        <w:gridCol w:w="788"/>
        <w:gridCol w:w="655"/>
        <w:gridCol w:w="761"/>
        <w:gridCol w:w="814"/>
        <w:gridCol w:w="934"/>
        <w:gridCol w:w="931"/>
      </w:tblGrid>
      <w:tr>
        <w:trPr>
          <w:trHeight w:val="396"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9"/>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1,821,00</w:t>
            </w:r>
          </w:p>
          <w:p>
            <w:pPr>
              <w:pStyle w:val="TableParagraph"/>
              <w:spacing w:line="240" w:lineRule="auto" w:before="103"/>
              <w:ind w:left="417" w:right="0"/>
              <w:jc w:val="left"/>
              <w:rPr>
                <w:rFonts w:ascii="Times New Roman" w:hAnsi="Times New Roman" w:cs="Times New Roman" w:eastAsia="Times New Roman" w:hint="default"/>
                <w:sz w:val="18"/>
                <w:szCs w:val="18"/>
              </w:rPr>
            </w:pPr>
            <w:r>
              <w:rPr>
                <w:rFonts w:ascii="Times New Roman"/>
                <w:sz w:val="18"/>
              </w:rPr>
              <w:t>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1,821,00</w:t>
            </w:r>
          </w:p>
          <w:p>
            <w:pPr>
              <w:pStyle w:val="TableParagraph"/>
              <w:spacing w:line="240" w:lineRule="auto" w:before="103"/>
              <w:ind w:left="415" w:right="0"/>
              <w:jc w:val="left"/>
              <w:rPr>
                <w:rFonts w:ascii="Times New Roman" w:hAnsi="Times New Roman" w:cs="Times New Roman" w:eastAsia="Times New Roman" w:hint="default"/>
                <w:sz w:val="18"/>
                <w:szCs w:val="18"/>
              </w:rPr>
            </w:pPr>
            <w:r>
              <w:rPr>
                <w:rFonts w:ascii="Times New Roman"/>
                <w:sz w:val="18"/>
              </w:rPr>
              <w:t>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center"/>
              <w:rPr>
                <w:rFonts w:ascii="Times New Roman" w:hAnsi="Times New Roman" w:cs="Times New Roman" w:eastAsia="Times New Roman" w:hint="default"/>
                <w:sz w:val="18"/>
                <w:szCs w:val="18"/>
              </w:rPr>
            </w:pPr>
            <w:r>
              <w:rPr>
                <w:rFonts w:ascii="Times New Roman"/>
                <w:sz w:val="18"/>
              </w:rPr>
              <w:t>140,994,</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296.68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98.70%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630,961.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0.45%</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140,363,3</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34.97</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181,640</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,455.66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99.99%</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978,760.1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180,661,69</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5.56</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0"/>
              <w:ind w:left="24" w:right="159"/>
              <w:jc w:val="left"/>
              <w:rPr>
                <w:rFonts w:ascii="宋体" w:hAnsi="宋体" w:cs="宋体" w:eastAsia="宋体" w:hint="default"/>
                <w:sz w:val="18"/>
                <w:szCs w:val="18"/>
              </w:rPr>
            </w:pPr>
            <w:r>
              <w:rPr>
                <w:rFonts w:ascii="宋体" w:hAnsi="宋体" w:cs="宋体" w:eastAsia="宋体" w:hint="default"/>
                <w:sz w:val="18"/>
                <w:szCs w:val="18"/>
              </w:rPr>
              <w:t>单项金额不重大但 单独计提坏账准备</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40,914.0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0.03%</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40,914.0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w w:val="95"/>
                <w:sz w:val="18"/>
              </w:rPr>
              <w:t>11,750.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11,750.00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1"/>
        <w:gridCol w:w="763"/>
        <w:gridCol w:w="763"/>
        <w:gridCol w:w="788"/>
        <w:gridCol w:w="655"/>
        <w:gridCol w:w="761"/>
        <w:gridCol w:w="814"/>
        <w:gridCol w:w="934"/>
        <w:gridCol w:w="931"/>
      </w:tblGrid>
      <w:tr>
        <w:trPr>
          <w:trHeight w:val="36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的应收账款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center"/>
              <w:rPr>
                <w:rFonts w:ascii="Times New Roman" w:hAnsi="Times New Roman" w:cs="Times New Roman" w:eastAsia="Times New Roman" w:hint="default"/>
                <w:sz w:val="18"/>
                <w:szCs w:val="18"/>
              </w:rPr>
            </w:pPr>
            <w:r>
              <w:rPr>
                <w:rFonts w:ascii="Times New Roman"/>
                <w:sz w:val="18"/>
              </w:rPr>
              <w:t>142,856,</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210.68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2,492,87</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5.71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1.75%</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140,363,3</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34.97</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181,652</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,205.66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990,510.1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4" w:right="0"/>
              <w:jc w:val="left"/>
              <w:rPr>
                <w:rFonts w:ascii="Times New Roman" w:hAnsi="Times New Roman" w:cs="Times New Roman" w:eastAsia="Times New Roman" w:hint="default"/>
                <w:sz w:val="18"/>
                <w:szCs w:val="18"/>
              </w:rPr>
            </w:pPr>
            <w:r>
              <w:rPr>
                <w:rFonts w:ascii="Times New Roman"/>
                <w:sz w:val="18"/>
              </w:rPr>
              <w:t>0.55%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180,661,69</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5.56</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pStyle w:val="BodyText"/>
        <w:spacing w:line="240" w:lineRule="auto" w:before="49"/>
        <w:ind w:right="-20"/>
        <w:jc w:val="left"/>
      </w:pPr>
      <w:r>
        <w:rPr/>
        <w:t>期末单项金额重大并单项计提坏账准备的应收账款：</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293" w:space="453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3"/>
        <w:gridCol w:w="1913"/>
        <w:gridCol w:w="1916"/>
      </w:tblGrid>
      <w:tr>
        <w:trPr>
          <w:trHeight w:val="403"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5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A</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1,821,000.00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1,821,000.00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5" w:right="0"/>
              <w:jc w:val="left"/>
              <w:rPr>
                <w:rFonts w:ascii="Times New Roman" w:hAnsi="Times New Roman" w:cs="Times New Roman" w:eastAsia="Times New Roman" w:hint="default"/>
                <w:sz w:val="18"/>
                <w:szCs w:val="18"/>
              </w:rPr>
            </w:pPr>
            <w:r>
              <w:rPr>
                <w:rFonts w:ascii="Times New Roman"/>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多次催讨未果</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1,821,000.00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1,821,000.00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240" w:lineRule="auto" w:before="49"/>
        <w:ind w:right="-20"/>
        <w:jc w:val="left"/>
      </w:pPr>
      <w:r>
        <w:rPr/>
        <w:t>组合中，按账龄分析法计提坏账准备的应收账款：</w:t>
      </w:r>
    </w:p>
    <w:p>
      <w:pPr>
        <w:pStyle w:val="BodyText"/>
        <w:spacing w:line="240" w:lineRule="auto" w:before="118"/>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113" w:space="471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4"/>
        <w:gridCol w:w="2295"/>
        <w:gridCol w:w="2391"/>
        <w:gridCol w:w="2391"/>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133,583,807.18</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7-12 </w:t>
            </w:r>
            <w:r>
              <w:rPr>
                <w:rFonts w:ascii="宋体" w:hAnsi="宋体" w:cs="宋体" w:eastAsia="宋体" w:hint="default"/>
                <w:sz w:val="18"/>
                <w:szCs w:val="18"/>
              </w:rPr>
              <w:t>个月</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6,226,865.93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311,343.30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139,810,673.11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311,343.30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0.22%</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1,115,873.52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278,968.38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25.00%</w:t>
            </w:r>
          </w:p>
        </w:tc>
      </w:tr>
      <w:tr>
        <w:trPr>
          <w:trHeight w:val="40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67,750.05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40,650.03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60.00%</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140,994,296.68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630,961.71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0.45%</w:t>
            </w:r>
          </w:p>
        </w:tc>
      </w:tr>
    </w:tbl>
    <w:p>
      <w:pPr>
        <w:pStyle w:val="BodyText"/>
        <w:spacing w:line="240" w:lineRule="auto" w:before="8"/>
        <w:ind w:right="1133"/>
        <w:jc w:val="left"/>
      </w:pPr>
      <w:r>
        <w:rPr/>
        <w:t>确定该组合依据的说明：</w:t>
      </w:r>
    </w:p>
    <w:p>
      <w:pPr>
        <w:pStyle w:val="BodyText"/>
        <w:spacing w:line="297" w:lineRule="auto" w:before="117"/>
        <w:ind w:right="1128" w:firstLine="360"/>
        <w:jc w:val="both"/>
      </w:pPr>
      <w:r>
        <w:rPr/>
        <w:t>（</w:t>
      </w:r>
      <w:r>
        <w:rPr>
          <w:rFonts w:ascii="Times New Roman" w:hAnsi="Times New Roman" w:cs="Times New Roman" w:eastAsia="Times New Roman" w:hint="default"/>
        </w:rPr>
        <w:t>1</w:t>
      </w:r>
      <w:r>
        <w:rPr/>
        <w:t>）单项金额重大并单独计提坏账准备的应收账款确定依据为余额单项金额 </w:t>
      </w:r>
      <w:r>
        <w:rPr>
          <w:rFonts w:ascii="Times New Roman" w:hAnsi="Times New Roman" w:cs="Times New Roman" w:eastAsia="Times New Roman" w:hint="default"/>
        </w:rPr>
        <w:t>70 </w:t>
      </w:r>
      <w:r>
        <w:rPr/>
        <w:t>万元</w:t>
      </w:r>
      <w:r>
        <w:rPr>
          <w:rFonts w:ascii="Times New Roman" w:hAnsi="Times New Roman" w:cs="Times New Roman" w:eastAsia="Times New Roman" w:hint="default"/>
        </w:rPr>
        <w:t>(</w:t>
      </w:r>
      <w:r>
        <w:rPr/>
        <w:t>含 </w:t>
      </w:r>
      <w:r>
        <w:rPr>
          <w:rFonts w:ascii="Times New Roman" w:hAnsi="Times New Roman" w:cs="Times New Roman" w:eastAsia="Times New Roman" w:hint="default"/>
        </w:rPr>
        <w:t>70</w:t>
      </w:r>
      <w:r>
        <w:rPr>
          <w:rFonts w:ascii="Times New Roman" w:hAnsi="Times New Roman" w:cs="Times New Roman" w:eastAsia="Times New Roman" w:hint="default"/>
          <w:spacing w:val="-21"/>
        </w:rPr>
        <w:t> </w:t>
      </w:r>
      <w:r>
        <w:rPr/>
        <w:t>万元</w:t>
      </w:r>
      <w:r>
        <w:rPr>
          <w:rFonts w:ascii="Times New Roman" w:hAnsi="Times New Roman" w:cs="Times New Roman" w:eastAsia="Times New Roman" w:hint="default"/>
        </w:rPr>
        <w:t>)</w:t>
      </w:r>
      <w:r>
        <w:rPr/>
        <w:t>以上单项计提坏账准 备的应收账款；</w:t>
      </w:r>
    </w:p>
    <w:p>
      <w:pPr>
        <w:pStyle w:val="BodyText"/>
        <w:spacing w:line="340" w:lineRule="auto" w:before="74"/>
        <w:ind w:left="513" w:right="1129"/>
        <w:jc w:val="left"/>
      </w:pPr>
      <w:r>
        <w:rPr/>
        <w:t>（</w:t>
      </w:r>
      <w:r>
        <w:rPr>
          <w:rFonts w:ascii="Times New Roman" w:hAnsi="Times New Roman" w:cs="Times New Roman" w:eastAsia="Times New Roman" w:hint="default"/>
        </w:rPr>
        <w:t>2</w:t>
      </w:r>
      <w:r>
        <w:rPr/>
        <w:t>）按信用风险特征组合计提坏账准备的应收账款 </w:t>
      </w:r>
      <w:r>
        <w:rPr>
          <w:spacing w:val="-2"/>
        </w:rPr>
        <w:t>按账龄组合计提坏账准备的应收账款确定依据未单项计提坏账准备的应收款项按账龄划分为若干组合，根据以前年度与</w:t>
      </w:r>
    </w:p>
    <w:p>
      <w:pPr>
        <w:pStyle w:val="BodyText"/>
        <w:spacing w:line="316" w:lineRule="auto" w:before="1"/>
        <w:ind w:right="1129"/>
        <w:jc w:val="left"/>
      </w:pPr>
      <w:r>
        <w:rPr>
          <w:spacing w:val="-2"/>
        </w:rPr>
        <w:t>之相同或相类似的、具有类似信用风险特征的应收账款组合的实际损失率为基础，结合现时情况确定各项组合计提坏账准备</w:t>
      </w:r>
      <w:r>
        <w:rPr>
          <w:spacing w:val="-64"/>
        </w:rPr>
        <w:t> </w:t>
      </w:r>
      <w:r>
        <w:rPr>
          <w:spacing w:val="-64"/>
        </w:rPr>
      </w:r>
      <w:r>
        <w:rPr>
          <w:spacing w:val="-4"/>
        </w:rPr>
        <w:t>的比例，据此计算应计提的坏账准备。（含单项金额重大、单独进行减值测试未发生减值的应收账款）；</w:t>
      </w:r>
    </w:p>
    <w:p>
      <w:pPr>
        <w:pStyle w:val="BodyText"/>
        <w:spacing w:line="319" w:lineRule="auto" w:before="57"/>
        <w:ind w:right="1130" w:firstLine="360"/>
        <w:jc w:val="both"/>
      </w:pPr>
      <w:r>
        <w:rPr>
          <w:spacing w:val="-2"/>
        </w:rPr>
        <w:t>按款项性质的组合：未单项计提坏账准备的应收账款按款项性质特征划分为若干组合，根据以前年度与之相同或相类似</w:t>
      </w:r>
      <w:r>
        <w:rPr/>
        <w:t> </w:t>
      </w:r>
      <w:r>
        <w:rPr>
          <w:spacing w:val="-2"/>
        </w:rPr>
        <w:t>的、具有类似信用风险特征的应收账款组合的实际损失率为基础，结合现时情况确定各项组合计提坏账准备的比例，据此计</w:t>
      </w:r>
      <w:r>
        <w:rPr>
          <w:spacing w:val="-63"/>
        </w:rPr>
        <w:t> </w:t>
      </w:r>
      <w:r>
        <w:rPr>
          <w:spacing w:val="-63"/>
        </w:rPr>
      </w:r>
      <w:r>
        <w:rPr>
          <w:spacing w:val="-2"/>
        </w:rPr>
        <w:t>算应计提的坏账准备。（含单项金额重大、单独进行减值测试未发生减值，包含在具有类似信用风险特征的应收款项组合中</w:t>
      </w:r>
      <w:r>
        <w:rPr>
          <w:spacing w:val="-63"/>
        </w:rPr>
        <w:t> </w:t>
      </w:r>
      <w:r>
        <w:rPr>
          <w:spacing w:val="-63"/>
        </w:rPr>
      </w:r>
      <w:r>
        <w:rPr>
          <w:spacing w:val="-8"/>
        </w:rPr>
        <w:t>进行减值测试的应收账款）；</w:t>
      </w:r>
    </w:p>
    <w:p>
      <w:pPr>
        <w:pStyle w:val="BodyText"/>
        <w:spacing w:line="300" w:lineRule="auto" w:before="58"/>
        <w:ind w:right="1133" w:firstLine="360"/>
        <w:jc w:val="both"/>
      </w:pPr>
      <w:r>
        <w:rPr/>
        <w:t>（</w:t>
      </w:r>
      <w:r>
        <w:rPr>
          <w:rFonts w:ascii="Times New Roman" w:hAnsi="Times New Roman" w:cs="Times New Roman" w:eastAsia="Times New Roman" w:hint="default"/>
        </w:rPr>
        <w:t>3</w:t>
      </w:r>
      <w:r>
        <w:rPr/>
        <w:t>）单项金额虽不重大但单独计提坏账准备的应收账款确定依据为除单项金额重大并单项计提坏账准备外单项认定进 行减值测试计提坏账准备的应收账款。</w:t>
      </w:r>
    </w:p>
    <w:p>
      <w:pPr>
        <w:pStyle w:val="BodyText"/>
        <w:spacing w:line="240" w:lineRule="auto" w:before="72"/>
        <w:ind w:right="1133"/>
        <w:jc w:val="left"/>
      </w:pPr>
      <w:r>
        <w:rPr/>
        <w:t>组合中，采用余额百分比法计提坏账准备的应收账款：</w:t>
      </w:r>
    </w:p>
    <w:p>
      <w:pPr>
        <w:pStyle w:val="BodyText"/>
        <w:spacing w:line="340"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spacing w:after="0" w:line="340" w:lineRule="auto"/>
        <w:jc w:val="left"/>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单项金额不重大但单独计提坏账准备的应收账款</w:t>
      </w:r>
    </w:p>
    <w:p>
      <w:pPr>
        <w:spacing w:line="240" w:lineRule="auto" w:before="1"/>
        <w:rPr>
          <w:rFonts w:ascii="宋体" w:hAnsi="宋体" w:cs="宋体" w:eastAsia="宋体" w:hint="default"/>
          <w:sz w:val="29"/>
          <w:szCs w:val="29"/>
        </w:rPr>
      </w:pPr>
    </w:p>
    <w:tbl>
      <w:tblPr>
        <w:tblW w:w="0" w:type="auto"/>
        <w:jc w:val="left"/>
        <w:tblInd w:w="145" w:type="dxa"/>
        <w:tblLayout w:type="fixed"/>
        <w:tblCellMar>
          <w:top w:w="0" w:type="dxa"/>
          <w:left w:w="0" w:type="dxa"/>
          <w:bottom w:w="0" w:type="dxa"/>
          <w:right w:w="0" w:type="dxa"/>
        </w:tblCellMar>
        <w:tblLook w:val="01E0"/>
      </w:tblPr>
      <w:tblGrid>
        <w:gridCol w:w="2384"/>
        <w:gridCol w:w="1445"/>
        <w:gridCol w:w="1916"/>
        <w:gridCol w:w="1913"/>
        <w:gridCol w:w="1916"/>
      </w:tblGrid>
      <w:tr>
        <w:trPr>
          <w:trHeight w:val="348" w:hRule="exact"/>
        </w:trPr>
        <w:tc>
          <w:tcPr>
            <w:tcW w:w="2384" w:type="dxa"/>
            <w:vMerge w:val="restart"/>
            <w:tcBorders>
              <w:top w:val="single" w:sz="6" w:space="0" w:color="000000"/>
              <w:left w:val="single" w:sz="6" w:space="0" w:color="000000"/>
              <w:right w:val="single" w:sz="6" w:space="0" w:color="000000"/>
            </w:tcBorders>
          </w:tcPr>
          <w:p>
            <w:pPr>
              <w:pStyle w:val="TableParagraph"/>
              <w:spacing w:line="240" w:lineRule="auto" w:before="17"/>
              <w:ind w:left="374"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190"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6" w:hRule="exact"/>
        </w:trPr>
        <w:tc>
          <w:tcPr>
            <w:tcW w:w="2384" w:type="dxa"/>
            <w:vMerge/>
            <w:tcBorders>
              <w:left w:val="single" w:sz="6" w:space="0" w:color="000000"/>
              <w:bottom w:val="single" w:sz="6" w:space="0" w:color="000000"/>
              <w:right w:val="single" w:sz="6" w:space="0" w:color="000000"/>
            </w:tcBorders>
          </w:tcPr>
          <w:p>
            <w:pP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5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27" w:hRule="exact"/>
        </w:trPr>
        <w:tc>
          <w:tcPr>
            <w:tcW w:w="2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B</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29,164.00</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29,164.00</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多次催讨未果</w:t>
            </w:r>
          </w:p>
        </w:tc>
      </w:tr>
      <w:tr>
        <w:trPr>
          <w:trHeight w:val="427" w:hRule="exact"/>
        </w:trPr>
        <w:tc>
          <w:tcPr>
            <w:tcW w:w="2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C</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11,750.00</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11,750.00</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该公司进入清算程序</w:t>
            </w:r>
          </w:p>
        </w:tc>
      </w:tr>
      <w:tr>
        <w:trPr>
          <w:trHeight w:val="427" w:hRule="exact"/>
        </w:trPr>
        <w:tc>
          <w:tcPr>
            <w:tcW w:w="2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40,914.00</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40,914.00</w:t>
            </w:r>
          </w:p>
        </w:tc>
        <w:tc>
          <w:tcPr>
            <w:tcW w:w="1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left"/>
              <w:rPr>
                <w:rFonts w:ascii="Times New Roman" w:hAnsi="Times New Roman" w:cs="Times New Roman" w:eastAsia="Times New Roman" w:hint="default"/>
                <w:sz w:val="18"/>
                <w:szCs w:val="18"/>
              </w:rPr>
            </w:pPr>
            <w:r>
              <w:rPr>
                <w:rFonts w:ascii="Times New Roman"/>
                <w:sz w:val="18"/>
              </w:rPr>
              <w:t>--</w:t>
            </w:r>
          </w:p>
        </w:tc>
        <w:tc>
          <w:tcPr>
            <w:tcW w:w="19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pStyle w:val="BodyText"/>
        <w:spacing w:line="240" w:lineRule="auto" w:before="49"/>
        <w:ind w:right="-11"/>
        <w:jc w:val="left"/>
      </w:pPr>
      <w:r>
        <w:rPr>
          <w:rFonts w:ascii="Times New Roman" w:hAnsi="Times New Roman" w:cs="Times New Roman" w:eastAsia="Times New Roman" w:hint="default"/>
        </w:rPr>
        <w:t>2)</w:t>
      </w:r>
      <w:r>
        <w:rPr/>
        <w:t>本期计提、收回或转回的坏账准备情况</w:t>
      </w:r>
    </w:p>
    <w:p>
      <w:pPr>
        <w:pStyle w:val="BodyText"/>
        <w:spacing w:line="340" w:lineRule="auto" w:before="101"/>
        <w:ind w:right="-11"/>
        <w:jc w:val="left"/>
      </w:pPr>
      <w:r>
        <w:rPr/>
        <w:t>本期计提坏账准备金额</w:t>
      </w:r>
      <w:r>
        <w:rPr>
          <w:spacing w:val="-46"/>
        </w:rPr>
        <w:t> </w:t>
      </w:r>
      <w:r>
        <w:rPr>
          <w:rFonts w:ascii="Times New Roman" w:hAnsi="Times New Roman" w:cs="Times New Roman" w:eastAsia="Times New Roman" w:hint="default"/>
        </w:rPr>
        <w:t>1,560,895.96</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40,000.00 </w:t>
      </w:r>
      <w:r>
        <w:rPr/>
        <w:t>元。 其中本期坏账准备收回或转回金额重要的：</w:t>
      </w:r>
    </w:p>
    <w:p>
      <w:pPr>
        <w:pStyle w:val="BodyText"/>
        <w:spacing w:line="338" w:lineRule="auto" w:before="41"/>
        <w:ind w:right="2732"/>
        <w:jc w:val="left"/>
      </w:pPr>
      <w:r>
        <w:rPr/>
        <w:t>无 上年坏账核销，报告期内经催讨后收回客户货款。 </w:t>
      </w:r>
      <w:r>
        <w:rPr>
          <w:rFonts w:ascii="Times New Roman" w:hAnsi="Times New Roman" w:cs="Times New Roman" w:eastAsia="Times New Roman" w:hint="default"/>
        </w:rPr>
        <w:t>3)</w:t>
      </w:r>
      <w:r>
        <w:rPr/>
        <w:t>本期实际核销的应收账款情况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8"/>
          <w:szCs w:val="18"/>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6865" w:space="1964"/>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3"/>
        <w:gridCol w:w="4587"/>
      </w:tblGrid>
      <w:tr>
        <w:trPr>
          <w:trHeight w:val="401"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98,530.35</w:t>
            </w:r>
          </w:p>
        </w:tc>
      </w:tr>
    </w:tbl>
    <w:p>
      <w:pPr>
        <w:pStyle w:val="BodyText"/>
        <w:spacing w:line="240" w:lineRule="auto" w:before="49"/>
        <w:ind w:right="1133"/>
        <w:jc w:val="left"/>
      </w:pPr>
      <w:r>
        <w:rPr>
          <w:rFonts w:ascii="Times New Roman" w:hAnsi="Times New Roman" w:cs="Times New Roman" w:eastAsia="Times New Roman" w:hint="default"/>
        </w:rPr>
        <w:t>4)</w:t>
      </w:r>
      <w:r>
        <w:rPr/>
        <w:t>按欠款方归集的期末余额前五名的应收账款情况</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092"/>
        <w:gridCol w:w="2127"/>
        <w:gridCol w:w="1958"/>
        <w:gridCol w:w="2396"/>
      </w:tblGrid>
      <w:tr>
        <w:trPr>
          <w:trHeight w:val="343" w:hRule="exact"/>
        </w:trPr>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0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1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1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422" w:hRule="exact"/>
        </w:trPr>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E</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26,594,299.21</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18.62</w:t>
            </w:r>
          </w:p>
        </w:tc>
      </w:tr>
      <w:tr>
        <w:trPr>
          <w:trHeight w:val="420" w:hRule="exact"/>
        </w:trPr>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F</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7,934,375.00</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5.55</w:t>
            </w:r>
          </w:p>
        </w:tc>
      </w:tr>
      <w:tr>
        <w:trPr>
          <w:trHeight w:val="422" w:hRule="exact"/>
        </w:trPr>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G</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3,590,597.05</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2.51</w:t>
            </w:r>
          </w:p>
        </w:tc>
      </w:tr>
      <w:tr>
        <w:trPr>
          <w:trHeight w:val="423" w:hRule="exact"/>
        </w:trPr>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H</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3,301,363.61</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2.31</w:t>
            </w:r>
          </w:p>
        </w:tc>
      </w:tr>
      <w:tr>
        <w:trPr>
          <w:trHeight w:val="422" w:hRule="exact"/>
        </w:trPr>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Times New Roman" w:hAnsi="Times New Roman" w:cs="Times New Roman" w:eastAsia="Times New Roman" w:hint="default"/>
                <w:sz w:val="18"/>
                <w:szCs w:val="18"/>
              </w:rPr>
              <w:t>I</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3,113,000.00</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2.18</w:t>
            </w:r>
          </w:p>
        </w:tc>
      </w:tr>
      <w:tr>
        <w:trPr>
          <w:trHeight w:val="422" w:hRule="exact"/>
        </w:trPr>
        <w:tc>
          <w:tcPr>
            <w:tcW w:w="3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44,533,634.87</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31.17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46,329,812.06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201,172,574.10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46,329,812.06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201,172,574.10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1)</w:t>
      </w:r>
      <w:r>
        <w:rPr/>
        <w:t>其他应收款分类披露</w:t>
      </w:r>
    </w:p>
    <w:p>
      <w:pPr>
        <w:pStyle w:val="BodyText"/>
        <w:spacing w:line="240" w:lineRule="auto" w:before="103"/>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3839"/>
        <w:gridCol w:w="4095"/>
      </w:tblGrid>
      <w:tr>
        <w:trPr>
          <w:trHeight w:val="401"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1"/>
        <w:gridCol w:w="763"/>
        <w:gridCol w:w="763"/>
        <w:gridCol w:w="788"/>
        <w:gridCol w:w="655"/>
        <w:gridCol w:w="761"/>
        <w:gridCol w:w="814"/>
        <w:gridCol w:w="934"/>
        <w:gridCol w:w="931"/>
      </w:tblGrid>
      <w:tr>
        <w:trPr>
          <w:trHeight w:val="401"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46,557,6</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86.06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227,874.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0.49%</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46,329,81</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2.06</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201,211</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,100.36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38,526.26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201,172,57</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4.10</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46,557,6</w:t>
            </w:r>
          </w:p>
          <w:p>
            <w:pPr>
              <w:pStyle w:val="TableParagraph"/>
              <w:spacing w:line="240" w:lineRule="auto" w:before="102"/>
              <w:ind w:left="326" w:right="0"/>
              <w:jc w:val="left"/>
              <w:rPr>
                <w:rFonts w:ascii="Times New Roman" w:hAnsi="Times New Roman" w:cs="Times New Roman" w:eastAsia="Times New Roman" w:hint="default"/>
                <w:sz w:val="18"/>
                <w:szCs w:val="18"/>
              </w:rPr>
            </w:pPr>
            <w:r>
              <w:rPr>
                <w:rFonts w:ascii="Times New Roman"/>
                <w:sz w:val="18"/>
              </w:rPr>
              <w:t>86.06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227,874.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0.49%</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46,329,81</w:t>
            </w:r>
          </w:p>
          <w:p>
            <w:pPr>
              <w:pStyle w:val="TableParagraph"/>
              <w:spacing w:line="240" w:lineRule="auto" w:before="102"/>
              <w:ind w:left="441" w:right="0"/>
              <w:jc w:val="left"/>
              <w:rPr>
                <w:rFonts w:ascii="Times New Roman" w:hAnsi="Times New Roman" w:cs="Times New Roman" w:eastAsia="Times New Roman" w:hint="default"/>
                <w:sz w:val="18"/>
                <w:szCs w:val="18"/>
              </w:rPr>
            </w:pPr>
            <w:r>
              <w:rPr>
                <w:rFonts w:ascii="Times New Roman"/>
                <w:sz w:val="18"/>
              </w:rPr>
              <w:t>2.06</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201,211</w:t>
            </w:r>
          </w:p>
          <w:p>
            <w:pPr>
              <w:pStyle w:val="TableParagraph"/>
              <w:spacing w:line="240" w:lineRule="auto" w:before="102"/>
              <w:ind w:left="83" w:right="0"/>
              <w:jc w:val="left"/>
              <w:rPr>
                <w:rFonts w:ascii="Times New Roman" w:hAnsi="Times New Roman" w:cs="Times New Roman" w:eastAsia="Times New Roman" w:hint="default"/>
                <w:sz w:val="18"/>
                <w:szCs w:val="18"/>
              </w:rPr>
            </w:pPr>
            <w:r>
              <w:rPr>
                <w:rFonts w:ascii="Times New Roman"/>
                <w:sz w:val="18"/>
              </w:rPr>
              <w:t>,100.36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38,526.26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201,172,57</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4.10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0"/>
        </w:sectPr>
      </w:pPr>
    </w:p>
    <w:p>
      <w:pPr>
        <w:pStyle w:val="BodyText"/>
        <w:spacing w:line="240" w:lineRule="auto" w:before="49"/>
        <w:ind w:right="-20"/>
        <w:jc w:val="left"/>
      </w:pPr>
      <w:r>
        <w:rPr/>
        <w:t>期末单项金额重大并单项计提坏账准备的其他应收款：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473" w:space="4356"/>
            <w:col w:w="2101"/>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4"/>
        <w:gridCol w:w="2295"/>
        <w:gridCol w:w="2391"/>
        <w:gridCol w:w="2391"/>
      </w:tblGrid>
      <w:tr>
        <w:trPr>
          <w:trHeight w:val="403"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2,369,465.50</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7-12 </w:t>
            </w:r>
            <w:r>
              <w:rPr>
                <w:rFonts w:ascii="宋体" w:hAnsi="宋体" w:cs="宋体" w:eastAsia="宋体" w:hint="default"/>
                <w:sz w:val="18"/>
                <w:szCs w:val="18"/>
              </w:rPr>
              <w:t>个月</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2,522,900.00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126,145.00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4,892,365.50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126,145.00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2.58%</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406,916.00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101,729.00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25.00%</w:t>
            </w:r>
          </w:p>
        </w:tc>
      </w:tr>
      <w:tr>
        <w:trPr>
          <w:trHeight w:val="401"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5,299,281.50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227,874.00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4.30%</w:t>
            </w:r>
          </w:p>
        </w:tc>
      </w:tr>
    </w:tbl>
    <w:p>
      <w:pPr>
        <w:pStyle w:val="BodyText"/>
        <w:spacing w:line="240" w:lineRule="auto" w:before="49"/>
        <w:ind w:right="0"/>
        <w:jc w:val="both"/>
      </w:pPr>
      <w:r>
        <w:rPr/>
        <w:t>确定该组合依据的说明：</w:t>
      </w:r>
    </w:p>
    <w:p>
      <w:pPr>
        <w:pStyle w:val="BodyText"/>
        <w:spacing w:line="300" w:lineRule="auto" w:before="117"/>
        <w:ind w:right="1126" w:firstLine="360"/>
        <w:jc w:val="both"/>
      </w:pPr>
      <w:r>
        <w:rPr/>
        <w:t>（</w:t>
      </w:r>
      <w:r>
        <w:rPr>
          <w:rFonts w:ascii="Times New Roman" w:hAnsi="Times New Roman" w:cs="Times New Roman" w:eastAsia="Times New Roman" w:hint="default"/>
        </w:rPr>
        <w:t>1</w:t>
      </w:r>
      <w:r>
        <w:rPr/>
        <w:t>）单项金额重大并单独计提坏账准备的其他应收款确定依据为余额为单项金额 </w:t>
      </w:r>
      <w:r>
        <w:rPr>
          <w:rFonts w:ascii="Times New Roman" w:hAnsi="Times New Roman" w:cs="Times New Roman" w:eastAsia="Times New Roman" w:hint="default"/>
        </w:rPr>
        <w:t>70 </w:t>
      </w:r>
      <w:r>
        <w:rPr/>
        <w:t>万元</w:t>
      </w:r>
      <w:r>
        <w:rPr>
          <w:rFonts w:ascii="Times New Roman" w:hAnsi="Times New Roman" w:cs="Times New Roman" w:eastAsia="Times New Roman" w:hint="default"/>
        </w:rPr>
        <w:t>(</w:t>
      </w:r>
      <w:r>
        <w:rPr/>
        <w:t>含 </w:t>
      </w:r>
      <w:r>
        <w:rPr>
          <w:rFonts w:ascii="Times New Roman" w:hAnsi="Times New Roman" w:cs="Times New Roman" w:eastAsia="Times New Roman" w:hint="default"/>
        </w:rPr>
        <w:t>70</w:t>
      </w:r>
      <w:r>
        <w:rPr>
          <w:rFonts w:ascii="Times New Roman" w:hAnsi="Times New Roman" w:cs="Times New Roman" w:eastAsia="Times New Roman" w:hint="default"/>
          <w:spacing w:val="-18"/>
        </w:rPr>
        <w:t> </w:t>
      </w:r>
      <w:r>
        <w:rPr/>
        <w:t>万元</w:t>
      </w:r>
      <w:r>
        <w:rPr>
          <w:rFonts w:ascii="Times New Roman" w:hAnsi="Times New Roman" w:cs="Times New Roman" w:eastAsia="Times New Roman" w:hint="default"/>
        </w:rPr>
        <w:t>)</w:t>
      </w:r>
      <w:r>
        <w:rPr/>
        <w:t>以上单项计提坏 账准备的其他应收款；</w:t>
      </w:r>
    </w:p>
    <w:p>
      <w:pPr>
        <w:pStyle w:val="BodyText"/>
        <w:spacing w:line="340" w:lineRule="auto" w:before="70"/>
        <w:ind w:left="513" w:right="1129"/>
        <w:jc w:val="left"/>
      </w:pPr>
      <w:r>
        <w:rPr/>
        <w:t>（</w:t>
      </w:r>
      <w:r>
        <w:rPr>
          <w:rFonts w:ascii="Times New Roman" w:hAnsi="Times New Roman" w:cs="Times New Roman" w:eastAsia="Times New Roman" w:hint="default"/>
        </w:rPr>
        <w:t>2</w:t>
      </w:r>
      <w:r>
        <w:rPr/>
        <w:t>）按信用风险特征组合计提坏账准备的其他应收款 </w:t>
      </w:r>
      <w:r>
        <w:rPr>
          <w:spacing w:val="-2"/>
        </w:rPr>
        <w:t>按款项性质的组合：未单项计提坏账准备的其他应收款按款项性质特征划分为若干组合，根据以前年度与之相同或相类</w:t>
      </w:r>
    </w:p>
    <w:p>
      <w:pPr>
        <w:pStyle w:val="BodyText"/>
        <w:spacing w:line="316" w:lineRule="auto" w:before="1"/>
        <w:ind w:right="1130"/>
        <w:jc w:val="both"/>
      </w:pPr>
      <w:r>
        <w:rPr>
          <w:spacing w:val="-2"/>
        </w:rPr>
        <w:t>似的、具有类似信用风险特征的其他应收款组合的实际损失率为基础，结合现时情况确定各项组合计提坏账准备的比例，据</w:t>
      </w:r>
      <w:r>
        <w:rPr>
          <w:spacing w:val="-63"/>
        </w:rPr>
        <w:t> </w:t>
      </w:r>
      <w:r>
        <w:rPr>
          <w:spacing w:val="-63"/>
        </w:rPr>
      </w:r>
      <w:r>
        <w:rPr>
          <w:spacing w:val="-2"/>
        </w:rPr>
        <w:t>此计算应计提的坏账准备。（含单项金额重大、单独进行减值测试未发生减值，包含在具有类似信用风险特征的应收款项组</w:t>
      </w:r>
      <w:r>
        <w:rPr>
          <w:spacing w:val="-65"/>
        </w:rPr>
        <w:t> </w:t>
      </w:r>
      <w:r>
        <w:rPr>
          <w:spacing w:val="-65"/>
        </w:rPr>
      </w:r>
      <w:r>
        <w:rPr>
          <w:spacing w:val="-6"/>
        </w:rPr>
        <w:t>合中进行减值测试的其他应收款）；</w:t>
      </w:r>
    </w:p>
    <w:p>
      <w:pPr>
        <w:pStyle w:val="BodyText"/>
        <w:spacing w:line="316" w:lineRule="auto" w:before="59"/>
        <w:ind w:right="1130" w:firstLine="360"/>
        <w:jc w:val="both"/>
      </w:pPr>
      <w:r>
        <w:rPr>
          <w:spacing w:val="-2"/>
        </w:rPr>
        <w:t>按款项账龄的组合：未单项计提坏账准备的其他应收款按账龄划分为若干组合，根据以前年度与之相同或相类似的、具</w:t>
      </w:r>
      <w:r>
        <w:rPr/>
        <w:t> </w:t>
      </w:r>
      <w:r>
        <w:rPr>
          <w:spacing w:val="-2"/>
        </w:rPr>
        <w:t>有类似信用风险特征的应收账款组合的实际损失率为基础，结合现时情况确定各项组合计提坏账准备的比例，据此计算应计</w:t>
      </w:r>
      <w:r>
        <w:rPr>
          <w:spacing w:val="-63"/>
        </w:rPr>
        <w:t> </w:t>
      </w:r>
      <w:r>
        <w:rPr>
          <w:spacing w:val="-63"/>
        </w:rPr>
      </w:r>
      <w:r>
        <w:rPr>
          <w:spacing w:val="-2"/>
        </w:rPr>
        <w:t>提的坏账准备。（含单项金额重大、单独进行减值测试未发生减值，包含在具有类似信用风险特征的应收款项组合中进行减</w:t>
      </w:r>
      <w:r>
        <w:rPr>
          <w:spacing w:val="-65"/>
        </w:rPr>
        <w:t> </w:t>
      </w:r>
      <w:r>
        <w:rPr>
          <w:spacing w:val="-65"/>
        </w:rPr>
      </w:r>
      <w:r>
        <w:rPr>
          <w:spacing w:val="-9"/>
        </w:rPr>
        <w:t>值测试的其他应收款）；</w:t>
      </w:r>
    </w:p>
    <w:p>
      <w:pPr>
        <w:pStyle w:val="BodyText"/>
        <w:spacing w:line="300" w:lineRule="auto" w:before="58"/>
        <w:ind w:right="1133" w:firstLine="360"/>
        <w:jc w:val="both"/>
      </w:pPr>
      <w:r>
        <w:rPr/>
        <w:t>（</w:t>
      </w:r>
      <w:r>
        <w:rPr>
          <w:rFonts w:ascii="Times New Roman" w:hAnsi="Times New Roman" w:cs="Times New Roman" w:eastAsia="Times New Roman" w:hint="default"/>
        </w:rPr>
        <w:t>3</w:t>
      </w:r>
      <w:r>
        <w:rPr/>
        <w:t>）单项金额虽不重大但单独计提坏账准备的其他应收款确定依据为除单项金额重大并单项计提坏账准备外单项认定 进行减值测试计提坏账准备的其他应收款。</w:t>
      </w:r>
    </w:p>
    <w:p>
      <w:pPr>
        <w:pStyle w:val="BodyText"/>
        <w:spacing w:line="240" w:lineRule="auto" w:before="72"/>
        <w:ind w:right="0"/>
        <w:jc w:val="both"/>
      </w:pPr>
      <w:r>
        <w:rPr/>
        <w:t>组合中，采用余额百分比法计提坏账准备的其他应收款：</w:t>
      </w:r>
    </w:p>
    <w:p>
      <w:pPr>
        <w:pStyle w:val="BodyText"/>
        <w:spacing w:line="338" w:lineRule="auto" w:before="117"/>
        <w:ind w:right="6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43"/>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both"/>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组合中，采用其他方法计提坏账准备的其他应收款：</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3092"/>
        <w:gridCol w:w="2127"/>
        <w:gridCol w:w="2126"/>
        <w:gridCol w:w="2225"/>
      </w:tblGrid>
      <w:tr>
        <w:trPr>
          <w:trHeight w:val="348" w:hRule="exact"/>
        </w:trPr>
        <w:tc>
          <w:tcPr>
            <w:tcW w:w="3092" w:type="dxa"/>
            <w:vMerge w:val="restart"/>
            <w:tcBorders>
              <w:top w:val="single" w:sz="6" w:space="0" w:color="000000"/>
              <w:left w:val="single" w:sz="6" w:space="0" w:color="000000"/>
              <w:right w:val="single" w:sz="6" w:space="0" w:color="000000"/>
            </w:tcBorders>
          </w:tcPr>
          <w:p>
            <w:pPr>
              <w:pStyle w:val="TableParagraph"/>
              <w:spacing w:line="240" w:lineRule="auto" w:before="18"/>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47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6" w:hRule="exact"/>
        </w:trPr>
        <w:tc>
          <w:tcPr>
            <w:tcW w:w="3092" w:type="dxa"/>
            <w:vMerge/>
            <w:tcBorders>
              <w:left w:val="single" w:sz="6" w:space="0" w:color="000000"/>
              <w:bottom w:val="single" w:sz="6" w:space="0" w:color="000000"/>
              <w:right w:val="single" w:sz="6" w:space="0" w:color="000000"/>
            </w:tcBorders>
          </w:tcPr>
          <w:p>
            <w:pP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0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7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r>
      <w:tr>
        <w:trPr>
          <w:trHeight w:val="427" w:hRule="exact"/>
        </w:trPr>
        <w:tc>
          <w:tcPr>
            <w:tcW w:w="3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烟台安诺其精细化工有限公司</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35,444,546.73</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7" w:hRule="exact"/>
        </w:trPr>
        <w:tc>
          <w:tcPr>
            <w:tcW w:w="3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江苏安诺其化工有限公司</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4,813,857.83</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7" w:hRule="exact"/>
        </w:trPr>
        <w:tc>
          <w:tcPr>
            <w:tcW w:w="3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嘉兴安诺其助剂有限公司</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1,000,000.00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27" w:hRule="exact"/>
        </w:trPr>
        <w:tc>
          <w:tcPr>
            <w:tcW w:w="30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41,258,404.56</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pStyle w:val="BodyText"/>
        <w:spacing w:line="240" w:lineRule="auto" w:before="49"/>
        <w:ind w:right="-11"/>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101"/>
        <w:ind w:right="-11"/>
        <w:jc w:val="left"/>
      </w:pPr>
      <w:r>
        <w:rPr/>
        <w:t>本期计提坏账准备金额</w:t>
      </w:r>
      <w:r>
        <w:rPr>
          <w:spacing w:val="-46"/>
        </w:rPr>
        <w:t> </w:t>
      </w:r>
      <w:r>
        <w:rPr>
          <w:rFonts w:ascii="Times New Roman" w:hAnsi="Times New Roman" w:cs="Times New Roman" w:eastAsia="Times New Roman" w:hint="default"/>
        </w:rPr>
        <w:t>190,297.74</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 </w:t>
      </w:r>
      <w:r>
        <w:rPr/>
        <w:t>元。</w:t>
      </w:r>
    </w:p>
    <w:p>
      <w:pPr>
        <w:pStyle w:val="BodyText"/>
        <w:spacing w:line="240" w:lineRule="auto" w:before="103"/>
        <w:ind w:right="-11"/>
        <w:jc w:val="left"/>
      </w:pPr>
      <w:r>
        <w:rPr>
          <w:rFonts w:ascii="Times New Roman" w:hAnsi="Times New Roman" w:cs="Times New Roman" w:eastAsia="Times New Roman" w:hint="default"/>
        </w:rPr>
        <w:t>3)</w:t>
      </w:r>
      <w:r>
        <w:rPr/>
        <w:t>本期实际核销的其他应收款情况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6325" w:space="2504"/>
            <w:col w:w="2101"/>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3"/>
        <w:gridCol w:w="4587"/>
      </w:tblGrid>
      <w:tr>
        <w:trPr>
          <w:trHeight w:val="403"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其他应收款核销</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950.00</w:t>
            </w:r>
          </w:p>
        </w:tc>
      </w:tr>
    </w:tbl>
    <w:p>
      <w:pPr>
        <w:pStyle w:val="BodyText"/>
        <w:spacing w:line="240" w:lineRule="auto" w:before="49"/>
        <w:ind w:right="1133"/>
        <w:jc w:val="left"/>
      </w:pPr>
      <w:r>
        <w:rPr>
          <w:rFonts w:ascii="Times New Roman" w:hAnsi="Times New Roman" w:cs="Times New Roman" w:eastAsia="Times New Roman" w:hint="default"/>
        </w:rPr>
        <w:t>4)</w:t>
      </w:r>
      <w:r>
        <w:rPr/>
        <w:t>其他应收款按款项性质分类情况</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5"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按信用风险特征组合计提坏账准备的其他 应收款</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46,557,686.06</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201,211,100.36</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46,557,686.06</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201,211,100.36</w:t>
            </w:r>
          </w:p>
        </w:tc>
      </w:tr>
    </w:tbl>
    <w:p>
      <w:pPr>
        <w:pStyle w:val="BodyText"/>
        <w:spacing w:line="240" w:lineRule="auto" w:before="49"/>
        <w:ind w:right="1133"/>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5"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烟台安诺其精细化工 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暂付款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35,444,546.73</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76.13%</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江苏安诺其化工有限 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暂付款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4,813,857.83</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10.34%</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嘉兴安诺其助剂有限 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暂付款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2.15%</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J</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暂付款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736,674.00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1.58%</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K</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暂付款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0.84%</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42,385,078.56</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91.04%</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3"/>
        <w:spacing w:line="240" w:lineRule="auto" w:before="36"/>
        <w:ind w:right="1133"/>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1,145,166,276.75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1,145,166,276.75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989,327,992.76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989,327,992.76</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58,679,591.77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58,679,591.77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57,850,414.00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57,850,414.00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1,203,845,868.52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1,203,845,868.52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1,047,178,406.76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1,047,178,406.76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4"/>
        <w:gridCol w:w="1335"/>
        <w:gridCol w:w="1334"/>
        <w:gridCol w:w="1390"/>
        <w:gridCol w:w="1390"/>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9" w:right="58"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9"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烟台尚乎数码科 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84,100,000.00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84,100,000.00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东营安诺其纺织 材料有限公司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266,194,800.00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266,194,800.00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嘉兴安诺其助剂 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47,816,446.00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905.00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15,403,305.00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32,414,046.00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江苏安诺其化工 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160,170,000.00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160,170,000.00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烟台安诺其精细 化工有限公司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335,000,000.00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485,000,000.00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上海安诺其数码 科技有限公司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36,579,526.05</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38,379,526.05</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蓬莱西港环保科 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17,500,000.00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东营北港环保科 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17,672,867.37</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2,685,806.25</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20,358,673.62</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上海盛丘材料科 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7,743,863.76</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7,743,863.76</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嘉兴彩之云投资 管理合伙企业</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1,250,489.58</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1,560,007.50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2,810,497.08</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上海七彩云电子 商务有限公司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15,300,000.00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山东安诺其精细 化工有限公司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上海尚乎数码科 技有限公司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4"/>
        <w:gridCol w:w="1335"/>
        <w:gridCol w:w="1334"/>
        <w:gridCol w:w="1390"/>
        <w:gridCol w:w="1390"/>
      </w:tblGrid>
      <w:tr>
        <w:trPr>
          <w:trHeight w:val="1337"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82"/>
              <w:jc w:val="left"/>
              <w:rPr>
                <w:rFonts w:ascii="Times New Roman" w:hAnsi="Times New Roman" w:cs="Times New Roman" w:eastAsia="Times New Roman" w:hint="default"/>
                <w:sz w:val="18"/>
                <w:szCs w:val="18"/>
              </w:rPr>
            </w:pPr>
            <w:r>
              <w:rPr>
                <w:rFonts w:ascii="Times New Roman"/>
                <w:sz w:val="18"/>
              </w:rPr>
              <w:t>ANOKY</w:t>
            </w:r>
            <w:r>
              <w:rPr>
                <w:rFonts w:ascii="Times New Roman"/>
                <w:w w:val="99"/>
                <w:sz w:val="18"/>
              </w:rPr>
              <w:t> </w:t>
            </w:r>
            <w:r>
              <w:rPr>
                <w:rFonts w:ascii="Times New Roman"/>
                <w:spacing w:val="-2"/>
                <w:sz w:val="18"/>
              </w:rPr>
              <w:t>INTERNATIONA</w:t>
            </w:r>
            <w:r>
              <w:rPr>
                <w:rFonts w:ascii="Times New Roman"/>
                <w:w w:val="99"/>
                <w:sz w:val="18"/>
              </w:rPr>
              <w:t> </w:t>
            </w:r>
            <w:r>
              <w:rPr>
                <w:rFonts w:ascii="Times New Roman"/>
                <w:sz w:val="18"/>
              </w:rPr>
              <w:t>L</w:t>
            </w:r>
            <w:r>
              <w:rPr>
                <w:rFonts w:ascii="Times New Roman"/>
                <w:spacing w:val="-9"/>
                <w:sz w:val="18"/>
              </w:rPr>
              <w:t> </w:t>
            </w:r>
            <w:r>
              <w:rPr>
                <w:rFonts w:ascii="Times New Roman"/>
                <w:sz w:val="18"/>
              </w:rPr>
              <w:t>HOLDING</w:t>
            </w:r>
            <w:r>
              <w:rPr>
                <w:rFonts w:ascii="Times New Roman"/>
                <w:w w:val="99"/>
                <w:sz w:val="18"/>
              </w:rPr>
              <w:t> </w:t>
            </w:r>
            <w:r>
              <w:rPr>
                <w:rFonts w:ascii="Times New Roman"/>
                <w:sz w:val="18"/>
              </w:rPr>
              <w:t>LIMITED</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1,738,734.00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1,738,734.00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7" w:right="0"/>
              <w:jc w:val="left"/>
              <w:rPr>
                <w:rFonts w:ascii="Times New Roman" w:hAnsi="Times New Roman" w:cs="Times New Roman" w:eastAsia="Times New Roman" w:hint="default"/>
                <w:sz w:val="18"/>
                <w:szCs w:val="18"/>
              </w:rPr>
            </w:pPr>
            <w:r>
              <w:rPr>
                <w:rFonts w:ascii="Times New Roman"/>
                <w:sz w:val="18"/>
              </w:rPr>
              <w:t>989,327,992.76</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194,285,452.75</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8" w:right="0"/>
              <w:jc w:val="left"/>
              <w:rPr>
                <w:rFonts w:ascii="Times New Roman" w:hAnsi="Times New Roman" w:cs="Times New Roman" w:eastAsia="Times New Roman" w:hint="default"/>
                <w:sz w:val="18"/>
                <w:szCs w:val="18"/>
              </w:rPr>
            </w:pPr>
            <w:r>
              <w:rPr>
                <w:rFonts w:ascii="Times New Roman"/>
                <w:sz w:val="18"/>
              </w:rPr>
              <w:t>38,447,168.76</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1,145,166,276.75</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2"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7"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31"/>
              <w:jc w:val="righ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上海七彩 云电子商 务有限公 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-3,881,72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6.80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6,600,000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2,718,273</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.20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苏州锐发 打印技术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29,699,44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-862,592.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74</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28,836,84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8.26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上海益弹 新材料有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21,650,97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1,014,528</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.31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22,665,50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1.31</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left"/>
              <w:rPr>
                <w:rFonts w:ascii="宋体" w:hAnsi="宋体" w:cs="宋体" w:eastAsia="宋体" w:hint="default"/>
                <w:sz w:val="18"/>
                <w:szCs w:val="18"/>
              </w:rPr>
            </w:pPr>
            <w:r>
              <w:rPr>
                <w:rFonts w:ascii="宋体" w:hAnsi="宋体" w:cs="宋体" w:eastAsia="宋体" w:hint="default"/>
                <w:sz w:val="18"/>
                <w:szCs w:val="18"/>
              </w:rPr>
              <w:t>上格时尚 文化创意</w:t>
            </w:r>
          </w:p>
          <w:p>
            <w:pPr>
              <w:pStyle w:val="TableParagraph"/>
              <w:spacing w:line="316" w:lineRule="auto" w:before="19"/>
              <w:ind w:left="24" w:right="41"/>
              <w:jc w:val="left"/>
              <w:rPr>
                <w:rFonts w:ascii="宋体" w:hAnsi="宋体" w:cs="宋体" w:eastAsia="宋体" w:hint="default"/>
                <w:sz w:val="18"/>
                <w:szCs w:val="18"/>
              </w:rPr>
            </w:pPr>
            <w:r>
              <w:rPr>
                <w:rFonts w:ascii="宋体" w:hAnsi="宋体" w:cs="宋体" w:eastAsia="宋体" w:hint="default"/>
                <w:sz w:val="18"/>
                <w:szCs w:val="18"/>
              </w:rPr>
              <w:t>（上海）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-2,162,48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1,337,516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上海安诺 其科技有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61,453.00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3,121,453</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57,850,41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-5,830,82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2.23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58,679,59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1.77</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5" w:right="0"/>
              <w:jc w:val="left"/>
              <w:rPr>
                <w:rFonts w:ascii="Times New Roman" w:hAnsi="Times New Roman" w:cs="Times New Roman" w:eastAsia="Times New Roman" w:hint="default"/>
                <w:sz w:val="18"/>
                <w:szCs w:val="18"/>
              </w:rPr>
            </w:pPr>
            <w:r>
              <w:rPr>
                <w:rFonts w:ascii="Times New Roman"/>
                <w:sz w:val="18"/>
              </w:rPr>
              <w:t>57,850,41</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4.00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6" w:right="0"/>
              <w:jc w:val="left"/>
              <w:rPr>
                <w:rFonts w:ascii="Times New Roman" w:hAnsi="Times New Roman" w:cs="Times New Roman" w:eastAsia="Times New Roman" w:hint="default"/>
                <w:sz w:val="18"/>
                <w:szCs w:val="18"/>
              </w:rPr>
            </w:pPr>
            <w:r>
              <w:rPr>
                <w:rFonts w:ascii="Times New Roman"/>
                <w:sz w:val="18"/>
              </w:rPr>
              <w:t>-5,830,82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2.23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6,600,000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5" w:right="0"/>
              <w:jc w:val="left"/>
              <w:rPr>
                <w:rFonts w:ascii="Times New Roman" w:hAnsi="Times New Roman" w:cs="Times New Roman" w:eastAsia="Times New Roman" w:hint="default"/>
                <w:sz w:val="18"/>
                <w:szCs w:val="18"/>
              </w:rPr>
            </w:pPr>
            <w:r>
              <w:rPr>
                <w:rFonts w:ascii="Times New Roman"/>
                <w:sz w:val="18"/>
              </w:rPr>
              <w:t>58,679,59</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1.77</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745" w:footer="980" w:top="1060" w:bottom="11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3"/>
        <w:gridCol w:w="1913"/>
        <w:gridCol w:w="1916"/>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960,311,308.35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832,881,736.72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837,452,715.35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683,659,555.18</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1,623,947.79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45,070.08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43,172,652.51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42,028,954.68</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961,935,256.14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832,926,806.80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880,625,367.86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725,688,509.86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3,900,000.00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28,552,235.08</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-2,403,363.71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96,096.17</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4,763,486.20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167,101.37</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6,427,223.86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28,648,331.25</w:t>
            </w:r>
          </w:p>
        </w:tc>
      </w:tr>
    </w:tbl>
    <w:p>
      <w:pPr>
        <w:spacing w:line="240" w:lineRule="auto" w:before="1"/>
        <w:rPr>
          <w:rFonts w:ascii="宋体" w:hAnsi="宋体" w:cs="宋体" w:eastAsia="宋体" w:hint="default"/>
          <w:sz w:val="18"/>
          <w:szCs w:val="18"/>
        </w:rPr>
      </w:pPr>
    </w:p>
    <w:p>
      <w:pPr>
        <w:pStyle w:val="Heading2"/>
        <w:spacing w:line="240" w:lineRule="auto" w:before="26"/>
        <w:ind w:right="1133"/>
        <w:jc w:val="left"/>
        <w:rPr>
          <w:b w:val="0"/>
          <w:bCs w:val="0"/>
        </w:rPr>
      </w:pPr>
      <w:r>
        <w:rPr/>
        <w:t>十六、补充资料</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550,821.20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4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6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10,284,035.05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6,724,221.42</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-968,284.80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5,714,699.45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-4,492,137.55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15,368,230.97</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0"/>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62"/>
        <w:gridCol w:w="3083"/>
        <w:gridCol w:w="1913"/>
        <w:gridCol w:w="1913"/>
      </w:tblGrid>
      <w:tr>
        <w:trPr>
          <w:trHeight w:val="204" w:hRule="exact"/>
        </w:trPr>
        <w:tc>
          <w:tcPr>
            <w:tcW w:w="2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7" w:hRule="exact"/>
        </w:trPr>
        <w:tc>
          <w:tcPr>
            <w:tcW w:w="26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662" w:type="dxa"/>
            <w:vMerge/>
            <w:tcBorders>
              <w:left w:val="single" w:sz="4" w:space="0" w:color="000000"/>
              <w:bottom w:val="nil" w:sz="6" w:space="0" w:color="auto"/>
              <w:right w:val="single" w:sz="4" w:space="0" w:color="000000"/>
            </w:tcBorders>
            <w:shd w:val="clear" w:color="auto" w:fill="D2D2D2"/>
          </w:tcPr>
          <w:p>
            <w:pPr/>
          </w:p>
        </w:tc>
        <w:tc>
          <w:tcPr>
            <w:tcW w:w="3083"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0.1917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0.1915</w:t>
            </w:r>
          </w:p>
        </w:tc>
      </w:tr>
      <w:tr>
        <w:trPr>
          <w:trHeight w:val="715"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0.17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3285" w:right="1133"/>
        <w:jc w:val="left"/>
        <w:rPr>
          <w:b w:val="0"/>
          <w:bCs w:val="0"/>
        </w:rPr>
      </w:pPr>
      <w:bookmarkStart w:name="_bookmark11" w:id="12"/>
      <w:bookmarkEnd w:id="12"/>
      <w:r>
        <w:rPr>
          <w:b w:val="0"/>
          <w:bCs w:val="0"/>
        </w:rPr>
      </w:r>
      <w:r>
        <w:rPr/>
        <w:t>第十二节</w:t>
      </w:r>
      <w:r>
        <w:rPr>
          <w:spacing w:val="-6"/>
        </w:rPr>
        <w:t> </w:t>
      </w:r>
      <w:r>
        <w:rPr/>
        <w:t>备查文件目录</w:t>
      </w:r>
      <w:r>
        <w:rPr>
          <w:b w:val="0"/>
          <w:bCs w:val="0"/>
        </w:rPr>
      </w:r>
    </w:p>
    <w:p>
      <w:pPr>
        <w:spacing w:line="240" w:lineRule="auto" w:before="9"/>
        <w:rPr>
          <w:rFonts w:ascii="宋体" w:hAnsi="宋体" w:cs="宋体" w:eastAsia="宋体" w:hint="default"/>
          <w:b/>
          <w:bCs/>
          <w:sz w:val="42"/>
          <w:szCs w:val="42"/>
        </w:rPr>
      </w:pPr>
    </w:p>
    <w:p>
      <w:pPr>
        <w:pStyle w:val="BodyText"/>
        <w:spacing w:line="316" w:lineRule="auto"/>
        <w:ind w:right="3194"/>
        <w:jc w:val="left"/>
      </w:pPr>
      <w:r>
        <w:rPr/>
        <w:t>一、载有公司法定代表人、主管会计工作负责人、公司会计机构负责人签名并盖章的财务报表。 二、载有会计师事务所盖章、注册会计师签名并盖章的审计报告原件。 三、经公司法定代表人签名的</w:t>
      </w:r>
      <w:r>
        <w:rPr>
          <w:rFonts w:ascii="Times New Roman" w:hAnsi="Times New Roman" w:cs="Times New Roman" w:eastAsia="Times New Roman" w:hint="default"/>
        </w:rPr>
        <w:t>2018</w:t>
      </w:r>
      <w:r>
        <w:rPr/>
        <w:t>年年度报告文件原件。</w:t>
      </w:r>
    </w:p>
    <w:p>
      <w:pPr>
        <w:pStyle w:val="BodyText"/>
        <w:spacing w:line="235" w:lineRule="exact"/>
        <w:ind w:right="1133"/>
        <w:jc w:val="left"/>
      </w:pPr>
      <w:r>
        <w:rPr/>
        <w:t>四、其他相关资料。</w:t>
      </w:r>
    </w:p>
    <w:sectPr>
      <w:pgSz w:w="11910" w:h="16840"/>
      <w:pgMar w:header="745" w:footer="980"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S Gothic">
    <w:altName w:val="MS Gothic"/>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34528" type="#_x0000_t75" stroked="false">
          <v:imagedata r:id="rId1" o:title=""/>
        </v:shape>
      </w:pict>
    </w:r>
    <w:r>
      <w:rPr/>
      <w:pict>
        <v:shape style="position:absolute;margin-left:533.099976pt;margin-top:795.613892pt;width:6.5pt;height:11pt;mso-position-horizontal-relative:page;mso-position-vertical-relative:page;z-index:-93450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34480" type="#_x0000_t75" stroked="false">
          <v:imagedata r:id="rId1" o:title=""/>
        </v:shape>
      </w:pict>
    </w:r>
    <w:r>
      <w:rPr/>
      <w:pict>
        <v:shape style="position:absolute;margin-left:527.659973pt;margin-top:781.933899pt;width:13.15pt;height:11pt;mso-position-horizontal-relative:page;mso-position-vertical-relative:page;z-index:-9344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34432" type="#_x0000_t75" stroked="false">
          <v:imagedata r:id="rId1" o:title=""/>
        </v:shape>
      </w:pict>
    </w:r>
    <w:r>
      <w:rPr/>
      <w:pict>
        <v:shape style="position:absolute;margin-left:524.099976pt;margin-top:781.933899pt;width:15.7pt;height:11pt;mso-position-horizontal-relative:page;mso-position-vertical-relative:page;z-index:-93440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34384" type="#_x0000_t75" stroked="false">
          <v:imagedata r:id="rId1" o:title=""/>
        </v:shape>
      </w:pict>
    </w:r>
    <w:r>
      <w:rPr/>
      <w:pict>
        <v:shape style="position:absolute;margin-left:523.099976pt;margin-top:781.933899pt;width:17.7pt;height:11pt;mso-position-horizontal-relative:page;mso-position-vertical-relative:page;z-index:-9343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34336" type="#_x0000_t75" stroked="false">
          <v:imagedata r:id="rId1" o:title=""/>
        </v:shape>
      </w:pict>
    </w:r>
    <w:r>
      <w:rPr/>
      <w:pict>
        <v:shape style="position:absolute;margin-left:523.460022pt;margin-top:781.933899pt;width:17.3pt;height:11pt;mso-position-horizontal-relative:page;mso-position-vertical-relative:page;z-index:-9343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34288" type="#_x0000_t75" stroked="false">
          <v:imagedata r:id="rId1" o:title=""/>
        </v:shape>
      </w:pict>
    </w:r>
    <w:r>
      <w:rPr/>
      <w:pict>
        <v:shape style="position:absolute;margin-left:523.099976pt;margin-top:781.933899pt;width:17.7pt;height:11pt;mso-position-horizontal-relative:page;mso-position-vertical-relative:page;z-index:-93426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121</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070007pt;margin-top:36.265610pt;width:204.75pt;height:11.5pt;mso-position-horizontal-relative:page;mso-position-vertical-relative:page;z-index:-934552" type="#_x0000_t202" filled="false" stroked="false">
          <v:textbox inset="0,0,0,0">
            <w:txbxContent>
              <w:p>
                <w:pPr>
                  <w:pStyle w:val="BodyText"/>
                  <w:spacing w:line="214" w:lineRule="exact"/>
                  <w:ind w:left="20" w:right="0"/>
                  <w:jc w:val="left"/>
                </w:pPr>
                <w:r>
                  <w:rPr/>
                  <w:t>上海安诺其集团股份有限公司</w:t>
                </w:r>
                <w:r>
                  <w:rPr>
                    <w:spacing w:val="-4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2"/>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2601"/>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Heading4" w:type="paragraph">
    <w:name w:val="Heading 4"/>
    <w:basedOn w:val="Normal"/>
    <w:uiPriority w:val="1"/>
    <w:qFormat/>
    <w:pPr>
      <w:ind w:left="513"/>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anoky.com.cn/" TargetMode="External"/><Relationship Id="rId10" Type="http://schemas.openxmlformats.org/officeDocument/2006/relationships/hyperlink" Target="mailto:investor@anoky.com.cn" TargetMode="External"/><Relationship Id="rId11" Type="http://schemas.openxmlformats.org/officeDocument/2006/relationships/hyperlink" Target="http://www.cninfo.com.cn/" TargetMode="External"/><Relationship Id="rId12" Type="http://schemas.openxmlformats.org/officeDocument/2006/relationships/hyperlink" Target="http://irm.cninfo.com.cn/szse/index.ht" TargetMode="External"/><Relationship Id="rId13" Type="http://schemas.openxmlformats.org/officeDocument/2006/relationships/image" Target="media/image3.png"/><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上海安诺其集团股份有限公司</dc:creator>
  <dc:title>上海安诺其集团股份有限公司2018年年度报告全文</dc:title>
  <dcterms:created xsi:type="dcterms:W3CDTF">2020-05-04T21:53:38Z</dcterms:created>
  <dcterms:modified xsi:type="dcterms:W3CDTF">2020-05-04T21:53:38Z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2019-04-01T00:00:00Z</vt:filetime>
  </property>
  <property fmtid="{D5CDD505-2E9C-101B-9397-08002B2CF9AE}" pid="3" name="Creator">
    <vt:lpwstr>Microsoft® Word 2010</vt:lpwstr>
  </property>
  <property fmtid="{D5CDD505-2E9C-101B-9397-08002B2CF9AE}" pid="4" name="LastSaved">
    <vt:filetime>2020-05-04T00:00:00Z</vt:filetime>
  </property>
</Properties>
</file>