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942" w:h="1075" w:wrap="none" w:hAnchor="page" w:x="614" w:y="1"/>
        <w:widowControl w:val="0"/>
        <w:shd w:val="clear" w:color="auto" w:fill="auto"/>
        <w:bidi w:val="0"/>
        <w:spacing w:before="0" w:after="80" w:line="240" w:lineRule="auto"/>
        <w:ind w:left="0" w:right="0" w:firstLine="0"/>
        <w:jc w:val="center"/>
        <w:rPr>
          <w:sz w:val="54"/>
          <w:szCs w:val="54"/>
        </w:rPr>
      </w:pPr>
      <w:r>
        <w:rPr>
          <w:rFonts w:ascii="Arial" w:eastAsia="Arial" w:hAnsi="Arial" w:cs="Arial"/>
          <w:b/>
          <w:bCs/>
          <w:color w:val="C10124"/>
          <w:spacing w:val="0"/>
          <w:w w:val="100"/>
          <w:position w:val="0"/>
          <w:sz w:val="54"/>
          <w:szCs w:val="54"/>
        </w:rPr>
        <w:t>®</w:t>
      </w:r>
      <w:r>
        <w:rPr>
          <w:rFonts w:ascii="Arial" w:eastAsia="Arial" w:hAnsi="Arial" w:cs="Arial"/>
          <w:b/>
          <w:bCs/>
          <w:color w:val="4D565D"/>
          <w:spacing w:val="0"/>
          <w:w w:val="100"/>
          <w:position w:val="0"/>
          <w:sz w:val="54"/>
          <w:szCs w:val="54"/>
        </w:rPr>
        <w:t>ANOKY</w:t>
      </w:r>
    </w:p>
    <w:p>
      <w:pPr>
        <w:pStyle w:val="Style2"/>
        <w:keepNext w:val="0"/>
        <w:keepLines w:val="0"/>
        <w:framePr w:w="2942" w:h="1075" w:wrap="none" w:hAnchor="page" w:x="614" w:y="1"/>
        <w:widowControl w:val="0"/>
        <w:shd w:val="clear" w:color="auto" w:fill="auto"/>
        <w:bidi w:val="0"/>
        <w:spacing w:before="0" w:after="0" w:line="240" w:lineRule="auto"/>
        <w:ind w:left="0" w:right="0" w:firstLine="0"/>
        <w:jc w:val="center"/>
        <w:rPr>
          <w:sz w:val="24"/>
          <w:szCs w:val="24"/>
        </w:rPr>
      </w:pPr>
      <w:r>
        <w:rPr>
          <w:rFonts w:ascii="SimHei" w:eastAsia="SimHei" w:hAnsi="SimHei" w:cs="SimHei"/>
          <w:color w:val="4D565D"/>
          <w:spacing w:val="0"/>
          <w:w w:val="100"/>
          <w:position w:val="0"/>
          <w:sz w:val="24"/>
          <w:szCs w:val="24"/>
        </w:rPr>
        <w:t>品质创造价值</w:t>
      </w:r>
    </w:p>
    <w:p>
      <w:pPr>
        <w:pStyle w:val="Style7"/>
        <w:keepNext w:val="0"/>
        <w:keepLines w:val="0"/>
        <w:framePr w:w="2635" w:h="504" w:wrap="none" w:hAnchor="page" w:x="8890" w:y="30"/>
        <w:widowControl w:val="0"/>
        <w:shd w:val="clear" w:color="auto" w:fill="auto"/>
        <w:bidi w:val="0"/>
        <w:spacing w:before="0" w:after="0" w:line="240" w:lineRule="exact"/>
        <w:ind w:left="0" w:right="0" w:firstLine="0"/>
        <w:jc w:val="left"/>
        <w:rPr>
          <w:sz w:val="24"/>
          <w:szCs w:val="24"/>
        </w:rPr>
      </w:pPr>
      <w:r>
        <w:rPr>
          <w:b/>
          <w:bCs/>
          <w:color w:val="4D565D"/>
          <w:spacing w:val="0"/>
          <w:w w:val="100"/>
          <w:position w:val="0"/>
          <w:sz w:val="20"/>
          <w:szCs w:val="20"/>
        </w:rPr>
        <w:t>股票简称：安诺其 股票代码：</w:t>
      </w:r>
      <w:r>
        <w:rPr>
          <w:rFonts w:ascii="Times New Roman" w:eastAsia="Times New Roman" w:hAnsi="Times New Roman" w:cs="Times New Roman"/>
          <w:color w:val="4D565D"/>
          <w:spacing w:val="0"/>
          <w:w w:val="100"/>
          <w:position w:val="0"/>
          <w:sz w:val="24"/>
          <w:szCs w:val="24"/>
        </w:rPr>
        <w:t>300067</w:t>
      </w:r>
    </w:p>
    <w:p>
      <w:pPr>
        <w:widowControl w:val="0"/>
        <w:spacing w:line="360" w:lineRule="exact"/>
      </w:pPr>
    </w:p>
    <w:p>
      <w:pPr>
        <w:widowControl w:val="0"/>
        <w:spacing w:after="714" w:line="1" w:lineRule="exact"/>
      </w:pPr>
    </w:p>
    <w:p>
      <w:pPr>
        <w:widowControl w:val="0"/>
        <w:spacing w:line="1" w:lineRule="exact"/>
        <w:sectPr>
          <w:footnotePr>
            <w:pos w:val="pageBottom"/>
            <w:numFmt w:val="decimal"/>
            <w:numRestart w:val="continuous"/>
          </w:footnotePr>
          <w:type w:val="continuous"/>
          <w:pgSz w:w="12147" w:h="16838"/>
          <w:pgMar w:top="611" w:right="119" w:bottom="0" w:left="11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2147" w:h="16838"/>
          <w:pgMar w:top="611" w:right="0" w:bottom="0"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both"/>
        <w:rPr>
          <w:sz w:val="156"/>
          <w:szCs w:val="156"/>
        </w:rPr>
      </w:pPr>
      <w:r>
        <w:rPr>
          <w:rFonts w:ascii="Times New Roman" w:eastAsia="Times New Roman" w:hAnsi="Times New Roman" w:cs="Times New Roman"/>
          <w:color w:val="B12027"/>
          <w:spacing w:val="0"/>
          <w:w w:val="100"/>
          <w:position w:val="0"/>
          <w:sz w:val="156"/>
          <w:szCs w:val="156"/>
        </w:rPr>
        <w:t>2021</w:t>
      </w:r>
    </w:p>
    <w:p>
      <w:pPr>
        <w:pStyle w:val="Style2"/>
        <w:keepNext w:val="0"/>
        <w:keepLines w:val="0"/>
        <w:widowControl w:val="0"/>
        <w:shd w:val="clear" w:color="auto" w:fill="auto"/>
        <w:bidi w:val="0"/>
        <w:spacing w:before="0" w:after="0" w:line="204" w:lineRule="auto"/>
        <w:ind w:left="0" w:right="0" w:firstLine="0"/>
        <w:jc w:val="left"/>
        <w:rPr>
          <w:sz w:val="80"/>
          <w:szCs w:val="80"/>
        </w:rPr>
        <w:sectPr>
          <w:footnotePr>
            <w:pos w:val="pageBottom"/>
            <w:numFmt w:val="decimal"/>
            <w:numRestart w:val="continuous"/>
          </w:footnotePr>
          <w:type w:val="continuous"/>
          <w:pgSz w:w="12147" w:h="16838"/>
          <w:pgMar w:top="611" w:right="2154" w:bottom="0" w:left="6397" w:header="0" w:footer="3" w:gutter="0"/>
          <w:cols w:space="720"/>
          <w:noEndnote/>
          <w:rtlGutter w:val="0"/>
          <w:docGrid w:linePitch="360"/>
        </w:sectPr>
      </w:pPr>
      <w:r>
        <w:rPr>
          <w:rFonts w:ascii="Arial" w:eastAsia="Arial" w:hAnsi="Arial" w:cs="Arial"/>
          <w:color w:val="B12027"/>
          <w:spacing w:val="0"/>
          <w:w w:val="100"/>
          <w:position w:val="0"/>
          <w:sz w:val="80"/>
          <w:szCs w:val="80"/>
        </w:rPr>
        <w:t>ANNUAL REPORT</w:t>
      </w:r>
    </w:p>
    <w:p>
      <w:pPr>
        <w:widowControl w:val="0"/>
        <w:spacing w:line="360" w:lineRule="exact"/>
      </w:pPr>
      <w:r>
        <w:drawing>
          <wp:anchor distT="0" distB="0" distL="0" distR="0" simplePos="0" relativeHeight="62914690" behindDoc="1" locked="0" layoutInCell="1" allowOverlap="1">
            <wp:simplePos x="0" y="0"/>
            <wp:positionH relativeFrom="page">
              <wp:posOffset>75565</wp:posOffset>
            </wp:positionH>
            <wp:positionV relativeFrom="paragraph">
              <wp:posOffset>12700</wp:posOffset>
            </wp:positionV>
            <wp:extent cx="7565390" cy="633349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565390" cy="63334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type w:val="continuous"/>
          <w:pgSz w:w="12147" w:h="16838"/>
          <w:pgMar w:top="611" w:right="119" w:bottom="0" w:left="119" w:header="0" w:footer="3" w:gutter="0"/>
          <w:cols w:space="720"/>
          <w:noEndnote/>
          <w:rtlGutter w:val="0"/>
          <w:docGrid w:linePitch="360"/>
        </w:sectPr>
      </w:pPr>
    </w:p>
    <w:p>
      <w:pPr>
        <w:pStyle w:val="Style13"/>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466" w:lineRule="exact"/>
        <w:ind w:left="0" w:right="0"/>
        <w:jc w:val="both"/>
      </w:pPr>
      <w:bookmarkStart w:id="3" w:name="bookmark3"/>
      <w:r>
        <w:rPr>
          <w:color w:val="000000"/>
          <w:spacing w:val="0"/>
          <w:w w:val="100"/>
          <w:position w:val="0"/>
          <w:sz w:val="24"/>
          <w:szCs w:val="24"/>
        </w:rPr>
        <w:t>公司董事会、监事会及董事、监事、高级管理人员保证年度报告内容的真实、准确、完 整，不存在虚假记载、误导性陈述或者重大遗漏，并承担个别和连带的法律责任。</w:t>
      </w:r>
      <w:bookmarkEnd w:id="3"/>
    </w:p>
    <w:p>
      <w:pPr>
        <w:pStyle w:val="Style15"/>
        <w:keepNext w:val="0"/>
        <w:keepLines w:val="0"/>
        <w:widowControl w:val="0"/>
        <w:shd w:val="clear" w:color="auto" w:fill="auto"/>
        <w:bidi w:val="0"/>
        <w:spacing w:before="0" w:line="466" w:lineRule="exact"/>
        <w:ind w:left="0" w:right="0"/>
        <w:jc w:val="both"/>
      </w:pPr>
      <w:r>
        <w:rPr>
          <w:color w:val="000000"/>
          <w:spacing w:val="0"/>
          <w:w w:val="100"/>
          <w:position w:val="0"/>
          <w:sz w:val="24"/>
          <w:szCs w:val="24"/>
        </w:rPr>
        <w:t>公司负责人纪立军、主管会计工作负责人章纪巍及会计机构负责人（会计主管人员）丁 陆华声明：保证本年度报告中财务报告的真实、准确、完整。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sz w:val="24"/>
          <w:szCs w:val="24"/>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sz w:val="24"/>
          <w:szCs w:val="24"/>
        </w:rPr>
        <w:t>本报告中如有涉及未来的计划、业绩预测等方面的内容，均不构成本公司对任何投资者 及相关人士的实质承诺，投资者及相关人士均应当对此保持足够的风险认识，并且应当理解 计划、预测与承诺之间的差异。</w:t>
      </w:r>
    </w:p>
    <w:p>
      <w:pPr>
        <w:pStyle w:val="Style15"/>
        <w:keepNext w:val="0"/>
        <w:keepLines w:val="0"/>
        <w:widowControl w:val="0"/>
        <w:shd w:val="clear" w:color="auto" w:fill="auto"/>
        <w:bidi w:val="0"/>
        <w:spacing w:before="0"/>
        <w:ind w:left="0" w:right="0"/>
        <w:jc w:val="both"/>
      </w:pPr>
      <w:r>
        <w:rPr>
          <w:color w:val="000000"/>
          <w:spacing w:val="0"/>
          <w:w w:val="100"/>
          <w:position w:val="0"/>
          <w:sz w:val="24"/>
          <w:szCs w:val="24"/>
        </w:rPr>
        <w:t>公司存在宏观经济波动风险、安全环保治理风险、价格波动风险、疫情影响风险等，敬 请广大投资者注意投资风险。详细内容见本报告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第三节管理层讨论与分析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十一、公司 未来发展的展望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中未来可能面临的风险及相应对策部分，敬请投资者关注相关内容。</w:t>
      </w:r>
    </w:p>
    <w:p>
      <w:pPr>
        <w:pStyle w:val="Style15"/>
        <w:keepNext w:val="0"/>
        <w:keepLines w:val="0"/>
        <w:widowControl w:val="0"/>
        <w:shd w:val="clear" w:color="auto" w:fill="auto"/>
        <w:bidi w:val="0"/>
        <w:spacing w:before="0" w:line="475" w:lineRule="exact"/>
        <w:ind w:left="0" w:right="0"/>
        <w:jc w:val="both"/>
        <w:sectPr>
          <w:footnotePr>
            <w:pos w:val="pageBottom"/>
            <w:numFmt w:val="decimal"/>
            <w:numRestart w:val="continuous"/>
          </w:footnotePr>
          <w:pgSz w:w="12147" w:h="16838"/>
          <w:pgMar w:top="1973" w:right="1238" w:bottom="1973" w:left="1233" w:header="0" w:footer="3" w:gutter="0"/>
          <w:cols w:space="720"/>
          <w:noEndnote/>
          <w:rtlGutter w:val="0"/>
          <w:docGrid w:linePitch="360"/>
        </w:sectPr>
      </w:pPr>
      <w:r>
        <w:rPr>
          <w:color w:val="000000"/>
          <w:spacing w:val="0"/>
          <w:w w:val="100"/>
          <w:position w:val="0"/>
          <w:sz w:val="24"/>
          <w:szCs w:val="24"/>
        </w:rPr>
        <w:t>公司经本次董事会审议通过的利润分配预案为：以</w:t>
      </w:r>
      <w:r>
        <w:rPr>
          <w:rFonts w:ascii="Times New Roman" w:eastAsia="Times New Roman" w:hAnsi="Times New Roman" w:cs="Times New Roman"/>
          <w:color w:val="000000"/>
          <w:spacing w:val="0"/>
          <w:w w:val="100"/>
          <w:position w:val="0"/>
          <w:sz w:val="24"/>
          <w:szCs w:val="24"/>
        </w:rPr>
        <w:t>1,052,856,214</w:t>
      </w:r>
      <w:r>
        <w:rPr>
          <w:color w:val="000000"/>
          <w:spacing w:val="0"/>
          <w:w w:val="100"/>
          <w:position w:val="0"/>
          <w:sz w:val="24"/>
          <w:szCs w:val="24"/>
        </w:rPr>
        <w:t xml:space="preserve">为基数，向全体股东每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24"/>
          <w:szCs w:val="24"/>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股（含税），以资本公积金向全体股东每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 转增</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股。</w:t>
      </w:r>
    </w:p>
    <w:p>
      <w:pPr>
        <w:pStyle w:val="Style2"/>
        <w:keepNext w:val="0"/>
        <w:keepLines w:val="0"/>
        <w:widowControl w:val="0"/>
        <w:shd w:val="clear" w:color="auto" w:fill="auto"/>
        <w:bidi w:val="0"/>
        <w:spacing w:before="0" w:after="156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05"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282"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455"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479"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634"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708"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712"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sectPr>
          <w:footnotePr>
            <w:pos w:val="pageBottom"/>
            <w:numFmt w:val="decimal"/>
            <w:numRestart w:val="continuous"/>
          </w:footnotePr>
          <w:pgSz w:w="12147" w:h="16838"/>
          <w:pgMar w:top="2856" w:right="1247" w:bottom="2856" w:left="1233" w:header="0" w:footer="3" w:gutter="0"/>
          <w:cols w:space="720"/>
          <w:noEndnote/>
          <w:rtlGutter w:val="0"/>
          <w:docGrid w:linePitch="360"/>
        </w:sectPr>
      </w:pPr>
      <w:hyperlink w:anchor="bookmark716"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101</w:t>
        </w:r>
      </w:hyperlink>
      <w:r>
        <w:fldChar w:fldCharType="end"/>
      </w:r>
    </w:p>
    <w:p>
      <w:pPr>
        <w:pStyle w:val="Style2"/>
        <w:keepNext w:val="0"/>
        <w:keepLines w:val="0"/>
        <w:widowControl w:val="0"/>
        <w:shd w:val="clear" w:color="auto" w:fill="auto"/>
        <w:bidi w:val="0"/>
        <w:spacing w:before="780" w:after="700" w:line="240" w:lineRule="auto"/>
        <w:ind w:left="0" w:right="0" w:firstLine="0"/>
        <w:jc w:val="center"/>
        <w:rPr>
          <w:sz w:val="32"/>
          <w:szCs w:val="32"/>
        </w:rPr>
      </w:pPr>
      <w:r>
        <w:rPr>
          <w:b/>
          <w:bCs/>
          <w:color w:val="000000"/>
          <w:spacing w:val="0"/>
          <w:w w:val="100"/>
          <w:position w:val="0"/>
          <w:sz w:val="32"/>
          <w:szCs w:val="32"/>
        </w:rPr>
        <w:t>备查文件目录</w:t>
      </w:r>
    </w:p>
    <w:p>
      <w:pPr>
        <w:pStyle w:val="Style7"/>
        <w:keepNext w:val="0"/>
        <w:keepLines w:val="0"/>
        <w:widowControl w:val="0"/>
        <w:shd w:val="clear" w:color="auto" w:fill="auto"/>
        <w:tabs>
          <w:tab w:pos="1009" w:val="left"/>
        </w:tabs>
        <w:bidi w:val="0"/>
        <w:spacing w:before="0" w:after="0"/>
        <w:ind w:left="0" w:right="0"/>
        <w:jc w:val="left"/>
      </w:pPr>
      <w:bookmarkStart w:id="4" w:name="bookmark4"/>
      <w:r>
        <w:rPr>
          <w:color w:val="000000"/>
          <w:spacing w:val="0"/>
          <w:w w:val="100"/>
          <w:position w:val="0"/>
        </w:rPr>
        <w:t>（</w:t>
      </w:r>
      <w:bookmarkEnd w:id="4"/>
      <w:r>
        <w:rPr>
          <w:color w:val="000000"/>
          <w:spacing w:val="0"/>
          <w:w w:val="100"/>
          <w:position w:val="0"/>
        </w:rPr>
        <w:t>一）</w:t>
        <w:tab/>
        <w:t>载有公司法定代表人、主管会计工作负责人、公司会计机构负责人签名并盖章的财务报表。</w:t>
      </w:r>
    </w:p>
    <w:p>
      <w:pPr>
        <w:pStyle w:val="Style7"/>
        <w:keepNext w:val="0"/>
        <w:keepLines w:val="0"/>
        <w:widowControl w:val="0"/>
        <w:shd w:val="clear" w:color="auto" w:fill="auto"/>
        <w:tabs>
          <w:tab w:pos="1009" w:val="left"/>
        </w:tabs>
        <w:bidi w:val="0"/>
        <w:spacing w:before="0" w:after="0"/>
        <w:ind w:left="0" w:right="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7"/>
        <w:keepNext w:val="0"/>
        <w:keepLines w:val="0"/>
        <w:widowControl w:val="0"/>
        <w:shd w:val="clear" w:color="auto" w:fill="auto"/>
        <w:tabs>
          <w:tab w:pos="1122" w:val="left"/>
        </w:tabs>
        <w:bidi w:val="0"/>
        <w:spacing w:before="0" w:after="0"/>
        <w:ind w:left="0" w:right="0"/>
        <w:jc w:val="left"/>
      </w:pPr>
      <w:bookmarkStart w:id="6" w:name="bookmark6"/>
      <w:r>
        <w:rPr>
          <w:color w:val="000000"/>
          <w:spacing w:val="0"/>
          <w:w w:val="100"/>
          <w:position w:val="0"/>
        </w:rPr>
        <w:t>（</w:t>
      </w:r>
      <w:bookmarkEnd w:id="6"/>
      <w:r>
        <w:rPr>
          <w:color w:val="000000"/>
          <w:spacing w:val="0"/>
          <w:w w:val="100"/>
          <w:position w:val="0"/>
        </w:rPr>
        <w:t>三）</w:t>
        <w:tab/>
        <w:t>经公司法定代表人签名的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年年度报告文件原件及报告期内公开披露过的所有公司文件的 正本及公告原件。</w:t>
      </w:r>
    </w:p>
    <w:p>
      <w:pPr>
        <w:pStyle w:val="Style7"/>
        <w:keepNext w:val="0"/>
        <w:keepLines w:val="0"/>
        <w:widowControl w:val="0"/>
        <w:shd w:val="clear" w:color="auto" w:fill="auto"/>
        <w:tabs>
          <w:tab w:pos="1009" w:val="left"/>
        </w:tabs>
        <w:bidi w:val="0"/>
        <w:spacing w:before="0" w:after="340"/>
        <w:ind w:left="0" w:right="0"/>
        <w:jc w:val="left"/>
      </w:pPr>
      <w:bookmarkStart w:id="7" w:name="bookmark7"/>
      <w:r>
        <w:rPr>
          <w:color w:val="000000"/>
          <w:spacing w:val="0"/>
          <w:w w:val="100"/>
          <w:position w:val="0"/>
        </w:rPr>
        <w:t>（</w:t>
      </w:r>
      <w:bookmarkEnd w:id="7"/>
      <w:r>
        <w:rPr>
          <w:color w:val="000000"/>
          <w:spacing w:val="0"/>
          <w:w w:val="100"/>
          <w:position w:val="0"/>
        </w:rPr>
        <w:t>四）</w:t>
        <w:tab/>
        <w:t>其他相关资料。</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公司、本公司、安诺其、上海安诺其、安诺 其集团</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上海安诺其集团股份有限公司。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东营子公司、东营安诺其</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东营安诺其纺织材料有限公司，本公司全资子公司，位于山东省东营 市河口经济开发区。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烟台尚乎</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烟台尚乎数码科技有限公司（原烟台安诺其纺织材料有限公司），本 公司全资子公司，位于山东省蓬莱经济开发区。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浙江子公司、浙江安诺其、嘉兴安诺其</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嘉兴安诺其助剂有限公司（原浙江安诺其助剂有限公司）。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江苏子公司、江苏安诺其</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江苏安诺其化工有限公司。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安诺其数码、数码科技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上海安诺其数码科技有限公司，本公司全资子公司。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安诺其科技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上海安诺其科技有限公司，本公司参股公司。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蓬莱西港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蓬莱西港环保科技有限公司，本公司控股子公司。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东营北港环保科技有限公司，本公司控股子公司。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山东安诺其</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山东安诺其精细化工有限公司，本公司全资子公司。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烟台精细、烟台精细化工、烟台安诺其</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嘉兴彩之云</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嘉兴彩之云投资管理合伙企业（有限合伙）。</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苏州锐发、锐发公司、上海锐尔发</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上海锐尔发数码科技有限公司（原苏州锐发打印技术有限公司），本 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上海益弹、益弹新材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上海益弹新材料有限公司，本公司参股公司。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上格、上海上格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上格时尚文化创意（上海）有限公司，本公司参股公司。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上海尚乎、尚乎数码</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上海尚乎数码科技有限公司，本公司全资子公司。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现行《上海安诺其集团股份有限公司章程》。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上海安诺其集团股份有限公司董事会。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上海安诺其集团股份有限公司监事会。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一般把单纤维细度低于</w:t>
            </w:r>
            <w:r>
              <w:rPr>
                <w:rFonts w:ascii="Times New Roman" w:eastAsia="Times New Roman" w:hAnsi="Times New Roman" w:cs="Times New Roman"/>
                <w:color w:val="000000"/>
                <w:spacing w:val="0"/>
                <w:w w:val="100"/>
                <w:position w:val="0"/>
              </w:rPr>
              <w:t>0.3</w:t>
            </w:r>
            <w:r>
              <w:rPr>
                <w:color w:val="000000"/>
                <w:spacing w:val="0"/>
                <w:w w:val="100"/>
                <w:position w:val="0"/>
              </w:rPr>
              <w:t>旦（直径</w:t>
            </w:r>
            <w:r>
              <w:rPr>
                <w:rFonts w:ascii="Times New Roman" w:eastAsia="Times New Roman" w:hAnsi="Times New Roman" w:cs="Times New Roman"/>
                <w:color w:val="000000"/>
                <w:spacing w:val="0"/>
                <w:w w:val="100"/>
                <w:position w:val="0"/>
              </w:rPr>
              <w:t>5</w:t>
            </w:r>
            <w:r>
              <w:rPr>
                <w:color w:val="000000"/>
                <w:spacing w:val="0"/>
                <w:w w:val="100"/>
                <w:position w:val="0"/>
              </w:rPr>
              <w:t>微米）的纤维称为超细纤维。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中间体</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又称有机中间体，用煤焦油或石油产品为原料以制造染料的中间产 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海通、海通证券</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中信建投、中信建投证券</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5"/>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bookmarkEnd w:id="11"/>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90" w:val="left"/>
                <w:tab w:pos="5050" w:val="left"/>
              </w:tabs>
              <w:bidi w:val="0"/>
              <w:spacing w:before="0" w:after="0" w:line="240" w:lineRule="auto"/>
              <w:ind w:left="0" w:right="0" w:firstLine="0"/>
              <w:jc w:val="left"/>
            </w:pPr>
            <w:r>
              <w:rPr>
                <w:color w:val="000000"/>
                <w:spacing w:val="0"/>
                <w:w w:val="100"/>
                <w:position w:val="0"/>
              </w:rPr>
              <w:t>安诺其</w:t>
              <w:tab/>
              <w:t>股票代码</w:t>
              <w:tab/>
            </w:r>
            <w:r>
              <w:rPr>
                <w:rFonts w:ascii="Times New Roman" w:eastAsia="Times New Roman" w:hAnsi="Times New Roman" w:cs="Times New Roman"/>
                <w:color w:val="000000"/>
                <w:spacing w:val="0"/>
                <w:w w:val="100"/>
                <w:position w:val="0"/>
              </w:rPr>
              <w:t>300067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上海安诺其集团股份有限公司</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Shanghai Anoky Group Co., Ltd</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ANOKY</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rPr>
              <w:t>881</w:t>
            </w:r>
            <w:r>
              <w:rPr>
                <w:color w:val="000000"/>
                <w:spacing w:val="0"/>
                <w:w w:val="100"/>
                <w:position w:val="0"/>
              </w:rPr>
              <w:t>号</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rPr>
              <w:t>881</w:t>
            </w:r>
            <w:r>
              <w:rPr>
                <w:color w:val="000000"/>
                <w:spacing w:val="0"/>
                <w:w w:val="100"/>
                <w:position w:val="0"/>
              </w:rPr>
              <w:t>号</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201703</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"http://www.anoky.com.cn/" </w:instrText>
            </w:r>
            <w:r>
              <w:fldChar w:fldCharType="separate"/>
            </w:r>
            <w:r>
              <w:rPr>
                <w:rFonts w:ascii="Times New Roman" w:eastAsia="Times New Roman" w:hAnsi="Times New Roman" w:cs="Times New Roman"/>
                <w:color w:val="000000"/>
                <w:spacing w:val="0"/>
                <w:w w:val="100"/>
                <w:position w:val="0"/>
              </w:rPr>
              <w:t>www.anoky.com.cn</w:t>
            </w:r>
            <w:r>
              <w:fldChar w:fldCharType="end"/>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"mailto:investor@anoky.com.cn" </w:instrText>
            </w:r>
            <w:r>
              <w:fldChar w:fldCharType="separate"/>
            </w:r>
            <w:r>
              <w:rPr>
                <w:rFonts w:ascii="Times New Roman" w:eastAsia="Times New Roman" w:hAnsi="Times New Roman" w:cs="Times New Roman"/>
                <w:color w:val="000000"/>
                <w:spacing w:val="0"/>
                <w:w w:val="100"/>
                <w:position w:val="0"/>
              </w:rPr>
              <w:t>investor@anoky.com.cn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李静</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rPr>
              <w:t>881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rPr>
              <w:t>881</w:t>
            </w:r>
            <w:r>
              <w:rPr>
                <w:color w:val="000000"/>
                <w:spacing w:val="0"/>
                <w:w w:val="100"/>
                <w:position w:val="0"/>
              </w:rPr>
              <w:t>号</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021-59867500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021-59867500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021-59867366-8230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021-59867366-8230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investor@anoky.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"mailto:investor@anoky.com.cn" </w:instrText>
            </w:r>
            <w:r>
              <w:fldChar w:fldCharType="separate"/>
            </w:r>
            <w:r>
              <w:rPr>
                <w:rFonts w:ascii="Times New Roman" w:eastAsia="Times New Roman" w:hAnsi="Times New Roman" w:cs="Times New Roman"/>
                <w:color w:val="000000"/>
                <w:spacing w:val="0"/>
                <w:w w:val="100"/>
                <w:position w:val="0"/>
              </w:rPr>
              <w:t>investor@anoky.com.cn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中国证监会指定的创业板信息披露网站</w:t>
            </w:r>
            <w:r>
              <w:rPr>
                <w:rFonts w:ascii="Times New Roman" w:eastAsia="Times New Roman" w:hAnsi="Times New Roman" w:cs="Times New Roman"/>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上海市东大名路</w:t>
            </w:r>
            <w:r>
              <w:rPr>
                <w:rFonts w:ascii="Times New Roman" w:eastAsia="Times New Roman" w:hAnsi="Times New Roman" w:cs="Times New Roman"/>
                <w:color w:val="000000"/>
                <w:spacing w:val="0"/>
                <w:w w:val="100"/>
                <w:position w:val="0"/>
              </w:rPr>
              <w:t>1089</w:t>
            </w:r>
            <w:r>
              <w:rPr>
                <w:color w:val="000000"/>
                <w:spacing w:val="0"/>
                <w:w w:val="100"/>
                <w:position w:val="0"/>
              </w:rPr>
              <w:t>号北外滩来福士广场东塔楼</w:t>
            </w:r>
            <w:r>
              <w:rPr>
                <w:rFonts w:ascii="Times New Roman" w:eastAsia="Times New Roman" w:hAnsi="Times New Roman" w:cs="Times New Roman"/>
                <w:color w:val="000000"/>
                <w:spacing w:val="0"/>
                <w:w w:val="100"/>
                <w:position w:val="0"/>
              </w:rPr>
              <w:t>18</w:t>
            </w:r>
            <w:r>
              <w:rPr>
                <w:color w:val="000000"/>
                <w:spacing w:val="0"/>
                <w:w w:val="100"/>
                <w:position w:val="0"/>
              </w:rPr>
              <w:t>楼</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蒋红薇、舒颖菲</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上海市浦东新区浦东南路</w:t>
            </w:r>
            <w:r>
              <w:rPr>
                <w:rFonts w:ascii="Times New Roman" w:eastAsia="Times New Roman" w:hAnsi="Times New Roman" w:cs="Times New Roman"/>
                <w:color w:val="000000"/>
                <w:spacing w:val="0"/>
                <w:w w:val="100"/>
                <w:position w:val="0"/>
              </w:rPr>
              <w:t xml:space="preserve">528 </w:t>
            </w:r>
            <w:r>
              <w:rPr>
                <w:color w:val="000000"/>
                <w:spacing w:val="0"/>
                <w:w w:val="100"/>
                <w:position w:val="0"/>
              </w:rPr>
              <w:t>号上海证券大厦北塔</w:t>
            </w:r>
            <w:r>
              <w:rPr>
                <w:rFonts w:ascii="Times New Roman" w:eastAsia="Times New Roman" w:hAnsi="Times New Roman" w:cs="Times New Roman"/>
                <w:color w:val="000000"/>
                <w:spacing w:val="0"/>
                <w:w w:val="100"/>
                <w:position w:val="0"/>
              </w:rPr>
              <w:t>2203</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仇浩瀚、刘劭谦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本次向特定 对象发行股票上市后</w:t>
            </w:r>
            <w:r>
              <w:rPr>
                <w:rFonts w:ascii="Times New Roman" w:eastAsia="Times New Roman" w:hAnsi="Times New Roman" w:cs="Times New Roman"/>
                <w:color w:val="000000"/>
                <w:spacing w:val="0"/>
                <w:w w:val="100"/>
                <w:position w:val="0"/>
              </w:rPr>
              <w:t>2</w:t>
            </w:r>
            <w:r>
              <w:rPr>
                <w:color w:val="000000"/>
                <w:spacing w:val="0"/>
                <w:w w:val="100"/>
                <w:position w:val="0"/>
              </w:rPr>
              <w:t>个完整 会计年度</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、主要会计数据和财务指标</w:t>
      </w:r>
      <w:bookmarkEnd w:id="28"/>
      <w:bookmarkEnd w:id="29"/>
      <w:bookmarkEnd w:id="31"/>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追溯调整或重述原因</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会计政策变更</w:t>
      </w:r>
    </w:p>
    <w:tbl>
      <w:tblPr>
        <w:tblOverlap w:val="never"/>
        <w:jc w:val="center"/>
        <w:tblLayout w:type="fixed"/>
      </w:tblPr>
      <w:tblGrid>
        <w:gridCol w:w="1915"/>
        <w:gridCol w:w="1354"/>
        <w:gridCol w:w="1358"/>
        <w:gridCol w:w="1315"/>
        <w:gridCol w:w="1042"/>
        <w:gridCol w:w="1358"/>
        <w:gridCol w:w="1373"/>
      </w:tblGrid>
      <w:tr>
        <w:trPr>
          <w:trHeight w:val="715" w:hRule="exact"/>
        </w:trPr>
        <w:tc>
          <w:tcPr>
            <w:vMerge w:val="restart"/>
            <w:tcBorders>
              <w:top w:val="single" w:sz="4"/>
              <w:left w:val="single" w:sz="4"/>
            </w:tcBorders>
            <w:shd w:val="clear" w:color="auto" w:fill="D5D5D5"/>
            <w:vAlign w:val="top"/>
          </w:tcPr>
          <w:p>
            <w:pPr>
              <w:widowControl w:val="0"/>
              <w:rPr>
                <w:sz w:val="10"/>
                <w:szCs w:val="10"/>
              </w:rPr>
            </w:pP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本年比上年</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增减</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vMerge/>
            <w:tcBorders>
              <w:left w:val="single" w:sz="4"/>
            </w:tcBorders>
            <w:shd w:val="clear" w:color="auto" w:fill="D5D5D5"/>
            <w:vAlign w:val="top"/>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调整前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调整后</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调整前</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调整后</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1,052,000,568.19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995,043,551.64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995,043,551.64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1,124,493,081.14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1,124,493,081.14</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103,882,665.11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115,168,513.54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115,168,513.54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159,917,622.50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159,917,622.50</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归属于上市公司股东的 扣除非经常性损益的净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77,592,439.16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94,692,100.14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94,692,100.14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151,819,299.98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151,819,299.98</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经营活动产生的现金流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168,840,026.02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70,771,182.07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70,771,182.07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130,391,966.95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130,391,966.95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0.1726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0.1719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0.1719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w:t>
            </w:r>
          </w:p>
        </w:tc>
      </w:tr>
      <w:tr>
        <w:trPr>
          <w:trHeight w:val="715" w:hRule="exact"/>
        </w:trPr>
        <w:tc>
          <w:tcPr>
            <w:vMerge w:val="restart"/>
            <w:tcBorders>
              <w:top w:val="single" w:sz="4"/>
              <w:left w:val="single" w:sz="4"/>
            </w:tcBorders>
            <w:shd w:val="clear" w:color="auto" w:fill="D5D5D5"/>
            <w:vAlign w:val="top"/>
          </w:tcPr>
          <w:p>
            <w:pPr>
              <w:widowControl w:val="0"/>
              <w:rPr>
                <w:sz w:val="10"/>
                <w:szCs w:val="10"/>
              </w:rPr>
            </w:pP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 年末增减</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8" w:hRule="exact"/>
        </w:trPr>
        <w:tc>
          <w:tcPr>
            <w:vMerge/>
            <w:tcBorders>
              <w:left w:val="single" w:sz="4"/>
              <w:bottom w:val="single" w:sz="4"/>
            </w:tcBorders>
            <w:shd w:val="clear" w:color="auto" w:fill="D5D5D5"/>
            <w:vAlign w:val="top"/>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调整前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调整后</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调整前</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调整后</w:t>
            </w:r>
          </w:p>
        </w:tc>
      </w:tr>
    </w:tbl>
    <w:p>
      <w:pPr>
        <w:spacing w:lineRule="exact" w:line="1"/>
        <w:rPr>
          <w:sz w:val="2"/>
          <w:szCs w:val="2"/>
        </w:rPr>
      </w:pPr>
      <w:r>
        <w:br w:type="page"/>
      </w:r>
    </w:p>
    <w:tbl>
      <w:tblPr>
        <w:tblOverlap w:val="never"/>
        <w:jc w:val="center"/>
        <w:tblLayout w:type="fixed"/>
      </w:tblPr>
      <w:tblGrid>
        <w:gridCol w:w="1915"/>
        <w:gridCol w:w="1354"/>
        <w:gridCol w:w="1358"/>
        <w:gridCol w:w="1315"/>
        <w:gridCol w:w="1042"/>
        <w:gridCol w:w="1358"/>
        <w:gridCol w:w="137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2,706,767,829.71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2,330,355,222.39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2,330,355,222.39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2,030,537,609.41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2,030,537,609.41</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2,286,757,746.91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1,738,347,136.01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1,738,347,136.01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1,693,520,808.22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1,693,520,808.22</w:t>
            </w:r>
          </w:p>
        </w:tc>
      </w:tr>
    </w:tbl>
    <w:p>
      <w:pPr>
        <w:widowControl w:val="0"/>
        <w:spacing w:after="79" w:line="1" w:lineRule="exact"/>
      </w:pPr>
    </w:p>
    <w:p>
      <w:pPr>
        <w:pStyle w:val="Style3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会计政策变更的原因及会计差错更正的情况</w:t>
      </w:r>
    </w:p>
    <w:p>
      <w:pPr>
        <w:pStyle w:val="Style30"/>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上述调整为会计政策变更追溯调整比较期间财务报表相关数据：</w:t>
      </w:r>
    </w:p>
    <w:p>
      <w:pPr>
        <w:pStyle w:val="Style30"/>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财政部于</w:t>
      </w:r>
      <w:r>
        <w:rPr>
          <w:rFonts w:ascii="Arial" w:eastAsia="Arial" w:hAnsi="Arial" w:cs="Arial"/>
          <w:color w:val="000000"/>
          <w:spacing w:val="0"/>
          <w:w w:val="100"/>
          <w:position w:val="0"/>
        </w:rPr>
        <w:t>2021</w:t>
      </w:r>
      <w:r>
        <w:rPr>
          <w:color w:val="000000"/>
          <w:spacing w:val="0"/>
          <w:w w:val="100"/>
          <w:position w:val="0"/>
        </w:rPr>
        <w:t>年发布《企业会计准则实施问答》（以下简称''实施问答</w:t>
      </w:r>
      <w:r>
        <w:rPr>
          <w:rFonts w:ascii="Arial" w:eastAsia="Arial" w:hAnsi="Arial" w:cs="Arial"/>
          <w:color w:val="000000"/>
          <w:spacing w:val="0"/>
          <w:w w:val="100"/>
          <w:position w:val="0"/>
        </w:rPr>
        <w:t>”</w:t>
      </w:r>
      <w:r>
        <w:rPr>
          <w:color w:val="000000"/>
          <w:spacing w:val="0"/>
          <w:w w:val="100"/>
          <w:position w:val="0"/>
        </w:rPr>
        <w:t>），本集团已采用实施问答编制</w:t>
      </w:r>
      <w:r>
        <w:rPr>
          <w:rFonts w:ascii="Arial" w:eastAsia="Arial" w:hAnsi="Arial" w:cs="Arial"/>
          <w:color w:val="000000"/>
          <w:spacing w:val="0"/>
          <w:w w:val="100"/>
          <w:position w:val="0"/>
        </w:rPr>
        <w:t>2021</w:t>
      </w:r>
      <w:r>
        <w:rPr>
          <w:color w:val="000000"/>
          <w:spacing w:val="0"/>
          <w:w w:val="100"/>
          <w:position w:val="0"/>
        </w:rPr>
        <w:t xml:space="preserve">年度财务 </w:t>
      </w:r>
      <w:r>
        <w:rPr>
          <w:color w:val="000000"/>
          <w:spacing w:val="0"/>
          <w:w w:val="100"/>
          <w:position w:val="0"/>
        </w:rPr>
        <w:t>报表，针对发生在商品控制权转移给客户之前，且为履行销售合同而发生的运输成本，本集团及本公司将其自销售费用重分 类至营业成本，并重述</w:t>
      </w:r>
      <w:r>
        <w:rPr>
          <w:rFonts w:ascii="Arial" w:eastAsia="Arial" w:hAnsi="Arial" w:cs="Arial"/>
          <w:color w:val="000000"/>
          <w:spacing w:val="0"/>
          <w:w w:val="100"/>
          <w:position w:val="0"/>
        </w:rPr>
        <w:t>2020</w:t>
      </w:r>
      <w:r>
        <w:rPr>
          <w:color w:val="000000"/>
          <w:spacing w:val="0"/>
          <w:w w:val="100"/>
          <w:position w:val="0"/>
        </w:rPr>
        <w:t>年度比较财务报表。</w:t>
      </w:r>
    </w:p>
    <w:p>
      <w:pPr>
        <w:pStyle w:val="Style30"/>
        <w:keepNext w:val="0"/>
        <w:keepLines w:val="0"/>
        <w:widowControl w:val="0"/>
        <w:shd w:val="clear" w:color="auto" w:fill="auto"/>
        <w:bidi w:val="0"/>
        <w:spacing w:before="0" w:after="80" w:line="530" w:lineRule="auto"/>
        <w:ind w:left="0" w:right="0" w:firstLine="460"/>
        <w:jc w:val="left"/>
      </w:pPr>
      <w:r>
        <w:rPr>
          <w:rFonts w:ascii="Arial" w:eastAsia="Arial" w:hAnsi="Arial" w:cs="Arial"/>
          <w:color w:val="000000"/>
          <w:spacing w:val="0"/>
          <w:w w:val="100"/>
          <w:position w:val="0"/>
        </w:rPr>
        <w:t>1</w:t>
      </w:r>
      <w:r>
        <w:rPr>
          <w:color w:val="000000"/>
          <w:spacing w:val="0"/>
          <w:w w:val="100"/>
          <w:position w:val="0"/>
        </w:rPr>
        <w:t>、合并利润表</w:t>
      </w:r>
    </w:p>
    <w:tbl>
      <w:tblPr>
        <w:tblOverlap w:val="never"/>
        <w:jc w:val="center"/>
        <w:tblLayout w:type="fixed"/>
      </w:tblPr>
      <w:tblGrid>
        <w:gridCol w:w="2467"/>
        <w:gridCol w:w="2462"/>
        <w:gridCol w:w="2462"/>
        <w:gridCol w:w="247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重述前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重述后</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调整数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685,238,370.13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704,322,769.60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19,084,399.47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46,805,821.05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27,721,421.58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-19,084,399.47</w:t>
            </w:r>
          </w:p>
        </w:tc>
      </w:tr>
    </w:tbl>
    <w:p>
      <w:pPr>
        <w:pStyle w:val="Style27"/>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、母公司利润表</w:t>
      </w:r>
    </w:p>
    <w:p>
      <w:pPr>
        <w:widowControl w:val="0"/>
        <w:spacing w:after="339" w:line="1" w:lineRule="exact"/>
      </w:pPr>
    </w:p>
    <w:tbl>
      <w:tblPr>
        <w:tblOverlap w:val="never"/>
        <w:jc w:val="center"/>
        <w:tblLayout w:type="fixed"/>
      </w:tblPr>
      <w:tblGrid>
        <w:gridCol w:w="2467"/>
        <w:gridCol w:w="2462"/>
        <w:gridCol w:w="2462"/>
        <w:gridCol w:w="247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重述前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重述后</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调整数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740,755,808.50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745,211,851.18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4,456,042.68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28,293,600.97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23,837,558.29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-4,456,042.68</w:t>
            </w:r>
          </w:p>
        </w:tc>
      </w:tr>
    </w:tbl>
    <w:p>
      <w:pPr>
        <w:pStyle w:val="Style30"/>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公司最近三个会计年度扣除非经常性损益前后净利润孰低者均为负值，且最近一年审计报告显示公司持续经营能力存在不 确定性</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、分季度主要财务指标</w:t>
      </w:r>
      <w:bookmarkEnd w:id="32"/>
      <w:bookmarkEnd w:id="33"/>
      <w:bookmarkEnd w:id="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42"/>
        <w:gridCol w:w="1738"/>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340,789,990.92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208,387,910.38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258,757,014.93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244,065,651.96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49,831,316.78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14,132,882.92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25,191,056.10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14,727,409.31</w:t>
            </w:r>
          </w:p>
        </w:tc>
      </w:tr>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32,754,771.67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13,037,821.63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24,033,991.90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7,765,853.96</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16,765,878.65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83,628,650.21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26,387,136.80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42,058,360.36</w:t>
            </w:r>
          </w:p>
        </w:tc>
      </w:tr>
    </w:tbl>
    <w:p>
      <w:pPr>
        <w:pStyle w:val="Style30"/>
        <w:keepNext w:val="0"/>
        <w:keepLines w:val="0"/>
        <w:widowControl w:val="0"/>
        <w:shd w:val="clear" w:color="auto" w:fill="auto"/>
        <w:bidi w:val="0"/>
        <w:spacing w:before="0" w:after="160" w:line="346" w:lineRule="exact"/>
        <w:ind w:left="0" w:right="0" w:firstLine="0"/>
        <w:jc w:val="left"/>
      </w:pPr>
      <w:r>
        <w:rPr>
          <w:b/>
          <w:bCs/>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4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、境内外会计准则下会计数据差异</w:t>
      </w:r>
      <w:bookmarkEnd w:id="36"/>
      <w:bookmarkEnd w:id="37"/>
      <w:bookmarkEnd w:id="39"/>
    </w:p>
    <w:p>
      <w:pPr>
        <w:pStyle w:val="Style37"/>
        <w:keepNext/>
        <w:keepLines/>
        <w:widowControl w:val="0"/>
        <w:shd w:val="clear" w:color="auto" w:fill="auto"/>
        <w:tabs>
          <w:tab w:pos="368" w:val="left"/>
        </w:tabs>
        <w:bidi w:val="0"/>
        <w:spacing w:before="0" w:after="34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378" w:val="left"/>
        </w:tabs>
        <w:bidi w:val="0"/>
        <w:spacing w:before="0" w:after="34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bidi w:val="0"/>
        <w:spacing w:before="0" w:after="34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、非经常性损益项目及金额</w:t>
      </w:r>
      <w:bookmarkEnd w:id="48"/>
      <w:bookmarkEnd w:id="49"/>
      <w:bookmarkEnd w:id="51"/>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92"/>
        <w:gridCol w:w="1363"/>
        <w:gridCol w:w="1622"/>
        <w:gridCol w:w="1627"/>
        <w:gridCol w:w="131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非流动资产处置损益（包括已计提资产减值准备 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19,403,444.44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-1,105,673.17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-3,286,017.83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 密切相关，符合国家政策规定、按照一定标准定 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13,023,975.42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27,862,869.76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11,464,807.39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除同公司正常经营业务相关的有效套期保值业 务外，持有交易性金融资产、交易性金融负债产 生的公允价值变动损益，以及处置交易性金融资 产交易性金融负债和可供出售金融资产取得的 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633,086.99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700,155.44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3,822,328.15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1,531,159.45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576,460.48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-1,157,983.99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8,286,211.00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7,412,889.66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2,915,263.51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144,509.45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-41,802.31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26,290,225.95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20,476,413.40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8,098,322.52</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120" w:line="317" w:lineRule="exact"/>
        <w:ind w:left="0" w:right="0" w:firstLine="0"/>
        <w:jc w:val="left"/>
      </w:pPr>
      <w:r>
        <w:rPr>
          <w:b/>
          <w:bCs/>
          <w:color w:val="000000"/>
          <w:spacing w:val="0"/>
          <w:w w:val="100"/>
          <w:position w:val="0"/>
        </w:rPr>
        <w:t>其他符合非经常性损益定义的损益项目的具体情况：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30"/>
        <w:keepNext w:val="0"/>
        <w:keepLines w:val="0"/>
        <w:widowControl w:val="0"/>
        <w:shd w:val="clear" w:color="auto" w:fill="auto"/>
        <w:bidi w:val="0"/>
        <w:spacing w:before="0" w:after="120" w:line="317" w:lineRule="exact"/>
        <w:ind w:left="0" w:right="0" w:firstLine="0"/>
        <w:jc w:val="left"/>
      </w:pPr>
      <w:r>
        <w:rPr>
          <w:b/>
          <w:bCs/>
          <w:color w:val="000000"/>
          <w:spacing w:val="0"/>
          <w:w w:val="100"/>
          <w:position w:val="0"/>
        </w:rPr>
        <w:t>将《公开发行证券的公司信息披露解释性公告第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号一非经常性损益》中列举的非经常性损益项目界定为经常性损益项 目的情况说明</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240" w:line="302" w:lineRule="exact"/>
        <w:ind w:left="0" w:right="0" w:firstLine="0"/>
        <w:jc w:val="left"/>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3"/>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25"/>
        <w:keepNext/>
        <w:keepLines/>
        <w:widowControl w:val="0"/>
        <w:shd w:val="clear" w:color="auto" w:fill="auto"/>
        <w:bidi w:val="0"/>
        <w:spacing w:before="0" w:after="100" w:line="240" w:lineRule="auto"/>
        <w:ind w:left="0" w:right="0" w:firstLine="0"/>
        <w:jc w:val="both"/>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、报告期内公司所处行业情况</w:t>
      </w:r>
      <w:bookmarkEnd w:id="56"/>
      <w:bookmarkEnd w:id="57"/>
      <w:bookmarkEnd w:id="59"/>
      <w:bookmarkEnd w:id="55"/>
    </w:p>
    <w:p>
      <w:pPr>
        <w:pStyle w:val="Style30"/>
        <w:keepNext w:val="0"/>
        <w:keepLines w:val="0"/>
        <w:widowControl w:val="0"/>
        <w:shd w:val="clear" w:color="auto" w:fill="auto"/>
        <w:bidi w:val="0"/>
        <w:spacing w:before="0" w:after="0" w:line="467" w:lineRule="exact"/>
        <w:ind w:left="0" w:right="0" w:firstLine="0"/>
        <w:jc w:val="both"/>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rPr>
        <w:t>“</w:t>
      </w:r>
      <w:r>
        <w:rPr>
          <w:b/>
          <w:bCs/>
          <w:color w:val="000000"/>
          <w:spacing w:val="0"/>
          <w:w w:val="100"/>
          <w:position w:val="0"/>
        </w:rPr>
        <w:t>化工行业相关业务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的披露要求</w:t>
      </w:r>
    </w:p>
    <w:p>
      <w:pPr>
        <w:pStyle w:val="Style30"/>
        <w:keepNext w:val="0"/>
        <w:keepLines w:val="0"/>
        <w:widowControl w:val="0"/>
        <w:shd w:val="clear" w:color="auto" w:fill="auto"/>
        <w:bidi w:val="0"/>
        <w:spacing w:before="0" w:after="0" w:line="467" w:lineRule="exact"/>
        <w:ind w:left="0" w:right="0"/>
        <w:jc w:val="left"/>
      </w:pPr>
      <w:r>
        <w:rPr>
          <w:b/>
          <w:bCs/>
          <w:color w:val="000000"/>
          <w:spacing w:val="0"/>
          <w:w w:val="100"/>
          <w:position w:val="0"/>
        </w:rPr>
        <w:t>一、报告期内公司所处行业情况</w:t>
      </w:r>
    </w:p>
    <w:p>
      <w:pPr>
        <w:pStyle w:val="Style30"/>
        <w:keepNext w:val="0"/>
        <w:keepLines w:val="0"/>
        <w:widowControl w:val="0"/>
        <w:shd w:val="clear" w:color="auto" w:fill="auto"/>
        <w:bidi w:val="0"/>
        <w:spacing w:before="0" w:after="0" w:line="467" w:lineRule="exact"/>
        <w:ind w:left="0" w:right="0"/>
        <w:jc w:val="left"/>
      </w:pPr>
      <w:r>
        <w:rPr>
          <w:color w:val="000000"/>
          <w:spacing w:val="0"/>
          <w:w w:val="100"/>
          <w:position w:val="0"/>
        </w:rPr>
        <w:t>化工基本上可以分为石油化工、基础化工和精细化工三大类，我国把产量小、按不同化学结构进行生产和销售的化学物 质，及经过加工配制、具有专门功能或最终使用性能的产品统一称为精细化学品。精细化工产品下游应用领域广阔，其中新 材料、服装纺织、电子等领域为下游应用领域。</w:t>
      </w:r>
    </w:p>
    <w:p>
      <w:pPr>
        <w:pStyle w:val="Style30"/>
        <w:keepNext w:val="0"/>
        <w:keepLines w:val="0"/>
        <w:widowControl w:val="0"/>
        <w:shd w:val="clear" w:color="auto" w:fill="auto"/>
        <w:bidi w:val="0"/>
        <w:spacing w:before="0" w:after="260" w:line="467" w:lineRule="exact"/>
        <w:ind w:left="0" w:right="0"/>
        <w:jc w:val="left"/>
      </w:pPr>
      <w:r>
        <w:rPr>
          <w:color w:val="000000"/>
          <w:spacing w:val="0"/>
          <w:w w:val="100"/>
          <w:position w:val="0"/>
        </w:rPr>
        <w:t>我国精细化工产业发展情况：精细化工是化学工业发展的战略重点，目前，我国在精细化学品工业具有较强的竞争力， 是世界重要精细化学品生产基地。根据国家统计局数据，</w:t>
      </w:r>
      <w:r>
        <w:rPr>
          <w:rFonts w:ascii="Arial" w:eastAsia="Arial" w:hAnsi="Arial" w:cs="Arial"/>
          <w:color w:val="000000"/>
          <w:spacing w:val="0"/>
          <w:w w:val="100"/>
          <w:position w:val="0"/>
        </w:rPr>
        <w:t>2009</w:t>
      </w:r>
      <w:r>
        <w:rPr>
          <w:color w:val="000000"/>
          <w:spacing w:val="0"/>
          <w:w w:val="100"/>
          <w:position w:val="0"/>
        </w:rPr>
        <w:t>年底，我国化学原料及化学制品制造业规模以上企业共</w:t>
      </w:r>
      <w:r>
        <w:rPr>
          <w:rFonts w:ascii="Arial" w:eastAsia="Arial" w:hAnsi="Arial" w:cs="Arial"/>
          <w:color w:val="000000"/>
          <w:spacing w:val="0"/>
          <w:w w:val="100"/>
          <w:position w:val="0"/>
        </w:rPr>
        <w:t xml:space="preserve">28,120 </w:t>
      </w:r>
      <w:r>
        <w:rPr>
          <w:color w:val="000000"/>
          <w:spacing w:val="0"/>
          <w:w w:val="100"/>
          <w:position w:val="0"/>
        </w:rPr>
        <w:t>家，当年实现主营业务收入</w:t>
      </w:r>
      <w:r>
        <w:rPr>
          <w:rFonts w:ascii="Arial" w:eastAsia="Arial" w:hAnsi="Arial" w:cs="Arial"/>
          <w:color w:val="000000"/>
          <w:spacing w:val="0"/>
          <w:w w:val="100"/>
          <w:position w:val="0"/>
        </w:rPr>
        <w:t>36,297.99</w:t>
      </w:r>
      <w:r>
        <w:rPr>
          <w:color w:val="000000"/>
          <w:spacing w:val="0"/>
          <w:w w:val="100"/>
          <w:position w:val="0"/>
        </w:rPr>
        <w:t>亿元；至</w:t>
      </w:r>
      <w:r>
        <w:rPr>
          <w:rFonts w:ascii="Arial" w:eastAsia="Arial" w:hAnsi="Arial" w:cs="Arial"/>
          <w:color w:val="000000"/>
          <w:spacing w:val="0"/>
          <w:w w:val="100"/>
          <w:position w:val="0"/>
        </w:rPr>
        <w:t>2017</w:t>
      </w:r>
      <w:r>
        <w:rPr>
          <w:color w:val="000000"/>
          <w:spacing w:val="0"/>
          <w:w w:val="100"/>
          <w:position w:val="0"/>
        </w:rPr>
        <w:t>年底，全国化学原料及化学制品制造业企业为</w:t>
      </w:r>
      <w:r>
        <w:rPr>
          <w:rFonts w:ascii="Arial" w:eastAsia="Arial" w:hAnsi="Arial" w:cs="Arial"/>
          <w:color w:val="000000"/>
          <w:spacing w:val="0"/>
          <w:w w:val="100"/>
          <w:position w:val="0"/>
        </w:rPr>
        <w:t>24,869</w:t>
      </w:r>
      <w:r>
        <w:rPr>
          <w:color w:val="000000"/>
          <w:spacing w:val="0"/>
          <w:w w:val="100"/>
          <w:position w:val="0"/>
        </w:rPr>
        <w:t>家，当年实现主营 业务收入</w:t>
      </w:r>
      <w:r>
        <w:rPr>
          <w:rFonts w:ascii="Arial" w:eastAsia="Arial" w:hAnsi="Arial" w:cs="Arial"/>
          <w:color w:val="000000"/>
          <w:spacing w:val="0"/>
          <w:w w:val="100"/>
          <w:position w:val="0"/>
        </w:rPr>
        <w:t>81,889.06</w:t>
      </w:r>
      <w:r>
        <w:rPr>
          <w:color w:val="000000"/>
          <w:spacing w:val="0"/>
          <w:w w:val="100"/>
          <w:position w:val="0"/>
        </w:rPr>
        <w:t>亿元，年均复合增长率为</w:t>
      </w:r>
      <w:r>
        <w:rPr>
          <w:rFonts w:ascii="Arial" w:eastAsia="Arial" w:hAnsi="Arial" w:cs="Arial"/>
          <w:color w:val="000000"/>
          <w:spacing w:val="0"/>
          <w:w w:val="100"/>
          <w:position w:val="0"/>
        </w:rPr>
        <w:t>12.33%</w:t>
      </w:r>
      <w:r>
        <w:rPr>
          <w:color w:val="000000"/>
          <w:spacing w:val="0"/>
          <w:w w:val="100"/>
          <w:position w:val="0"/>
        </w:rPr>
        <w:t>，表现出集中化、规模化趋势。</w:t>
      </w:r>
    </w:p>
    <w:p>
      <w:pPr>
        <w:widowControl w:val="0"/>
        <w:jc w:val="center"/>
        <w:rPr>
          <w:sz w:val="2"/>
          <w:szCs w:val="2"/>
        </w:rPr>
      </w:pPr>
      <w:r>
        <w:drawing>
          <wp:inline>
            <wp:extent cx="5230495" cy="16764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5230495" cy="1676400"/>
                    </a:xfrm>
                    <a:prstGeom prst="rect"/>
                  </pic:spPr>
                </pic:pic>
              </a:graphicData>
            </a:graphic>
          </wp:inline>
        </w:drawing>
      </w:r>
    </w:p>
    <w:p>
      <w:pPr>
        <w:pStyle w:val="Style30"/>
        <w:keepNext w:val="0"/>
        <w:keepLines w:val="0"/>
        <w:widowControl w:val="0"/>
        <w:shd w:val="clear" w:color="auto" w:fill="auto"/>
        <w:tabs>
          <w:tab w:pos="886" w:val="left"/>
        </w:tabs>
        <w:bidi w:val="0"/>
        <w:spacing w:before="0" w:after="0" w:line="470" w:lineRule="exact"/>
        <w:ind w:left="0" w:right="0"/>
        <w:jc w:val="left"/>
      </w:pPr>
      <w:bookmarkStart w:id="60" w:name="bookmark60"/>
      <w:r>
        <w:rPr>
          <w:color w:val="000000"/>
          <w:spacing w:val="0"/>
          <w:w w:val="100"/>
          <w:position w:val="0"/>
        </w:rPr>
        <w:t>（</w:t>
      </w:r>
      <w:bookmarkEnd w:id="60"/>
      <w:r>
        <w:rPr>
          <w:color w:val="000000"/>
          <w:spacing w:val="0"/>
          <w:w w:val="100"/>
          <w:position w:val="0"/>
        </w:rPr>
        <w:t>一）</w:t>
        <w:tab/>
        <w:t>报告期内，染料行业运行情况</w:t>
      </w:r>
    </w:p>
    <w:p>
      <w:pPr>
        <w:pStyle w:val="Style30"/>
        <w:keepNext w:val="0"/>
        <w:keepLines w:val="0"/>
        <w:widowControl w:val="0"/>
        <w:shd w:val="clear" w:color="auto" w:fill="auto"/>
        <w:bidi w:val="0"/>
        <w:spacing w:before="0" w:after="0" w:line="470" w:lineRule="exact"/>
        <w:ind w:left="0" w:right="0"/>
        <w:jc w:val="left"/>
      </w:pPr>
      <w:r>
        <w:rPr>
          <w:rFonts w:ascii="Arial" w:eastAsia="Arial" w:hAnsi="Arial" w:cs="Arial"/>
          <w:color w:val="000000"/>
          <w:spacing w:val="0"/>
          <w:w w:val="100"/>
          <w:position w:val="0"/>
        </w:rPr>
        <w:t>2021</w:t>
      </w:r>
      <w:r>
        <w:rPr>
          <w:color w:val="000000"/>
          <w:spacing w:val="0"/>
          <w:w w:val="100"/>
          <w:position w:val="0"/>
        </w:rPr>
        <w:t>年我国染颜料、中间体、印染助剂等行业经济运行总体较去年同期呈小幅增长趋势。</w:t>
      </w:r>
      <w:r>
        <w:rPr>
          <w:rFonts w:ascii="Arial" w:eastAsia="Arial" w:hAnsi="Arial" w:cs="Arial"/>
          <w:color w:val="000000"/>
          <w:spacing w:val="0"/>
          <w:w w:val="100"/>
          <w:position w:val="0"/>
        </w:rPr>
        <w:t>2021</w:t>
      </w:r>
      <w:r>
        <w:rPr>
          <w:color w:val="000000"/>
          <w:spacing w:val="0"/>
          <w:w w:val="100"/>
          <w:position w:val="0"/>
        </w:rPr>
        <w:t xml:space="preserve">年染颜料产量合计完成 </w:t>
      </w:r>
      <w:r>
        <w:rPr>
          <w:rFonts w:ascii="Arial" w:eastAsia="Arial" w:hAnsi="Arial" w:cs="Arial"/>
          <w:color w:val="000000"/>
          <w:spacing w:val="0"/>
          <w:w w:val="100"/>
          <w:position w:val="0"/>
        </w:rPr>
        <w:t>112.2</w:t>
      </w:r>
      <w:r>
        <w:rPr>
          <w:color w:val="000000"/>
          <w:spacing w:val="0"/>
          <w:w w:val="100"/>
          <w:position w:val="0"/>
        </w:rPr>
        <w:t>万吨，与上年同期增长</w:t>
      </w:r>
      <w:r>
        <w:rPr>
          <w:rFonts w:ascii="Arial" w:eastAsia="Arial" w:hAnsi="Arial" w:cs="Arial"/>
          <w:color w:val="000000"/>
          <w:spacing w:val="0"/>
          <w:w w:val="100"/>
          <w:position w:val="0"/>
        </w:rPr>
        <w:t>14%</w:t>
      </w:r>
      <w:r>
        <w:rPr>
          <w:color w:val="000000"/>
          <w:spacing w:val="0"/>
          <w:w w:val="100"/>
          <w:position w:val="0"/>
        </w:rPr>
        <w:t>；全年染颜料工业总产值完成</w:t>
      </w:r>
      <w:r>
        <w:rPr>
          <w:rFonts w:ascii="Arial" w:eastAsia="Arial" w:hAnsi="Arial" w:cs="Arial"/>
          <w:color w:val="000000"/>
          <w:spacing w:val="0"/>
          <w:w w:val="100"/>
          <w:position w:val="0"/>
        </w:rPr>
        <w:t>699.3</w:t>
      </w:r>
      <w:r>
        <w:rPr>
          <w:color w:val="000000"/>
          <w:spacing w:val="0"/>
          <w:w w:val="100"/>
          <w:position w:val="0"/>
        </w:rPr>
        <w:t>亿元，同期比增长</w:t>
      </w:r>
      <w:r>
        <w:rPr>
          <w:rFonts w:ascii="Arial" w:eastAsia="Arial" w:hAnsi="Arial" w:cs="Arial"/>
          <w:color w:val="000000"/>
          <w:spacing w:val="0"/>
          <w:w w:val="100"/>
          <w:position w:val="0"/>
        </w:rPr>
        <w:t>4.3%</w:t>
      </w:r>
      <w:r>
        <w:rPr>
          <w:color w:val="000000"/>
          <w:spacing w:val="0"/>
          <w:w w:val="100"/>
          <w:position w:val="0"/>
        </w:rPr>
        <w:t>；销售收入累计完成</w:t>
      </w:r>
      <w:r>
        <w:rPr>
          <w:rFonts w:ascii="Arial" w:eastAsia="Arial" w:hAnsi="Arial" w:cs="Arial"/>
          <w:color w:val="000000"/>
          <w:spacing w:val="0"/>
          <w:w w:val="100"/>
          <w:position w:val="0"/>
        </w:rPr>
        <w:t>641.5</w:t>
      </w:r>
      <w:r>
        <w:rPr>
          <w:color w:val="000000"/>
          <w:spacing w:val="0"/>
          <w:w w:val="100"/>
          <w:position w:val="0"/>
        </w:rPr>
        <w:t>亿元， 与上年同期比增长</w:t>
      </w:r>
      <w:r>
        <w:rPr>
          <w:rFonts w:ascii="Arial" w:eastAsia="Arial" w:hAnsi="Arial" w:cs="Arial"/>
          <w:color w:val="000000"/>
          <w:spacing w:val="0"/>
          <w:w w:val="100"/>
          <w:position w:val="0"/>
        </w:rPr>
        <w:t>5.3%</w:t>
      </w:r>
      <w:r>
        <w:rPr>
          <w:color w:val="000000"/>
          <w:spacing w:val="0"/>
          <w:w w:val="100"/>
          <w:position w:val="0"/>
        </w:rPr>
        <w:t>；利税总额完成</w:t>
      </w:r>
      <w:r>
        <w:rPr>
          <w:rFonts w:ascii="Arial" w:eastAsia="Arial" w:hAnsi="Arial" w:cs="Arial"/>
          <w:color w:val="000000"/>
          <w:spacing w:val="0"/>
          <w:w w:val="100"/>
          <w:position w:val="0"/>
        </w:rPr>
        <w:t>95.4</w:t>
      </w:r>
      <w:r>
        <w:rPr>
          <w:color w:val="000000"/>
          <w:spacing w:val="0"/>
          <w:w w:val="100"/>
          <w:position w:val="0"/>
        </w:rPr>
        <w:t>亿元</w:t>
      </w:r>
      <w:r>
        <w:rPr>
          <w:rFonts w:ascii="Arial" w:eastAsia="Arial" w:hAnsi="Arial" w:cs="Arial"/>
          <w:color w:val="000000"/>
          <w:spacing w:val="0"/>
          <w:w w:val="100"/>
          <w:position w:val="0"/>
        </w:rPr>
        <w:t>,</w:t>
      </w:r>
      <w:r>
        <w:rPr>
          <w:color w:val="000000"/>
          <w:spacing w:val="0"/>
          <w:w w:val="100"/>
          <w:position w:val="0"/>
        </w:rPr>
        <w:t>，较去年同期增长</w:t>
      </w:r>
      <w:r>
        <w:rPr>
          <w:rFonts w:ascii="Arial" w:eastAsia="Arial" w:hAnsi="Arial" w:cs="Arial"/>
          <w:color w:val="000000"/>
          <w:spacing w:val="0"/>
          <w:w w:val="100"/>
          <w:position w:val="0"/>
        </w:rPr>
        <w:t>1.2%</w:t>
      </w:r>
      <w:r>
        <w:rPr>
          <w:color w:val="000000"/>
          <w:spacing w:val="0"/>
          <w:w w:val="100"/>
          <w:position w:val="0"/>
        </w:rPr>
        <w:t>；其中染料完成</w:t>
      </w:r>
      <w:r>
        <w:rPr>
          <w:rFonts w:ascii="Arial" w:eastAsia="Arial" w:hAnsi="Arial" w:cs="Arial"/>
          <w:color w:val="000000"/>
          <w:spacing w:val="0"/>
          <w:w w:val="100"/>
          <w:position w:val="0"/>
        </w:rPr>
        <w:t>85.6</w:t>
      </w:r>
      <w:r>
        <w:rPr>
          <w:color w:val="000000"/>
          <w:spacing w:val="0"/>
          <w:w w:val="100"/>
          <w:position w:val="0"/>
        </w:rPr>
        <w:t>万吨，与去年同期增长</w:t>
      </w:r>
      <w:r>
        <w:rPr>
          <w:rFonts w:ascii="Arial" w:eastAsia="Arial" w:hAnsi="Arial" w:cs="Arial"/>
          <w:color w:val="000000"/>
          <w:spacing w:val="0"/>
          <w:w w:val="100"/>
          <w:position w:val="0"/>
        </w:rPr>
        <w:t>11.3%</w:t>
      </w:r>
      <w:r>
        <w:rPr>
          <w:color w:val="000000"/>
          <w:spacing w:val="0"/>
          <w:w w:val="100"/>
          <w:position w:val="0"/>
        </w:rPr>
        <w:t>， 有机颜料完成</w:t>
      </w:r>
      <w:r>
        <w:rPr>
          <w:rFonts w:ascii="Arial" w:eastAsia="Arial" w:hAnsi="Arial" w:cs="Arial"/>
          <w:color w:val="000000"/>
          <w:spacing w:val="0"/>
          <w:w w:val="100"/>
          <w:position w:val="0"/>
        </w:rPr>
        <w:t>26.5</w:t>
      </w:r>
      <w:r>
        <w:rPr>
          <w:color w:val="000000"/>
          <w:spacing w:val="0"/>
          <w:w w:val="100"/>
          <w:position w:val="0"/>
        </w:rPr>
        <w:t>万吨，较去年同期增长</w:t>
      </w:r>
      <w:r>
        <w:rPr>
          <w:rFonts w:ascii="Arial" w:eastAsia="Arial" w:hAnsi="Arial" w:cs="Arial"/>
          <w:color w:val="000000"/>
          <w:spacing w:val="0"/>
          <w:w w:val="100"/>
          <w:position w:val="0"/>
        </w:rPr>
        <w:t>21.3%</w:t>
      </w:r>
      <w:r>
        <w:rPr>
          <w:color w:val="000000"/>
          <w:spacing w:val="0"/>
          <w:w w:val="100"/>
          <w:position w:val="0"/>
        </w:rPr>
        <w:t>，染颜料中间体完成</w:t>
      </w:r>
      <w:r>
        <w:rPr>
          <w:rFonts w:ascii="Arial" w:eastAsia="Arial" w:hAnsi="Arial" w:cs="Arial"/>
          <w:color w:val="000000"/>
          <w:spacing w:val="0"/>
          <w:w w:val="100"/>
          <w:position w:val="0"/>
        </w:rPr>
        <w:t>51.6</w:t>
      </w:r>
      <w:r>
        <w:rPr>
          <w:color w:val="000000"/>
          <w:spacing w:val="0"/>
          <w:w w:val="100"/>
          <w:position w:val="0"/>
        </w:rPr>
        <w:t>万吨，较去年同期增长</w:t>
      </w:r>
      <w:r>
        <w:rPr>
          <w:rFonts w:ascii="Arial" w:eastAsia="Arial" w:hAnsi="Arial" w:cs="Arial"/>
          <w:color w:val="000000"/>
          <w:spacing w:val="0"/>
          <w:w w:val="100"/>
          <w:position w:val="0"/>
        </w:rPr>
        <w:t>28.7%</w:t>
      </w:r>
      <w:r>
        <w:rPr>
          <w:color w:val="000000"/>
          <w:spacing w:val="0"/>
          <w:w w:val="100"/>
          <w:position w:val="0"/>
        </w:rPr>
        <w:t>。（以上内容来源于 染料行业协会）</w:t>
      </w:r>
    </w:p>
    <w:p>
      <w:pPr>
        <w:pStyle w:val="Style30"/>
        <w:keepNext w:val="0"/>
        <w:keepLines w:val="0"/>
        <w:widowControl w:val="0"/>
        <w:shd w:val="clear" w:color="auto" w:fill="auto"/>
        <w:bidi w:val="0"/>
        <w:spacing w:before="0" w:after="0" w:line="470" w:lineRule="exact"/>
        <w:ind w:left="0" w:right="0"/>
        <w:jc w:val="left"/>
      </w:pPr>
      <w:r>
        <w:rPr>
          <w:color w:val="000000"/>
          <w:spacing w:val="0"/>
          <w:w w:val="100"/>
          <w:position w:val="0"/>
        </w:rPr>
        <w:t>过去</w:t>
      </w:r>
      <w:r>
        <w:rPr>
          <w:rFonts w:ascii="Arial" w:eastAsia="Arial" w:hAnsi="Arial" w:cs="Arial"/>
          <w:color w:val="000000"/>
          <w:spacing w:val="0"/>
          <w:w w:val="100"/>
          <w:position w:val="0"/>
        </w:rPr>
        <w:t>3</w:t>
      </w:r>
      <w:r>
        <w:rPr>
          <w:color w:val="000000"/>
          <w:spacing w:val="0"/>
          <w:w w:val="100"/>
          <w:position w:val="0"/>
        </w:rPr>
        <w:t>年由于染料行业面临环保技术升级以及公共卫生事件的压力，染料产量均有一定下滑，</w:t>
      </w:r>
      <w:r>
        <w:rPr>
          <w:rFonts w:ascii="Arial" w:eastAsia="Arial" w:hAnsi="Arial" w:cs="Arial"/>
          <w:color w:val="000000"/>
          <w:spacing w:val="0"/>
          <w:w w:val="100"/>
          <w:position w:val="0"/>
        </w:rPr>
        <w:t>2021</w:t>
      </w:r>
      <w:r>
        <w:rPr>
          <w:color w:val="000000"/>
          <w:spacing w:val="0"/>
          <w:w w:val="100"/>
          <w:position w:val="0"/>
        </w:rPr>
        <w:t>年随着全球经济回暖， 终端纺织行业消费水平提高，染料行业产量同比转负为正，据染料行业协会统计数据显示，</w:t>
      </w:r>
      <w:r>
        <w:rPr>
          <w:rFonts w:ascii="Arial" w:eastAsia="Arial" w:hAnsi="Arial" w:cs="Arial"/>
          <w:color w:val="000000"/>
          <w:spacing w:val="0"/>
          <w:w w:val="100"/>
          <w:position w:val="0"/>
        </w:rPr>
        <w:t>2021</w:t>
      </w:r>
      <w:r>
        <w:rPr>
          <w:color w:val="000000"/>
          <w:spacing w:val="0"/>
          <w:w w:val="100"/>
          <w:position w:val="0"/>
        </w:rPr>
        <w:t>年分散染料的产量</w:t>
      </w:r>
      <w:r>
        <w:rPr>
          <w:rFonts w:ascii="Arial" w:eastAsia="Arial" w:hAnsi="Arial" w:cs="Arial"/>
          <w:color w:val="000000"/>
          <w:spacing w:val="0"/>
          <w:w w:val="100"/>
          <w:position w:val="0"/>
        </w:rPr>
        <w:t>39</w:t>
      </w:r>
      <w:r>
        <w:rPr>
          <w:color w:val="000000"/>
          <w:spacing w:val="0"/>
          <w:w w:val="100"/>
          <w:position w:val="0"/>
        </w:rPr>
        <w:t>万吨， 同比增长</w:t>
      </w:r>
      <w:r>
        <w:rPr>
          <w:rFonts w:ascii="Arial" w:eastAsia="Arial" w:hAnsi="Arial" w:cs="Arial"/>
          <w:color w:val="000000"/>
          <w:spacing w:val="0"/>
          <w:w w:val="100"/>
          <w:position w:val="0"/>
        </w:rPr>
        <w:t>5.1%</w:t>
      </w:r>
      <w:r>
        <w:rPr>
          <w:color w:val="000000"/>
          <w:spacing w:val="0"/>
          <w:w w:val="100"/>
          <w:position w:val="0"/>
        </w:rPr>
        <w:t>。（以上内容来源于染料行业协会）</w:t>
      </w:r>
    </w:p>
    <w:p>
      <w:pPr>
        <w:pStyle w:val="Style30"/>
        <w:keepNext w:val="0"/>
        <w:keepLines w:val="0"/>
        <w:widowControl w:val="0"/>
        <w:shd w:val="clear" w:color="auto" w:fill="auto"/>
        <w:tabs>
          <w:tab w:pos="886" w:val="left"/>
        </w:tabs>
        <w:bidi w:val="0"/>
        <w:spacing w:before="0" w:after="0" w:line="470" w:lineRule="exact"/>
        <w:ind w:left="0" w:right="0"/>
        <w:jc w:val="left"/>
      </w:pPr>
      <w:bookmarkStart w:id="61" w:name="bookmark61"/>
      <w:r>
        <w:rPr>
          <w:color w:val="000000"/>
          <w:spacing w:val="0"/>
          <w:w w:val="100"/>
          <w:position w:val="0"/>
        </w:rPr>
        <w:t>（</w:t>
      </w:r>
      <w:bookmarkEnd w:id="61"/>
      <w:r>
        <w:rPr>
          <w:color w:val="000000"/>
          <w:spacing w:val="0"/>
          <w:w w:val="100"/>
          <w:position w:val="0"/>
        </w:rPr>
        <w:t>二）</w:t>
        <w:tab/>
        <w:t>报告期内，下游印染行业经济运行情况</w:t>
      </w:r>
    </w:p>
    <w:p>
      <w:pPr>
        <w:pStyle w:val="Style30"/>
        <w:keepNext w:val="0"/>
        <w:keepLines w:val="0"/>
        <w:widowControl w:val="0"/>
        <w:shd w:val="clear" w:color="auto" w:fill="auto"/>
        <w:bidi w:val="0"/>
        <w:spacing w:before="0" w:after="0" w:line="470" w:lineRule="exact"/>
        <w:ind w:left="0" w:right="0"/>
        <w:jc w:val="left"/>
      </w:pPr>
      <w:r>
        <w:rPr>
          <w:rFonts w:ascii="Arial" w:eastAsia="Arial" w:hAnsi="Arial" w:cs="Arial"/>
          <w:color w:val="000000"/>
          <w:spacing w:val="0"/>
          <w:w w:val="100"/>
          <w:position w:val="0"/>
        </w:rPr>
        <w:t>2021</w:t>
      </w:r>
      <w:r>
        <w:rPr>
          <w:color w:val="000000"/>
          <w:spacing w:val="0"/>
          <w:w w:val="100"/>
          <w:position w:val="0"/>
        </w:rPr>
        <w:t xml:space="preserve">年，面对复杂多变的国内外形势和各种风险挑战，我国印染企业积极调整发展战略，印染布产量保持了良好增长 </w:t>
      </w:r>
      <w:r>
        <w:rPr>
          <w:color w:val="000000"/>
          <w:spacing w:val="0"/>
          <w:w w:val="100"/>
          <w:position w:val="0"/>
        </w:rPr>
        <w:t>态势，主要产品出口规模较疫情前进一步扩大，主要经济指标持续修复，企业盈利水平明显改善，行业表现出强大的发展韧 性，实现了</w:t>
      </w:r>
      <w:r>
        <w:rPr>
          <w:rFonts w:ascii="Arial" w:eastAsia="Arial" w:hAnsi="Arial" w:cs="Arial"/>
          <w:color w:val="000000"/>
          <w:spacing w:val="0"/>
          <w:w w:val="100"/>
          <w:position w:val="0"/>
        </w:rPr>
        <w:t>“</w:t>
      </w:r>
      <w:r>
        <w:rPr>
          <w:color w:val="000000"/>
          <w:spacing w:val="0"/>
          <w:w w:val="100"/>
          <w:position w:val="0"/>
        </w:rPr>
        <w:t>十四五</w:t>
      </w:r>
      <w:r>
        <w:rPr>
          <w:rFonts w:ascii="Arial" w:eastAsia="Arial" w:hAnsi="Arial" w:cs="Arial"/>
          <w:color w:val="000000"/>
          <w:spacing w:val="0"/>
          <w:w w:val="100"/>
          <w:position w:val="0"/>
        </w:rPr>
        <w:t>”</w:t>
      </w:r>
      <w:r>
        <w:rPr>
          <w:color w:val="000000"/>
          <w:spacing w:val="0"/>
          <w:w w:val="100"/>
          <w:position w:val="0"/>
        </w:rPr>
        <w:t>良好开局。但也要看到，当前全球疫情仍未得到有效控制，大宗商品价格虽有回落但仍处于高位，纺织 产业链供应链衔接仍不够顺畅，行业实现全面复苏的基础仍需进一步巩固。</w:t>
      </w:r>
    </w:p>
    <w:p>
      <w:pPr>
        <w:pStyle w:val="Style30"/>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根据国家统计局数据，</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1-12</w:t>
      </w:r>
      <w:r>
        <w:rPr>
          <w:color w:val="000000"/>
          <w:spacing w:val="0"/>
          <w:w w:val="100"/>
          <w:position w:val="0"/>
        </w:rPr>
        <w:t>月，印染行业规模以上企业印染布产量</w:t>
      </w:r>
      <w:r>
        <w:rPr>
          <w:rFonts w:ascii="Arial" w:eastAsia="Arial" w:hAnsi="Arial" w:cs="Arial"/>
          <w:color w:val="000000"/>
          <w:spacing w:val="0"/>
          <w:w w:val="100"/>
          <w:position w:val="0"/>
        </w:rPr>
        <w:t>605.81</w:t>
      </w:r>
      <w:r>
        <w:rPr>
          <w:color w:val="000000"/>
          <w:spacing w:val="0"/>
          <w:w w:val="100"/>
          <w:position w:val="0"/>
        </w:rPr>
        <w:t>亿米，同比增长</w:t>
      </w:r>
      <w:r>
        <w:rPr>
          <w:rFonts w:ascii="Arial" w:eastAsia="Arial" w:hAnsi="Arial" w:cs="Arial"/>
          <w:color w:val="000000"/>
          <w:spacing w:val="0"/>
          <w:w w:val="100"/>
          <w:position w:val="0"/>
        </w:rPr>
        <w:t>11.76%</w:t>
      </w:r>
      <w:r>
        <w:rPr>
          <w:color w:val="000000"/>
          <w:spacing w:val="0"/>
          <w:w w:val="100"/>
          <w:position w:val="0"/>
        </w:rPr>
        <w:t>，两年平均增 长</w:t>
      </w:r>
      <w:r>
        <w:rPr>
          <w:rFonts w:ascii="Arial" w:eastAsia="Arial" w:hAnsi="Arial" w:cs="Arial"/>
          <w:color w:val="000000"/>
          <w:spacing w:val="0"/>
          <w:w w:val="100"/>
          <w:position w:val="0"/>
        </w:rPr>
        <w:t>6.15%</w:t>
      </w:r>
      <w:r>
        <w:rPr>
          <w:color w:val="000000"/>
          <w:spacing w:val="0"/>
          <w:w w:val="100"/>
          <w:position w:val="0"/>
        </w:rPr>
        <w:t>，两年平均增速连续</w:t>
      </w:r>
      <w:r>
        <w:rPr>
          <w:rFonts w:ascii="Arial" w:eastAsia="Arial" w:hAnsi="Arial" w:cs="Arial"/>
          <w:color w:val="000000"/>
          <w:spacing w:val="0"/>
          <w:w w:val="100"/>
          <w:position w:val="0"/>
        </w:rPr>
        <w:t>4</w:t>
      </w:r>
      <w:r>
        <w:rPr>
          <w:color w:val="000000"/>
          <w:spacing w:val="0"/>
          <w:w w:val="100"/>
          <w:position w:val="0"/>
        </w:rPr>
        <w:t>个月走高。</w:t>
      </w:r>
      <w:r>
        <w:rPr>
          <w:rFonts w:ascii="Arial" w:eastAsia="Arial" w:hAnsi="Arial" w:cs="Arial"/>
          <w:color w:val="000000"/>
          <w:spacing w:val="0"/>
          <w:w w:val="100"/>
          <w:position w:val="0"/>
        </w:rPr>
        <w:t>2021</w:t>
      </w:r>
      <w:r>
        <w:rPr>
          <w:color w:val="000000"/>
          <w:spacing w:val="0"/>
          <w:w w:val="100"/>
          <w:position w:val="0"/>
        </w:rPr>
        <w:t>年，我国印染行业面临的发展环境仍然错综复杂，疫情、汛情、限电限产、 原材料价格高涨等多重因素叠加，印染企业生产受到一定影响。但在消费市场逐步回暖、终端需求持续复苏的带动下，印染 行业生产保持了良好增长态势，因此，公司染料的产量及销量较上一年度均有一定幅度的增长。（以上数据内容来源于染料 行业协会官网）</w:t>
      </w:r>
    </w:p>
    <w:p>
      <w:pPr>
        <w:pStyle w:val="Style25"/>
        <w:keepNext/>
        <w:keepLines/>
        <w:widowControl w:val="0"/>
        <w:shd w:val="clear" w:color="auto" w:fill="auto"/>
        <w:bidi w:val="0"/>
        <w:spacing w:before="0" w:after="10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sz w:val="24"/>
          <w:szCs w:val="24"/>
        </w:rPr>
        <w:t>二</w:t>
      </w:r>
      <w:bookmarkEnd w:id="64"/>
      <w:r>
        <w:rPr>
          <w:color w:val="000000"/>
          <w:spacing w:val="0"/>
          <w:w w:val="100"/>
          <w:position w:val="0"/>
          <w:sz w:val="24"/>
          <w:szCs w:val="24"/>
        </w:rPr>
        <w:t>、报告期内公司从事的主要业务</w:t>
      </w:r>
      <w:bookmarkEnd w:id="62"/>
      <w:bookmarkEnd w:id="63"/>
      <w:bookmarkEnd w:id="65"/>
    </w:p>
    <w:p>
      <w:pPr>
        <w:pStyle w:val="Style30"/>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rPr>
        <w:t>3</w:t>
      </w:r>
      <w:r>
        <w:rPr>
          <w:b/>
          <w:bCs/>
          <w:color w:val="000000"/>
          <w:spacing w:val="0"/>
          <w:w w:val="100"/>
          <w:position w:val="0"/>
        </w:rPr>
        <w:t>号一行业信息披露》中的</w:t>
      </w:r>
      <w:r>
        <w:rPr>
          <w:rFonts w:ascii="Times New Roman" w:eastAsia="Times New Roman" w:hAnsi="Times New Roman" w:cs="Times New Roman"/>
          <w:b/>
          <w:bCs/>
          <w:color w:val="000000"/>
          <w:spacing w:val="0"/>
          <w:w w:val="100"/>
          <w:position w:val="0"/>
        </w:rPr>
        <w:t>“</w:t>
      </w:r>
      <w:r>
        <w:rPr>
          <w:b/>
          <w:bCs/>
          <w:color w:val="000000"/>
          <w:spacing w:val="0"/>
          <w:w w:val="100"/>
          <w:position w:val="0"/>
        </w:rPr>
        <w:t>化工行业相关业务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的披露要求</w:t>
      </w:r>
    </w:p>
    <w:p>
      <w:pPr>
        <w:pStyle w:val="Style30"/>
        <w:keepNext w:val="0"/>
        <w:keepLines w:val="0"/>
        <w:widowControl w:val="0"/>
        <w:shd w:val="clear" w:color="auto" w:fill="auto"/>
        <w:bidi w:val="0"/>
        <w:spacing w:before="0" w:after="240" w:line="470" w:lineRule="exact"/>
        <w:ind w:left="0" w:right="0" w:firstLine="380"/>
        <w:jc w:val="both"/>
      </w:pPr>
      <w:bookmarkStart w:id="66" w:name="bookmark66"/>
      <w:r>
        <w:rPr>
          <w:b/>
          <w:bCs/>
          <w:color w:val="000000"/>
          <w:spacing w:val="0"/>
          <w:w w:val="100"/>
          <w:position w:val="0"/>
        </w:rPr>
        <w:t>（</w:t>
      </w:r>
      <w:bookmarkEnd w:id="66"/>
      <w:r>
        <w:rPr>
          <w:b/>
          <w:bCs/>
          <w:color w:val="000000"/>
          <w:spacing w:val="0"/>
          <w:w w:val="100"/>
          <w:position w:val="0"/>
        </w:rPr>
        <w:t>一）主要业务介绍</w:t>
      </w:r>
    </w:p>
    <w:p>
      <w:pPr>
        <w:pStyle w:val="Style30"/>
        <w:keepNext w:val="0"/>
        <w:keepLines w:val="0"/>
        <w:widowControl w:val="0"/>
        <w:shd w:val="clear" w:color="auto" w:fill="auto"/>
        <w:bidi w:val="0"/>
        <w:spacing w:before="0" w:after="0" w:line="545" w:lineRule="auto"/>
        <w:ind w:left="0" w:right="0" w:firstLine="380"/>
        <w:jc w:val="both"/>
      </w:pPr>
      <w:r>
        <w:rPr>
          <w:rFonts w:ascii="Arial" w:eastAsia="Arial" w:hAnsi="Arial" w:cs="Arial"/>
          <w:color w:val="000000"/>
          <w:spacing w:val="0"/>
          <w:w w:val="100"/>
          <w:position w:val="0"/>
        </w:rPr>
        <w:t>1</w:t>
      </w:r>
      <w:r>
        <w:rPr>
          <w:color w:val="000000"/>
          <w:spacing w:val="0"/>
          <w:w w:val="100"/>
          <w:position w:val="0"/>
        </w:rPr>
        <w:t>、精细化工领域</w:t>
      </w:r>
    </w:p>
    <w:p>
      <w:pPr>
        <w:pStyle w:val="Style30"/>
        <w:keepNext w:val="0"/>
        <w:keepLines w:val="0"/>
        <w:widowControl w:val="0"/>
        <w:shd w:val="clear" w:color="auto" w:fill="auto"/>
        <w:bidi w:val="0"/>
        <w:spacing w:before="0" w:after="0" w:line="470" w:lineRule="exact"/>
        <w:ind w:left="0" w:right="0" w:firstLine="380"/>
        <w:jc w:val="both"/>
      </w:pPr>
      <w:bookmarkStart w:id="67" w:name="bookmark67"/>
      <w:r>
        <w:rPr>
          <w:color w:val="000000"/>
          <w:spacing w:val="0"/>
          <w:w w:val="100"/>
          <w:position w:val="0"/>
        </w:rPr>
        <w:t>（</w:t>
      </w:r>
      <w:bookmarkEnd w:id="67"/>
      <w:r>
        <w:rPr>
          <w:rFonts w:ascii="Arial" w:eastAsia="Arial" w:hAnsi="Arial" w:cs="Arial"/>
          <w:color w:val="000000"/>
          <w:spacing w:val="0"/>
          <w:w w:val="100"/>
          <w:position w:val="0"/>
        </w:rPr>
        <w:t>1</w:t>
      </w:r>
      <w:r>
        <w:rPr>
          <w:color w:val="000000"/>
          <w:spacing w:val="0"/>
          <w:w w:val="100"/>
          <w:position w:val="0"/>
        </w:rPr>
        <w:t>）主要产品及用途</w:t>
      </w:r>
    </w:p>
    <w:p>
      <w:pPr>
        <w:pStyle w:val="Style30"/>
        <w:keepNext w:val="0"/>
        <w:keepLines w:val="0"/>
        <w:widowControl w:val="0"/>
        <w:shd w:val="clear" w:color="auto" w:fill="auto"/>
        <w:bidi w:val="0"/>
        <w:spacing w:before="0" w:after="100" w:line="470" w:lineRule="exact"/>
        <w:ind w:left="0" w:right="0" w:firstLine="380"/>
        <w:jc w:val="both"/>
      </w:pPr>
      <w:r>
        <w:rPr>
          <w:color w:val="000000"/>
          <w:spacing w:val="0"/>
          <w:w w:val="100"/>
          <w:position w:val="0"/>
        </w:rPr>
        <w:t>公司一直致力于中高端差异化染料的研发、生产和销售，公司产品在超细纤维用分散染料、高水洗分散染料、环保型分 散染料、活性印花染料、低温活性染料、超微环保液体分散染料、数码墨水专用染料，以及多纤维混纺用染料等细分市场占 据领先地位。公司主要产品及相应用途如下：</w:t>
      </w:r>
    </w:p>
    <w:tbl>
      <w:tblPr>
        <w:tblOverlap w:val="never"/>
        <w:jc w:val="center"/>
        <w:tblLayout w:type="fixed"/>
      </w:tblPr>
      <w:tblGrid>
        <w:gridCol w:w="499"/>
        <w:gridCol w:w="1363"/>
        <w:gridCol w:w="1982"/>
        <w:gridCol w:w="5827"/>
      </w:tblGrid>
      <w:tr>
        <w:trPr>
          <w:trHeight w:val="35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注册商标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用途</w:t>
            </w:r>
          </w:p>
        </w:tc>
      </w:tr>
      <w:tr>
        <w:trPr>
          <w:trHeight w:val="12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ANOCRON</w:t>
            </w:r>
            <w:r>
              <w:rPr>
                <w:color w:val="000000"/>
                <w:spacing w:val="0"/>
                <w:w w:val="100"/>
                <w:position w:val="0"/>
              </w:rPr>
              <w:t>、安诺可隆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主要应用于聚酯纤维（涤纶）及其混纺纤维的印染加工。除了满足常规聚 酯纤维面料印染要求之外，该系列产品在涤纶超细仿麂皮绒面料、高水洗 涤氨面料、高日晒汽车用面料和家纺面料等多个细分高端市场具有较高的 市场占有率，并取得了市场的广泛认可。</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ANOZO L</w:t>
            </w:r>
            <w:r>
              <w:rPr>
                <w:color w:val="000000"/>
                <w:spacing w:val="0"/>
                <w:w w:val="100"/>
                <w:position w:val="0"/>
              </w:rPr>
              <w:t>、</w:t>
            </w:r>
            <w:r>
              <w:rPr>
                <w:color w:val="000000"/>
                <w:spacing w:val="0"/>
                <w:w w:val="100"/>
                <w:position w:val="0"/>
              </w:rPr>
              <w:t>安诺素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主要应用于棉、麻、粘胶等纤维素纤维及其混纺纤维的印染加工。除了常 规的印染要求之外，</w:t>
            </w:r>
            <w:r>
              <w:rPr>
                <w:rFonts w:ascii="Times New Roman" w:eastAsia="Times New Roman" w:hAnsi="Times New Roman" w:cs="Times New Roman"/>
                <w:color w:val="000000"/>
                <w:spacing w:val="0"/>
                <w:w w:val="100"/>
                <w:position w:val="0"/>
              </w:rPr>
              <w:t>L</w:t>
            </w:r>
            <w:r>
              <w:rPr>
                <w:color w:val="000000"/>
                <w:spacing w:val="0"/>
                <w:w w:val="100"/>
                <w:position w:val="0"/>
              </w:rPr>
              <w:t>型系列产品开拓性地在低温活性染色领域取得历史性 突破，已经取得市场的广泛认可。</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酸性染料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ANOSET</w:t>
            </w:r>
            <w:r>
              <w:rPr>
                <w:color w:val="000000"/>
                <w:spacing w:val="0"/>
                <w:w w:val="100"/>
                <w:position w:val="0"/>
              </w:rPr>
              <w:t>、</w:t>
            </w:r>
            <w:r>
              <w:rPr>
                <w:color w:val="000000"/>
                <w:spacing w:val="0"/>
                <w:w w:val="100"/>
                <w:position w:val="0"/>
              </w:rPr>
              <w:t>安诺赛特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主要应用于高牢度的羊毛染色加工。产品具有色泽鲜艳、色谱齐全、牢度 优秀、取代媒介、绿色环保、三原色配伍性优异等特性。</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毛用染料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ANOFIX</w:t>
            </w:r>
            <w:r>
              <w:rPr>
                <w:color w:val="000000"/>
                <w:spacing w:val="0"/>
                <w:w w:val="100"/>
                <w:position w:val="0"/>
              </w:rPr>
              <w:t>、安诺菲克斯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主要应用于羊毛与尼龙染色加工。通过研发推出的产品兼顾满足染色性能、 加工成本和色牢度方面要求，羊毛和尼龙面料符合</w:t>
            </w:r>
            <w:r>
              <w:rPr>
                <w:rFonts w:ascii="Times New Roman" w:eastAsia="Times New Roman" w:hAnsi="Times New Roman" w:cs="Times New Roman"/>
                <w:color w:val="000000"/>
                <w:spacing w:val="0"/>
                <w:w w:val="100"/>
                <w:position w:val="0"/>
              </w:rPr>
              <w:t xml:space="preserve">O EKO-TEX </w:t>
            </w:r>
            <w:r>
              <w:rPr>
                <w:rFonts w:ascii="Times New Roman" w:eastAsia="Times New Roman" w:hAnsi="Times New Roman" w:cs="Times New Roman"/>
                <w:color w:val="000000"/>
                <w:spacing w:val="0"/>
                <w:w w:val="100"/>
                <w:position w:val="0"/>
              </w:rPr>
              <w:t>100</w:t>
            </w:r>
            <w:r>
              <w:rPr>
                <w:color w:val="000000"/>
                <w:spacing w:val="0"/>
                <w:w w:val="100"/>
                <w:position w:val="0"/>
              </w:rPr>
              <w:t>标准。</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锦纶染料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ANOMEN</w:t>
            </w:r>
            <w:r>
              <w:rPr>
                <w:color w:val="000000"/>
                <w:spacing w:val="0"/>
                <w:w w:val="100"/>
                <w:position w:val="0"/>
              </w:rPr>
              <w:t>、</w:t>
            </w:r>
            <w:r>
              <w:rPr>
                <w:color w:val="000000"/>
                <w:spacing w:val="0"/>
                <w:w w:val="100"/>
                <w:position w:val="0"/>
              </w:rPr>
              <w:t>安诺门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主要应用于锦纶高牢度染色加工。产品色光鲜艳，对锦纶织物具有优异的 色牢度特征，其中湿摩擦牢度优于市场上同类产品；产品也可应用于锦棉、 棉涤、涤锦等混纺织物的染色加工。</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数码印花墨水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ANOKE</w:t>
            </w:r>
            <w:r>
              <w:rPr>
                <w:color w:val="000000"/>
                <w:spacing w:val="0"/>
                <w:w w:val="100"/>
                <w:position w:val="0"/>
              </w:rPr>
              <w:t>、</w:t>
            </w:r>
            <w:r>
              <w:rPr>
                <w:color w:val="000000"/>
                <w:spacing w:val="0"/>
                <w:w w:val="100"/>
                <w:position w:val="0"/>
              </w:rPr>
              <w:t>安诺科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主要应用于纺织品数码喷墨印花加工。着眼于未来纺织印花产业发展趋势， 公司进行了分散墨水、活性墨水、酸性墨水等研发、生产和销售，具有行 业前瞻性。</w:t>
            </w:r>
          </w:p>
        </w:tc>
      </w:tr>
    </w:tbl>
    <w:p>
      <w:pPr>
        <w:spacing w:lineRule="exact" w:line="1"/>
        <w:rPr>
          <w:sz w:val="2"/>
          <w:szCs w:val="2"/>
        </w:rPr>
      </w:pPr>
      <w:r>
        <w:br w:type="page"/>
      </w:r>
    </w:p>
    <w:p>
      <w:pPr>
        <w:pStyle w:val="Style30"/>
        <w:keepNext w:val="0"/>
        <w:keepLines w:val="0"/>
        <w:widowControl w:val="0"/>
        <w:shd w:val="clear" w:color="auto" w:fill="auto"/>
        <w:bidi w:val="0"/>
        <w:spacing w:before="0" w:after="240" w:line="240" w:lineRule="auto"/>
        <w:ind w:left="0" w:right="0"/>
        <w:jc w:val="both"/>
      </w:pPr>
      <w:bookmarkStart w:id="68" w:name="bookmark68"/>
      <w:r>
        <w:rPr>
          <w:color w:val="000000"/>
          <w:spacing w:val="0"/>
          <w:w w:val="100"/>
          <w:position w:val="0"/>
        </w:rPr>
        <w:t>（</w:t>
      </w:r>
      <w:bookmarkEnd w:id="68"/>
      <w:r>
        <w:rPr>
          <w:rFonts w:ascii="Arial" w:eastAsia="Arial" w:hAnsi="Arial" w:cs="Arial"/>
          <w:color w:val="000000"/>
          <w:spacing w:val="0"/>
          <w:w w:val="100"/>
          <w:position w:val="0"/>
        </w:rPr>
        <w:t>2</w:t>
      </w:r>
      <w:r>
        <w:rPr>
          <w:color w:val="000000"/>
          <w:spacing w:val="0"/>
          <w:w w:val="100"/>
          <w:position w:val="0"/>
        </w:rPr>
        <w:t>）主要产品工艺流程</w:t>
      </w:r>
    </w:p>
    <w:p>
      <w:pPr>
        <w:pStyle w:val="Style30"/>
        <w:keepNext w:val="0"/>
        <w:keepLines w:val="0"/>
        <w:widowControl w:val="0"/>
        <w:shd w:val="clear" w:color="auto" w:fill="auto"/>
        <w:bidi w:val="0"/>
        <w:spacing w:before="0" w:after="140" w:line="240" w:lineRule="auto"/>
        <w:ind w:left="0" w:right="0"/>
        <w:jc w:val="both"/>
      </w:pPr>
      <w:r>
        <w:rPr>
          <w:rFonts w:ascii="Arial" w:eastAsia="Arial" w:hAnsi="Arial" w:cs="Arial"/>
          <w:color w:val="000000"/>
          <w:spacing w:val="0"/>
          <w:w w:val="100"/>
          <w:position w:val="0"/>
        </w:rPr>
        <w:t>1</w:t>
      </w:r>
      <w:r>
        <w:rPr>
          <w:color w:val="000000"/>
          <w:spacing w:val="0"/>
          <w:w w:val="100"/>
          <w:position w:val="0"/>
        </w:rPr>
        <w:t>）染料滤饼合成工艺</w:t>
      </w:r>
    </w:p>
    <w:p>
      <w:pPr>
        <w:widowControl w:val="0"/>
        <w:jc w:val="center"/>
        <w:rPr>
          <w:sz w:val="2"/>
          <w:szCs w:val="2"/>
        </w:rPr>
      </w:pPr>
      <w:r>
        <w:drawing>
          <wp:inline>
            <wp:extent cx="5090160" cy="295021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5090160" cy="2950210"/>
                    </a:xfrm>
                    <a:prstGeom prst="rect"/>
                  </pic:spPr>
                </pic:pic>
              </a:graphicData>
            </a:graphic>
          </wp:inline>
        </w:drawing>
      </w:r>
    </w:p>
    <w:p>
      <w:pPr>
        <w:widowControl w:val="0"/>
        <w:spacing w:after="139" w:line="1" w:lineRule="exact"/>
      </w:pPr>
    </w:p>
    <w:p>
      <w:pPr>
        <w:pStyle w:val="Style30"/>
        <w:keepNext w:val="0"/>
        <w:keepLines w:val="0"/>
        <w:widowControl w:val="0"/>
        <w:shd w:val="clear" w:color="auto" w:fill="auto"/>
        <w:bidi w:val="0"/>
        <w:spacing w:before="0" w:after="140" w:line="240" w:lineRule="auto"/>
        <w:ind w:left="0" w:right="0"/>
        <w:jc w:val="both"/>
      </w:pPr>
      <w:r>
        <w:rPr>
          <w:rFonts w:ascii="Arial" w:eastAsia="Arial" w:hAnsi="Arial" w:cs="Arial"/>
          <w:color w:val="000000"/>
          <w:spacing w:val="0"/>
          <w:w w:val="100"/>
          <w:position w:val="0"/>
        </w:rPr>
        <w:t>2</w:t>
      </w:r>
      <w:r>
        <w:rPr>
          <w:color w:val="000000"/>
          <w:spacing w:val="0"/>
          <w:w w:val="100"/>
          <w:position w:val="0"/>
        </w:rPr>
        <w:t>）染料后处理工艺</w:t>
      </w:r>
    </w:p>
    <w:p>
      <w:pPr>
        <w:widowControl w:val="0"/>
        <w:jc w:val="center"/>
        <w:rPr>
          <w:sz w:val="2"/>
          <w:szCs w:val="2"/>
        </w:rPr>
      </w:pPr>
      <w:r>
        <w:drawing>
          <wp:inline>
            <wp:extent cx="5090160" cy="332232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5090160" cy="3322320"/>
                    </a:xfrm>
                    <a:prstGeom prst="rect"/>
                  </pic:spPr>
                </pic:pic>
              </a:graphicData>
            </a:graphic>
          </wp:inline>
        </w:drawing>
      </w:r>
    </w:p>
    <w:p>
      <w:pPr>
        <w:widowControl w:val="0"/>
        <w:spacing w:after="139" w:line="1" w:lineRule="exact"/>
      </w:pPr>
    </w:p>
    <w:p>
      <w:pPr>
        <w:pStyle w:val="Style30"/>
        <w:keepNext w:val="0"/>
        <w:keepLines w:val="0"/>
        <w:widowControl w:val="0"/>
        <w:shd w:val="clear" w:color="auto" w:fill="auto"/>
        <w:bidi w:val="0"/>
        <w:spacing w:before="0" w:after="240" w:line="240" w:lineRule="auto"/>
        <w:ind w:left="0" w:right="0"/>
        <w:jc w:val="both"/>
      </w:pPr>
      <w:r>
        <w:rPr>
          <w:rFonts w:ascii="Arial" w:eastAsia="Arial" w:hAnsi="Arial" w:cs="Arial"/>
          <w:color w:val="000000"/>
          <w:spacing w:val="0"/>
          <w:w w:val="100"/>
          <w:position w:val="0"/>
        </w:rPr>
        <w:t>2</w:t>
      </w:r>
      <w:r>
        <w:rPr>
          <w:color w:val="000000"/>
          <w:spacing w:val="0"/>
          <w:w w:val="100"/>
          <w:position w:val="0"/>
        </w:rPr>
        <w:t>、数码领域</w:t>
      </w:r>
    </w:p>
    <w:p>
      <w:pPr>
        <w:pStyle w:val="Style30"/>
        <w:keepNext w:val="0"/>
        <w:keepLines w:val="0"/>
        <w:widowControl w:val="0"/>
        <w:shd w:val="clear" w:color="auto" w:fill="auto"/>
        <w:bidi w:val="0"/>
        <w:spacing w:before="0" w:after="0" w:line="240" w:lineRule="auto"/>
        <w:ind w:left="0" w:right="0"/>
        <w:jc w:val="both"/>
      </w:pPr>
      <w:bookmarkStart w:id="69" w:name="bookmark69"/>
      <w:r>
        <w:rPr>
          <w:color w:val="000000"/>
          <w:spacing w:val="0"/>
          <w:w w:val="100"/>
          <w:position w:val="0"/>
        </w:rPr>
        <w:t>（</w:t>
      </w:r>
      <w:bookmarkEnd w:id="69"/>
      <w:r>
        <w:rPr>
          <w:rFonts w:ascii="Arial" w:eastAsia="Arial" w:hAnsi="Arial" w:cs="Arial"/>
          <w:color w:val="000000"/>
          <w:spacing w:val="0"/>
          <w:w w:val="100"/>
          <w:position w:val="0"/>
        </w:rPr>
        <w:t>1</w:t>
      </w:r>
      <w:r>
        <w:rPr>
          <w:color w:val="000000"/>
          <w:spacing w:val="0"/>
          <w:w w:val="100"/>
          <w:position w:val="0"/>
        </w:rPr>
        <w:t>）主要产品及用途</w:t>
      </w:r>
    </w:p>
    <w:p>
      <w:pPr>
        <w:pStyle w:val="Style30"/>
        <w:keepNext w:val="0"/>
        <w:keepLines w:val="0"/>
        <w:widowControl w:val="0"/>
        <w:shd w:val="clear" w:color="auto" w:fill="auto"/>
        <w:bidi w:val="0"/>
        <w:spacing w:before="0" w:after="140" w:line="468" w:lineRule="exact"/>
        <w:ind w:left="0" w:right="0"/>
        <w:jc w:val="both"/>
      </w:pPr>
      <w:r>
        <w:rPr>
          <w:color w:val="000000"/>
          <w:spacing w:val="0"/>
          <w:w w:val="100"/>
          <w:position w:val="0"/>
        </w:rPr>
        <w:t>在立足做好精细化工主业的同时，公司继续布局大数码产业，培育公司发展新引擎，公司投资建设数码印花智能制造工 厂，拓展数码终端巨大消费市场。公司数码印花产品定位于数码打印消费品市场。主要包括服装、丝巾、袜子、口罩等居家 消费品，满足当前消费品升级需求，市场潜力巨大，前景广阔。</w:t>
      </w:r>
    </w:p>
    <w:p>
      <w:pPr>
        <w:pStyle w:val="Style30"/>
        <w:keepNext w:val="0"/>
        <w:keepLines w:val="0"/>
        <w:widowControl w:val="0"/>
        <w:shd w:val="clear" w:color="auto" w:fill="auto"/>
        <w:bidi w:val="0"/>
        <w:spacing w:before="0" w:after="0" w:line="470" w:lineRule="exact"/>
        <w:ind w:left="0" w:right="0" w:firstLine="380"/>
        <w:jc w:val="left"/>
      </w:pPr>
      <w:bookmarkStart w:id="70" w:name="bookmark70"/>
      <w:r>
        <w:rPr>
          <w:color w:val="000000"/>
          <w:spacing w:val="0"/>
          <w:w w:val="100"/>
          <w:position w:val="0"/>
        </w:rPr>
        <w:t>（</w:t>
      </w:r>
      <w:bookmarkEnd w:id="70"/>
      <w:r>
        <w:rPr>
          <w:rFonts w:ascii="Arial" w:eastAsia="Arial" w:hAnsi="Arial" w:cs="Arial"/>
          <w:color w:val="000000"/>
          <w:spacing w:val="0"/>
          <w:w w:val="100"/>
          <w:position w:val="0"/>
        </w:rPr>
        <w:t>2</w:t>
      </w:r>
      <w:r>
        <w:rPr>
          <w:color w:val="000000"/>
          <w:spacing w:val="0"/>
          <w:w w:val="100"/>
          <w:position w:val="0"/>
        </w:rPr>
        <w:t>）主要产品工艺流程</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白坯入仓</w:t>
      </w:r>
      <w:r>
        <w:rPr>
          <w:rFonts w:ascii="Arial" w:eastAsia="Arial" w:hAnsi="Arial" w:cs="Arial"/>
          <w:color w:val="000000"/>
          <w:spacing w:val="0"/>
          <w:w w:val="100"/>
          <w:position w:val="0"/>
        </w:rPr>
        <w:t>T</w:t>
      </w:r>
      <w:r>
        <w:rPr>
          <w:color w:val="000000"/>
          <w:spacing w:val="0"/>
          <w:w w:val="100"/>
          <w:position w:val="0"/>
        </w:rPr>
        <w:t>面料匹检</w:t>
      </w:r>
      <w:r>
        <w:rPr>
          <w:rFonts w:ascii="Arial" w:eastAsia="Arial" w:hAnsi="Arial" w:cs="Arial"/>
          <w:color w:val="000000"/>
          <w:spacing w:val="0"/>
          <w:w w:val="100"/>
          <w:position w:val="0"/>
        </w:rPr>
        <w:t>T</w:t>
      </w:r>
      <w:r>
        <w:rPr>
          <w:color w:val="000000"/>
          <w:spacing w:val="0"/>
          <w:w w:val="100"/>
          <w:position w:val="0"/>
        </w:rPr>
        <w:t>入库</w:t>
      </w:r>
      <w:r>
        <w:rPr>
          <w:rFonts w:ascii="Arial" w:eastAsia="Arial" w:hAnsi="Arial" w:cs="Arial"/>
          <w:color w:val="000000"/>
          <w:spacing w:val="0"/>
          <w:w w:val="100"/>
          <w:position w:val="0"/>
        </w:rPr>
        <w:t>T</w:t>
      </w:r>
      <w:r>
        <w:rPr>
          <w:color w:val="000000"/>
          <w:spacing w:val="0"/>
          <w:w w:val="100"/>
          <w:position w:val="0"/>
        </w:rPr>
        <w:t>领料</w:t>
      </w:r>
      <w:r>
        <w:rPr>
          <w:rFonts w:ascii="Arial" w:eastAsia="Arial" w:hAnsi="Arial" w:cs="Arial"/>
          <w:color w:val="000000"/>
          <w:spacing w:val="0"/>
          <w:w w:val="100"/>
          <w:position w:val="0"/>
        </w:rPr>
        <w:t>T</w:t>
      </w:r>
      <w:r>
        <w:rPr>
          <w:color w:val="000000"/>
          <w:spacing w:val="0"/>
          <w:w w:val="100"/>
          <w:position w:val="0"/>
        </w:rPr>
        <w:t>缝头</w:t>
      </w:r>
      <w:r>
        <w:rPr>
          <w:rFonts w:ascii="Arial" w:eastAsia="Arial" w:hAnsi="Arial" w:cs="Arial"/>
          <w:color w:val="000000"/>
          <w:spacing w:val="0"/>
          <w:w w:val="100"/>
          <w:position w:val="0"/>
        </w:rPr>
        <w:t>T</w:t>
      </w:r>
      <w:r>
        <w:rPr>
          <w:color w:val="000000"/>
          <w:spacing w:val="0"/>
          <w:w w:val="100"/>
          <w:position w:val="0"/>
        </w:rPr>
        <w:t>上浆</w:t>
      </w:r>
      <w:r>
        <w:rPr>
          <w:rFonts w:ascii="Arial" w:eastAsia="Arial" w:hAnsi="Arial" w:cs="Arial"/>
          <w:color w:val="000000"/>
          <w:spacing w:val="0"/>
          <w:w w:val="100"/>
          <w:position w:val="0"/>
        </w:rPr>
        <w:t>T</w:t>
      </w:r>
      <w:r>
        <w:rPr>
          <w:color w:val="000000"/>
          <w:spacing w:val="0"/>
          <w:w w:val="100"/>
          <w:position w:val="0"/>
        </w:rPr>
        <w:t>上机恒温恒湿打印</w:t>
      </w:r>
      <w:r>
        <w:rPr>
          <w:rFonts w:ascii="Arial" w:eastAsia="Arial" w:hAnsi="Arial" w:cs="Arial"/>
          <w:color w:val="000000"/>
          <w:spacing w:val="0"/>
          <w:w w:val="100"/>
          <w:position w:val="0"/>
        </w:rPr>
        <w:t>T</w:t>
      </w:r>
      <w:r>
        <w:rPr>
          <w:color w:val="000000"/>
          <w:spacing w:val="0"/>
          <w:w w:val="100"/>
          <w:position w:val="0"/>
        </w:rPr>
        <w:t>进连续蒸化箱发色</w:t>
      </w:r>
      <w:r>
        <w:rPr>
          <w:rFonts w:ascii="Arial" w:eastAsia="Arial" w:hAnsi="Arial" w:cs="Arial"/>
          <w:color w:val="000000"/>
          <w:spacing w:val="0"/>
          <w:w w:val="100"/>
          <w:position w:val="0"/>
        </w:rPr>
        <w:t>T</w:t>
      </w:r>
      <w:r>
        <w:rPr>
          <w:color w:val="000000"/>
          <w:spacing w:val="0"/>
          <w:w w:val="100"/>
          <w:position w:val="0"/>
        </w:rPr>
        <w:t>进平幅水洗机脱浆皂洗</w:t>
      </w:r>
      <w:r>
        <w:rPr>
          <w:rFonts w:ascii="Arial" w:eastAsia="Arial" w:hAnsi="Arial" w:cs="Arial"/>
          <w:color w:val="000000"/>
          <w:spacing w:val="0"/>
          <w:w w:val="100"/>
          <w:position w:val="0"/>
        </w:rPr>
        <w:t xml:space="preserve">T </w:t>
      </w:r>
      <w:r>
        <w:rPr>
          <w:color w:val="000000"/>
          <w:spacing w:val="0"/>
          <w:w w:val="100"/>
          <w:position w:val="0"/>
        </w:rPr>
        <w:t>烘干</w:t>
      </w:r>
      <w:r>
        <w:rPr>
          <w:rFonts w:ascii="Arial" w:eastAsia="Arial" w:hAnsi="Arial" w:cs="Arial"/>
          <w:color w:val="000000"/>
          <w:spacing w:val="0"/>
          <w:w w:val="100"/>
          <w:position w:val="0"/>
        </w:rPr>
        <w:t>-</w:t>
      </w:r>
      <w:r>
        <w:rPr>
          <w:color w:val="000000"/>
          <w:spacing w:val="0"/>
          <w:w w:val="100"/>
          <w:position w:val="0"/>
        </w:rPr>
        <w:t>固色、柔软幅宽定型</w:t>
      </w:r>
      <w:r>
        <w:rPr>
          <w:rFonts w:ascii="Arial" w:eastAsia="Arial" w:hAnsi="Arial" w:cs="Arial"/>
          <w:color w:val="000000"/>
          <w:spacing w:val="0"/>
          <w:w w:val="100"/>
          <w:position w:val="0"/>
        </w:rPr>
        <w:t>-</w:t>
      </w:r>
      <w:r>
        <w:rPr>
          <w:color w:val="000000"/>
          <w:spacing w:val="0"/>
          <w:w w:val="100"/>
          <w:position w:val="0"/>
        </w:rPr>
        <w:t>成品检验</w:t>
      </w:r>
      <w:r>
        <w:rPr>
          <w:rFonts w:ascii="Arial" w:eastAsia="Arial" w:hAnsi="Arial" w:cs="Arial"/>
          <w:color w:val="000000"/>
          <w:spacing w:val="0"/>
          <w:w w:val="100"/>
          <w:position w:val="0"/>
        </w:rPr>
        <w:t>-</w:t>
      </w:r>
      <w:r>
        <w:rPr>
          <w:color w:val="000000"/>
          <w:spacing w:val="0"/>
          <w:w w:val="100"/>
          <w:position w:val="0"/>
        </w:rPr>
        <w:t>机器打卷</w:t>
      </w:r>
      <w:r>
        <w:rPr>
          <w:rFonts w:ascii="Arial" w:eastAsia="Arial" w:hAnsi="Arial" w:cs="Arial"/>
          <w:color w:val="000000"/>
          <w:spacing w:val="0"/>
          <w:w w:val="100"/>
          <w:position w:val="0"/>
        </w:rPr>
        <w:t>-</w:t>
      </w:r>
      <w:r>
        <w:rPr>
          <w:color w:val="000000"/>
          <w:spacing w:val="0"/>
          <w:w w:val="100"/>
          <w:position w:val="0"/>
        </w:rPr>
        <w:t>入库</w:t>
      </w:r>
    </w:p>
    <w:p>
      <w:pPr>
        <w:pStyle w:val="Style30"/>
        <w:keepNext w:val="0"/>
        <w:keepLines w:val="0"/>
        <w:widowControl w:val="0"/>
        <w:shd w:val="clear" w:color="auto" w:fill="auto"/>
        <w:tabs>
          <w:tab w:pos="921" w:val="left"/>
        </w:tabs>
        <w:bidi w:val="0"/>
        <w:spacing w:before="0" w:after="0" w:line="470" w:lineRule="exact"/>
        <w:ind w:left="0" w:right="0" w:firstLine="380"/>
        <w:jc w:val="left"/>
      </w:pPr>
      <w:bookmarkStart w:id="71" w:name="bookmark71"/>
      <w:r>
        <w:rPr>
          <w:b/>
          <w:bCs/>
          <w:color w:val="000000"/>
          <w:spacing w:val="0"/>
          <w:w w:val="100"/>
          <w:position w:val="0"/>
        </w:rPr>
        <w:t>（</w:t>
      </w:r>
      <w:bookmarkEnd w:id="71"/>
      <w:r>
        <w:rPr>
          <w:b/>
          <w:bCs/>
          <w:color w:val="000000"/>
          <w:spacing w:val="0"/>
          <w:w w:val="100"/>
          <w:position w:val="0"/>
        </w:rPr>
        <w:t>二）</w:t>
        <w:tab/>
        <w:t>主要产品的上下游产业链</w:t>
      </w:r>
    </w:p>
    <w:p>
      <w:pPr>
        <w:pStyle w:val="Style30"/>
        <w:keepNext w:val="0"/>
        <w:keepLines w:val="0"/>
        <w:widowControl w:val="0"/>
        <w:shd w:val="clear" w:color="auto" w:fill="auto"/>
        <w:tabs>
          <w:tab w:pos="724" w:val="left"/>
        </w:tabs>
        <w:bidi w:val="0"/>
        <w:spacing w:before="0" w:after="0" w:line="470" w:lineRule="exact"/>
        <w:ind w:left="0" w:right="0" w:firstLine="380"/>
        <w:jc w:val="left"/>
      </w:pPr>
      <w:bookmarkStart w:id="72" w:name="bookmark72"/>
      <w:r>
        <w:rPr>
          <w:rFonts w:ascii="Arial" w:eastAsia="Arial" w:hAnsi="Arial" w:cs="Arial"/>
          <w:color w:val="000000"/>
          <w:spacing w:val="0"/>
          <w:w w:val="100"/>
          <w:position w:val="0"/>
        </w:rPr>
        <w:t>1</w:t>
      </w:r>
      <w:bookmarkEnd w:id="72"/>
      <w:r>
        <w:rPr>
          <w:color w:val="000000"/>
          <w:spacing w:val="0"/>
          <w:w w:val="100"/>
          <w:position w:val="0"/>
        </w:rPr>
        <w:t>、</w:t>
        <w:tab/>
        <w:t>精细化工领域</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染料行业的上游行业为石油化工和煤化工行业，但由于染料用原材料，诸如萘、苯胺等，处于整个石油化工和煤化工产 业链中比较下游的位置，且其消耗量占整个产业产品总产量的比例极小，因此与石油化工和煤化工行业的关联度相对不高。 染料行业的下游行业主要是纺织行业中的印染子行业，我国纺织业呈现稳定增长的态势，与纺织行业相关的印染业市场前景 看好，印染行业对染料的刚性需求长期存在。</w:t>
      </w:r>
    </w:p>
    <w:p>
      <w:pPr>
        <w:pStyle w:val="Style30"/>
        <w:keepNext w:val="0"/>
        <w:keepLines w:val="0"/>
        <w:widowControl w:val="0"/>
        <w:shd w:val="clear" w:color="auto" w:fill="auto"/>
        <w:tabs>
          <w:tab w:pos="738" w:val="left"/>
        </w:tabs>
        <w:bidi w:val="0"/>
        <w:spacing w:before="0" w:after="0" w:line="470" w:lineRule="exact"/>
        <w:ind w:left="0" w:right="0" w:firstLine="380"/>
        <w:jc w:val="both"/>
      </w:pPr>
      <w:bookmarkStart w:id="73" w:name="bookmark73"/>
      <w:r>
        <w:rPr>
          <w:rFonts w:ascii="Arial" w:eastAsia="Arial" w:hAnsi="Arial" w:cs="Arial"/>
          <w:color w:val="000000"/>
          <w:spacing w:val="0"/>
          <w:w w:val="100"/>
          <w:position w:val="0"/>
        </w:rPr>
        <w:t>2</w:t>
      </w:r>
      <w:bookmarkEnd w:id="73"/>
      <w:r>
        <w:rPr>
          <w:color w:val="000000"/>
          <w:spacing w:val="0"/>
          <w:w w:val="100"/>
          <w:position w:val="0"/>
        </w:rPr>
        <w:t>、</w:t>
        <w:tab/>
        <w:t>数码领域</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数码印花行业的上游主要是纺织品原料、数码墨水、设备商，数码印花行业的下游客户主要是服装、服饰企业、文化创 意公司、终端消费者、礼品定制商户等。</w:t>
      </w:r>
    </w:p>
    <w:p>
      <w:pPr>
        <w:pStyle w:val="Style30"/>
        <w:keepNext w:val="0"/>
        <w:keepLines w:val="0"/>
        <w:widowControl w:val="0"/>
        <w:shd w:val="clear" w:color="auto" w:fill="auto"/>
        <w:tabs>
          <w:tab w:pos="921" w:val="left"/>
        </w:tabs>
        <w:bidi w:val="0"/>
        <w:spacing w:before="0" w:after="0" w:line="470" w:lineRule="exact"/>
        <w:ind w:left="0" w:right="0" w:firstLine="380"/>
        <w:jc w:val="both"/>
      </w:pPr>
      <w:bookmarkStart w:id="74" w:name="bookmark74"/>
      <w:r>
        <w:rPr>
          <w:b/>
          <w:bCs/>
          <w:color w:val="000000"/>
          <w:spacing w:val="0"/>
          <w:w w:val="100"/>
          <w:position w:val="0"/>
        </w:rPr>
        <w:t>（</w:t>
      </w:r>
      <w:bookmarkEnd w:id="74"/>
      <w:r>
        <w:rPr>
          <w:b/>
          <w:bCs/>
          <w:color w:val="000000"/>
          <w:spacing w:val="0"/>
          <w:w w:val="100"/>
          <w:position w:val="0"/>
        </w:rPr>
        <w:t>三）</w:t>
        <w:tab/>
        <w:t>主要经营模式</w:t>
      </w:r>
    </w:p>
    <w:p>
      <w:pPr>
        <w:pStyle w:val="Style30"/>
        <w:keepNext w:val="0"/>
        <w:keepLines w:val="0"/>
        <w:widowControl w:val="0"/>
        <w:shd w:val="clear" w:color="auto" w:fill="auto"/>
        <w:tabs>
          <w:tab w:pos="724" w:val="left"/>
        </w:tabs>
        <w:bidi w:val="0"/>
        <w:spacing w:before="0" w:after="0" w:line="470" w:lineRule="exact"/>
        <w:ind w:left="0" w:right="0" w:firstLine="380"/>
        <w:jc w:val="both"/>
      </w:pPr>
      <w:bookmarkStart w:id="75" w:name="bookmark75"/>
      <w:r>
        <w:rPr>
          <w:rFonts w:ascii="Arial" w:eastAsia="Arial" w:hAnsi="Arial" w:cs="Arial"/>
          <w:color w:val="000000"/>
          <w:spacing w:val="0"/>
          <w:w w:val="100"/>
          <w:position w:val="0"/>
        </w:rPr>
        <w:t>1</w:t>
      </w:r>
      <w:bookmarkEnd w:id="75"/>
      <w:r>
        <w:rPr>
          <w:color w:val="000000"/>
          <w:spacing w:val="0"/>
          <w:w w:val="100"/>
          <w:position w:val="0"/>
        </w:rPr>
        <w:t>、</w:t>
        <w:tab/>
        <w:t>精细化工领域</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76" w:name="bookmark76"/>
      <w:r>
        <w:rPr>
          <w:color w:val="000000"/>
          <w:spacing w:val="0"/>
          <w:w w:val="100"/>
          <w:position w:val="0"/>
        </w:rPr>
        <w:t>（</w:t>
      </w:r>
      <w:bookmarkEnd w:id="76"/>
      <w:r>
        <w:rPr>
          <w:rFonts w:ascii="Arial" w:eastAsia="Arial" w:hAnsi="Arial" w:cs="Arial"/>
          <w:color w:val="000000"/>
          <w:spacing w:val="0"/>
          <w:w w:val="100"/>
          <w:position w:val="0"/>
        </w:rPr>
        <w:t>1</w:t>
      </w:r>
      <w:r>
        <w:rPr>
          <w:color w:val="000000"/>
          <w:spacing w:val="0"/>
          <w:w w:val="100"/>
          <w:position w:val="0"/>
        </w:rPr>
        <w:t>）</w:t>
        <w:tab/>
        <w:t>销售模式</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公司自创立以来，主要以</w:t>
      </w:r>
      <w:r>
        <w:rPr>
          <w:rFonts w:ascii="Arial" w:eastAsia="Arial" w:hAnsi="Arial" w:cs="Arial"/>
          <w:color w:val="000000"/>
          <w:spacing w:val="0"/>
          <w:w w:val="100"/>
          <w:position w:val="0"/>
        </w:rPr>
        <w:t>“</w:t>
      </w:r>
      <w:r>
        <w:rPr>
          <w:color w:val="000000"/>
          <w:spacing w:val="0"/>
          <w:w w:val="100"/>
          <w:position w:val="0"/>
        </w:rPr>
        <w:t>直营''模式来开拓市场，公司在广东、福建、浙江、江苏、山东等印染企业集聚区设立了销售 联络机构，直接面向各地印染企业客户，保持与最终客户的面对面沟通和快捷服务，保证对客户的了解是全方位的、及时准 确的。公司始终坚持</w:t>
      </w:r>
      <w:r>
        <w:rPr>
          <w:rFonts w:ascii="Arial" w:eastAsia="Arial" w:hAnsi="Arial" w:cs="Arial"/>
          <w:color w:val="000000"/>
          <w:spacing w:val="0"/>
          <w:w w:val="100"/>
          <w:position w:val="0"/>
        </w:rPr>
        <w:t>“</w:t>
      </w:r>
      <w:r>
        <w:rPr>
          <w:color w:val="000000"/>
          <w:spacing w:val="0"/>
          <w:w w:val="100"/>
          <w:position w:val="0"/>
        </w:rPr>
        <w:t>品质创造价值</w:t>
      </w:r>
      <w:r>
        <w:rPr>
          <w:rFonts w:ascii="Arial" w:eastAsia="Arial" w:hAnsi="Arial" w:cs="Arial"/>
          <w:color w:val="000000"/>
          <w:spacing w:val="0"/>
          <w:w w:val="100"/>
          <w:position w:val="0"/>
        </w:rPr>
        <w:t>”</w:t>
      </w:r>
      <w:r>
        <w:rPr>
          <w:color w:val="000000"/>
          <w:spacing w:val="0"/>
          <w:w w:val="100"/>
          <w:position w:val="0"/>
        </w:rPr>
        <w:t>的营销理念，为印染客户提供全面的染整技术解决方案。经销合作渠道是与经销商资源 共同开发客户并提供服务。</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77" w:name="bookmark77"/>
      <w:r>
        <w:rPr>
          <w:color w:val="000000"/>
          <w:spacing w:val="0"/>
          <w:w w:val="100"/>
          <w:position w:val="0"/>
        </w:rPr>
        <w:t>（</w:t>
      </w:r>
      <w:bookmarkEnd w:id="77"/>
      <w:r>
        <w:rPr>
          <w:rFonts w:ascii="Arial" w:eastAsia="Arial" w:hAnsi="Arial" w:cs="Arial"/>
          <w:color w:val="000000"/>
          <w:spacing w:val="0"/>
          <w:w w:val="100"/>
          <w:position w:val="0"/>
        </w:rPr>
        <w:t>2</w:t>
      </w:r>
      <w:r>
        <w:rPr>
          <w:color w:val="000000"/>
          <w:spacing w:val="0"/>
          <w:w w:val="100"/>
          <w:position w:val="0"/>
        </w:rPr>
        <w:t>）</w:t>
        <w:tab/>
        <w:t>生产模式</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公司主要根据市场订单及产品库存情况组织生产。公司每月制订生产计划，各个工厂的生产计划由集团公司统一制订。 生产计划主要参照销售计划、产品库存、待交订单、价格趋势、需求趋势等多种因素制订。公司定期召开生产调度会，根据 市场行情和订单情况适当调整生产计划，满足客户的订单需求，努力做到产销平衡。</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78" w:name="bookmark78"/>
      <w:r>
        <w:rPr>
          <w:color w:val="000000"/>
          <w:spacing w:val="0"/>
          <w:w w:val="100"/>
          <w:position w:val="0"/>
        </w:rPr>
        <w:t>（</w:t>
      </w:r>
      <w:bookmarkEnd w:id="78"/>
      <w:r>
        <w:rPr>
          <w:rFonts w:ascii="Arial" w:eastAsia="Arial" w:hAnsi="Arial" w:cs="Arial"/>
          <w:color w:val="000000"/>
          <w:spacing w:val="0"/>
          <w:w w:val="100"/>
          <w:position w:val="0"/>
        </w:rPr>
        <w:t>3</w:t>
      </w:r>
      <w:r>
        <w:rPr>
          <w:color w:val="000000"/>
          <w:spacing w:val="0"/>
          <w:w w:val="100"/>
          <w:position w:val="0"/>
        </w:rPr>
        <w:t>）</w:t>
        <w:tab/>
        <w:t>采购模式</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公司采购实行集中采购模式，由集团公司采购中心负责各个子公司的原料、设备及其配件、能源等的采购。采购计划根 据销售计划、生产计划、产品库存、价格行情等因素制订。公司有规范的采购管理制度，外购产品需要通过询价、比价、议 价、审批等流程，公司定期对供应商进行分析和评价，评出合格供应商。采购合同由集团公司法务部统一制订，非标采购合 同需要按照规定流程进行审批方可签订。</w:t>
      </w:r>
    </w:p>
    <w:p>
      <w:pPr>
        <w:pStyle w:val="Style30"/>
        <w:keepNext w:val="0"/>
        <w:keepLines w:val="0"/>
        <w:widowControl w:val="0"/>
        <w:shd w:val="clear" w:color="auto" w:fill="auto"/>
        <w:tabs>
          <w:tab w:pos="738" w:val="left"/>
        </w:tabs>
        <w:bidi w:val="0"/>
        <w:spacing w:before="0" w:after="0" w:line="470" w:lineRule="exact"/>
        <w:ind w:left="0" w:right="0" w:firstLine="380"/>
        <w:jc w:val="both"/>
      </w:pPr>
      <w:bookmarkStart w:id="79" w:name="bookmark79"/>
      <w:r>
        <w:rPr>
          <w:rFonts w:ascii="Arial" w:eastAsia="Arial" w:hAnsi="Arial" w:cs="Arial"/>
          <w:color w:val="000000"/>
          <w:spacing w:val="0"/>
          <w:w w:val="100"/>
          <w:position w:val="0"/>
        </w:rPr>
        <w:t>2</w:t>
      </w:r>
      <w:bookmarkEnd w:id="79"/>
      <w:r>
        <w:rPr>
          <w:color w:val="000000"/>
          <w:spacing w:val="0"/>
          <w:w w:val="100"/>
          <w:position w:val="0"/>
        </w:rPr>
        <w:t>、</w:t>
        <w:tab/>
        <w:t>数码领域</w:t>
      </w:r>
    </w:p>
    <w:p>
      <w:pPr>
        <w:pStyle w:val="Style30"/>
        <w:keepNext w:val="0"/>
        <w:keepLines w:val="0"/>
        <w:widowControl w:val="0"/>
        <w:shd w:val="clear" w:color="auto" w:fill="auto"/>
        <w:bidi w:val="0"/>
        <w:spacing w:before="0" w:after="0" w:line="473" w:lineRule="exact"/>
        <w:ind w:left="0" w:right="0" w:firstLine="380"/>
        <w:jc w:val="both"/>
      </w:pPr>
      <w:r>
        <w:rPr>
          <w:color w:val="000000"/>
          <w:spacing w:val="0"/>
          <w:w w:val="100"/>
          <w:position w:val="0"/>
        </w:rPr>
        <w:t>数码印花产品采用线上和线下销售模式，通过天猫、淘宝等第三方平台开展线上业务，线下与文旅、影视、体育、艺术 等</w:t>
      </w:r>
      <w:r>
        <w:rPr>
          <w:rFonts w:ascii="Arial" w:eastAsia="Arial" w:hAnsi="Arial" w:cs="Arial"/>
          <w:color w:val="000000"/>
          <w:spacing w:val="0"/>
          <w:w w:val="100"/>
          <w:position w:val="0"/>
        </w:rPr>
        <w:t>IP</w:t>
      </w:r>
      <w:r>
        <w:rPr>
          <w:color w:val="000000"/>
          <w:spacing w:val="0"/>
          <w:w w:val="100"/>
          <w:position w:val="0"/>
        </w:rPr>
        <w:t>合作，设计开发真丝、数码彩袜、口罩、卫衣、</w:t>
      </w:r>
      <w:r>
        <w:rPr>
          <w:rFonts w:ascii="Arial" w:eastAsia="Arial" w:hAnsi="Arial" w:cs="Arial"/>
          <w:color w:val="000000"/>
          <w:spacing w:val="0"/>
          <w:w w:val="100"/>
          <w:position w:val="0"/>
        </w:rPr>
        <w:t>T</w:t>
      </w:r>
      <w:r>
        <w:rPr>
          <w:color w:val="000000"/>
          <w:spacing w:val="0"/>
          <w:w w:val="100"/>
          <w:position w:val="0"/>
        </w:rPr>
        <w:t>恤、家纺等艺术衍生品及文旅文创商品，布局艺术展馆、门店开展业 务。</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80" w:name="bookmark80"/>
      <w:r>
        <w:rPr>
          <w:color w:val="000000"/>
          <w:spacing w:val="0"/>
          <w:w w:val="100"/>
          <w:position w:val="0"/>
        </w:rPr>
        <w:t>（</w:t>
      </w:r>
      <w:bookmarkEnd w:id="80"/>
      <w:r>
        <w:rPr>
          <w:rFonts w:ascii="Arial" w:eastAsia="Arial" w:hAnsi="Arial" w:cs="Arial"/>
          <w:color w:val="000000"/>
          <w:spacing w:val="0"/>
          <w:w w:val="100"/>
          <w:position w:val="0"/>
        </w:rPr>
        <w:t>2</w:t>
      </w:r>
      <w:r>
        <w:rPr>
          <w:color w:val="000000"/>
          <w:spacing w:val="0"/>
          <w:w w:val="100"/>
          <w:position w:val="0"/>
        </w:rPr>
        <w:t>）</w:t>
        <w:tab/>
        <w:t>生产模式</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公司数码印花产品采用</w:t>
      </w:r>
      <w:r>
        <w:rPr>
          <w:rFonts w:ascii="Arial" w:eastAsia="Arial" w:hAnsi="Arial" w:cs="Arial"/>
          <w:color w:val="000000"/>
          <w:spacing w:val="0"/>
          <w:w w:val="100"/>
          <w:position w:val="0"/>
        </w:rPr>
        <w:t>C2M</w:t>
      </w:r>
      <w:r>
        <w:rPr>
          <w:color w:val="000000"/>
          <w:spacing w:val="0"/>
          <w:w w:val="100"/>
          <w:position w:val="0"/>
        </w:rPr>
        <w:t>模式，实行''柔性个性化定制、以销定产。</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81" w:name="bookmark81"/>
      <w:r>
        <w:rPr>
          <w:color w:val="000000"/>
          <w:spacing w:val="0"/>
          <w:w w:val="100"/>
          <w:position w:val="0"/>
        </w:rPr>
        <w:t>（</w:t>
      </w:r>
      <w:bookmarkEnd w:id="81"/>
      <w:r>
        <w:rPr>
          <w:rFonts w:ascii="Arial" w:eastAsia="Arial" w:hAnsi="Arial" w:cs="Arial"/>
          <w:color w:val="000000"/>
          <w:spacing w:val="0"/>
          <w:w w:val="100"/>
          <w:position w:val="0"/>
        </w:rPr>
        <w:t>3</w:t>
      </w:r>
      <w:r>
        <w:rPr>
          <w:color w:val="000000"/>
          <w:spacing w:val="0"/>
          <w:w w:val="100"/>
          <w:position w:val="0"/>
        </w:rPr>
        <w:t>）</w:t>
        <w:tab/>
        <w:t>采购模式</w:t>
      </w:r>
    </w:p>
    <w:p>
      <w:pPr>
        <w:pStyle w:val="Style30"/>
        <w:keepNext w:val="0"/>
        <w:keepLines w:val="0"/>
        <w:widowControl w:val="0"/>
        <w:shd w:val="clear" w:color="auto" w:fill="auto"/>
        <w:bidi w:val="0"/>
        <w:spacing w:before="0" w:after="200" w:line="470" w:lineRule="exact"/>
        <w:ind w:left="0" w:right="0" w:firstLine="380"/>
        <w:jc w:val="both"/>
      </w:pPr>
      <w:r>
        <w:rPr>
          <w:color w:val="000000"/>
          <w:spacing w:val="0"/>
          <w:w w:val="100"/>
          <w:position w:val="0"/>
        </w:rPr>
        <w:t>数码平台根据产品定位、目标市场等因素，适当储备数码产品基材和耗材，并根据平台订单、安全库存量等因素动态补 充库存，做到既要及时满足需求，又要降低库存水平，节约运营成本。尚乎数码平台追求品质，注重质量，平台会提前锁定 合格供应商，确保产品保质保量及时提供。</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主要原材料的采购模式</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603"/>
        <w:gridCol w:w="1598"/>
        <w:gridCol w:w="1589"/>
        <w:gridCol w:w="1594"/>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主要原材料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采购模式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采购额占采购总额 的比例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结算方式是否发生 重大变化</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上半年平均价格</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下半年平均价格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询比价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询比价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询比价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原材料价格较上一报告期发生重大变化的原因</w:t>
      </w:r>
    </w:p>
    <w:p>
      <w:pPr>
        <w:widowControl w:val="0"/>
        <w:spacing w:after="199" w:line="1" w:lineRule="exact"/>
      </w:pPr>
    </w:p>
    <w:p>
      <w:pPr>
        <w:pStyle w:val="Style30"/>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公司主要原材料受上游供应商成本和市场供需关系影响进行波动。受世界经济下滑影响，近三年，国内外染料销量整体</w:t>
      </w:r>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下滑。报告期内受双减政策和疫情反复波动影响，染料中间体价格出现较大幅度上涨。</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能源采购价格占生产总成本</w:t>
      </w:r>
      <w:r>
        <w:rPr>
          <w:rFonts w:ascii="Times New Roman" w:eastAsia="Times New Roman" w:hAnsi="Times New Roman" w:cs="Times New Roman"/>
          <w:b/>
          <w:bCs/>
          <w:color w:val="000000"/>
          <w:spacing w:val="0"/>
          <w:w w:val="100"/>
          <w:position w:val="0"/>
        </w:rPr>
        <w:t>30%</w:t>
      </w:r>
      <w:r>
        <w:rPr>
          <w:b/>
          <w:bCs/>
          <w:color w:val="000000"/>
          <w:spacing w:val="0"/>
          <w:w w:val="100"/>
          <w:position w:val="0"/>
        </w:rPr>
        <w:t>以上</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主要产品生产技术情况</w:t>
      </w:r>
    </w:p>
    <w:tbl>
      <w:tblPr>
        <w:tblOverlap w:val="never"/>
        <w:jc w:val="center"/>
        <w:tblLayout w:type="fixed"/>
      </w:tblPr>
      <w:tblGrid>
        <w:gridCol w:w="1920"/>
        <w:gridCol w:w="1920"/>
        <w:gridCol w:w="1920"/>
        <w:gridCol w:w="1915"/>
        <w:gridCol w:w="191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主要产品</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生产技术所处的阶段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核心技术人员情况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专利技术</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产品研发优势</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工业化生产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本公司技术团队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国家发明专利</w:t>
            </w:r>
            <w:r>
              <w:rPr>
                <w:rFonts w:ascii="Times New Roman" w:eastAsia="Times New Roman" w:hAnsi="Times New Roman" w:cs="Times New Roman"/>
                <w:color w:val="000000"/>
                <w:spacing w:val="0"/>
                <w:w w:val="100"/>
                <w:position w:val="0"/>
              </w:rPr>
              <w:t>105</w:t>
            </w:r>
            <w:r>
              <w:rPr>
                <w:color w:val="000000"/>
                <w:spacing w:val="0"/>
                <w:w w:val="100"/>
                <w:position w:val="0"/>
              </w:rPr>
              <w:t>件， 实用新型专利</w:t>
            </w:r>
            <w:r>
              <w:rPr>
                <w:rFonts w:ascii="Times New Roman" w:eastAsia="Times New Roman" w:hAnsi="Times New Roman" w:cs="Times New Roman"/>
                <w:color w:val="000000"/>
                <w:spacing w:val="0"/>
                <w:w w:val="100"/>
                <w:position w:val="0"/>
              </w:rPr>
              <w:t>49</w:t>
            </w:r>
            <w:r>
              <w:rPr>
                <w:color w:val="000000"/>
                <w:spacing w:val="0"/>
                <w:w w:val="100"/>
                <w:position w:val="0"/>
              </w:rPr>
              <w:t>件，自 主核心技术</w:t>
            </w:r>
            <w:r>
              <w:rPr>
                <w:rFonts w:ascii="Times New Roman" w:eastAsia="Times New Roman" w:hAnsi="Times New Roman" w:cs="Times New Roman"/>
                <w:color w:val="000000"/>
                <w:spacing w:val="0"/>
                <w:w w:val="100"/>
                <w:position w:val="0"/>
              </w:rPr>
              <w:t>80</w:t>
            </w:r>
            <w:r>
              <w:rPr>
                <w:color w:val="000000"/>
                <w:spacing w:val="0"/>
                <w:w w:val="100"/>
                <w:position w:val="0"/>
              </w:rPr>
              <w:t>多件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专注于中高端差异化分 散染料的技术开发和生 产，采取差异化竞争模 式。</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工业化生产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本公司技术团队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具体可参见本报告第三 节</w:t>
            </w:r>
            <w:r>
              <w:rPr>
                <w:rFonts w:ascii="Times New Roman" w:eastAsia="Times New Roman" w:hAnsi="Times New Roman" w:cs="Times New Roman"/>
                <w:color w:val="000000"/>
                <w:spacing w:val="0"/>
                <w:w w:val="100"/>
                <w:position w:val="0"/>
              </w:rPr>
              <w:t>“</w:t>
            </w:r>
            <w:r>
              <w:rPr>
                <w:color w:val="000000"/>
                <w:spacing w:val="0"/>
                <w:w w:val="100"/>
                <w:position w:val="0"/>
              </w:rPr>
              <w:t>三、核心竞争力分 析</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具体可参见本报告第三 节</w:t>
            </w:r>
            <w:r>
              <w:rPr>
                <w:rFonts w:ascii="Times New Roman" w:eastAsia="Times New Roman" w:hAnsi="Times New Roman" w:cs="Times New Roman"/>
                <w:color w:val="000000"/>
                <w:spacing w:val="0"/>
                <w:w w:val="100"/>
                <w:position w:val="0"/>
              </w:rPr>
              <w:t>“</w:t>
            </w:r>
            <w:r>
              <w:rPr>
                <w:color w:val="000000"/>
                <w:spacing w:val="0"/>
                <w:w w:val="100"/>
                <w:position w:val="0"/>
              </w:rPr>
              <w:t>三、核心竞争力分 析</w:t>
            </w: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主要产品的产能情况</w:t>
      </w:r>
    </w:p>
    <w:tbl>
      <w:tblPr>
        <w:tblOverlap w:val="never"/>
        <w:jc w:val="center"/>
        <w:tblLayout w:type="fixed"/>
      </w:tblPr>
      <w:tblGrid>
        <w:gridCol w:w="1920"/>
        <w:gridCol w:w="1920"/>
        <w:gridCol w:w="1920"/>
        <w:gridCol w:w="1915"/>
        <w:gridCol w:w="191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主要产品</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设计产能</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产能利用率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在建产能</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投资建设情况</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82,700 </w:t>
            </w: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52,700 </w:t>
            </w:r>
            <w:r>
              <w:rPr>
                <w:color w:val="000000"/>
                <w:spacing w:val="0"/>
                <w:w w:val="100"/>
                <w:position w:val="0"/>
              </w:rPr>
              <w:t>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公司已建成分散染料产 能</w:t>
            </w:r>
            <w:r>
              <w:rPr>
                <w:rFonts w:ascii="Times New Roman" w:eastAsia="Times New Roman" w:hAnsi="Times New Roman" w:cs="Times New Roman"/>
                <w:color w:val="000000"/>
                <w:spacing w:val="0"/>
                <w:w w:val="100"/>
                <w:position w:val="0"/>
              </w:rPr>
              <w:t>30,000</w:t>
            </w:r>
            <w:r>
              <w:rPr>
                <w:color w:val="000000"/>
                <w:spacing w:val="0"/>
                <w:w w:val="100"/>
                <w:position w:val="0"/>
              </w:rPr>
              <w:t>吨，在建产能</w:t>
            </w:r>
          </w:p>
        </w:tc>
      </w:tr>
    </w:tbl>
    <w:p>
      <w:pPr>
        <w:spacing w:lineRule="exact" w:line="1"/>
        <w:rPr>
          <w:sz w:val="2"/>
          <w:szCs w:val="2"/>
        </w:rPr>
      </w:pPr>
      <w:r>
        <w:br w:type="page"/>
      </w:r>
    </w:p>
    <w:tbl>
      <w:tblPr>
        <w:tblOverlap w:val="never"/>
        <w:jc w:val="center"/>
        <w:tblLayout w:type="fixed"/>
      </w:tblPr>
      <w:tblGrid>
        <w:gridCol w:w="1920"/>
        <w:gridCol w:w="1920"/>
        <w:gridCol w:w="1920"/>
        <w:gridCol w:w="1915"/>
        <w:gridCol w:w="1910"/>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52,700</w:t>
            </w:r>
            <w:r>
              <w:rPr>
                <w:color w:val="000000"/>
                <w:spacing w:val="0"/>
                <w:w w:val="100"/>
                <w:position w:val="0"/>
              </w:rPr>
              <w:t>吨，具体可参见 本报告第三节</w:t>
            </w:r>
            <w:r>
              <w:rPr>
                <w:rFonts w:ascii="Times New Roman" w:eastAsia="Times New Roman" w:hAnsi="Times New Roman" w:cs="Times New Roman"/>
                <w:color w:val="000000"/>
                <w:spacing w:val="0"/>
                <w:w w:val="100"/>
                <w:position w:val="0"/>
              </w:rPr>
              <w:t>“</w:t>
            </w:r>
            <w:r>
              <w:rPr>
                <w:color w:val="000000"/>
                <w:spacing w:val="0"/>
                <w:w w:val="100"/>
                <w:position w:val="0"/>
              </w:rPr>
              <w:t>七、投资 状况分析</w:t>
            </w:r>
            <w:r>
              <w:rPr>
                <w:rFonts w:ascii="Times New Roman" w:eastAsia="Times New Roman" w:hAnsi="Times New Roman" w:cs="Times New Roman"/>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14,750 </w:t>
            </w: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月，公司建成 了活性染料产能</w:t>
            </w:r>
            <w:r>
              <w:rPr>
                <w:rFonts w:ascii="Times New Roman" w:eastAsia="Times New Roman" w:hAnsi="Times New Roman" w:cs="Times New Roman"/>
                <w:color w:val="000000"/>
                <w:spacing w:val="0"/>
                <w:w w:val="100"/>
                <w:position w:val="0"/>
              </w:rPr>
              <w:t xml:space="preserve">14,750 </w:t>
            </w:r>
            <w:r>
              <w:rPr>
                <w:color w:val="000000"/>
                <w:spacing w:val="0"/>
                <w:w w:val="100"/>
                <w:position w:val="0"/>
              </w:rPr>
              <w:t xml:space="preserve">吨并开始试生产，具体 可参见本报告第三节 </w:t>
            </w:r>
            <w:r>
              <w:rPr>
                <w:rFonts w:ascii="Times New Roman" w:eastAsia="Times New Roman" w:hAnsi="Times New Roman" w:cs="Times New Roman"/>
                <w:color w:val="000000"/>
                <w:spacing w:val="0"/>
                <w:w w:val="100"/>
                <w:position w:val="0"/>
              </w:rPr>
              <w:t>“</w:t>
            </w:r>
            <w:r>
              <w:rPr>
                <w:color w:val="000000"/>
                <w:spacing w:val="0"/>
                <w:w w:val="100"/>
                <w:position w:val="0"/>
              </w:rPr>
              <w:t>七、投资状况分析</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38,000 </w:t>
            </w: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19,823 </w:t>
            </w:r>
            <w:r>
              <w:rPr>
                <w:color w:val="000000"/>
                <w:spacing w:val="0"/>
                <w:w w:val="100"/>
                <w:position w:val="0"/>
              </w:rPr>
              <w:t>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公司已建成染料中间体 </w:t>
            </w:r>
            <w:r>
              <w:rPr>
                <w:rFonts w:ascii="Times New Roman" w:eastAsia="Times New Roman" w:hAnsi="Times New Roman" w:cs="Times New Roman"/>
                <w:color w:val="000000"/>
                <w:spacing w:val="0"/>
                <w:w w:val="100"/>
                <w:position w:val="0"/>
              </w:rPr>
              <w:t xml:space="preserve">18,177 </w:t>
            </w:r>
            <w:r>
              <w:rPr>
                <w:color w:val="000000"/>
                <w:spacing w:val="0"/>
                <w:w w:val="100"/>
                <w:position w:val="0"/>
              </w:rPr>
              <w:t xml:space="preserve">吨，其中 </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吨中间体</w:t>
            </w:r>
            <w:r>
              <w:rPr>
                <w:rFonts w:ascii="Times New Roman" w:eastAsia="Times New Roman" w:hAnsi="Times New Roman" w:cs="Times New Roman"/>
                <w:color w:val="000000"/>
                <w:spacing w:val="0"/>
                <w:w w:val="100"/>
                <w:position w:val="0"/>
              </w:rPr>
              <w:t>2-</w:t>
            </w:r>
            <w:r>
              <w:rPr>
                <w:color w:val="000000"/>
                <w:spacing w:val="0"/>
                <w:w w:val="100"/>
                <w:position w:val="0"/>
              </w:rPr>
              <w:t>漠</w:t>
            </w:r>
            <w:r>
              <w:rPr>
                <w:rFonts w:ascii="Times New Roman" w:eastAsia="Times New Roman" w:hAnsi="Times New Roman" w:cs="Times New Roman"/>
                <w:color w:val="000000"/>
                <w:spacing w:val="0"/>
                <w:w w:val="100"/>
                <w:position w:val="0"/>
              </w:rPr>
              <w:t>-4</w:t>
            </w:r>
            <w:r>
              <w:rPr>
                <w:rFonts w:ascii="Times New Roman" w:eastAsia="Times New Roman" w:hAnsi="Times New Roman" w:cs="Times New Roman"/>
                <w:color w:val="000000"/>
                <w:spacing w:val="0"/>
                <w:w w:val="100"/>
                <w:position w:val="0"/>
              </w:rPr>
              <w:t>-</w:t>
            </w:r>
            <w:r>
              <w:rPr>
                <w:color w:val="000000"/>
                <w:spacing w:val="0"/>
                <w:w w:val="100"/>
                <w:position w:val="0"/>
              </w:rPr>
              <w:t xml:space="preserve">硝基 </w:t>
            </w:r>
            <w:r>
              <w:rPr>
                <w:rFonts w:ascii="Times New Roman" w:eastAsia="Times New Roman" w:hAnsi="Times New Roman" w:cs="Times New Roman"/>
                <w:color w:val="000000"/>
                <w:spacing w:val="0"/>
                <w:w w:val="100"/>
                <w:position w:val="0"/>
              </w:rPr>
              <w:t>-6</w:t>
            </w:r>
            <w:r>
              <w:rPr>
                <w:rFonts w:ascii="Times New Roman" w:eastAsia="Times New Roman" w:hAnsi="Times New Roman" w:cs="Times New Roman"/>
                <w:color w:val="000000"/>
                <w:spacing w:val="0"/>
                <w:w w:val="100"/>
                <w:position w:val="0"/>
              </w:rPr>
              <w:t>-</w:t>
            </w:r>
            <w:r>
              <w:rPr>
                <w:color w:val="000000"/>
                <w:spacing w:val="0"/>
                <w:w w:val="100"/>
                <w:position w:val="0"/>
              </w:rPr>
              <w:t>氯苯于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月建 设完成并开始试生产。 具体可参见本报告第三 节</w:t>
            </w:r>
            <w:r>
              <w:rPr>
                <w:rFonts w:ascii="Times New Roman" w:eastAsia="Times New Roman" w:hAnsi="Times New Roman" w:cs="Times New Roman"/>
                <w:color w:val="000000"/>
                <w:spacing w:val="0"/>
                <w:w w:val="100"/>
                <w:position w:val="0"/>
              </w:rPr>
              <w:t>“</w:t>
            </w:r>
            <w:r>
              <w:rPr>
                <w:color w:val="000000"/>
                <w:spacing w:val="0"/>
                <w:w w:val="100"/>
                <w:position w:val="0"/>
              </w:rPr>
              <w:t>七、投资状况分析</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主要化工园区的产品种类情况</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主要化工园区</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产品种类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山东河口经济开发区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蓬莱市北沟化工新材料产业聚集区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染料中间体</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报告期内正在申请或者新增取得的环评批复情况</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报告期内上市公司出现非正常停产情形</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相关批复、许可、资质及有效期的情况</w:t>
      </w:r>
    </w:p>
    <w:p>
      <w:pPr>
        <w:pStyle w:val="Style3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报告期内，公司取得或存续的产品生产、运输、销售相关批复、许可、资质及有效期情况如下:</w:t>
      </w:r>
    </w:p>
    <w:tbl>
      <w:tblPr>
        <w:tblOverlap w:val="never"/>
        <w:jc w:val="center"/>
        <w:tblLayout w:type="fixed"/>
      </w:tblPr>
      <w:tblGrid>
        <w:gridCol w:w="1282"/>
        <w:gridCol w:w="1939"/>
        <w:gridCol w:w="3317"/>
        <w:gridCol w:w="1781"/>
        <w:gridCol w:w="1358"/>
      </w:tblGrid>
      <w:tr>
        <w:trPr>
          <w:trHeight w:val="35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所属公司</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证书编号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662"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东营安诺其纺 织材料有限公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91370500679213060H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rPr>
              <w:t>2020-7-15</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2023-7-14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r>
      <w:tr>
        <w:trPr>
          <w:trHeight w:val="658" w:hRule="exact"/>
        </w:trPr>
        <w:tc>
          <w:tcPr>
            <w:vMerge/>
            <w:tcBorders>
              <w:left w:val="single" w:sz="4"/>
            </w:tcBorders>
            <w:shd w:val="clear" w:color="auto" w:fill="D5D5D5"/>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安全标准化证书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rPr>
              <w:t>2020-01-2</w:t>
            </w:r>
            <w:r>
              <w:rPr>
                <w:rFonts w:ascii="Arial" w:eastAsia="Arial" w:hAnsi="Arial" w:cs="Arial"/>
                <w:color w:val="000000"/>
                <w:spacing w:val="0"/>
                <w:w w:val="100"/>
                <w:position w:val="0"/>
              </w:rPr>
              <w:t>0</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2023-01-20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r>
      <w:tr>
        <w:trPr>
          <w:trHeight w:val="65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烟台安诺其精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细化工有限公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913706840839718641001V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09</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日至</w:t>
            </w:r>
          </w:p>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2026</w:t>
            </w:r>
            <w:r>
              <w:rPr>
                <w:color w:val="000000"/>
                <w:spacing w:val="0"/>
                <w:w w:val="100"/>
                <w:position w:val="0"/>
              </w:rPr>
              <w:t>年</w:t>
            </w:r>
            <w:r>
              <w:rPr>
                <w:rFonts w:ascii="Arial" w:eastAsia="Arial" w:hAnsi="Arial" w:cs="Arial"/>
                <w:color w:val="000000"/>
                <w:spacing w:val="0"/>
                <w:w w:val="100"/>
                <w:position w:val="0"/>
              </w:rPr>
              <w:t>09</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r>
      <w:tr>
        <w:trPr>
          <w:trHeight w:val="662" w:hRule="exact"/>
        </w:trPr>
        <w:tc>
          <w:tcPr>
            <w:vMerge/>
            <w:tcBorders>
              <w:left w:val="single" w:sz="4"/>
            </w:tcBorders>
            <w:shd w:val="clear" w:color="auto" w:fill="D5D5D5"/>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w:t>
            </w:r>
            <w:r>
              <w:rPr>
                <w:rFonts w:ascii="Arial" w:eastAsia="Arial" w:hAnsi="Arial" w:cs="Arial"/>
                <w:color w:val="000000"/>
                <w:spacing w:val="0"/>
                <w:w w:val="100"/>
                <w:position w:val="0"/>
              </w:rPr>
              <w:t>WH</w:t>
            </w:r>
            <w:r>
              <w:rPr>
                <w:color w:val="000000"/>
                <w:spacing w:val="0"/>
                <w:w w:val="100"/>
                <w:position w:val="0"/>
              </w:rPr>
              <w:t>安许证字（</w:t>
            </w:r>
            <w:r>
              <w:rPr>
                <w:rFonts w:ascii="Arial" w:eastAsia="Arial" w:hAnsi="Arial" w:cs="Arial"/>
                <w:color w:val="000000"/>
                <w:spacing w:val="0"/>
                <w:w w:val="100"/>
                <w:position w:val="0"/>
              </w:rPr>
              <w:t>2021</w:t>
            </w:r>
            <w:r>
              <w:rPr>
                <w:color w:val="000000"/>
                <w:spacing w:val="0"/>
                <w:w w:val="100"/>
                <w:position w:val="0"/>
              </w:rPr>
              <w:t xml:space="preserve">） </w:t>
            </w:r>
            <w:r>
              <w:rPr>
                <w:rFonts w:ascii="Arial" w:eastAsia="Arial" w:hAnsi="Arial" w:cs="Arial"/>
                <w:color w:val="000000"/>
                <w:spacing w:val="0"/>
                <w:w w:val="100"/>
                <w:position w:val="0"/>
              </w:rPr>
              <w:t>060223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日至</w:t>
            </w:r>
            <w:r>
              <w:rPr>
                <w:rFonts w:ascii="Arial" w:eastAsia="Arial" w:hAnsi="Arial" w:cs="Arial"/>
                <w:color w:val="000000"/>
                <w:spacing w:val="0"/>
                <w:w w:val="100"/>
                <w:position w:val="0"/>
              </w:rPr>
              <w:t>2024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r>
      <w:tr>
        <w:trPr>
          <w:trHeight w:val="658" w:hRule="exact"/>
        </w:trPr>
        <w:tc>
          <w:tcPr>
            <w:vMerge/>
            <w:tcBorders>
              <w:left w:val="single" w:sz="4"/>
            </w:tcBorders>
            <w:shd w:val="clear" w:color="auto" w:fill="D5D5D5"/>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安全生产标准化证书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w:t>
            </w:r>
            <w:r>
              <w:rPr>
                <w:rFonts w:ascii="Arial" w:eastAsia="Arial" w:hAnsi="Arial" w:cs="Arial"/>
                <w:color w:val="000000"/>
                <w:spacing w:val="0"/>
                <w:w w:val="100"/>
                <w:position w:val="0"/>
              </w:rPr>
              <w:t xml:space="preserve">AQBWH </w:t>
            </w:r>
            <w:r>
              <w:rPr>
                <w:rFonts w:ascii="Arial" w:eastAsia="Arial" w:hAnsi="Arial" w:cs="Arial"/>
                <w:color w:val="000000"/>
                <w:spacing w:val="0"/>
                <w:w w:val="100"/>
                <w:position w:val="0"/>
              </w:rPr>
              <w:t>II 202100202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日至</w:t>
            </w:r>
          </w:p>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r>
      <w:tr>
        <w:trPr>
          <w:trHeight w:val="667"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危险化学品登记证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370610244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日至</w:t>
            </w:r>
          </w:p>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根据规定，</w:t>
            </w:r>
            <w:r>
              <w:rPr>
                <w:rFonts w:ascii="Arial" w:eastAsia="Arial" w:hAnsi="Arial" w:cs="Arial"/>
                <w:color w:val="000000"/>
                <w:spacing w:val="0"/>
                <w:w w:val="100"/>
                <w:position w:val="0"/>
              </w:rPr>
              <w:t>2022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日起申</w:t>
            </w:r>
          </w:p>
        </w:tc>
      </w:tr>
    </w:tbl>
    <w:tbl>
      <w:tblPr>
        <w:tblOverlap w:val="never"/>
        <w:jc w:val="center"/>
        <w:tblLayout w:type="fixed"/>
      </w:tblPr>
      <w:tblGrid>
        <w:gridCol w:w="1282"/>
        <w:gridCol w:w="1939"/>
        <w:gridCol w:w="3317"/>
        <w:gridCol w:w="1781"/>
        <w:gridCol w:w="1358"/>
      </w:tblGrid>
      <w:tr>
        <w:trPr>
          <w:trHeight w:val="1925"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请换证，向生危 化品登记中心提 交</w:t>
            </w:r>
            <w:r>
              <w:rPr>
                <w:rFonts w:ascii="Arial" w:eastAsia="Arial" w:hAnsi="Arial" w:cs="Arial"/>
                <w:color w:val="000000"/>
                <w:spacing w:val="0"/>
                <w:w w:val="100"/>
                <w:position w:val="0"/>
              </w:rPr>
              <w:t>“</w:t>
            </w:r>
            <w:r>
              <w:rPr>
                <w:color w:val="000000"/>
                <w:spacing w:val="0"/>
                <w:w w:val="100"/>
                <w:position w:val="0"/>
              </w:rPr>
              <w:t>危险化学品生 产企业登记表</w:t>
            </w:r>
            <w:r>
              <w:rPr>
                <w:rFonts w:ascii="Arial" w:eastAsia="Arial" w:hAnsi="Arial" w:cs="Arial"/>
                <w:color w:val="000000"/>
                <w:spacing w:val="0"/>
                <w:w w:val="100"/>
                <w:position w:val="0"/>
              </w:rPr>
              <w:t>”</w:t>
            </w:r>
            <w:r>
              <w:rPr>
                <w:color w:val="000000"/>
                <w:spacing w:val="0"/>
                <w:w w:val="100"/>
                <w:position w:val="0"/>
              </w:rPr>
              <w:t>进 行申请，无续期 不成风险。</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从事石油加工、石油贸易行业</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从事化肥行业</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从事农药行业</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从事氯碱、纯碱行业</w:t>
      </w:r>
    </w:p>
    <w:p>
      <w:pPr>
        <w:pStyle w:val="Style30"/>
        <w:keepNext w:val="0"/>
        <w:keepLines w:val="0"/>
        <w:widowControl w:val="0"/>
        <w:numPr>
          <w:ilvl w:val="0"/>
          <w:numId w:val="1"/>
        </w:numPr>
        <w:shd w:val="clear" w:color="auto" w:fill="auto"/>
        <w:tabs>
          <w:tab w:pos="282" w:val="left"/>
        </w:tabs>
        <w:bidi w:val="0"/>
        <w:spacing w:before="0" w:after="120" w:line="240" w:lineRule="auto"/>
        <w:ind w:left="0" w:right="0" w:firstLine="0"/>
        <w:jc w:val="left"/>
      </w:pPr>
      <w:bookmarkStart w:id="82" w:name="bookmark82"/>
      <w:bookmarkEnd w:id="82"/>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从事化纤行业</w:t>
      </w:r>
    </w:p>
    <w:p>
      <w:pPr>
        <w:pStyle w:val="Style30"/>
        <w:keepNext w:val="0"/>
        <w:keepLines w:val="0"/>
        <w:widowControl w:val="0"/>
        <w:numPr>
          <w:ilvl w:val="0"/>
          <w:numId w:val="1"/>
        </w:numPr>
        <w:shd w:val="clear" w:color="auto" w:fill="auto"/>
        <w:tabs>
          <w:tab w:pos="282" w:val="left"/>
        </w:tabs>
        <w:bidi w:val="0"/>
        <w:spacing w:before="0" w:after="120" w:line="240" w:lineRule="auto"/>
        <w:ind w:left="0" w:right="0" w:firstLine="0"/>
        <w:jc w:val="left"/>
      </w:pPr>
      <w:bookmarkStart w:id="83" w:name="bookmark83"/>
      <w:bookmarkEnd w:id="83"/>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从事塑料、橡胶行业</w:t>
      </w:r>
    </w:p>
    <w:p>
      <w:pPr>
        <w:pStyle w:val="Style30"/>
        <w:keepNext w:val="0"/>
        <w:keepLines w:val="0"/>
        <w:widowControl w:val="0"/>
        <w:numPr>
          <w:ilvl w:val="0"/>
          <w:numId w:val="1"/>
        </w:numPr>
        <w:shd w:val="clear" w:color="auto" w:fill="auto"/>
        <w:tabs>
          <w:tab w:pos="282" w:val="left"/>
        </w:tabs>
        <w:bidi w:val="0"/>
        <w:spacing w:before="0" w:after="360" w:line="240" w:lineRule="auto"/>
        <w:ind w:left="0" w:right="0" w:firstLine="0"/>
        <w:jc w:val="left"/>
      </w:pPr>
      <w:bookmarkStart w:id="84" w:name="bookmark84"/>
      <w:bookmarkEnd w:id="84"/>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5"/>
        <w:keepNext/>
        <w:keepLines/>
        <w:widowControl w:val="0"/>
        <w:shd w:val="clear" w:color="auto" w:fill="auto"/>
        <w:bidi w:val="0"/>
        <w:spacing w:before="0" w:after="18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三</w:t>
      </w:r>
      <w:bookmarkEnd w:id="87"/>
      <w:r>
        <w:rPr>
          <w:color w:val="000000"/>
          <w:spacing w:val="0"/>
          <w:w w:val="100"/>
          <w:position w:val="0"/>
          <w:sz w:val="24"/>
          <w:szCs w:val="24"/>
        </w:rPr>
        <w:t>、核心竞争力分析</w:t>
      </w:r>
      <w:bookmarkEnd w:id="85"/>
      <w:bookmarkEnd w:id="86"/>
      <w:bookmarkEnd w:id="88"/>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报告期内，公司核心竞争力进一步巩固和提升，未发生因核心管理团队或关键技术人员离职、设备或技术升级换代、特 许经营权丧失等导致公司核心竞争力受到严重影响的情形。报告期内，公司核心竞争力进一步优化提高，竞争优势进一步巩 固提升。</w:t>
      </w:r>
    </w:p>
    <w:p>
      <w:pPr>
        <w:pStyle w:val="Style30"/>
        <w:keepNext w:val="0"/>
        <w:keepLines w:val="0"/>
        <w:widowControl w:val="0"/>
        <w:shd w:val="clear" w:color="auto" w:fill="auto"/>
        <w:bidi w:val="0"/>
        <w:spacing w:before="0" w:after="0" w:line="469" w:lineRule="exact"/>
        <w:ind w:left="0" w:right="0" w:firstLine="380"/>
        <w:jc w:val="both"/>
      </w:pPr>
      <w:bookmarkStart w:id="89" w:name="bookmark89"/>
      <w:r>
        <w:rPr>
          <w:b/>
          <w:bCs/>
          <w:color w:val="000000"/>
          <w:spacing w:val="0"/>
          <w:w w:val="100"/>
          <w:position w:val="0"/>
        </w:rPr>
        <w:t>（</w:t>
      </w:r>
      <w:bookmarkEnd w:id="89"/>
      <w:r>
        <w:rPr>
          <w:b/>
          <w:bCs/>
          <w:color w:val="000000"/>
          <w:spacing w:val="0"/>
          <w:w w:val="100"/>
          <w:position w:val="0"/>
        </w:rPr>
        <w:t>一）研发创新优势</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公司始终坚持</w:t>
      </w:r>
      <w:r>
        <w:rPr>
          <w:rFonts w:ascii="Arial" w:eastAsia="Arial" w:hAnsi="Arial" w:cs="Arial"/>
          <w:color w:val="000000"/>
          <w:spacing w:val="0"/>
          <w:w w:val="100"/>
          <w:position w:val="0"/>
        </w:rPr>
        <w:t>“</w:t>
      </w:r>
      <w:r>
        <w:rPr>
          <w:color w:val="000000"/>
          <w:spacing w:val="0"/>
          <w:w w:val="100"/>
          <w:position w:val="0"/>
        </w:rPr>
        <w:t>科学技术是第一生产力</w:t>
      </w:r>
      <w:r>
        <w:rPr>
          <w:rFonts w:ascii="Arial" w:eastAsia="Arial" w:hAnsi="Arial" w:cs="Arial"/>
          <w:color w:val="000000"/>
          <w:spacing w:val="0"/>
          <w:w w:val="100"/>
          <w:position w:val="0"/>
        </w:rPr>
        <w:t>”</w:t>
      </w:r>
      <w:r>
        <w:rPr>
          <w:color w:val="000000"/>
          <w:spacing w:val="0"/>
          <w:w w:val="100"/>
          <w:position w:val="0"/>
        </w:rPr>
        <w:t>，精细化工建有完善的技术研发体系，在染料、中间体的技术开发、中试生产和 应用服务等领域拥有强大的核心能力。在山东成立染化研究院，专注于新产品、新工艺、新技术的研发；在上海成立技术 中心，致力于服务客户提供全面专业的染整解决方案；建立院士专家工作站，长期与清华大学、天津大学、东华大学、上海 交通大学、中国印染协会、中国染料协会及各研究机构保持长期深入合作。目前拥有染整、纺织、材料、化工、环境等专业 科技人员与国内外专家</w:t>
      </w:r>
      <w:r>
        <w:rPr>
          <w:rFonts w:ascii="Arial" w:eastAsia="Arial" w:hAnsi="Arial" w:cs="Arial"/>
          <w:color w:val="000000"/>
          <w:spacing w:val="0"/>
          <w:w w:val="100"/>
          <w:position w:val="0"/>
        </w:rPr>
        <w:t>200</w:t>
      </w:r>
      <w:r>
        <w:rPr>
          <w:color w:val="000000"/>
          <w:spacing w:val="0"/>
          <w:w w:val="100"/>
          <w:position w:val="0"/>
        </w:rPr>
        <w:t>名左右，整个团队涵盖从合成研发、化学品生产、分析检验、印染加工到质量管理等各个领域的 专业人才，技术与研究能力居行业领先水平。</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公司通过多年来对研发资源的持续投入，已形成了业内领先的技术优势。</w:t>
      </w:r>
      <w:r>
        <w:rPr>
          <w:rFonts w:ascii="Arial" w:eastAsia="Arial" w:hAnsi="Arial" w:cs="Arial"/>
          <w:color w:val="000000"/>
          <w:spacing w:val="0"/>
          <w:w w:val="100"/>
          <w:position w:val="0"/>
        </w:rPr>
        <w:t>2019-2021</w:t>
      </w:r>
      <w:r>
        <w:rPr>
          <w:color w:val="000000"/>
          <w:spacing w:val="0"/>
          <w:w w:val="100"/>
          <w:position w:val="0"/>
        </w:rPr>
        <w:t>年公司研发投入占营业收入的比例 分别为</w:t>
      </w:r>
      <w:r>
        <w:rPr>
          <w:rFonts w:ascii="Arial" w:eastAsia="Arial" w:hAnsi="Arial" w:cs="Arial"/>
          <w:color w:val="000000"/>
          <w:spacing w:val="0"/>
          <w:w w:val="100"/>
          <w:position w:val="0"/>
        </w:rPr>
        <w:t>4.81%</w:t>
      </w:r>
      <w:r>
        <w:rPr>
          <w:color w:val="000000"/>
          <w:spacing w:val="0"/>
          <w:w w:val="100"/>
          <w:position w:val="0"/>
        </w:rPr>
        <w:t>、</w:t>
      </w:r>
      <w:r>
        <w:rPr>
          <w:rFonts w:ascii="Arial" w:eastAsia="Arial" w:hAnsi="Arial" w:cs="Arial"/>
          <w:color w:val="000000"/>
          <w:spacing w:val="0"/>
          <w:w w:val="100"/>
          <w:position w:val="0"/>
        </w:rPr>
        <w:t>4.84%</w:t>
      </w:r>
      <w:r>
        <w:rPr>
          <w:color w:val="000000"/>
          <w:spacing w:val="0"/>
          <w:w w:val="100"/>
          <w:position w:val="0"/>
        </w:rPr>
        <w:t>、</w:t>
      </w:r>
      <w:r>
        <w:rPr>
          <w:rFonts w:ascii="Arial" w:eastAsia="Arial" w:hAnsi="Arial" w:cs="Arial"/>
          <w:color w:val="000000"/>
          <w:spacing w:val="0"/>
          <w:w w:val="100"/>
          <w:position w:val="0"/>
        </w:rPr>
        <w:t>4.79%</w:t>
      </w:r>
      <w:r>
        <w:rPr>
          <w:color w:val="000000"/>
          <w:spacing w:val="0"/>
          <w:w w:val="100"/>
          <w:position w:val="0"/>
        </w:rPr>
        <w:t>。随着不断创新和持续快速发展，公司进一步完善了自主知识产权体系。</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公司累计申请国家专利</w:t>
      </w:r>
      <w:r>
        <w:rPr>
          <w:rFonts w:ascii="Arial" w:eastAsia="Arial" w:hAnsi="Arial" w:cs="Arial"/>
          <w:color w:val="000000"/>
          <w:spacing w:val="0"/>
          <w:w w:val="100"/>
          <w:position w:val="0"/>
        </w:rPr>
        <w:t>362</w:t>
      </w:r>
      <w:r>
        <w:rPr>
          <w:color w:val="000000"/>
          <w:spacing w:val="0"/>
          <w:w w:val="100"/>
          <w:position w:val="0"/>
        </w:rPr>
        <w:t>件，其中发明专利</w:t>
      </w:r>
      <w:r>
        <w:rPr>
          <w:rFonts w:ascii="Arial" w:eastAsia="Arial" w:hAnsi="Arial" w:cs="Arial"/>
          <w:color w:val="000000"/>
          <w:spacing w:val="0"/>
          <w:w w:val="100"/>
          <w:position w:val="0"/>
        </w:rPr>
        <w:t>270</w:t>
      </w:r>
      <w:r>
        <w:rPr>
          <w:color w:val="000000"/>
          <w:spacing w:val="0"/>
          <w:w w:val="100"/>
          <w:position w:val="0"/>
        </w:rPr>
        <w:t>件，实用新型专利</w:t>
      </w:r>
      <w:r>
        <w:rPr>
          <w:rFonts w:ascii="Arial" w:eastAsia="Arial" w:hAnsi="Arial" w:cs="Arial"/>
          <w:color w:val="000000"/>
          <w:spacing w:val="0"/>
          <w:w w:val="100"/>
          <w:position w:val="0"/>
        </w:rPr>
        <w:t>92</w:t>
      </w:r>
      <w:r>
        <w:rPr>
          <w:color w:val="000000"/>
          <w:spacing w:val="0"/>
          <w:w w:val="100"/>
          <w:position w:val="0"/>
        </w:rPr>
        <w:t>件。</w:t>
      </w:r>
    </w:p>
    <w:p>
      <w:pPr>
        <w:pStyle w:val="Style30"/>
        <w:keepNext w:val="0"/>
        <w:keepLines w:val="0"/>
        <w:widowControl w:val="0"/>
        <w:shd w:val="clear" w:color="auto" w:fill="auto"/>
        <w:bidi w:val="0"/>
        <w:spacing w:before="0" w:after="240" w:line="469" w:lineRule="exact"/>
        <w:ind w:left="0" w:right="0" w:firstLine="380"/>
        <w:jc w:val="both"/>
      </w:pPr>
      <w:r>
        <w:rPr>
          <w:color w:val="000000"/>
          <w:spacing w:val="0"/>
          <w:w w:val="100"/>
          <w:position w:val="0"/>
        </w:rPr>
        <w:t>核准注册商标</w:t>
      </w:r>
      <w:r>
        <w:rPr>
          <w:rFonts w:ascii="Arial" w:eastAsia="Arial" w:hAnsi="Arial" w:cs="Arial"/>
          <w:color w:val="000000"/>
          <w:spacing w:val="0"/>
          <w:w w:val="100"/>
          <w:position w:val="0"/>
        </w:rPr>
        <w:t>157</w:t>
      </w:r>
      <w:r>
        <w:rPr>
          <w:color w:val="000000"/>
          <w:spacing w:val="0"/>
          <w:w w:val="100"/>
          <w:position w:val="0"/>
        </w:rPr>
        <w:t>件，制定企业标准</w:t>
      </w:r>
      <w:r>
        <w:rPr>
          <w:rFonts w:ascii="Arial" w:eastAsia="Arial" w:hAnsi="Arial" w:cs="Arial"/>
          <w:color w:val="000000"/>
          <w:spacing w:val="0"/>
          <w:w w:val="100"/>
          <w:position w:val="0"/>
        </w:rPr>
        <w:t>23</w:t>
      </w:r>
      <w:r>
        <w:rPr>
          <w:color w:val="000000"/>
          <w:spacing w:val="0"/>
          <w:w w:val="100"/>
          <w:position w:val="0"/>
        </w:rPr>
        <w:t xml:space="preserve">件。公司承担国家纺织染化料产品开发基地建设，承担国家高技术研究发展计划 </w:t>
      </w:r>
      <w:r>
        <w:rPr>
          <w:color w:val="000000"/>
          <w:spacing w:val="0"/>
          <w:w w:val="100"/>
          <w:position w:val="0"/>
        </w:rPr>
        <w:t>（</w:t>
      </w:r>
      <w:r>
        <w:rPr>
          <w:rFonts w:ascii="Arial" w:eastAsia="Arial" w:hAnsi="Arial" w:cs="Arial"/>
          <w:color w:val="000000"/>
          <w:spacing w:val="0"/>
          <w:w w:val="100"/>
          <w:position w:val="0"/>
        </w:rPr>
        <w:t>863</w:t>
      </w:r>
      <w:r>
        <w:rPr>
          <w:color w:val="000000"/>
          <w:spacing w:val="0"/>
          <w:w w:val="100"/>
          <w:position w:val="0"/>
        </w:rPr>
        <w:t>计划）、国家重点研发计划项目等，公司拥有纺织行业高性能染化料重点实验室、上海市认定企业技术中心等，被认 定为上海市优秀专利工作示范企业、上海市创新型企业、上海市民营企业总部等。公司核心产品获中纺联科技进步一等奖、 上海市科技进步奖、上海市发明创造专利奖、上海市院士（专家）工作站</w:t>
      </w:r>
      <w:r>
        <w:rPr>
          <w:rFonts w:ascii="Arial" w:eastAsia="Arial" w:hAnsi="Arial" w:cs="Arial"/>
          <w:color w:val="000000"/>
          <w:spacing w:val="0"/>
          <w:w w:val="100"/>
          <w:position w:val="0"/>
        </w:rPr>
        <w:t>“</w:t>
      </w:r>
      <w:r>
        <w:rPr>
          <w:color w:val="000000"/>
          <w:spacing w:val="0"/>
          <w:w w:val="100"/>
          <w:position w:val="0"/>
        </w:rPr>
        <w:t>引智创新成果</w:t>
      </w:r>
      <w:r>
        <w:rPr>
          <w:rFonts w:ascii="Arial" w:eastAsia="Arial" w:hAnsi="Arial" w:cs="Arial"/>
          <w:color w:val="000000"/>
          <w:spacing w:val="0"/>
          <w:w w:val="100"/>
          <w:position w:val="0"/>
        </w:rPr>
        <w:t>50</w:t>
      </w:r>
      <w:r>
        <w:rPr>
          <w:color w:val="000000"/>
          <w:spacing w:val="0"/>
          <w:w w:val="100"/>
          <w:position w:val="0"/>
        </w:rPr>
        <w:t>佳</w:t>
      </w:r>
      <w:r>
        <w:rPr>
          <w:rFonts w:ascii="Arial" w:eastAsia="Arial" w:hAnsi="Arial" w:cs="Arial"/>
          <w:color w:val="000000"/>
          <w:spacing w:val="0"/>
          <w:w w:val="100"/>
          <w:position w:val="0"/>
        </w:rPr>
        <w:t>”</w:t>
      </w:r>
      <w:r>
        <w:rPr>
          <w:color w:val="000000"/>
          <w:spacing w:val="0"/>
          <w:w w:val="100"/>
          <w:position w:val="0"/>
        </w:rPr>
        <w:t>，专利产品被认定为上海市高 新技术成果转化项目</w:t>
      </w:r>
      <w:r>
        <w:rPr>
          <w:rFonts w:ascii="Arial" w:eastAsia="Arial" w:hAnsi="Arial" w:cs="Arial"/>
          <w:color w:val="000000"/>
          <w:spacing w:val="0"/>
          <w:w w:val="100"/>
          <w:position w:val="0"/>
        </w:rPr>
        <w:t>21</w:t>
      </w:r>
      <w:r>
        <w:rPr>
          <w:color w:val="000000"/>
          <w:spacing w:val="0"/>
          <w:w w:val="100"/>
          <w:position w:val="0"/>
        </w:rPr>
        <w:t>项等。公司荣获中国染料百年优秀企业、上海制造业百强、上海市专精特新中小企业、上海市高新 技术成果转化百佳项目、上海市产学研合作优秀项目奖等荣誉，董事长纪立军荣获中国染料百年优秀企业家称号。</w:t>
      </w:r>
    </w:p>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报告期内公司新取得的主要专利情况如下:</w:t>
      </w:r>
    </w:p>
    <w:tbl>
      <w:tblPr>
        <w:tblOverlap w:val="never"/>
        <w:jc w:val="center"/>
        <w:tblLayout w:type="fixed"/>
      </w:tblPr>
      <w:tblGrid>
        <w:gridCol w:w="638"/>
        <w:gridCol w:w="3802"/>
        <w:gridCol w:w="984"/>
        <w:gridCol w:w="1901"/>
        <w:gridCol w:w="1195"/>
        <w:gridCol w:w="1157"/>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专利类别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取得时间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有效期限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一种离心机的气路保护机构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ZL202022044904.8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2021.06.22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一种反应釜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ZL202022044934.9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2021.06.22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一种具有安全泄压结构的反应釜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ZL202022106666.9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2021.06.22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一种改进型染料中间体的生产装置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ZL202021114426.7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一种便于清洗的离心机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ZL202022727837.X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一种管路泄压装置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ZL202022729805.3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r>
              <w:rPr>
                <w:color w:val="000000"/>
                <w:spacing w:val="0"/>
                <w:w w:val="100"/>
                <w:position w:val="0"/>
              </w:rPr>
              <w:t>年</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一种真空泵降噪结构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ZL202022729818.0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2021.07.27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r>
              <w:rPr>
                <w:color w:val="000000"/>
                <w:spacing w:val="0"/>
                <w:w w:val="100"/>
                <w:position w:val="0"/>
              </w:rPr>
              <w:t>年</w:t>
            </w:r>
          </w:p>
        </w:tc>
      </w:tr>
    </w:tbl>
    <w:p>
      <w:pPr>
        <w:pStyle w:val="Style30"/>
        <w:keepNext w:val="0"/>
        <w:keepLines w:val="0"/>
        <w:widowControl w:val="0"/>
        <w:shd w:val="clear" w:color="auto" w:fill="auto"/>
        <w:bidi w:val="0"/>
        <w:spacing w:before="0" w:after="0" w:line="467" w:lineRule="exact"/>
        <w:ind w:left="0" w:right="0" w:firstLine="380"/>
        <w:jc w:val="left"/>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月，安诺其集团染化研究院在烟台生产基地成立，主要从投建项目工艺研发、核心原料开发、生产工艺优化、 技术团队培训、国家级研发课题项目承接、对外合作交流等多个方向开展工作，落地实施研发新技术及生产力转换，与清华 大学、天津大学等高校展开合作，在连续流反应系统、精细化学品绿色制造、化学反应本质安全方面深耕细作，全力助推公 司开发更多核心产品，致力于发展成为行业内极具影响力的研究院和国家级研究中心。</w:t>
      </w:r>
    </w:p>
    <w:p>
      <w:pPr>
        <w:pStyle w:val="Style30"/>
        <w:keepNext w:val="0"/>
        <w:keepLines w:val="0"/>
        <w:widowControl w:val="0"/>
        <w:shd w:val="clear" w:color="auto" w:fill="auto"/>
        <w:bidi w:val="0"/>
        <w:spacing w:before="0" w:after="0" w:line="467" w:lineRule="exact"/>
        <w:ind w:left="0" w:right="0" w:firstLine="380"/>
        <w:jc w:val="left"/>
      </w:pPr>
      <w:r>
        <w:rPr>
          <w:color w:val="000000"/>
          <w:spacing w:val="0"/>
          <w:w w:val="100"/>
          <w:position w:val="0"/>
        </w:rPr>
        <w:t>上海技术中心由公司与国内外知名企业建立战略合作，与化学化工、纺织印染领域知名院校共同组建。依托上海深厚的 纺织产业和现代服务业信息基础、技术沉淀，将具有鲜明时代特征的技术支持、应用服务、解决方案辐射到全国全行业。</w:t>
      </w:r>
    </w:p>
    <w:p>
      <w:pPr>
        <w:pStyle w:val="Style30"/>
        <w:keepNext w:val="0"/>
        <w:keepLines w:val="0"/>
        <w:widowControl w:val="0"/>
        <w:shd w:val="clear" w:color="auto" w:fill="auto"/>
        <w:bidi w:val="0"/>
        <w:spacing w:before="0" w:after="0" w:line="467" w:lineRule="exact"/>
        <w:ind w:left="0" w:right="0" w:firstLine="380"/>
        <w:jc w:val="left"/>
      </w:pPr>
      <w:r>
        <w:rPr>
          <w:color w:val="000000"/>
          <w:spacing w:val="0"/>
          <w:w w:val="100"/>
          <w:position w:val="0"/>
        </w:rPr>
        <w:t>上海技术中心由分析检测中心、研发部、应用技术部、实验中心四个部门组成，并在东营安诺其、烟台安诺其分别建立 实验中心。</w:t>
      </w:r>
    </w:p>
    <w:p>
      <w:pPr>
        <w:pStyle w:val="Style30"/>
        <w:keepNext w:val="0"/>
        <w:keepLines w:val="0"/>
        <w:widowControl w:val="0"/>
        <w:shd w:val="clear" w:color="auto" w:fill="auto"/>
        <w:bidi w:val="0"/>
        <w:spacing w:before="0" w:after="0" w:line="467" w:lineRule="exact"/>
        <w:ind w:left="0" w:right="0" w:firstLine="380"/>
        <w:jc w:val="left"/>
      </w:pPr>
      <w:r>
        <w:rPr>
          <w:color w:val="000000"/>
          <w:spacing w:val="0"/>
          <w:w w:val="100"/>
          <w:position w:val="0"/>
        </w:rPr>
        <w:t>公司以服务客户为中心，拥有一支专业的技术工程师服务团队，穿梭于各个城市及国家，在售前、售中、售后为客户提 供及时、有效的技术支持，并且提供到厂到司全方位的技术培训。</w:t>
      </w:r>
    </w:p>
    <w:p>
      <w:pPr>
        <w:pStyle w:val="Style30"/>
        <w:keepNext w:val="0"/>
        <w:keepLines w:val="0"/>
        <w:widowControl w:val="0"/>
        <w:shd w:val="clear" w:color="auto" w:fill="auto"/>
        <w:bidi w:val="0"/>
        <w:spacing w:before="0" w:after="0" w:line="467" w:lineRule="exact"/>
        <w:ind w:left="0" w:right="0" w:firstLine="380"/>
        <w:jc w:val="left"/>
      </w:pPr>
      <w:bookmarkStart w:id="90" w:name="bookmark90"/>
      <w:r>
        <w:rPr>
          <w:b/>
          <w:bCs/>
          <w:color w:val="000000"/>
          <w:spacing w:val="0"/>
          <w:w w:val="100"/>
          <w:position w:val="0"/>
        </w:rPr>
        <w:t>（</w:t>
      </w:r>
      <w:bookmarkEnd w:id="90"/>
      <w:r>
        <w:rPr>
          <w:b/>
          <w:bCs/>
          <w:color w:val="000000"/>
          <w:spacing w:val="0"/>
          <w:w w:val="100"/>
          <w:position w:val="0"/>
        </w:rPr>
        <w:t>二）市场品牌优势</w:t>
      </w:r>
    </w:p>
    <w:p>
      <w:pPr>
        <w:pStyle w:val="Style30"/>
        <w:keepNext w:val="0"/>
        <w:keepLines w:val="0"/>
        <w:widowControl w:val="0"/>
        <w:shd w:val="clear" w:color="auto" w:fill="auto"/>
        <w:bidi w:val="0"/>
        <w:spacing w:before="0" w:after="0" w:line="467" w:lineRule="exact"/>
        <w:ind w:left="0" w:right="0" w:firstLine="380"/>
        <w:jc w:val="left"/>
      </w:pPr>
      <w:r>
        <w:rPr>
          <w:color w:val="000000"/>
          <w:spacing w:val="0"/>
          <w:w w:val="100"/>
          <w:position w:val="0"/>
        </w:rPr>
        <w:t>公司坚持''终端品牌，自创品牌''的方针，公司的主品牌为</w:t>
      </w:r>
      <w:r>
        <w:rPr>
          <w:color w:val="C10124"/>
          <w:spacing w:val="0"/>
          <w:w w:val="100"/>
          <w:position w:val="0"/>
        </w:rPr>
        <w:t>"</w:t>
      </w:r>
      <w:r>
        <w:rPr>
          <w:rFonts w:ascii="Arial" w:eastAsia="Arial" w:hAnsi="Arial" w:cs="Arial"/>
          <w:color w:val="4D565D"/>
          <w:spacing w:val="0"/>
          <w:w w:val="100"/>
          <w:position w:val="0"/>
        </w:rPr>
        <w:t>ANOKY</w:t>
      </w:r>
      <w:r>
        <w:rPr>
          <w:color w:val="000000"/>
          <w:spacing w:val="0"/>
          <w:w w:val="100"/>
          <w:position w:val="0"/>
        </w:rPr>
        <w:t>及</w:t>
      </w:r>
      <w:r>
        <w:rPr>
          <w:rFonts w:ascii="Arial" w:eastAsia="Arial" w:hAnsi="Arial" w:cs="Arial"/>
          <w:color w:val="000000"/>
          <w:spacing w:val="0"/>
          <w:w w:val="100"/>
          <w:position w:val="0"/>
        </w:rPr>
        <w:t>“ANOKY</w:t>
      </w:r>
      <w:r>
        <w:rPr>
          <w:color w:val="000000"/>
          <w:spacing w:val="0"/>
          <w:w w:val="100"/>
          <w:position w:val="0"/>
        </w:rPr>
        <w:t>、</w:t>
      </w:r>
      <w:r>
        <w:rPr>
          <w:color w:val="000000"/>
          <w:spacing w:val="0"/>
          <w:w w:val="100"/>
          <w:position w:val="0"/>
        </w:rPr>
        <w:t>安诺其</w:t>
      </w:r>
      <w:r>
        <w:rPr>
          <w:rFonts w:ascii="Arial" w:eastAsia="Arial" w:hAnsi="Arial" w:cs="Arial"/>
          <w:color w:val="000000"/>
          <w:spacing w:val="0"/>
          <w:w w:val="100"/>
          <w:position w:val="0"/>
        </w:rPr>
        <w:t>”</w:t>
      </w:r>
      <w:r>
        <w:rPr>
          <w:color w:val="000000"/>
          <w:spacing w:val="0"/>
          <w:w w:val="100"/>
          <w:position w:val="0"/>
        </w:rPr>
        <w:t>，副品牌包括</w:t>
      </w:r>
      <w:r>
        <w:rPr>
          <w:rFonts w:ascii="Arial" w:eastAsia="Arial" w:hAnsi="Arial" w:cs="Arial"/>
          <w:color w:val="000000"/>
          <w:spacing w:val="0"/>
          <w:w w:val="100"/>
          <w:position w:val="0"/>
        </w:rPr>
        <w:t>“ANOCRON</w:t>
      </w:r>
      <w:r>
        <w:rPr>
          <w:color w:val="000000"/>
          <w:spacing w:val="0"/>
          <w:w w:val="100"/>
          <w:position w:val="0"/>
        </w:rPr>
        <w:t>、安 诺可隆</w:t>
      </w:r>
      <w:r>
        <w:rPr>
          <w:rFonts w:ascii="Arial" w:eastAsia="Arial" w:hAnsi="Arial" w:cs="Arial"/>
          <w:color w:val="000000"/>
          <w:spacing w:val="0"/>
          <w:w w:val="100"/>
          <w:position w:val="0"/>
        </w:rPr>
        <w:t>”</w:t>
      </w:r>
      <w:r>
        <w:rPr>
          <w:color w:val="000000"/>
          <w:spacing w:val="0"/>
          <w:w w:val="100"/>
          <w:position w:val="0"/>
        </w:rPr>
        <w:t>分散染料、</w:t>
      </w:r>
      <w:r>
        <w:rPr>
          <w:rFonts w:ascii="Arial" w:eastAsia="Arial" w:hAnsi="Arial" w:cs="Arial"/>
          <w:color w:val="000000"/>
          <w:spacing w:val="0"/>
          <w:w w:val="100"/>
          <w:position w:val="0"/>
        </w:rPr>
        <w:t>“ANOZOL</w:t>
      </w:r>
      <w:r>
        <w:rPr>
          <w:color w:val="000000"/>
          <w:spacing w:val="0"/>
          <w:w w:val="100"/>
          <w:position w:val="0"/>
        </w:rPr>
        <w:t>、</w:t>
      </w:r>
      <w:r>
        <w:rPr>
          <w:color w:val="000000"/>
          <w:spacing w:val="0"/>
          <w:w w:val="100"/>
          <w:position w:val="0"/>
        </w:rPr>
        <w:t>安诺素</w:t>
      </w:r>
      <w:r>
        <w:rPr>
          <w:rFonts w:ascii="Arial" w:eastAsia="Arial" w:hAnsi="Arial" w:cs="Arial"/>
          <w:color w:val="000000"/>
          <w:spacing w:val="0"/>
          <w:w w:val="100"/>
          <w:position w:val="0"/>
        </w:rPr>
        <w:t>”</w:t>
      </w:r>
      <w:r>
        <w:rPr>
          <w:color w:val="000000"/>
          <w:spacing w:val="0"/>
          <w:w w:val="100"/>
          <w:position w:val="0"/>
        </w:rPr>
        <w:t>活性染料、</w:t>
      </w:r>
      <w:r>
        <w:rPr>
          <w:rFonts w:ascii="Arial" w:eastAsia="Arial" w:hAnsi="Arial" w:cs="Arial"/>
          <w:color w:val="000000"/>
          <w:spacing w:val="0"/>
          <w:w w:val="100"/>
          <w:position w:val="0"/>
        </w:rPr>
        <w:t>“ANOSET</w:t>
      </w:r>
      <w:r>
        <w:rPr>
          <w:color w:val="000000"/>
          <w:spacing w:val="0"/>
          <w:w w:val="100"/>
          <w:position w:val="0"/>
        </w:rPr>
        <w:t>、安诺赛特</w:t>
      </w:r>
      <w:r>
        <w:rPr>
          <w:rFonts w:ascii="Arial" w:eastAsia="Arial" w:hAnsi="Arial" w:cs="Arial"/>
          <w:color w:val="000000"/>
          <w:spacing w:val="0"/>
          <w:w w:val="100"/>
          <w:position w:val="0"/>
        </w:rPr>
        <w:t>”</w:t>
      </w:r>
      <w:r>
        <w:rPr>
          <w:color w:val="000000"/>
          <w:spacing w:val="0"/>
          <w:w w:val="100"/>
          <w:position w:val="0"/>
        </w:rPr>
        <w:t>酸性染料、</w:t>
      </w:r>
      <w:r>
        <w:rPr>
          <w:rFonts w:ascii="Arial" w:eastAsia="Arial" w:hAnsi="Arial" w:cs="Arial"/>
          <w:color w:val="000000"/>
          <w:spacing w:val="0"/>
          <w:w w:val="100"/>
          <w:position w:val="0"/>
        </w:rPr>
        <w:t>“ANOFIX</w:t>
      </w:r>
      <w:r>
        <w:rPr>
          <w:color w:val="000000"/>
          <w:spacing w:val="0"/>
          <w:w w:val="100"/>
          <w:position w:val="0"/>
        </w:rPr>
        <w:t>、安诺菲克斯</w:t>
      </w:r>
      <w:r>
        <w:rPr>
          <w:rFonts w:ascii="Arial" w:eastAsia="Arial" w:hAnsi="Arial" w:cs="Arial"/>
          <w:color w:val="000000"/>
          <w:spacing w:val="0"/>
          <w:w w:val="100"/>
          <w:position w:val="0"/>
        </w:rPr>
        <w:t>”</w:t>
      </w:r>
      <w:r>
        <w:rPr>
          <w:color w:val="000000"/>
          <w:spacing w:val="0"/>
          <w:w w:val="100"/>
          <w:position w:val="0"/>
        </w:rPr>
        <w:t xml:space="preserve">毛用染料、 </w:t>
      </w:r>
      <w:r>
        <w:rPr>
          <w:rFonts w:ascii="Arial" w:eastAsia="Arial" w:hAnsi="Arial" w:cs="Arial"/>
          <w:color w:val="000000"/>
          <w:spacing w:val="0"/>
          <w:w w:val="100"/>
          <w:position w:val="0"/>
        </w:rPr>
        <w:t>"ANOMEN</w:t>
      </w:r>
      <w:r>
        <w:rPr>
          <w:color w:val="000000"/>
          <w:spacing w:val="0"/>
          <w:w w:val="100"/>
          <w:position w:val="0"/>
        </w:rPr>
        <w:t>、安诺门</w:t>
      </w:r>
      <w:r>
        <w:rPr>
          <w:rFonts w:ascii="Arial" w:eastAsia="Arial" w:hAnsi="Arial" w:cs="Arial"/>
          <w:color w:val="000000"/>
          <w:spacing w:val="0"/>
          <w:w w:val="100"/>
          <w:position w:val="0"/>
        </w:rPr>
        <w:t>”</w:t>
      </w:r>
      <w:r>
        <w:rPr>
          <w:color w:val="000000"/>
          <w:spacing w:val="0"/>
          <w:w w:val="100"/>
          <w:position w:val="0"/>
        </w:rPr>
        <w:t>锦纶染料、</w:t>
      </w:r>
      <w:r>
        <w:rPr>
          <w:rFonts w:ascii="Arial" w:eastAsia="Arial" w:hAnsi="Arial" w:cs="Arial"/>
          <w:color w:val="000000"/>
          <w:spacing w:val="0"/>
          <w:w w:val="100"/>
          <w:position w:val="0"/>
        </w:rPr>
        <w:t>“ANOKE</w:t>
      </w:r>
      <w:r>
        <w:rPr>
          <w:color w:val="000000"/>
          <w:spacing w:val="0"/>
          <w:w w:val="100"/>
          <w:position w:val="0"/>
        </w:rPr>
        <w:t>、安诺科</w:t>
      </w:r>
      <w:r>
        <w:rPr>
          <w:rFonts w:ascii="Arial" w:eastAsia="Arial" w:hAnsi="Arial" w:cs="Arial"/>
          <w:color w:val="000000"/>
          <w:spacing w:val="0"/>
          <w:w w:val="100"/>
          <w:position w:val="0"/>
        </w:rPr>
        <w:t>”</w:t>
      </w:r>
      <w:r>
        <w:rPr>
          <w:color w:val="000000"/>
          <w:spacing w:val="0"/>
          <w:w w:val="100"/>
          <w:position w:val="0"/>
        </w:rPr>
        <w:t>数码印花墨水等六大品牌系列。</w:t>
      </w:r>
    </w:p>
    <w:p>
      <w:pPr>
        <w:pStyle w:val="Style30"/>
        <w:keepNext w:val="0"/>
        <w:keepLines w:val="0"/>
        <w:widowControl w:val="0"/>
        <w:shd w:val="clear" w:color="auto" w:fill="auto"/>
        <w:bidi w:val="0"/>
        <w:spacing w:before="0" w:after="0" w:line="467" w:lineRule="exact"/>
        <w:ind w:left="0" w:right="0" w:firstLine="380"/>
        <w:jc w:val="left"/>
      </w:pPr>
      <w:r>
        <w:rPr>
          <w:color w:val="000000"/>
          <w:spacing w:val="0"/>
          <w:w w:val="100"/>
          <w:position w:val="0"/>
        </w:rPr>
        <w:t>公司通过多年的研发创新、市场营销、品牌推广等品牌建设工作，特别是公司上市之后，公司品牌和公司产品在市场上 的知名度、美誉度、忠诚度大大提升，在行业内的市场地位大大提升。公司在新型纺织面料和个性化需求染色领域具有强大 的竞争优势，</w:t>
      </w:r>
      <w:r>
        <w:rPr>
          <w:rFonts w:ascii="Arial" w:eastAsia="Arial" w:hAnsi="Arial" w:cs="Arial"/>
          <w:color w:val="000000"/>
          <w:spacing w:val="0"/>
          <w:w w:val="100"/>
          <w:position w:val="0"/>
        </w:rPr>
        <w:t>2017</w:t>
      </w:r>
      <w:r>
        <w:rPr>
          <w:color w:val="000000"/>
          <w:spacing w:val="0"/>
          <w:w w:val="100"/>
          <w:position w:val="0"/>
        </w:rPr>
        <w:t>年公司正式成为蓝标</w:t>
      </w:r>
      <w:r>
        <w:rPr>
          <w:rFonts w:ascii="Arial" w:eastAsia="Arial" w:hAnsi="Arial" w:cs="Arial"/>
          <w:color w:val="000000"/>
          <w:spacing w:val="0"/>
          <w:w w:val="100"/>
          <w:position w:val="0"/>
        </w:rPr>
        <w:t>Bluesign</w:t>
      </w:r>
      <w:r>
        <w:rPr>
          <w:color w:val="000000"/>
          <w:spacing w:val="0"/>
          <w:w w:val="100"/>
          <w:position w:val="0"/>
        </w:rPr>
        <w:t>合作伙伴，标志着公司产品在资源生产力、消费者安全、气体排放、废水 排放、职业健康与安全五大方面得到国际认可。公司在经营发展过程中获得了</w:t>
      </w:r>
      <w:r>
        <w:rPr>
          <w:rFonts w:ascii="Arial" w:eastAsia="Arial" w:hAnsi="Arial" w:cs="Arial"/>
          <w:color w:val="000000"/>
          <w:spacing w:val="0"/>
          <w:w w:val="100"/>
          <w:position w:val="0"/>
        </w:rPr>
        <w:t>“</w:t>
      </w:r>
      <w:r>
        <w:rPr>
          <w:color w:val="000000"/>
          <w:spacing w:val="0"/>
          <w:w w:val="100"/>
          <w:position w:val="0"/>
        </w:rPr>
        <w:t>国家纺织染化料产品开发基地企业</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 xml:space="preserve">中国纺 </w:t>
      </w:r>
      <w:r>
        <w:rPr>
          <w:color w:val="000000"/>
          <w:spacing w:val="0"/>
          <w:w w:val="100"/>
          <w:position w:val="0"/>
        </w:rPr>
        <w:t>织工业协会产品开发贡献奖</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上海市著名商标</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上海名牌</w:t>
      </w:r>
      <w:r>
        <w:rPr>
          <w:rFonts w:ascii="Arial" w:eastAsia="Arial" w:hAnsi="Arial" w:cs="Arial"/>
          <w:color w:val="000000"/>
          <w:spacing w:val="0"/>
          <w:w w:val="100"/>
          <w:position w:val="0"/>
        </w:rPr>
        <w:t>”</w:t>
      </w:r>
      <w:r>
        <w:rPr>
          <w:color w:val="000000"/>
          <w:spacing w:val="0"/>
          <w:w w:val="100"/>
          <w:position w:val="0"/>
        </w:rPr>
        <w:t>、中国自主创新品牌等技术、品牌荣誉。</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公司坚持</w:t>
      </w:r>
      <w:r>
        <w:rPr>
          <w:rFonts w:ascii="Arial" w:eastAsia="Arial" w:hAnsi="Arial" w:cs="Arial"/>
          <w:color w:val="000000"/>
          <w:spacing w:val="0"/>
          <w:w w:val="100"/>
          <w:position w:val="0"/>
        </w:rPr>
        <w:t>“</w:t>
      </w:r>
      <w:r>
        <w:rPr>
          <w:color w:val="000000"/>
          <w:spacing w:val="0"/>
          <w:w w:val="100"/>
          <w:position w:val="0"/>
        </w:rPr>
        <w:t>品质创造价值</w:t>
      </w:r>
      <w:r>
        <w:rPr>
          <w:rFonts w:ascii="Arial" w:eastAsia="Arial" w:hAnsi="Arial" w:cs="Arial"/>
          <w:color w:val="000000"/>
          <w:spacing w:val="0"/>
          <w:w w:val="100"/>
          <w:position w:val="0"/>
        </w:rPr>
        <w:t>”</w:t>
      </w:r>
      <w:r>
        <w:rPr>
          <w:color w:val="000000"/>
          <w:spacing w:val="0"/>
          <w:w w:val="100"/>
          <w:position w:val="0"/>
        </w:rPr>
        <w:t>的经营理念，长期以来，公司持续在产品质量、应用服务、客户关系等方面的投入，提升了公 司品牌形象，加深了客户对公司品牌的忠诚度。公司推出的</w:t>
      </w:r>
      <w:r>
        <w:rPr>
          <w:rFonts w:ascii="Arial" w:eastAsia="Arial" w:hAnsi="Arial" w:cs="Arial"/>
          <w:color w:val="000000"/>
          <w:spacing w:val="0"/>
          <w:w w:val="100"/>
          <w:position w:val="0"/>
        </w:rPr>
        <w:t>NM</w:t>
      </w:r>
      <w:r>
        <w:rPr>
          <w:color w:val="000000"/>
          <w:spacing w:val="0"/>
          <w:w w:val="100"/>
          <w:position w:val="0"/>
        </w:rPr>
        <w:t>系列超微环保液体分散染料，满足了客户节能减排的需求， 大大降低了印染废水</w:t>
      </w:r>
      <w:r>
        <w:rPr>
          <w:rFonts w:ascii="Arial" w:eastAsia="Arial" w:hAnsi="Arial" w:cs="Arial"/>
          <w:color w:val="000000"/>
          <w:spacing w:val="0"/>
          <w:w w:val="100"/>
          <w:position w:val="0"/>
        </w:rPr>
        <w:t>COD</w:t>
      </w:r>
      <w:r>
        <w:rPr>
          <w:color w:val="000000"/>
          <w:spacing w:val="0"/>
          <w:w w:val="100"/>
          <w:position w:val="0"/>
        </w:rPr>
        <w:t>浓度和色度，有利于下游印染客户减少废水排放量，降低废水处理成本，提高经济效益。</w:t>
      </w:r>
    </w:p>
    <w:p>
      <w:pPr>
        <w:pStyle w:val="Style30"/>
        <w:keepNext w:val="0"/>
        <w:keepLines w:val="0"/>
        <w:widowControl w:val="0"/>
        <w:shd w:val="clear" w:color="auto" w:fill="auto"/>
        <w:tabs>
          <w:tab w:pos="841" w:val="left"/>
        </w:tabs>
        <w:bidi w:val="0"/>
        <w:spacing w:before="0" w:after="0" w:line="468" w:lineRule="exact"/>
        <w:ind w:left="0" w:right="0"/>
        <w:jc w:val="both"/>
      </w:pPr>
      <w:bookmarkStart w:id="91" w:name="bookmark91"/>
      <w:r>
        <w:rPr>
          <w:b/>
          <w:bCs/>
          <w:color w:val="000000"/>
          <w:spacing w:val="0"/>
          <w:w w:val="100"/>
          <w:position w:val="0"/>
        </w:rPr>
        <w:t>（</w:t>
      </w:r>
      <w:bookmarkEnd w:id="91"/>
      <w:r>
        <w:rPr>
          <w:b/>
          <w:bCs/>
          <w:color w:val="000000"/>
          <w:spacing w:val="0"/>
          <w:w w:val="100"/>
          <w:position w:val="0"/>
        </w:rPr>
        <w:t>三）</w:t>
        <w:tab/>
        <w:t>差异化优势</w:t>
      </w:r>
    </w:p>
    <w:p>
      <w:pPr>
        <w:pStyle w:val="Style30"/>
        <w:keepNext w:val="0"/>
        <w:keepLines w:val="0"/>
        <w:widowControl w:val="0"/>
        <w:shd w:val="clear" w:color="auto" w:fill="auto"/>
        <w:tabs>
          <w:tab w:pos="644" w:val="left"/>
        </w:tabs>
        <w:bidi w:val="0"/>
        <w:spacing w:before="0" w:after="0" w:line="468" w:lineRule="exact"/>
        <w:ind w:left="0" w:right="0"/>
        <w:jc w:val="both"/>
      </w:pPr>
      <w:bookmarkStart w:id="92" w:name="bookmark92"/>
      <w:r>
        <w:rPr>
          <w:rFonts w:ascii="Arial" w:eastAsia="Arial" w:hAnsi="Arial" w:cs="Arial"/>
          <w:color w:val="000000"/>
          <w:spacing w:val="0"/>
          <w:w w:val="100"/>
          <w:position w:val="0"/>
        </w:rPr>
        <w:t>1</w:t>
      </w:r>
      <w:bookmarkEnd w:id="92"/>
      <w:r>
        <w:rPr>
          <w:color w:val="000000"/>
          <w:spacing w:val="0"/>
          <w:w w:val="100"/>
          <w:position w:val="0"/>
        </w:rPr>
        <w:t>、</w:t>
        <w:tab/>
        <w:t>产品与品质的差异化优势</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公司产品定位清晰，针对新型纺织面料和个性化印染需求的中高端差异化染料市场，与国内众多大型染料制造企业形成 错位竞争，在较大程度上避开了价格竞争压力。公司选定的目标市场，公司产品都是国内市场占有率、市场地位、市场影响 力的领先者。公司坚持''品质创造价值''经营理念，视</w:t>
      </w:r>
      <w:r>
        <w:rPr>
          <w:rFonts w:ascii="Arial" w:eastAsia="Arial" w:hAnsi="Arial" w:cs="Arial"/>
          <w:color w:val="000000"/>
          <w:spacing w:val="0"/>
          <w:w w:val="100"/>
          <w:position w:val="0"/>
        </w:rPr>
        <w:t>“</w:t>
      </w:r>
      <w:r>
        <w:rPr>
          <w:color w:val="000000"/>
          <w:spacing w:val="0"/>
          <w:w w:val="100"/>
          <w:position w:val="0"/>
        </w:rPr>
        <w:t>质量为企业生命之本，品牌为企业发展之魂</w:t>
      </w:r>
      <w:r>
        <w:rPr>
          <w:rFonts w:ascii="Arial" w:eastAsia="Arial" w:hAnsi="Arial" w:cs="Arial"/>
          <w:color w:val="000000"/>
          <w:spacing w:val="0"/>
          <w:w w:val="100"/>
          <w:position w:val="0"/>
        </w:rPr>
        <w:t>”</w:t>
      </w:r>
      <w:r>
        <w:rPr>
          <w:color w:val="000000"/>
          <w:spacing w:val="0"/>
          <w:w w:val="100"/>
          <w:position w:val="0"/>
        </w:rPr>
        <w:t>，公司一贯重视产品的品 质，配备了国际一流的质量检测仪器设备，组建了专业质量检测团队，从工厂设计、工程建造、生产制造、产品检测等多个 环节确保产品质量处于国内外领先水平。为了确保产品质量合格出厂，公司坚持产品质量检测</w:t>
      </w:r>
      <w:r>
        <w:rPr>
          <w:rFonts w:ascii="Arial" w:eastAsia="Arial" w:hAnsi="Arial" w:cs="Arial"/>
          <w:color w:val="000000"/>
          <w:spacing w:val="0"/>
          <w:w w:val="100"/>
          <w:position w:val="0"/>
        </w:rPr>
        <w:t>“</w:t>
      </w:r>
      <w:r>
        <w:rPr>
          <w:color w:val="000000"/>
          <w:spacing w:val="0"/>
          <w:w w:val="100"/>
          <w:position w:val="0"/>
        </w:rPr>
        <w:t>两级制</w:t>
      </w:r>
      <w:r>
        <w:rPr>
          <w:rFonts w:ascii="Arial" w:eastAsia="Arial" w:hAnsi="Arial" w:cs="Arial"/>
          <w:color w:val="000000"/>
          <w:spacing w:val="0"/>
          <w:w w:val="100"/>
          <w:position w:val="0"/>
        </w:rPr>
        <w:t>”</w:t>
      </w:r>
      <w:r>
        <w:rPr>
          <w:color w:val="000000"/>
          <w:spacing w:val="0"/>
          <w:w w:val="100"/>
          <w:position w:val="0"/>
        </w:rPr>
        <w:t>，即工厂检测合格后， 还要再次通过集团公司技术中心的质量检测合格，方可对外销售出库。</w:t>
      </w:r>
    </w:p>
    <w:p>
      <w:pPr>
        <w:pStyle w:val="Style30"/>
        <w:keepNext w:val="0"/>
        <w:keepLines w:val="0"/>
        <w:widowControl w:val="0"/>
        <w:shd w:val="clear" w:color="auto" w:fill="auto"/>
        <w:tabs>
          <w:tab w:pos="658" w:val="left"/>
        </w:tabs>
        <w:bidi w:val="0"/>
        <w:spacing w:before="0" w:after="0" w:line="468" w:lineRule="exact"/>
        <w:ind w:left="0" w:right="0"/>
        <w:jc w:val="both"/>
      </w:pPr>
      <w:bookmarkStart w:id="93" w:name="bookmark93"/>
      <w:r>
        <w:rPr>
          <w:rFonts w:ascii="Arial" w:eastAsia="Arial" w:hAnsi="Arial" w:cs="Arial"/>
          <w:color w:val="000000"/>
          <w:spacing w:val="0"/>
          <w:w w:val="100"/>
          <w:position w:val="0"/>
        </w:rPr>
        <w:t>2</w:t>
      </w:r>
      <w:bookmarkEnd w:id="93"/>
      <w:r>
        <w:rPr>
          <w:color w:val="000000"/>
          <w:spacing w:val="0"/>
          <w:w w:val="100"/>
          <w:position w:val="0"/>
        </w:rPr>
        <w:t>、</w:t>
        <w:tab/>
        <w:t>创新与服务的差异化优势</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在染料应用技术方面，由于纺织面料的印染加工是一个复杂的过程，好的印染效果除了需要好的染料产品，配套的染整 工艺路线和工艺条件对印染加工的质量影响也至关重要。公司技术创新包括研发创新和应用创新，公司不仅拥有强大的产品 研发创新团队，而且拥有一支实践经验丰富的染整应用技术服务团队，公司可以根据客户的需要提供技术咨询、联合研发、 工艺优化、产品优选、技术培训等技术服务项目，为客户提供全面的染整解决方案。不仅如此，公司的销售团队也都是染整 专业出身，具有一定的染整技术工作经验，与公司技术团队一起，为客户提供优秀的售前、售中和售后技术服务。</w:t>
      </w:r>
    </w:p>
    <w:p>
      <w:pPr>
        <w:pStyle w:val="Style30"/>
        <w:keepNext w:val="0"/>
        <w:keepLines w:val="0"/>
        <w:widowControl w:val="0"/>
        <w:shd w:val="clear" w:color="auto" w:fill="auto"/>
        <w:tabs>
          <w:tab w:pos="658" w:val="left"/>
        </w:tabs>
        <w:bidi w:val="0"/>
        <w:spacing w:before="0" w:after="0" w:line="468" w:lineRule="exact"/>
        <w:ind w:left="0" w:right="0"/>
        <w:jc w:val="both"/>
      </w:pPr>
      <w:bookmarkStart w:id="94" w:name="bookmark94"/>
      <w:r>
        <w:rPr>
          <w:rFonts w:ascii="Arial" w:eastAsia="Arial" w:hAnsi="Arial" w:cs="Arial"/>
          <w:color w:val="000000"/>
          <w:spacing w:val="0"/>
          <w:w w:val="100"/>
          <w:position w:val="0"/>
        </w:rPr>
        <w:t>3</w:t>
      </w:r>
      <w:bookmarkEnd w:id="94"/>
      <w:r>
        <w:rPr>
          <w:color w:val="000000"/>
          <w:spacing w:val="0"/>
          <w:w w:val="100"/>
          <w:position w:val="0"/>
        </w:rPr>
        <w:t>、</w:t>
        <w:tab/>
        <w:t>团队人才的差异化优势</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公司已形成了一支技术覆盖全面、核心力量突出的技术研发队伍、管理人员队伍和销售人员队伍。公司中高层管理人员 具有长期从事染料行业管理、研发、生产、质检、销售和服务的经验，对行业的发展趋势具有良好的专业判断能力。同时， 公司建立了一支专业技术型、擅长营销的销售团队，其成员具有较强的市场开拓能力，不仅在维系客户关系、稳固市场份额、 开拓新兴市场等方面作出了贡献，同时能够及时反馈市场的最新变化，为公司新产品的研发设计提供了信息支持，公司整体 人才优势明显。企业与企业之间的竞争归根到底是人才的竞争，公司一贯重视人才培养和人才梯队建设，并把人才培养作为 部门负责人年度绩效考核的关键指标。</w:t>
      </w:r>
    </w:p>
    <w:p>
      <w:pPr>
        <w:pStyle w:val="Style30"/>
        <w:keepNext w:val="0"/>
        <w:keepLines w:val="0"/>
        <w:widowControl w:val="0"/>
        <w:shd w:val="clear" w:color="auto" w:fill="auto"/>
        <w:tabs>
          <w:tab w:pos="841" w:val="left"/>
        </w:tabs>
        <w:bidi w:val="0"/>
        <w:spacing w:before="0" w:after="0" w:line="468" w:lineRule="exact"/>
        <w:ind w:left="0" w:right="0"/>
        <w:jc w:val="both"/>
      </w:pPr>
      <w:bookmarkStart w:id="95" w:name="bookmark95"/>
      <w:r>
        <w:rPr>
          <w:b/>
          <w:bCs/>
          <w:color w:val="000000"/>
          <w:spacing w:val="0"/>
          <w:w w:val="100"/>
          <w:position w:val="0"/>
        </w:rPr>
        <w:t>（</w:t>
      </w:r>
      <w:bookmarkEnd w:id="95"/>
      <w:r>
        <w:rPr>
          <w:b/>
          <w:bCs/>
          <w:color w:val="000000"/>
          <w:spacing w:val="0"/>
          <w:w w:val="100"/>
          <w:position w:val="0"/>
        </w:rPr>
        <w:t>四）</w:t>
        <w:tab/>
        <w:t>直营优势</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公司自创立以来，一直坚持自建营销网络，主要以</w:t>
      </w:r>
      <w:r>
        <w:rPr>
          <w:rFonts w:ascii="Arial" w:eastAsia="Arial" w:hAnsi="Arial" w:cs="Arial"/>
          <w:color w:val="000000"/>
          <w:spacing w:val="0"/>
          <w:w w:val="100"/>
          <w:position w:val="0"/>
        </w:rPr>
        <w:t>“</w:t>
      </w:r>
      <w:r>
        <w:rPr>
          <w:color w:val="000000"/>
          <w:spacing w:val="0"/>
          <w:w w:val="100"/>
          <w:position w:val="0"/>
        </w:rPr>
        <w:t>直营''模式来开拓市场，公司在广东、福建、浙江、江苏、山东等重 点区域设立了销售联络机构，直接面向各地印染企业客户，与印染客户保持紧密联系，能够第一时间了解客户需求和市场信 息，保持与最终客户的面对面沟通和快捷服务，保证对客户的了解是全方位的、及时准确的。同时公司以</w:t>
      </w:r>
      <w:r>
        <w:rPr>
          <w:rFonts w:ascii="Arial" w:eastAsia="Arial" w:hAnsi="Arial" w:cs="Arial"/>
          <w:color w:val="000000"/>
          <w:spacing w:val="0"/>
          <w:w w:val="100"/>
          <w:position w:val="0"/>
        </w:rPr>
        <w:t>“</w:t>
      </w:r>
      <w:r>
        <w:rPr>
          <w:color w:val="000000"/>
          <w:spacing w:val="0"/>
          <w:w w:val="100"/>
          <w:position w:val="0"/>
        </w:rPr>
        <w:t xml:space="preserve">直营''为核心，技 术服务人员为印染客户提供包括染料应用技术以及染整工艺在内的全面技术支持，为客户解决了后顾之忧。直营模式可以保 </w:t>
      </w:r>
      <w:r>
        <w:rPr>
          <w:color w:val="000000"/>
          <w:spacing w:val="0"/>
          <w:w w:val="100"/>
          <w:position w:val="0"/>
        </w:rPr>
        <w:t>证公司与客户建立最紧密的联系，也是公司有别于其他国内外同行公司的优势所在。</w:t>
      </w:r>
    </w:p>
    <w:p>
      <w:pPr>
        <w:pStyle w:val="Style30"/>
        <w:keepNext w:val="0"/>
        <w:keepLines w:val="0"/>
        <w:widowControl w:val="0"/>
        <w:shd w:val="clear" w:color="auto" w:fill="auto"/>
        <w:tabs>
          <w:tab w:pos="841" w:val="left"/>
        </w:tabs>
        <w:bidi w:val="0"/>
        <w:spacing w:before="0" w:after="0" w:line="469" w:lineRule="exact"/>
        <w:ind w:left="0" w:right="0"/>
        <w:jc w:val="left"/>
      </w:pPr>
      <w:bookmarkStart w:id="96" w:name="bookmark96"/>
      <w:r>
        <w:rPr>
          <w:b/>
          <w:bCs/>
          <w:color w:val="000000"/>
          <w:spacing w:val="0"/>
          <w:w w:val="100"/>
          <w:position w:val="0"/>
        </w:rPr>
        <w:t>（</w:t>
      </w:r>
      <w:bookmarkEnd w:id="96"/>
      <w:r>
        <w:rPr>
          <w:b/>
          <w:bCs/>
          <w:color w:val="000000"/>
          <w:spacing w:val="0"/>
          <w:w w:val="100"/>
          <w:position w:val="0"/>
        </w:rPr>
        <w:t>五）</w:t>
        <w:tab/>
        <w:t>一体化优势</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在现有主业精细化工领域，公司实行后向一体化战略，投资建设烟台安诺其精细化工有限公司染料中间体项目。</w:t>
      </w:r>
      <w:r>
        <w:rPr>
          <w:rFonts w:ascii="Arial" w:eastAsia="Arial" w:hAnsi="Arial" w:cs="Arial"/>
          <w:color w:val="000000"/>
          <w:spacing w:val="0"/>
          <w:w w:val="100"/>
          <w:position w:val="0"/>
        </w:rPr>
        <w:t xml:space="preserve">2018 </w:t>
      </w:r>
      <w:r>
        <w:rPr>
          <w:color w:val="000000"/>
          <w:spacing w:val="0"/>
          <w:w w:val="100"/>
          <w:position w:val="0"/>
        </w:rPr>
        <w:t>年，一期工程</w:t>
      </w:r>
      <w:r>
        <w:rPr>
          <w:rFonts w:ascii="Arial" w:eastAsia="Arial" w:hAnsi="Arial" w:cs="Arial"/>
          <w:color w:val="000000"/>
          <w:spacing w:val="0"/>
          <w:w w:val="100"/>
          <w:position w:val="0"/>
        </w:rPr>
        <w:t>16,177</w:t>
      </w:r>
      <w:r>
        <w:rPr>
          <w:color w:val="000000"/>
          <w:spacing w:val="0"/>
          <w:w w:val="100"/>
          <w:position w:val="0"/>
        </w:rPr>
        <w:t>吨分散染料用中间体已经建成投产，主要生产的产品品种为分散染料酯化液、二烯丙基物、间二乙基 物等品种，中间体项目的投产，有利于稳定原料供应，降低原料成本，提高产品质量，提高经营业绩。烟台精细中间体二期 项目也在继续推进项目建设，建设完成后也将陆续投产。另外，公司投资建设的</w:t>
      </w:r>
      <w:r>
        <w:rPr>
          <w:rFonts w:ascii="Arial" w:eastAsia="Arial" w:hAnsi="Arial" w:cs="Arial"/>
          <w:color w:val="000000"/>
          <w:spacing w:val="0"/>
          <w:w w:val="100"/>
          <w:position w:val="0"/>
        </w:rPr>
        <w:t>22,750</w:t>
      </w:r>
      <w:r>
        <w:rPr>
          <w:color w:val="000000"/>
          <w:spacing w:val="0"/>
          <w:w w:val="100"/>
          <w:position w:val="0"/>
        </w:rPr>
        <w:t>吨染料及中间体项目，其中</w:t>
      </w:r>
      <w:r>
        <w:rPr>
          <w:rFonts w:ascii="Arial" w:eastAsia="Arial" w:hAnsi="Arial" w:cs="Arial"/>
          <w:color w:val="000000"/>
          <w:spacing w:val="0"/>
          <w:w w:val="100"/>
          <w:position w:val="0"/>
        </w:rPr>
        <w:t xml:space="preserve">14750 </w:t>
      </w:r>
      <w:r>
        <w:rPr>
          <w:color w:val="000000"/>
          <w:spacing w:val="0"/>
          <w:w w:val="100"/>
          <w:position w:val="0"/>
        </w:rPr>
        <w:t>吨活性染料及</w:t>
      </w:r>
      <w:r>
        <w:rPr>
          <w:rFonts w:ascii="Arial" w:eastAsia="Arial" w:hAnsi="Arial" w:cs="Arial"/>
          <w:color w:val="000000"/>
          <w:spacing w:val="0"/>
          <w:w w:val="100"/>
          <w:position w:val="0"/>
        </w:rPr>
        <w:t>2000</w:t>
      </w:r>
      <w:r>
        <w:rPr>
          <w:color w:val="000000"/>
          <w:spacing w:val="0"/>
          <w:w w:val="100"/>
          <w:position w:val="0"/>
        </w:rPr>
        <w:t>吨中间体已于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月开始投产，该项目投产后公司产能将进一步扩大，中间体配套程度将会更高，产 品竞争力将会进一步增强。</w:t>
      </w:r>
    </w:p>
    <w:p>
      <w:pPr>
        <w:pStyle w:val="Style30"/>
        <w:keepNext w:val="0"/>
        <w:keepLines w:val="0"/>
        <w:widowControl w:val="0"/>
        <w:shd w:val="clear" w:color="auto" w:fill="auto"/>
        <w:tabs>
          <w:tab w:pos="841" w:val="left"/>
        </w:tabs>
        <w:bidi w:val="0"/>
        <w:spacing w:before="0" w:after="0" w:line="469" w:lineRule="exact"/>
        <w:ind w:left="0" w:right="0"/>
        <w:jc w:val="both"/>
      </w:pPr>
      <w:bookmarkStart w:id="97" w:name="bookmark97"/>
      <w:r>
        <w:rPr>
          <w:b/>
          <w:bCs/>
          <w:color w:val="000000"/>
          <w:spacing w:val="0"/>
          <w:w w:val="100"/>
          <w:position w:val="0"/>
        </w:rPr>
        <w:t>（</w:t>
      </w:r>
      <w:bookmarkEnd w:id="97"/>
      <w:r>
        <w:rPr>
          <w:b/>
          <w:bCs/>
          <w:color w:val="000000"/>
          <w:spacing w:val="0"/>
          <w:w w:val="100"/>
          <w:position w:val="0"/>
        </w:rPr>
        <w:t>六）</w:t>
        <w:tab/>
        <w:t>产业协同优势</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公司现有主业是精细化工，并在精细化工、环保、数码科技领域形成了协同发展优势。公司深耕纺织品染料行业多年， 不断进行产业升级，现已布局从数码墨水及原料、数码打印喷头及芯片、智能制造工场、中高端消费品品牌的全产业链。自 主研发生产数码墨水及原料，掌握国际先进的数码染料原粉提纯科技；投资国内首家数码喷头及芯片公司，掌握芯片、喷头 研发制造核心科技，建立国内首条数码打印喷头生产线；尚乎智能制造工场建有数码丝绸智造中心、时尚彩袜智造中心、个 性</w:t>
      </w:r>
      <w:r>
        <w:rPr>
          <w:rFonts w:ascii="Arial" w:eastAsia="Arial" w:hAnsi="Arial" w:cs="Arial"/>
          <w:color w:val="000000"/>
          <w:spacing w:val="0"/>
          <w:w w:val="100"/>
          <w:position w:val="0"/>
        </w:rPr>
        <w:t>T</w:t>
      </w:r>
      <w:r>
        <w:rPr>
          <w:color w:val="000000"/>
          <w:spacing w:val="0"/>
          <w:w w:val="100"/>
          <w:position w:val="0"/>
        </w:rPr>
        <w:t>恤智造中心、医疗口罩车间等，为企业客户及消费用户提供服装、服饰、家居等数码印花服务；投资魔力薇薇，拓展互 联网市场营销渠道，布局终端消费品市场；打造配饰品牌蕉蝶</w:t>
      </w:r>
      <w:r>
        <w:rPr>
          <w:rFonts w:ascii="Arial" w:eastAsia="Arial" w:hAnsi="Arial" w:cs="Arial"/>
          <w:color w:val="000000"/>
          <w:spacing w:val="0"/>
          <w:w w:val="100"/>
          <w:position w:val="0"/>
        </w:rPr>
        <w:t>BANAFLY</w:t>
      </w:r>
      <w:r>
        <w:rPr>
          <w:color w:val="000000"/>
          <w:spacing w:val="0"/>
          <w:w w:val="100"/>
          <w:position w:val="0"/>
        </w:rPr>
        <w:t>，</w:t>
      </w:r>
      <w:r>
        <w:rPr>
          <w:color w:val="000000"/>
          <w:spacing w:val="0"/>
          <w:w w:val="100"/>
          <w:position w:val="0"/>
        </w:rPr>
        <w:t>融合中式美学与当代艺术，引领东方美学潮流。</w:t>
      </w:r>
    </w:p>
    <w:p>
      <w:pPr>
        <w:pStyle w:val="Style30"/>
        <w:keepNext w:val="0"/>
        <w:keepLines w:val="0"/>
        <w:widowControl w:val="0"/>
        <w:shd w:val="clear" w:color="auto" w:fill="auto"/>
        <w:bidi w:val="0"/>
        <w:spacing w:before="0" w:after="440" w:line="469" w:lineRule="exact"/>
        <w:ind w:left="0" w:right="0"/>
        <w:jc w:val="both"/>
      </w:pPr>
      <w:r>
        <w:rPr>
          <w:color w:val="000000"/>
          <w:spacing w:val="0"/>
          <w:w w:val="100"/>
          <w:position w:val="0"/>
        </w:rPr>
        <w:t>在环保新材料领域，安诺其基于在精细化工产业积累的专业技术、运营经验和行业资源，通过资源整合与模式创新，投 资成立东营北港环保科技有限公司、蓬莱西港环保科技有限公司，依托环保科技和规范高效运营能力，实现环保与科技相融 合的产业发展。安诺其与上海交通大学联合成立新材料研发中心，合资设立上海安诺其科技有限公司，从事军工用特种吸声 材料业务。安诺其战略投资上海益弹新材料有限公司，专注于热塑弹性体的研发、生产和销售。</w:t>
      </w:r>
    </w:p>
    <w:p>
      <w:pPr>
        <w:pStyle w:val="Style25"/>
        <w:keepNext/>
        <w:keepLines/>
        <w:widowControl w:val="0"/>
        <w:shd w:val="clear" w:color="auto" w:fill="auto"/>
        <w:bidi w:val="0"/>
        <w:spacing w:before="0" w:after="32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sz w:val="24"/>
          <w:szCs w:val="24"/>
        </w:rPr>
        <w:t>四</w:t>
      </w:r>
      <w:bookmarkEnd w:id="100"/>
      <w:r>
        <w:rPr>
          <w:color w:val="000000"/>
          <w:spacing w:val="0"/>
          <w:w w:val="100"/>
          <w:position w:val="0"/>
          <w:sz w:val="24"/>
          <w:szCs w:val="24"/>
        </w:rPr>
        <w:t>、主营业务分析</w:t>
      </w:r>
      <w:bookmarkEnd w:id="101"/>
      <w:bookmarkEnd w:id="98"/>
      <w:bookmarkEnd w:id="99"/>
    </w:p>
    <w:p>
      <w:pPr>
        <w:pStyle w:val="Style37"/>
        <w:keepNext/>
        <w:keepLines/>
        <w:widowControl w:val="0"/>
        <w:shd w:val="clear" w:color="auto" w:fill="auto"/>
        <w:bidi w:val="0"/>
        <w:spacing w:before="0" w:after="180" w:line="24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、概述</w:t>
      </w:r>
      <w:bookmarkEnd w:id="102"/>
      <w:bookmarkEnd w:id="103"/>
      <w:bookmarkEnd w:id="105"/>
    </w:p>
    <w:p>
      <w:pPr>
        <w:pStyle w:val="Style30"/>
        <w:keepNext w:val="0"/>
        <w:keepLines w:val="0"/>
        <w:widowControl w:val="0"/>
        <w:shd w:val="clear" w:color="auto" w:fill="auto"/>
        <w:bidi w:val="0"/>
        <w:spacing w:before="0" w:after="0" w:line="467" w:lineRule="exact"/>
        <w:ind w:left="0" w:right="0"/>
        <w:jc w:val="left"/>
      </w:pPr>
      <w:r>
        <w:rPr>
          <w:color w:val="000000"/>
          <w:spacing w:val="0"/>
          <w:w w:val="100"/>
          <w:position w:val="0"/>
        </w:rPr>
        <w:t>近年来，由于染料行业面临环保技术升级以及国内外疫情的影响，染料产量有一定影响，但</w:t>
      </w:r>
      <w:r>
        <w:rPr>
          <w:rFonts w:ascii="Arial" w:eastAsia="Arial" w:hAnsi="Arial" w:cs="Arial"/>
          <w:color w:val="000000"/>
          <w:spacing w:val="0"/>
          <w:w w:val="100"/>
          <w:position w:val="0"/>
        </w:rPr>
        <w:t>2021</w:t>
      </w:r>
      <w:r>
        <w:rPr>
          <w:color w:val="000000"/>
          <w:spacing w:val="0"/>
          <w:w w:val="100"/>
          <w:position w:val="0"/>
        </w:rPr>
        <w:t>年随着全球经济回暖， 国内外终端经济复苏，国内疫情得到了有效防控，染料行业产量较去年同期也有所增长，下游纺织印染企业，也随着终端经 济复苏，带动印染产量的提升，另一方面因为印染落后工艺不断连续化自动化升级改造，染料行业及下游印染行业都在慢慢 向好的方向转变。</w:t>
      </w:r>
    </w:p>
    <w:p>
      <w:pPr>
        <w:pStyle w:val="Style30"/>
        <w:keepNext w:val="0"/>
        <w:keepLines w:val="0"/>
        <w:widowControl w:val="0"/>
        <w:shd w:val="clear" w:color="auto" w:fill="auto"/>
        <w:bidi w:val="0"/>
        <w:spacing w:before="0" w:after="80" w:line="467" w:lineRule="exact"/>
        <w:ind w:left="0" w:right="0"/>
        <w:jc w:val="left"/>
      </w:pPr>
      <w:r>
        <w:rPr>
          <w:color w:val="000000"/>
          <w:spacing w:val="0"/>
          <w:w w:val="100"/>
          <w:position w:val="0"/>
        </w:rPr>
        <w:t>面对复杂的经济及行业形式，报告期内，公司积极调整经营发展策略，突破产能瓶颈，加快新增产能的建设，为使未来 新产能能够及时得到释放，报告期内，公司调整营销策略，及时调整产品价格，抢占客户资源，做好销售市场储备。</w:t>
      </w:r>
      <w:r>
        <w:rPr>
          <w:rFonts w:ascii="Arial" w:eastAsia="Arial" w:hAnsi="Arial" w:cs="Arial"/>
          <w:color w:val="000000"/>
          <w:spacing w:val="0"/>
          <w:w w:val="100"/>
          <w:position w:val="0"/>
        </w:rPr>
        <w:t xml:space="preserve">2021 </w:t>
      </w:r>
      <w:r>
        <w:rPr>
          <w:color w:val="000000"/>
          <w:spacing w:val="0"/>
          <w:w w:val="100"/>
          <w:position w:val="0"/>
        </w:rPr>
        <w:t>年全年公司实现营业总收入</w:t>
      </w:r>
      <w:r>
        <w:rPr>
          <w:rFonts w:ascii="Arial" w:eastAsia="Arial" w:hAnsi="Arial" w:cs="Arial"/>
          <w:color w:val="000000"/>
          <w:spacing w:val="0"/>
          <w:w w:val="100"/>
          <w:position w:val="0"/>
        </w:rPr>
        <w:t>10.5</w:t>
      </w:r>
      <w:r>
        <w:rPr>
          <w:rFonts w:ascii="Arial" w:eastAsia="Arial" w:hAnsi="Arial" w:cs="Arial"/>
          <w:color w:val="000000"/>
          <w:spacing w:val="0"/>
          <w:w w:val="100"/>
          <w:position w:val="0"/>
        </w:rPr>
        <w:t>2</w:t>
      </w:r>
      <w:r>
        <w:rPr>
          <w:color w:val="000000"/>
          <w:spacing w:val="0"/>
          <w:w w:val="100"/>
          <w:position w:val="0"/>
        </w:rPr>
        <w:t>亿元，同比增长</w:t>
      </w:r>
      <w:r>
        <w:rPr>
          <w:rFonts w:ascii="Arial" w:eastAsia="Arial" w:hAnsi="Arial" w:cs="Arial"/>
          <w:color w:val="000000"/>
          <w:spacing w:val="0"/>
          <w:w w:val="100"/>
          <w:position w:val="0"/>
        </w:rPr>
        <w:t>5.72%</w:t>
      </w:r>
      <w:r>
        <w:rPr>
          <w:color w:val="000000"/>
          <w:spacing w:val="0"/>
          <w:w w:val="100"/>
          <w:position w:val="0"/>
        </w:rPr>
        <w:t>；归属于公司股东的净利润为</w:t>
      </w:r>
      <w:r>
        <w:rPr>
          <w:rFonts w:ascii="Arial" w:eastAsia="Arial" w:hAnsi="Arial" w:cs="Arial"/>
          <w:color w:val="000000"/>
          <w:spacing w:val="0"/>
          <w:w w:val="100"/>
          <w:position w:val="0"/>
        </w:rPr>
        <w:t>1.04</w:t>
      </w:r>
      <w:r>
        <w:rPr>
          <w:color w:val="000000"/>
          <w:spacing w:val="0"/>
          <w:w w:val="100"/>
          <w:position w:val="0"/>
        </w:rPr>
        <w:t>亿元，同比下降</w:t>
      </w:r>
      <w:r>
        <w:rPr>
          <w:rFonts w:ascii="Arial" w:eastAsia="Arial" w:hAnsi="Arial" w:cs="Arial"/>
          <w:color w:val="000000"/>
          <w:spacing w:val="0"/>
          <w:w w:val="100"/>
          <w:position w:val="0"/>
        </w:rPr>
        <w:t>9.8%</w:t>
      </w:r>
      <w:r>
        <w:rPr>
          <w:color w:val="000000"/>
          <w:spacing w:val="0"/>
          <w:w w:val="100"/>
          <w:position w:val="0"/>
        </w:rPr>
        <w:t>。</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公司按照董事会制定的</w:t>
      </w:r>
      <w:r>
        <w:rPr>
          <w:rFonts w:ascii="Arial" w:eastAsia="Arial" w:hAnsi="Arial" w:cs="Arial"/>
          <w:color w:val="000000"/>
          <w:spacing w:val="0"/>
          <w:w w:val="100"/>
          <w:position w:val="0"/>
        </w:rPr>
        <w:t>2021</w:t>
      </w:r>
      <w:r>
        <w:rPr>
          <w:color w:val="000000"/>
          <w:spacing w:val="0"/>
          <w:w w:val="100"/>
          <w:position w:val="0"/>
        </w:rPr>
        <w:t>年经营计划，管理层围绕董事会战略部署开展各项工作，报告期内主要完成以下工作：</w:t>
      </w:r>
    </w:p>
    <w:p>
      <w:pPr>
        <w:pStyle w:val="Style30"/>
        <w:keepNext w:val="0"/>
        <w:keepLines w:val="0"/>
        <w:widowControl w:val="0"/>
        <w:shd w:val="clear" w:color="auto" w:fill="auto"/>
        <w:tabs>
          <w:tab w:pos="770" w:val="left"/>
        </w:tabs>
        <w:bidi w:val="0"/>
        <w:spacing w:before="0" w:after="0" w:line="469" w:lineRule="exact"/>
        <w:ind w:left="0" w:right="0" w:firstLine="380"/>
        <w:jc w:val="left"/>
      </w:pPr>
      <w:bookmarkStart w:id="106" w:name="bookmark106"/>
      <w:r>
        <w:rPr>
          <w:color w:val="000000"/>
          <w:spacing w:val="0"/>
          <w:w w:val="100"/>
          <w:position w:val="0"/>
        </w:rPr>
        <w:t>（</w:t>
      </w:r>
      <w:bookmarkEnd w:id="106"/>
      <w:r>
        <w:rPr>
          <w:rFonts w:ascii="Arial" w:eastAsia="Arial" w:hAnsi="Arial" w:cs="Arial"/>
          <w:color w:val="000000"/>
          <w:spacing w:val="0"/>
          <w:w w:val="100"/>
          <w:position w:val="0"/>
        </w:rPr>
        <w:t>1</w:t>
      </w:r>
      <w:r>
        <w:rPr>
          <w:color w:val="000000"/>
          <w:spacing w:val="0"/>
          <w:w w:val="100"/>
          <w:position w:val="0"/>
        </w:rPr>
        <w:t>）</w:t>
        <w:tab/>
        <w:t>进一步做强染料主业，继续投资扩大染料及中间体产能</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报告期内，公司进一步增加染料及其中间体项目投资，提高中间体配套程度，增加染料产能，提升公司一体化竞争优势 和规模优势。公司在建的</w:t>
      </w:r>
      <w:r>
        <w:rPr>
          <w:rFonts w:ascii="Arial" w:eastAsia="Arial" w:hAnsi="Arial" w:cs="Arial"/>
          <w:color w:val="000000"/>
          <w:spacing w:val="0"/>
          <w:w w:val="100"/>
          <w:position w:val="0"/>
        </w:rPr>
        <w:t>22,750</w:t>
      </w:r>
      <w:r>
        <w:rPr>
          <w:color w:val="000000"/>
          <w:spacing w:val="0"/>
          <w:w w:val="100"/>
          <w:position w:val="0"/>
        </w:rPr>
        <w:t>吨活性染料及中间体项目中</w:t>
      </w:r>
      <w:r>
        <w:rPr>
          <w:rFonts w:ascii="Arial" w:eastAsia="Arial" w:hAnsi="Arial" w:cs="Arial"/>
          <w:color w:val="000000"/>
          <w:spacing w:val="0"/>
          <w:w w:val="100"/>
          <w:position w:val="0"/>
        </w:rPr>
        <w:t>14,750</w:t>
      </w:r>
      <w:r>
        <w:rPr>
          <w:color w:val="000000"/>
          <w:spacing w:val="0"/>
          <w:w w:val="100"/>
          <w:position w:val="0"/>
        </w:rPr>
        <w:t>吨活性染料及</w:t>
      </w:r>
      <w:r>
        <w:rPr>
          <w:rFonts w:ascii="Arial" w:eastAsia="Arial" w:hAnsi="Arial" w:cs="Arial"/>
          <w:color w:val="000000"/>
          <w:spacing w:val="0"/>
          <w:w w:val="100"/>
          <w:position w:val="0"/>
        </w:rPr>
        <w:t>2,000</w:t>
      </w:r>
      <w:r>
        <w:rPr>
          <w:color w:val="000000"/>
          <w:spacing w:val="0"/>
          <w:w w:val="100"/>
          <w:position w:val="0"/>
        </w:rPr>
        <w:t>吨中间体工程建设及设备安装已全部 完成并于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月开始试生产，该项目的投产有力保障公司活性染料的销售。东营</w:t>
      </w:r>
      <w:r>
        <w:rPr>
          <w:rFonts w:ascii="Arial" w:eastAsia="Arial" w:hAnsi="Arial" w:cs="Arial"/>
          <w:color w:val="000000"/>
          <w:spacing w:val="0"/>
          <w:w w:val="100"/>
          <w:position w:val="0"/>
        </w:rPr>
        <w:t>52,700</w:t>
      </w:r>
      <w:r>
        <w:rPr>
          <w:color w:val="000000"/>
          <w:spacing w:val="0"/>
          <w:w w:val="100"/>
          <w:position w:val="0"/>
        </w:rPr>
        <w:t>吨高档差别化分散染料及配套建 设项目已完成各项前置审批手续，及取得施工许可证，并于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月正式开工建设。在该项目的建设过程中，项目子公司 （山东精细）一方面根据工艺装置特点，增设粉体气力输送系统、液体物料自动输送系统、滤饼自动洗涤系统、砂磨高度自 动化集成，完善粉体包装自动化系统，提高了整个生产线的自动化程度，另一方面，主动转换釜式工艺为连续化工艺，进一 步提高了生产的安全性和单线生产能力。“机械化换人、自动化减人”方案的积极落实，为项目的长远发展奠定了扎实的基 础。报告期内该项目正在加紧的建设中。烟台精细</w:t>
      </w:r>
      <w:r>
        <w:rPr>
          <w:rFonts w:ascii="Arial" w:eastAsia="Arial" w:hAnsi="Arial" w:cs="Arial"/>
          <w:color w:val="000000"/>
          <w:spacing w:val="0"/>
          <w:w w:val="100"/>
          <w:position w:val="0"/>
        </w:rPr>
        <w:t>30,000</w:t>
      </w:r>
      <w:r>
        <w:rPr>
          <w:color w:val="000000"/>
          <w:spacing w:val="0"/>
          <w:w w:val="100"/>
          <w:position w:val="0"/>
        </w:rPr>
        <w:t>吨染料中间体项目二期工程已完成所有前置审批和招投标手续， 正加紧建设中。公司将加快前述项目建设，使公司产能将进一步扩大，中间体配套程度将进一步提高，规模效应和产品竞争 力进一步增强，提升公司经营业绩。</w:t>
      </w:r>
    </w:p>
    <w:p>
      <w:pPr>
        <w:pStyle w:val="Style30"/>
        <w:keepNext w:val="0"/>
        <w:keepLines w:val="0"/>
        <w:widowControl w:val="0"/>
        <w:shd w:val="clear" w:color="auto" w:fill="auto"/>
        <w:tabs>
          <w:tab w:pos="770" w:val="left"/>
        </w:tabs>
        <w:bidi w:val="0"/>
        <w:spacing w:before="0" w:after="0" w:line="469" w:lineRule="exact"/>
        <w:ind w:left="0" w:right="0" w:firstLine="380"/>
        <w:jc w:val="both"/>
      </w:pPr>
      <w:bookmarkStart w:id="107" w:name="bookmark107"/>
      <w:r>
        <w:rPr>
          <w:color w:val="000000"/>
          <w:spacing w:val="0"/>
          <w:w w:val="100"/>
          <w:position w:val="0"/>
        </w:rPr>
        <w:t>（</w:t>
      </w:r>
      <w:bookmarkEnd w:id="107"/>
      <w:r>
        <w:rPr>
          <w:rFonts w:ascii="Arial" w:eastAsia="Arial" w:hAnsi="Arial" w:cs="Arial"/>
          <w:color w:val="000000"/>
          <w:spacing w:val="0"/>
          <w:w w:val="100"/>
          <w:position w:val="0"/>
        </w:rPr>
        <w:t>2</w:t>
      </w:r>
      <w:r>
        <w:rPr>
          <w:color w:val="000000"/>
          <w:spacing w:val="0"/>
          <w:w w:val="100"/>
          <w:position w:val="0"/>
        </w:rPr>
        <w:t>）</w:t>
        <w:tab/>
        <w:t>持续强化研发创新</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报告期内，公司加大研发创新力度，进一步做好新技术开发和工艺优化工作，努力开发</w:t>
      </w:r>
      <w:r>
        <w:rPr>
          <w:rFonts w:ascii="Arial" w:eastAsia="Arial" w:hAnsi="Arial" w:cs="Arial"/>
          <w:color w:val="000000"/>
          <w:spacing w:val="0"/>
          <w:w w:val="100"/>
          <w:position w:val="0"/>
        </w:rPr>
        <w:t>“</w:t>
      </w:r>
      <w:r>
        <w:rPr>
          <w:color w:val="000000"/>
          <w:spacing w:val="0"/>
          <w:w w:val="100"/>
          <w:position w:val="0"/>
        </w:rPr>
        <w:t>环保型、低能耗、短流程、少 排放、降成本</w:t>
      </w:r>
      <w:r>
        <w:rPr>
          <w:rFonts w:ascii="Arial" w:eastAsia="Arial" w:hAnsi="Arial" w:cs="Arial"/>
          <w:color w:val="000000"/>
          <w:spacing w:val="0"/>
          <w:w w:val="100"/>
          <w:position w:val="0"/>
        </w:rPr>
        <w:t>”</w:t>
      </w:r>
      <w:r>
        <w:rPr>
          <w:color w:val="000000"/>
          <w:spacing w:val="0"/>
          <w:w w:val="100"/>
          <w:position w:val="0"/>
        </w:rPr>
        <w:t>的中高端差异化产品，公司自主研发的</w:t>
      </w:r>
      <w:r>
        <w:rPr>
          <w:rFonts w:ascii="Arial" w:eastAsia="Arial" w:hAnsi="Arial" w:cs="Arial"/>
          <w:color w:val="000000"/>
          <w:spacing w:val="0"/>
          <w:w w:val="100"/>
          <w:position w:val="0"/>
        </w:rPr>
        <w:t>NM</w:t>
      </w:r>
      <w:r>
        <w:rPr>
          <w:color w:val="000000"/>
          <w:spacing w:val="0"/>
          <w:w w:val="100"/>
          <w:position w:val="0"/>
        </w:rPr>
        <w:t>系列超微环保液体分散染料，大大提高分散染料固色率，可以大幅 度降低下游用户的</w:t>
      </w:r>
      <w:r>
        <w:rPr>
          <w:rFonts w:ascii="Arial" w:eastAsia="Arial" w:hAnsi="Arial" w:cs="Arial"/>
          <w:color w:val="000000"/>
          <w:spacing w:val="0"/>
          <w:w w:val="100"/>
          <w:position w:val="0"/>
        </w:rPr>
        <w:t>COD</w:t>
      </w:r>
      <w:r>
        <w:rPr>
          <w:color w:val="000000"/>
          <w:spacing w:val="0"/>
          <w:w w:val="100"/>
          <w:position w:val="0"/>
        </w:rPr>
        <w:t>排放量、废水色度和综合成本，充分满足了下游客户的节能环保要求，产品推出至今，得到下游客 户的良好反馈，该产品销量也大幅提升，成为公司又一主打产品。</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公司投资设立全资子公司山东安诺其化工技术研究有限公司作为公司新产品、新工艺的研究开发机构，与清华大学专家 团队合作研发的''微反应器强化硝化反应流程再造技术与示范''课题，获批为国家科技部重点研发计划</w:t>
      </w:r>
      <w:r>
        <w:rPr>
          <w:rFonts w:ascii="Arial" w:eastAsia="Arial" w:hAnsi="Arial" w:cs="Arial"/>
          <w:color w:val="000000"/>
          <w:spacing w:val="0"/>
          <w:w w:val="100"/>
          <w:position w:val="0"/>
        </w:rPr>
        <w:t>“</w:t>
      </w:r>
      <w:r>
        <w:rPr>
          <w:color w:val="000000"/>
          <w:spacing w:val="0"/>
          <w:w w:val="100"/>
          <w:position w:val="0"/>
        </w:rPr>
        <w:t>重大自然灾害防控与公 共安全</w:t>
      </w:r>
      <w:r>
        <w:rPr>
          <w:rFonts w:ascii="Arial" w:eastAsia="Arial" w:hAnsi="Arial" w:cs="Arial"/>
          <w:color w:val="000000"/>
          <w:spacing w:val="0"/>
          <w:w w:val="100"/>
          <w:position w:val="0"/>
        </w:rPr>
        <w:t>”</w:t>
      </w:r>
      <w:r>
        <w:rPr>
          <w:color w:val="000000"/>
          <w:spacing w:val="0"/>
          <w:w w:val="100"/>
          <w:position w:val="0"/>
        </w:rPr>
        <w:t>专项中的</w:t>
      </w:r>
      <w:r>
        <w:rPr>
          <w:rFonts w:ascii="Arial" w:eastAsia="Arial" w:hAnsi="Arial" w:cs="Arial"/>
          <w:color w:val="000000"/>
          <w:spacing w:val="0"/>
          <w:w w:val="100"/>
          <w:position w:val="0"/>
        </w:rPr>
        <w:t>“</w:t>
      </w:r>
      <w:r>
        <w:rPr>
          <w:color w:val="000000"/>
          <w:spacing w:val="0"/>
          <w:w w:val="100"/>
          <w:position w:val="0"/>
        </w:rPr>
        <w:t>精细化工危险化学品生产安全关键流程再造技术及示范</w:t>
      </w:r>
      <w:r>
        <w:rPr>
          <w:rFonts w:ascii="Arial" w:eastAsia="Arial" w:hAnsi="Arial" w:cs="Arial"/>
          <w:color w:val="000000"/>
          <w:spacing w:val="0"/>
          <w:w w:val="100"/>
          <w:position w:val="0"/>
        </w:rPr>
        <w:t>”</w:t>
      </w:r>
      <w:r>
        <w:rPr>
          <w:color w:val="000000"/>
          <w:spacing w:val="0"/>
          <w:w w:val="100"/>
          <w:position w:val="0"/>
        </w:rPr>
        <w:t>项目。该合作研发项目还在</w:t>
      </w:r>
      <w:r>
        <w:rPr>
          <w:rFonts w:ascii="Arial" w:eastAsia="Arial" w:hAnsi="Arial" w:cs="Arial"/>
          <w:color w:val="000000"/>
          <w:spacing w:val="0"/>
          <w:w w:val="100"/>
          <w:position w:val="0"/>
        </w:rPr>
        <w:t>2019</w:t>
      </w:r>
      <w:r>
        <w:rPr>
          <w:color w:val="000000"/>
          <w:spacing w:val="0"/>
          <w:w w:val="100"/>
          <w:position w:val="0"/>
        </w:rPr>
        <w:t>年获评</w:t>
      </w:r>
      <w:r>
        <w:rPr>
          <w:rFonts w:ascii="Arial" w:eastAsia="Arial" w:hAnsi="Arial" w:cs="Arial"/>
          <w:color w:val="000000"/>
          <w:spacing w:val="0"/>
          <w:w w:val="100"/>
          <w:position w:val="0"/>
        </w:rPr>
        <w:t>“</w:t>
      </w:r>
      <w:r>
        <w:rPr>
          <w:color w:val="000000"/>
          <w:spacing w:val="0"/>
          <w:w w:val="100"/>
          <w:position w:val="0"/>
        </w:rPr>
        <w:t>山东省重 点研发计划重大科技创新工程</w:t>
      </w:r>
      <w:r>
        <w:rPr>
          <w:rFonts w:ascii="Arial" w:eastAsia="Arial" w:hAnsi="Arial" w:cs="Arial"/>
          <w:color w:val="000000"/>
          <w:spacing w:val="0"/>
          <w:w w:val="100"/>
          <w:position w:val="0"/>
        </w:rPr>
        <w:t>"</w:t>
      </w:r>
      <w:r>
        <w:rPr>
          <w:color w:val="000000"/>
          <w:spacing w:val="0"/>
          <w:w w:val="100"/>
          <w:position w:val="0"/>
        </w:rPr>
        <w:t>。截至报告期期末，已完成该项目小试评审、中试、工业化模拟实验等环节，并于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 xml:space="preserve">9 </w:t>
      </w:r>
      <w:r>
        <w:rPr>
          <w:color w:val="000000"/>
          <w:spacing w:val="0"/>
          <w:w w:val="100"/>
          <w:position w:val="0"/>
        </w:rPr>
        <w:t>月经院士领衔专家团队进行科技成果评价，达到“国际领先”水平，目前正在进行工业化实施的手续办理阶段，公司技术团 队与清华大学专家团队将加快工作节奏，尽快将项目落地。</w:t>
      </w:r>
    </w:p>
    <w:p>
      <w:pPr>
        <w:pStyle w:val="Style30"/>
        <w:keepNext w:val="0"/>
        <w:keepLines w:val="0"/>
        <w:widowControl w:val="0"/>
        <w:shd w:val="clear" w:color="auto" w:fill="auto"/>
        <w:tabs>
          <w:tab w:pos="770" w:val="left"/>
        </w:tabs>
        <w:bidi w:val="0"/>
        <w:spacing w:before="0" w:after="0" w:line="469" w:lineRule="exact"/>
        <w:ind w:left="0" w:right="0" w:firstLine="380"/>
        <w:jc w:val="both"/>
      </w:pPr>
      <w:bookmarkStart w:id="108" w:name="bookmark108"/>
      <w:r>
        <w:rPr>
          <w:color w:val="000000"/>
          <w:spacing w:val="0"/>
          <w:w w:val="100"/>
          <w:position w:val="0"/>
        </w:rPr>
        <w:t>（</w:t>
      </w:r>
      <w:bookmarkEnd w:id="108"/>
      <w:r>
        <w:rPr>
          <w:rFonts w:ascii="Arial" w:eastAsia="Arial" w:hAnsi="Arial" w:cs="Arial"/>
          <w:color w:val="000000"/>
          <w:spacing w:val="0"/>
          <w:w w:val="100"/>
          <w:position w:val="0"/>
        </w:rPr>
        <w:t>3</w:t>
      </w:r>
      <w:r>
        <w:rPr>
          <w:color w:val="000000"/>
          <w:spacing w:val="0"/>
          <w:w w:val="100"/>
          <w:position w:val="0"/>
        </w:rPr>
        <w:t>）</w:t>
        <w:tab/>
        <w:t>持续推进数码印花、消费品战略布局</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公司基于数码印花自主核心技术和产业支撑，数码智能制造工厂面向企业客户及消费用户提供服装、服饰、家居等系列 产品定制服务。</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报告期内，公司推出了配饰品牌蕉蝶</w:t>
      </w:r>
      <w:r>
        <w:rPr>
          <w:rFonts w:ascii="Arial" w:eastAsia="Arial" w:hAnsi="Arial" w:cs="Arial"/>
          <w:color w:val="000000"/>
          <w:spacing w:val="0"/>
          <w:w w:val="100"/>
          <w:position w:val="0"/>
        </w:rPr>
        <w:t>BANAFLY</w:t>
      </w:r>
      <w:r>
        <w:rPr>
          <w:color w:val="000000"/>
          <w:spacing w:val="0"/>
          <w:w w:val="100"/>
          <w:position w:val="0"/>
        </w:rPr>
        <w:t>，</w:t>
      </w:r>
      <w:r>
        <w:rPr>
          <w:color w:val="000000"/>
          <w:spacing w:val="0"/>
          <w:w w:val="100"/>
          <w:position w:val="0"/>
        </w:rPr>
        <w:t>从更年轻的视角出发，寻求中式美学与当代艺术的融合创新，展现女 性独立自我、悦己知睿的个人魅力，赋予穿戴者一种美而不同的雅酷高级感，与新一代女性共同探究东方生活美学潮流。</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未来，公司在完善自身的研发、生产、经营的基础上，还将通过投资参股、控股等形式继续布局消费品市场。</w:t>
      </w:r>
    </w:p>
    <w:p>
      <w:pPr>
        <w:pStyle w:val="Style30"/>
        <w:keepNext w:val="0"/>
        <w:keepLines w:val="0"/>
        <w:widowControl w:val="0"/>
        <w:shd w:val="clear" w:color="auto" w:fill="auto"/>
        <w:tabs>
          <w:tab w:pos="770" w:val="left"/>
        </w:tabs>
        <w:bidi w:val="0"/>
        <w:spacing w:before="0" w:after="0" w:line="469" w:lineRule="exact"/>
        <w:ind w:left="0" w:right="0" w:firstLine="380"/>
        <w:jc w:val="left"/>
      </w:pPr>
      <w:bookmarkStart w:id="109" w:name="bookmark109"/>
      <w:r>
        <w:rPr>
          <w:color w:val="000000"/>
          <w:spacing w:val="0"/>
          <w:w w:val="100"/>
          <w:position w:val="0"/>
        </w:rPr>
        <w:t>（</w:t>
      </w:r>
      <w:bookmarkEnd w:id="109"/>
      <w:r>
        <w:rPr>
          <w:rFonts w:ascii="Arial" w:eastAsia="Arial" w:hAnsi="Arial" w:cs="Arial"/>
          <w:color w:val="000000"/>
          <w:spacing w:val="0"/>
          <w:w w:val="100"/>
          <w:position w:val="0"/>
        </w:rPr>
        <w:t>4</w:t>
      </w:r>
      <w:r>
        <w:rPr>
          <w:color w:val="000000"/>
          <w:spacing w:val="0"/>
          <w:w w:val="100"/>
          <w:position w:val="0"/>
        </w:rPr>
        <w:t>）</w:t>
        <w:tab/>
        <w:t>加强安全环保管理，实现可持续发展</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报告期，公司围绕安全生产''零事故''的目标，从严管理，从严绩效考核，完善项目行政审批手续，强化责任制跟踪落实， 强化隐患监督检查和整改落实，加强安环团队建设，强化培训宣传与应急演练。建立了完善的安全环保管理制度，并且成立 了由董事长负责的安全环保管理小组。公司始终贯彻</w:t>
      </w:r>
      <w:r>
        <w:rPr>
          <w:rFonts w:ascii="Arial" w:eastAsia="Arial" w:hAnsi="Arial" w:cs="Arial"/>
          <w:color w:val="000000"/>
          <w:spacing w:val="0"/>
          <w:w w:val="100"/>
          <w:position w:val="0"/>
        </w:rPr>
        <w:t>“</w:t>
      </w:r>
      <w:r>
        <w:rPr>
          <w:color w:val="000000"/>
          <w:spacing w:val="0"/>
          <w:w w:val="100"/>
          <w:position w:val="0"/>
        </w:rPr>
        <w:t>安全第一，预防为主，综合治理''的方针，加强和采取安全环保的防护 措施，实现了安全生产的有序开展。</w:t>
      </w:r>
    </w:p>
    <w:p>
      <w:pPr>
        <w:pStyle w:val="Style30"/>
        <w:keepNext w:val="0"/>
        <w:keepLines w:val="0"/>
        <w:widowControl w:val="0"/>
        <w:shd w:val="clear" w:color="auto" w:fill="auto"/>
        <w:tabs>
          <w:tab w:pos="792" w:val="left"/>
        </w:tabs>
        <w:bidi w:val="0"/>
        <w:spacing w:before="0" w:after="0" w:line="470" w:lineRule="exact"/>
        <w:ind w:left="0" w:right="0" w:firstLine="380"/>
        <w:jc w:val="both"/>
      </w:pPr>
      <w:bookmarkStart w:id="110" w:name="bookmark110"/>
      <w:r>
        <w:rPr>
          <w:color w:val="000000"/>
          <w:spacing w:val="0"/>
          <w:w w:val="100"/>
          <w:position w:val="0"/>
        </w:rPr>
        <w:t>（</w:t>
      </w:r>
      <w:bookmarkEnd w:id="110"/>
      <w:r>
        <w:rPr>
          <w:rFonts w:ascii="Arial" w:eastAsia="Arial" w:hAnsi="Arial" w:cs="Arial"/>
          <w:color w:val="000000"/>
          <w:spacing w:val="0"/>
          <w:w w:val="100"/>
          <w:position w:val="0"/>
        </w:rPr>
        <w:t>5</w:t>
      </w:r>
      <w:r>
        <w:rPr>
          <w:color w:val="000000"/>
          <w:spacing w:val="0"/>
          <w:w w:val="100"/>
          <w:position w:val="0"/>
        </w:rPr>
        <w:t>）</w:t>
        <w:tab/>
        <w:t>积极开展产业链投资</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报告期内，基于公司在数码印花消费品的战略布局，公司以</w:t>
      </w:r>
      <w:r>
        <w:rPr>
          <w:rFonts w:ascii="Arial" w:eastAsia="Arial" w:hAnsi="Arial" w:cs="Arial"/>
          <w:color w:val="000000"/>
          <w:spacing w:val="0"/>
          <w:w w:val="100"/>
          <w:position w:val="0"/>
        </w:rPr>
        <w:t>2,250</w:t>
      </w:r>
      <w:r>
        <w:rPr>
          <w:color w:val="000000"/>
          <w:spacing w:val="0"/>
          <w:w w:val="100"/>
          <w:position w:val="0"/>
        </w:rPr>
        <w:t>万元增资魔力薇薇并签署了战略合作框架协议，此次 通过参股魔力薇薇并开展战略合作，将有利于双方发挥各自的特长和优势，通过双方在产业资源、市场资源、营销资源等方 面的优势，展开关于品牌推广、国产消费品、数码印花、面料染色方案、电商平台运营等方面的深度合作，达到双方共赢的 目标。</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根据公司未来业务发展规划，结合海南自由贸易港政策，公司在海南省三亚市投资设立全资子公司海南安诺其产业投资 有限公司，海南安诺其将承载公司染料及染料中间体等化学品的海外市场业务，有利于拓宽公司产品销售渠道，扩大公司产 品销售规模，提升公司经营业绩。海南安诺其未来将通过直接投资或设立产业基金等形式，整合与公司业务有协同效应的化 工，新材料，环保、消费、科技等其他战略性行业，不断提升公司综合竞争力，实现公司做大做强的目标。</w:t>
      </w:r>
    </w:p>
    <w:p>
      <w:pPr>
        <w:pStyle w:val="Style30"/>
        <w:keepNext w:val="0"/>
        <w:keepLines w:val="0"/>
        <w:widowControl w:val="0"/>
        <w:shd w:val="clear" w:color="auto" w:fill="auto"/>
        <w:tabs>
          <w:tab w:pos="792" w:val="left"/>
        </w:tabs>
        <w:bidi w:val="0"/>
        <w:spacing w:before="0" w:after="0" w:line="470" w:lineRule="exact"/>
        <w:ind w:left="0" w:right="0" w:firstLine="380"/>
        <w:jc w:val="both"/>
      </w:pPr>
      <w:bookmarkStart w:id="111" w:name="bookmark111"/>
      <w:r>
        <w:rPr>
          <w:color w:val="000000"/>
          <w:spacing w:val="0"/>
          <w:w w:val="100"/>
          <w:position w:val="0"/>
        </w:rPr>
        <w:t>（</w:t>
      </w:r>
      <w:bookmarkEnd w:id="111"/>
      <w:r>
        <w:rPr>
          <w:rFonts w:ascii="Arial" w:eastAsia="Arial" w:hAnsi="Arial" w:cs="Arial"/>
          <w:color w:val="000000"/>
          <w:spacing w:val="0"/>
          <w:w w:val="100"/>
          <w:position w:val="0"/>
        </w:rPr>
        <w:t>6</w:t>
      </w:r>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年向特定对象发行股份项目顺利完成发行及解限工作</w:t>
      </w:r>
    </w:p>
    <w:p>
      <w:pPr>
        <w:pStyle w:val="Style30"/>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报告期内，公司顺利完成</w:t>
      </w:r>
      <w:r>
        <w:rPr>
          <w:rFonts w:ascii="Arial" w:eastAsia="Arial" w:hAnsi="Arial" w:cs="Arial"/>
          <w:color w:val="000000"/>
          <w:spacing w:val="0"/>
          <w:w w:val="100"/>
          <w:position w:val="0"/>
        </w:rPr>
        <w:t>2020</w:t>
      </w:r>
      <w:r>
        <w:rPr>
          <w:color w:val="000000"/>
          <w:spacing w:val="0"/>
          <w:w w:val="100"/>
          <w:position w:val="0"/>
        </w:rPr>
        <w:t>年向特定对象发行股份项目发行工作，本次共发行人民币普通股</w:t>
      </w:r>
      <w:r>
        <w:rPr>
          <w:rFonts w:ascii="Arial" w:eastAsia="Arial" w:hAnsi="Arial" w:cs="Arial"/>
          <w:color w:val="000000"/>
          <w:spacing w:val="0"/>
          <w:w w:val="100"/>
          <w:position w:val="0"/>
        </w:rPr>
        <w:t>123,966,942</w:t>
      </w:r>
      <w:r>
        <w:rPr>
          <w:color w:val="000000"/>
          <w:spacing w:val="0"/>
          <w:w w:val="100"/>
          <w:position w:val="0"/>
        </w:rPr>
        <w:t>股，发行价 格为</w:t>
      </w:r>
      <w:r>
        <w:rPr>
          <w:rFonts w:ascii="Arial" w:eastAsia="Arial" w:hAnsi="Arial" w:cs="Arial"/>
          <w:color w:val="000000"/>
          <w:spacing w:val="0"/>
          <w:w w:val="100"/>
          <w:position w:val="0"/>
        </w:rPr>
        <w:t>3.63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股，募集资金总额为</w:t>
      </w:r>
      <w:r>
        <w:rPr>
          <w:rFonts w:ascii="Arial" w:eastAsia="Arial" w:hAnsi="Arial" w:cs="Arial"/>
          <w:color w:val="000000"/>
          <w:spacing w:val="0"/>
          <w:w w:val="100"/>
          <w:position w:val="0"/>
        </w:rPr>
        <w:t>449,999,999.46</w:t>
      </w:r>
      <w:r>
        <w:rPr>
          <w:color w:val="000000"/>
          <w:spacing w:val="0"/>
          <w:w w:val="100"/>
          <w:position w:val="0"/>
        </w:rPr>
        <w:t>元，扣除各项发行费用（不含税）</w:t>
      </w:r>
      <w:r>
        <w:rPr>
          <w:rFonts w:ascii="Arial" w:eastAsia="Arial" w:hAnsi="Arial" w:cs="Arial"/>
          <w:color w:val="000000"/>
          <w:spacing w:val="0"/>
          <w:w w:val="100"/>
          <w:position w:val="0"/>
        </w:rPr>
        <w:t>5,895,251.83</w:t>
      </w:r>
      <w:r>
        <w:rPr>
          <w:color w:val="000000"/>
          <w:spacing w:val="0"/>
          <w:w w:val="100"/>
          <w:position w:val="0"/>
        </w:rPr>
        <w:t xml:space="preserve">元，募集资金净额为 </w:t>
      </w:r>
      <w:r>
        <w:rPr>
          <w:rFonts w:ascii="Arial" w:eastAsia="Arial" w:hAnsi="Arial" w:cs="Arial"/>
          <w:color w:val="000000"/>
          <w:spacing w:val="0"/>
          <w:w w:val="100"/>
          <w:position w:val="0"/>
        </w:rPr>
        <w:t>444,104,747.63</w:t>
      </w:r>
      <w:r>
        <w:rPr>
          <w:color w:val="000000"/>
          <w:spacing w:val="0"/>
          <w:w w:val="100"/>
          <w:position w:val="0"/>
        </w:rPr>
        <w:t>元。再融资项目的顺利发行，加快了公司在建项目的建设。</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月，完成上述特定对象股份的解限工 作，解除限售的股份数量为</w:t>
      </w:r>
      <w:r>
        <w:rPr>
          <w:rFonts w:ascii="Arial" w:eastAsia="Arial" w:hAnsi="Arial" w:cs="Arial"/>
          <w:color w:val="000000"/>
          <w:spacing w:val="0"/>
          <w:w w:val="100"/>
          <w:position w:val="0"/>
        </w:rPr>
        <w:t>123,966,942</w:t>
      </w:r>
      <w:r>
        <w:rPr>
          <w:color w:val="000000"/>
          <w:spacing w:val="0"/>
          <w:w w:val="100"/>
          <w:position w:val="0"/>
        </w:rPr>
        <w:t>股，占公司总股本的</w:t>
      </w:r>
      <w:r>
        <w:rPr>
          <w:rFonts w:ascii="Arial" w:eastAsia="Arial" w:hAnsi="Arial" w:cs="Arial"/>
          <w:color w:val="000000"/>
          <w:spacing w:val="0"/>
          <w:w w:val="100"/>
          <w:position w:val="0"/>
        </w:rPr>
        <w:t>11.77%</w:t>
      </w:r>
      <w:r>
        <w:rPr>
          <w:color w:val="000000"/>
          <w:spacing w:val="0"/>
          <w:w w:val="100"/>
          <w:position w:val="0"/>
        </w:rPr>
        <w:t>，本次解除限售股份可上市流通日为</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p>
      <w:pPr>
        <w:pStyle w:val="Style37"/>
        <w:keepNext/>
        <w:keepLines/>
        <w:widowControl w:val="0"/>
        <w:shd w:val="clear" w:color="auto" w:fill="auto"/>
        <w:bidi w:val="0"/>
        <w:spacing w:before="0" w:after="340" w:line="240" w:lineRule="auto"/>
        <w:ind w:left="0" w:right="0" w:firstLine="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、收入与成本</w:t>
      </w:r>
      <w:bookmarkEnd w:id="112"/>
      <w:bookmarkEnd w:id="113"/>
      <w:bookmarkEnd w:id="115"/>
    </w:p>
    <w:p>
      <w:pPr>
        <w:pStyle w:val="Style44"/>
        <w:keepNext/>
        <w:keepLines/>
        <w:widowControl w:val="0"/>
        <w:shd w:val="clear" w:color="auto" w:fill="auto"/>
        <w:bidi w:val="0"/>
        <w:spacing w:before="0" w:after="12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6"/>
      <w:bookmarkEnd w:id="117"/>
      <w:bookmarkEnd w:id="119"/>
    </w:p>
    <w:p>
      <w:pPr>
        <w:pStyle w:val="Style30"/>
        <w:keepNext w:val="0"/>
        <w:keepLines w:val="0"/>
        <w:widowControl w:val="0"/>
        <w:shd w:val="clear" w:color="auto" w:fill="auto"/>
        <w:bidi w:val="0"/>
        <w:spacing w:before="0" w:after="120" w:line="470" w:lineRule="exact"/>
        <w:ind w:left="0" w:right="0" w:firstLine="0"/>
        <w:jc w:val="both"/>
      </w:pPr>
      <w:r>
        <w:rPr>
          <w:b/>
          <w:bCs/>
          <w:color w:val="000000"/>
          <w:spacing w:val="0"/>
          <w:w w:val="100"/>
          <w:position w:val="0"/>
        </w:rPr>
        <w:t>营业收入整体情况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1,052,000,568.19</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995,043,551.64</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r>
      <w:tr>
        <w:trPr>
          <w:trHeight w:val="398" w:hRule="exact"/>
        </w:trPr>
        <w:tc>
          <w:tcPr>
            <w:gridSpan w:val="6"/>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920,663,224.94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840,780,475.36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环保、数码及其他行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131,337,343.25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154,263,076.28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w:t>
            </w:r>
          </w:p>
        </w:tc>
      </w:tr>
      <w:tr>
        <w:trPr>
          <w:trHeight w:val="413" w:hRule="exact"/>
        </w:trPr>
        <w:tc>
          <w:tcPr>
            <w:gridSpan w:val="6"/>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844,451,265.74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781,548,237.64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76,211,959.20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59,232,237.72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环保、数码及其他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131,337,343.25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154,263,076.28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w:t>
            </w:r>
          </w:p>
        </w:tc>
      </w:tr>
      <w:tr>
        <w:trPr>
          <w:trHeight w:val="403" w:hRule="exact"/>
        </w:trPr>
        <w:tc>
          <w:tcPr>
            <w:gridSpan w:val="6"/>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342,140,321.03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336,297,720.51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428,671,840.40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404,372,280.73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119,746,496.76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87,961,313.05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161,441,910.00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166,412,237.35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r>
      <w:tr>
        <w:trPr>
          <w:trHeight w:val="398" w:hRule="exact"/>
        </w:trPr>
        <w:tc>
          <w:tcPr>
            <w:gridSpan w:val="6"/>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831,448,857.99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843,894,258.94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220,551,710.20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151,149,292.70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w:t>
            </w:r>
          </w:p>
        </w:tc>
      </w:tr>
    </w:tbl>
    <w:p>
      <w:pPr>
        <w:widowControl w:val="0"/>
        <w:spacing w:after="299" w:line="1" w:lineRule="exact"/>
      </w:pPr>
    </w:p>
    <w:p>
      <w:pPr>
        <w:pStyle w:val="Style44"/>
        <w:keepNext/>
        <w:keepLines/>
        <w:widowControl w:val="0"/>
        <w:numPr>
          <w:ilvl w:val="0"/>
          <w:numId w:val="3"/>
        </w:numPr>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0"/>
      <w:bookmarkEnd w:id="121"/>
      <w:bookmarkEnd w:id="123"/>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rPr>
        <w:t>“</w:t>
      </w:r>
      <w:r>
        <w:rPr>
          <w:b/>
          <w:bCs/>
          <w:color w:val="000000"/>
          <w:spacing w:val="0"/>
          <w:w w:val="100"/>
          <w:position w:val="0"/>
        </w:rPr>
        <w:t>化工行业相关业务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的披露要求</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营业成本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920,663,224.94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668,974,971.92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环保、数码及其 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131,337,343.25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128,398,246.61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r>
      <w:tr>
        <w:trPr>
          <w:trHeight w:val="403"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844,451,265.74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609,408,375.30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环保、数码及其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131,337,343.25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128,398,296.61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r>
      <w:tr>
        <w:trPr>
          <w:trHeight w:val="403"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342,140,321.03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237,884,546.53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428,671,840.40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291,209,166.61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119,746,496.76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108,905,755.02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161,441,910.00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159,373,750.38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公司主营业务数据统计口径在报告期发生调整的情况下，公司最近</w:t>
      </w:r>
      <w:r>
        <w:rPr>
          <w:rFonts w:ascii="Times New Roman" w:eastAsia="Times New Roman" w:hAnsi="Times New Roman" w:cs="Times New Roman"/>
          <w:b/>
          <w:bCs/>
          <w:color w:val="000000"/>
          <w:spacing w:val="0"/>
          <w:w w:val="100"/>
          <w:position w:val="0"/>
        </w:rPr>
        <w:t>1</w:t>
      </w:r>
      <w:r>
        <w:rPr>
          <w:b/>
          <w:bCs/>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5"/>
        <w:gridCol w:w="1200"/>
        <w:gridCol w:w="1205"/>
        <w:gridCol w:w="1190"/>
        <w:gridCol w:w="1190"/>
        <w:gridCol w:w="1195"/>
        <w:gridCol w:w="1200"/>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销量</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收入实现情况</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产品上半年平</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产品下半年平</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同比变动情况</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pacing w:lineRule="exact" w:line="1"/>
        <w:rPr>
          <w:sz w:val="2"/>
          <w:szCs w:val="2"/>
        </w:rPr>
      </w:pPr>
      <w:r>
        <w:br w:type="page"/>
      </w:r>
    </w:p>
    <w:tbl>
      <w:tblPr>
        <w:tblOverlap w:val="never"/>
        <w:jc w:val="center"/>
        <w:tblLayout w:type="fixed"/>
      </w:tblPr>
      <w:tblGrid>
        <w:gridCol w:w="1200"/>
        <w:gridCol w:w="1205"/>
        <w:gridCol w:w="1200"/>
        <w:gridCol w:w="1205"/>
        <w:gridCol w:w="1190"/>
        <w:gridCol w:w="1190"/>
        <w:gridCol w:w="1195"/>
        <w:gridCol w:w="1200"/>
      </w:tblGrid>
      <w:tr>
        <w:trPr>
          <w:trHeight w:val="370"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均售价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均售价</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4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844,451,265.74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受海外疫情影 响，下游纺织、 印染企业需求 低迷，在上年 末染料价格低 位基础上，销 售价格持续低 迷，第四季度 价格才有所调 整回升，上年 同期从</w:t>
            </w:r>
            <w:r>
              <w:rPr>
                <w:rFonts w:ascii="Times New Roman" w:eastAsia="Times New Roman" w:hAnsi="Times New Roman" w:cs="Times New Roman"/>
                <w:color w:val="000000"/>
                <w:spacing w:val="0"/>
                <w:w w:val="100"/>
                <w:position w:val="0"/>
              </w:rPr>
              <w:t>4</w:t>
            </w:r>
            <w:r>
              <w:rPr>
                <w:color w:val="000000"/>
                <w:spacing w:val="0"/>
                <w:w w:val="100"/>
                <w:position w:val="0"/>
              </w:rPr>
              <w:t>月起 海外疫情影响</w:t>
            </w:r>
            <w:r>
              <w:rPr>
                <w:rFonts w:ascii="Times New Roman" w:eastAsia="Times New Roman" w:hAnsi="Times New Roman" w:cs="Times New Roman"/>
                <w:color w:val="000000"/>
                <w:spacing w:val="0"/>
                <w:w w:val="100"/>
                <w:position w:val="0"/>
              </w:rPr>
              <w:t xml:space="preserve">, </w:t>
            </w:r>
            <w:r>
              <w:rPr>
                <w:color w:val="000000"/>
                <w:spacing w:val="0"/>
                <w:w w:val="100"/>
                <w:position w:val="0"/>
              </w:rPr>
              <w:t>染料销售价格 逐步下降</w:t>
            </w:r>
          </w:p>
        </w:tc>
      </w:tr>
    </w:tbl>
    <w:p>
      <w:pPr>
        <w:pStyle w:val="Style30"/>
        <w:keepNext w:val="0"/>
        <w:keepLines w:val="0"/>
        <w:widowControl w:val="0"/>
        <w:shd w:val="clear" w:color="auto" w:fill="auto"/>
        <w:bidi w:val="0"/>
        <w:spacing w:before="0" w:after="360" w:line="350" w:lineRule="exact"/>
        <w:ind w:left="0" w:right="0" w:firstLine="0"/>
        <w:jc w:val="left"/>
      </w:pPr>
      <w:r>
        <w:rPr>
          <w:b/>
          <w:bCs/>
          <w:color w:val="000000"/>
          <w:spacing w:val="0"/>
          <w:w w:val="100"/>
          <w:position w:val="0"/>
        </w:rPr>
        <w:t>海外业务产生的营业收入或净利润占公司最近一个会计年度经审计营业收入或净利润</w:t>
      </w:r>
      <w:r>
        <w:rPr>
          <w:rFonts w:ascii="Times New Roman" w:eastAsia="Times New Roman" w:hAnsi="Times New Roman" w:cs="Times New Roman"/>
          <w:b/>
          <w:bCs/>
          <w:color w:val="000000"/>
          <w:spacing w:val="0"/>
          <w:w w:val="100"/>
          <w:position w:val="0"/>
        </w:rPr>
        <w:t>10%</w:t>
      </w:r>
      <w:r>
        <w:rPr>
          <w:b/>
          <w:bCs/>
          <w:color w:val="000000"/>
          <w:spacing w:val="0"/>
          <w:w w:val="100"/>
          <w:position w:val="0"/>
        </w:rPr>
        <w:t xml:space="preserve">以上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4"/>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4"/>
      <w:bookmarkEnd w:id="125"/>
      <w:bookmarkEnd w:id="127"/>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相关数据同比发生变动</w:t>
      </w:r>
      <w:r>
        <w:rPr>
          <w:rFonts w:ascii="Times New Roman" w:eastAsia="Times New Roman" w:hAnsi="Times New Roman" w:cs="Times New Roman"/>
          <w:b/>
          <w:bCs/>
          <w:color w:val="000000"/>
          <w:spacing w:val="0"/>
          <w:w w:val="100"/>
          <w:position w:val="0"/>
        </w:rPr>
        <w:t>30%</w:t>
      </w:r>
      <w:r>
        <w:rPr>
          <w:b/>
          <w:bCs/>
          <w:color w:val="000000"/>
          <w:spacing w:val="0"/>
          <w:w w:val="100"/>
          <w:position w:val="0"/>
        </w:rPr>
        <w:t>以上的原因说明</w:t>
      </w:r>
    </w:p>
    <w:p>
      <w:pPr>
        <w:pStyle w:val="Style3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生产量同比增加</w:t>
      </w:r>
      <w:r>
        <w:rPr>
          <w:rFonts w:ascii="Times New Roman" w:eastAsia="Times New Roman" w:hAnsi="Times New Roman" w:cs="Times New Roman"/>
          <w:color w:val="000000"/>
          <w:spacing w:val="0"/>
          <w:w w:val="100"/>
          <w:position w:val="0"/>
        </w:rPr>
        <w:t>42.35%</w:t>
      </w:r>
      <w:r>
        <w:rPr>
          <w:color w:val="000000"/>
          <w:spacing w:val="0"/>
          <w:w w:val="100"/>
          <w:position w:val="0"/>
        </w:rPr>
        <w:t>，主要是由于：</w:t>
      </w:r>
    </w:p>
    <w:p>
      <w:pPr>
        <w:pStyle w:val="Style30"/>
        <w:keepNext w:val="0"/>
        <w:keepLines w:val="0"/>
        <w:widowControl w:val="0"/>
        <w:numPr>
          <w:ilvl w:val="0"/>
          <w:numId w:val="5"/>
        </w:numPr>
        <w:shd w:val="clear" w:color="auto" w:fill="auto"/>
        <w:tabs>
          <w:tab w:pos="753" w:val="left"/>
        </w:tabs>
        <w:bidi w:val="0"/>
        <w:spacing w:before="0" w:after="240" w:line="240" w:lineRule="auto"/>
        <w:ind w:left="0" w:right="0" w:firstLine="380"/>
        <w:jc w:val="left"/>
      </w:pPr>
      <w:bookmarkStart w:id="128" w:name="bookmark128"/>
      <w:bookmarkEnd w:id="12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月，公司建成了活性染料产能</w:t>
      </w:r>
      <w:r>
        <w:rPr>
          <w:rFonts w:ascii="Times New Roman" w:eastAsia="Times New Roman" w:hAnsi="Times New Roman" w:cs="Times New Roman"/>
          <w:color w:val="000000"/>
          <w:spacing w:val="0"/>
          <w:w w:val="100"/>
          <w:position w:val="0"/>
        </w:rPr>
        <w:t>14,750</w:t>
      </w:r>
      <w:r>
        <w:rPr>
          <w:color w:val="000000"/>
          <w:spacing w:val="0"/>
          <w:w w:val="100"/>
          <w:position w:val="0"/>
        </w:rPr>
        <w:t>吨并开始试生产，增加了活性染料产能。</w:t>
      </w:r>
    </w:p>
    <w:p>
      <w:pPr>
        <w:pStyle w:val="Style30"/>
        <w:keepNext w:val="0"/>
        <w:keepLines w:val="0"/>
        <w:widowControl w:val="0"/>
        <w:numPr>
          <w:ilvl w:val="0"/>
          <w:numId w:val="5"/>
        </w:numPr>
        <w:shd w:val="clear" w:color="auto" w:fill="auto"/>
        <w:tabs>
          <w:tab w:pos="753" w:val="left"/>
        </w:tabs>
        <w:bidi w:val="0"/>
        <w:spacing w:before="0" w:after="440" w:line="240" w:lineRule="auto"/>
        <w:ind w:left="0" w:right="0" w:firstLine="380"/>
        <w:jc w:val="left"/>
      </w:pPr>
      <w:bookmarkStart w:id="129" w:name="bookmark129"/>
      <w:bookmarkEnd w:id="129"/>
      <w:r>
        <w:rPr>
          <w:color w:val="000000"/>
          <w:spacing w:val="0"/>
          <w:w w:val="100"/>
          <w:position w:val="0"/>
        </w:rPr>
        <w:t>公司之全资子公司东营安诺其纺织材料有限公司技术改造完成，分散染料产能得到进一步释放。</w:t>
      </w:r>
    </w:p>
    <w:p>
      <w:pPr>
        <w:pStyle w:val="Style44"/>
        <w:keepNext/>
        <w:keepLines/>
        <w:widowControl w:val="0"/>
        <w:shd w:val="clear" w:color="auto" w:fill="auto"/>
        <w:tabs>
          <w:tab w:pos="494" w:val="left"/>
        </w:tabs>
        <w:bidi w:val="0"/>
        <w:spacing w:before="0" w:line="240" w:lineRule="auto"/>
        <w:ind w:left="0" w:right="0" w:firstLine="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0"/>
      <w:bookmarkEnd w:id="131"/>
      <w:bookmarkEnd w:id="133"/>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4"/>
        <w:keepNext/>
        <w:keepLines/>
        <w:widowControl w:val="0"/>
        <w:shd w:val="clear" w:color="auto" w:fill="auto"/>
        <w:tabs>
          <w:tab w:pos="494" w:val="left"/>
        </w:tabs>
        <w:bidi w:val="0"/>
        <w:spacing w:before="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4"/>
      <w:bookmarkEnd w:id="135"/>
      <w:bookmarkEnd w:id="137"/>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行业和产品分类</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6"/>
        <w:gridCol w:w="2731"/>
        <w:gridCol w:w="1378"/>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568,166,839.78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483,026,079.27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31,109,800.63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16,451,489.92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14,224,515.45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11,953,621.52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14,224,515.45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11,953,621.52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14,446,690.55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13,407,038.65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26,802,610.06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24,218,079.12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环保及其他行业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128,398,246.61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124,228,440.13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514,630,007.97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438,336,631.15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28,689,036.10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16,365,570.73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13,591,349.31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11,891,192.79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13,591,349.31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11,891,192.79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13,857,887.54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13,337,019.35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24,402,403.76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24,091,598.31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33,762,162.06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2,030,908.68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181,670.96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181,670.96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133,599.18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853,481.27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23,069,444.83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45,096,724.88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环保及其他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128,398,246.61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124,228,440.13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r>
    </w:tbl>
    <w:p>
      <w:pPr>
        <w:pStyle w:val="Style30"/>
        <w:keepNext w:val="0"/>
        <w:keepLines w:val="0"/>
        <w:widowControl w:val="0"/>
        <w:shd w:val="clear" w:color="auto" w:fill="auto"/>
        <w:bidi w:val="0"/>
        <w:spacing w:before="0" w:after="360" w:line="312" w:lineRule="exact"/>
        <w:ind w:left="0" w:right="0" w:firstLine="0"/>
        <w:jc w:val="left"/>
      </w:pPr>
      <w:r>
        <w:rPr>
          <w:b/>
          <w:bCs/>
          <w:color w:val="000000"/>
          <w:spacing w:val="0"/>
          <w:w w:val="100"/>
          <w:position w:val="0"/>
        </w:rPr>
        <w:t>说明</w:t>
      </w:r>
      <w:r>
        <w:rPr>
          <w:rFonts w:ascii="Times New Roman" w:eastAsia="Times New Roman" w:hAnsi="Times New Roman" w:cs="Times New Roman"/>
          <w:b/>
          <w:bCs/>
          <w:color w:val="000000"/>
          <w:spacing w:val="0"/>
          <w:w w:val="100"/>
          <w:position w:val="0"/>
        </w:rPr>
        <w:t>:</w:t>
      </w:r>
      <w:r>
        <w:rPr>
          <w:color w:val="000000"/>
          <w:spacing w:val="0"/>
          <w:w w:val="100"/>
          <w:position w:val="0"/>
        </w:rPr>
        <w:t>公司无法取得活性染料同口径可比数据原因：公司之全资子公司烟台安诺其精细化工有限公司从</w:t>
      </w:r>
      <w:r>
        <w:rPr>
          <w:rFonts w:ascii="Arial" w:eastAsia="Arial" w:hAnsi="Arial" w:cs="Arial"/>
          <w:color w:val="000000"/>
          <w:spacing w:val="0"/>
          <w:w w:val="100"/>
          <w:position w:val="0"/>
        </w:rPr>
        <w:t>2021</w:t>
      </w:r>
      <w:r>
        <w:rPr>
          <w:color w:val="000000"/>
          <w:spacing w:val="0"/>
          <w:w w:val="100"/>
          <w:position w:val="0"/>
        </w:rPr>
        <w:t>年第四季度开 始生产活性染料。</w:t>
      </w:r>
    </w:p>
    <w:p>
      <w:pPr>
        <w:pStyle w:val="Style44"/>
        <w:keepNext/>
        <w:keepLines/>
        <w:widowControl w:val="0"/>
        <w:shd w:val="clear" w:color="auto" w:fill="auto"/>
        <w:bidi w:val="0"/>
        <w:spacing w:before="0" w:after="30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8"/>
      <w:bookmarkEnd w:id="139"/>
      <w:bookmarkEnd w:id="141"/>
    </w:p>
    <w:p>
      <w:pPr>
        <w:pStyle w:val="Style30"/>
        <w:keepNext w:val="0"/>
        <w:keepLines w:val="0"/>
        <w:widowControl w:val="0"/>
        <w:shd w:val="clear" w:color="auto" w:fill="auto"/>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numPr>
          <w:ilvl w:val="0"/>
          <w:numId w:val="7"/>
        </w:numPr>
        <w:shd w:val="clear" w:color="auto" w:fill="auto"/>
        <w:tabs>
          <w:tab w:pos="753" w:val="left"/>
        </w:tabs>
        <w:bidi w:val="0"/>
        <w:spacing w:before="0" w:after="220" w:line="312" w:lineRule="exact"/>
        <w:ind w:left="0" w:right="0" w:firstLine="380"/>
        <w:jc w:val="left"/>
      </w:pPr>
      <w:bookmarkStart w:id="142" w:name="bookmark142"/>
      <w:bookmarkEnd w:id="142"/>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月，公司将持有的嘉兴安诺其助剂有限公司的</w:t>
      </w:r>
      <w:r>
        <w:rPr>
          <w:rFonts w:ascii="Arial" w:eastAsia="Arial" w:hAnsi="Arial" w:cs="Arial"/>
          <w:color w:val="000000"/>
          <w:spacing w:val="0"/>
          <w:w w:val="100"/>
          <w:position w:val="0"/>
        </w:rPr>
        <w:t>100%</w:t>
      </w:r>
      <w:r>
        <w:rPr>
          <w:color w:val="000000"/>
          <w:spacing w:val="0"/>
          <w:w w:val="100"/>
          <w:position w:val="0"/>
        </w:rPr>
        <w:t>股权转让给桐乡市龙欣印染有限公司，股权转让金额为</w:t>
      </w:r>
    </w:p>
    <w:p>
      <w:pPr>
        <w:pStyle w:val="Style30"/>
        <w:keepNext w:val="0"/>
        <w:keepLines w:val="0"/>
        <w:widowControl w:val="0"/>
        <w:shd w:val="clear" w:color="auto" w:fill="auto"/>
        <w:bidi w:val="0"/>
        <w:spacing w:before="0" w:after="40" w:line="360" w:lineRule="auto"/>
        <w:ind w:left="0" w:right="0" w:firstLine="0"/>
        <w:jc w:val="left"/>
      </w:pPr>
      <w:r>
        <w:rPr>
          <w:rFonts w:ascii="Arial" w:eastAsia="Arial" w:hAnsi="Arial" w:cs="Arial"/>
          <w:color w:val="000000"/>
          <w:spacing w:val="0"/>
          <w:w w:val="100"/>
          <w:position w:val="0"/>
        </w:rPr>
        <w:t>3,000</w:t>
      </w:r>
      <w:r>
        <w:rPr>
          <w:color w:val="000000"/>
          <w:spacing w:val="0"/>
          <w:w w:val="100"/>
          <w:position w:val="0"/>
        </w:rPr>
        <w:t>万元，嘉兴安诺其助剂有限公司自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月起不纳入合并范围；</w:t>
      </w:r>
    </w:p>
    <w:p>
      <w:pPr>
        <w:pStyle w:val="Style30"/>
        <w:keepNext w:val="0"/>
        <w:keepLines w:val="0"/>
        <w:widowControl w:val="0"/>
        <w:numPr>
          <w:ilvl w:val="0"/>
          <w:numId w:val="7"/>
        </w:numPr>
        <w:shd w:val="clear" w:color="auto" w:fill="auto"/>
        <w:tabs>
          <w:tab w:pos="753" w:val="left"/>
        </w:tabs>
        <w:bidi w:val="0"/>
        <w:spacing w:before="0" w:after="140" w:line="312" w:lineRule="exact"/>
        <w:ind w:left="0" w:right="0" w:firstLine="380"/>
        <w:jc w:val="left"/>
      </w:pPr>
      <w:bookmarkStart w:id="143" w:name="bookmark143"/>
      <w:bookmarkEnd w:id="143"/>
      <w:r>
        <w:rPr>
          <w:color w:val="000000"/>
          <w:spacing w:val="0"/>
          <w:w w:val="100"/>
          <w:position w:val="0"/>
        </w:rPr>
        <w:t>江苏安诺其化工有限公司于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月完成注销，自注销之日起不纳入合并范围。</w:t>
      </w:r>
    </w:p>
    <w:p>
      <w:pPr>
        <w:pStyle w:val="Style30"/>
        <w:keepNext w:val="0"/>
        <w:keepLines w:val="0"/>
        <w:widowControl w:val="0"/>
        <w:numPr>
          <w:ilvl w:val="0"/>
          <w:numId w:val="7"/>
        </w:numPr>
        <w:shd w:val="clear" w:color="auto" w:fill="auto"/>
        <w:tabs>
          <w:tab w:pos="753" w:val="left"/>
        </w:tabs>
        <w:bidi w:val="0"/>
        <w:spacing w:before="0" w:after="180" w:line="312" w:lineRule="exact"/>
        <w:ind w:left="0" w:right="0" w:firstLine="380"/>
        <w:jc w:val="left"/>
      </w:pPr>
      <w:bookmarkStart w:id="144" w:name="bookmark144"/>
      <w:bookmarkEnd w:id="144"/>
      <w:r>
        <w:rPr>
          <w:color w:val="000000"/>
          <w:spacing w:val="0"/>
          <w:w w:val="100"/>
          <w:position w:val="0"/>
        </w:rPr>
        <w:t>公司将持有的嘉兴彩之云投资管理合伙企业（有限合伙）的</w:t>
      </w:r>
      <w:r>
        <w:rPr>
          <w:rFonts w:ascii="Arial" w:eastAsia="Arial" w:hAnsi="Arial" w:cs="Arial"/>
          <w:color w:val="000000"/>
          <w:spacing w:val="0"/>
          <w:w w:val="100"/>
          <w:position w:val="0"/>
        </w:rPr>
        <w:t>92.09%</w:t>
      </w:r>
      <w:r>
        <w:rPr>
          <w:color w:val="000000"/>
          <w:spacing w:val="0"/>
          <w:w w:val="100"/>
          <w:position w:val="0"/>
        </w:rPr>
        <w:t>股权转让给</w:t>
      </w:r>
      <w:r>
        <w:rPr>
          <w:rFonts w:ascii="Arial" w:eastAsia="Arial" w:hAnsi="Arial" w:cs="Arial"/>
          <w:color w:val="000000"/>
          <w:spacing w:val="0"/>
          <w:w w:val="100"/>
          <w:position w:val="0"/>
        </w:rPr>
        <w:t>17</w:t>
      </w:r>
      <w:r>
        <w:rPr>
          <w:color w:val="000000"/>
          <w:spacing w:val="0"/>
          <w:w w:val="100"/>
          <w:position w:val="0"/>
        </w:rPr>
        <w:t>名自然人股东，股权转让金额为</w:t>
      </w:r>
    </w:p>
    <w:p>
      <w:pPr>
        <w:pStyle w:val="Style30"/>
        <w:keepNext w:val="0"/>
        <w:keepLines w:val="0"/>
        <w:widowControl w:val="0"/>
        <w:shd w:val="clear" w:color="auto" w:fill="auto"/>
        <w:bidi w:val="0"/>
        <w:spacing w:before="0" w:after="0" w:line="469" w:lineRule="exact"/>
        <w:ind w:left="0" w:right="0" w:firstLine="0"/>
        <w:jc w:val="left"/>
      </w:pPr>
      <w:r>
        <w:rPr>
          <w:rFonts w:ascii="Arial" w:eastAsia="Arial" w:hAnsi="Arial" w:cs="Arial"/>
          <w:color w:val="000000"/>
          <w:spacing w:val="0"/>
          <w:w w:val="100"/>
          <w:position w:val="0"/>
        </w:rPr>
        <w:t>279.4999</w:t>
      </w:r>
      <w:r>
        <w:rPr>
          <w:color w:val="000000"/>
          <w:spacing w:val="0"/>
          <w:w w:val="100"/>
          <w:position w:val="0"/>
        </w:rPr>
        <w:t>万元，嘉兴彩之云投资管理合伙企业（有限合伙）自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月起不纳入合并范围。</w:t>
      </w:r>
    </w:p>
    <w:p>
      <w:pPr>
        <w:pStyle w:val="Style30"/>
        <w:keepNext w:val="0"/>
        <w:keepLines w:val="0"/>
        <w:widowControl w:val="0"/>
        <w:numPr>
          <w:ilvl w:val="0"/>
          <w:numId w:val="7"/>
        </w:numPr>
        <w:shd w:val="clear" w:color="auto" w:fill="auto"/>
        <w:tabs>
          <w:tab w:pos="753" w:val="left"/>
        </w:tabs>
        <w:bidi w:val="0"/>
        <w:spacing w:before="0" w:after="0" w:line="469" w:lineRule="exact"/>
        <w:ind w:left="0" w:right="0" w:firstLine="380"/>
        <w:jc w:val="both"/>
      </w:pPr>
      <w:bookmarkStart w:id="145" w:name="bookmark145"/>
      <w:bookmarkEnd w:id="145"/>
      <w:r>
        <w:rPr>
          <w:color w:val="000000"/>
          <w:spacing w:val="0"/>
          <w:w w:val="100"/>
          <w:position w:val="0"/>
        </w:rPr>
        <w:t>东营尚乎文化创意有限公司、蓬莱市尚乎文化创意有限公司于</w:t>
      </w:r>
      <w:r>
        <w:rPr>
          <w:rFonts w:ascii="Arial" w:eastAsia="Arial" w:hAnsi="Arial" w:cs="Arial"/>
          <w:color w:val="000000"/>
          <w:spacing w:val="0"/>
          <w:w w:val="100"/>
          <w:position w:val="0"/>
        </w:rPr>
        <w:t>2020</w:t>
      </w:r>
      <w:r>
        <w:rPr>
          <w:color w:val="000000"/>
          <w:spacing w:val="0"/>
          <w:w w:val="100"/>
          <w:position w:val="0"/>
        </w:rPr>
        <w:t>年注销，</w:t>
      </w:r>
      <w:r>
        <w:rPr>
          <w:rFonts w:ascii="Arial" w:eastAsia="Arial" w:hAnsi="Arial" w:cs="Arial"/>
          <w:color w:val="000000"/>
          <w:spacing w:val="0"/>
          <w:w w:val="100"/>
          <w:position w:val="0"/>
        </w:rPr>
        <w:t>2021</w:t>
      </w:r>
      <w:r>
        <w:rPr>
          <w:color w:val="000000"/>
          <w:spacing w:val="0"/>
          <w:w w:val="100"/>
          <w:position w:val="0"/>
        </w:rPr>
        <w:t>年不纳入合并范围。</w:t>
      </w:r>
    </w:p>
    <w:p>
      <w:pPr>
        <w:pStyle w:val="Style30"/>
        <w:keepNext w:val="0"/>
        <w:keepLines w:val="0"/>
        <w:widowControl w:val="0"/>
        <w:numPr>
          <w:ilvl w:val="0"/>
          <w:numId w:val="7"/>
        </w:numPr>
        <w:shd w:val="clear" w:color="auto" w:fill="auto"/>
        <w:tabs>
          <w:tab w:pos="728" w:val="left"/>
        </w:tabs>
        <w:bidi w:val="0"/>
        <w:spacing w:before="0" w:after="0" w:line="469" w:lineRule="exact"/>
        <w:ind w:left="0" w:right="0" w:firstLine="380"/>
        <w:jc w:val="both"/>
      </w:pPr>
      <w:bookmarkStart w:id="146" w:name="bookmark146"/>
      <w:bookmarkEnd w:id="146"/>
      <w:r>
        <w:rPr>
          <w:color w:val="000000"/>
          <w:spacing w:val="0"/>
          <w:w w:val="100"/>
          <w:position w:val="0"/>
        </w:rPr>
        <w:t>公司全资子公司烟台尚乎数码科技有限公司收购牟雪菁、刘慧杰、上海金星包装材料有限公司持有的烟台天乐安包装 科技有限公司</w:t>
      </w:r>
      <w:r>
        <w:rPr>
          <w:rFonts w:ascii="Arial" w:eastAsia="Arial" w:hAnsi="Arial" w:cs="Arial"/>
          <w:color w:val="000000"/>
          <w:spacing w:val="0"/>
          <w:w w:val="100"/>
          <w:position w:val="0"/>
        </w:rPr>
        <w:t>100%</w:t>
      </w:r>
      <w:r>
        <w:rPr>
          <w:color w:val="000000"/>
          <w:spacing w:val="0"/>
          <w:w w:val="100"/>
          <w:position w:val="0"/>
        </w:rPr>
        <w:t>股权，上述股权收购金额</w:t>
      </w:r>
      <w:r>
        <w:rPr>
          <w:rFonts w:ascii="Arial" w:eastAsia="Arial" w:hAnsi="Arial" w:cs="Arial"/>
          <w:color w:val="000000"/>
          <w:spacing w:val="0"/>
          <w:w w:val="100"/>
          <w:position w:val="0"/>
        </w:rPr>
        <w:t>750</w:t>
      </w:r>
      <w:r>
        <w:rPr>
          <w:color w:val="000000"/>
          <w:spacing w:val="0"/>
          <w:w w:val="100"/>
          <w:position w:val="0"/>
        </w:rPr>
        <w:t>万元，上述收购事宜于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月完成，其成为烟台尚乎数码科技有限公司 全资子公司，自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月起纳入合并范围。。</w:t>
      </w:r>
    </w:p>
    <w:p>
      <w:pPr>
        <w:pStyle w:val="Style30"/>
        <w:keepNext w:val="0"/>
        <w:keepLines w:val="0"/>
        <w:widowControl w:val="0"/>
        <w:numPr>
          <w:ilvl w:val="0"/>
          <w:numId w:val="7"/>
        </w:numPr>
        <w:shd w:val="clear" w:color="auto" w:fill="auto"/>
        <w:tabs>
          <w:tab w:pos="728" w:val="left"/>
        </w:tabs>
        <w:bidi w:val="0"/>
        <w:spacing w:before="0" w:after="0" w:line="469" w:lineRule="exact"/>
        <w:ind w:left="0" w:right="0" w:firstLine="380"/>
        <w:jc w:val="both"/>
      </w:pPr>
      <w:bookmarkStart w:id="147" w:name="bookmark147"/>
      <w:bookmarkEnd w:id="147"/>
      <w:r>
        <w:rPr>
          <w:color w:val="000000"/>
          <w:spacing w:val="0"/>
          <w:w w:val="100"/>
          <w:position w:val="0"/>
        </w:rPr>
        <w:t>海南安诺其产业投资有限公司于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日投资成立，山东安诺其化工技术研究有限公司于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日投资 成立，自成立之日起纳入合并范围。</w:t>
      </w:r>
    </w:p>
    <w:p>
      <w:pPr>
        <w:pStyle w:val="Style30"/>
        <w:keepNext w:val="0"/>
        <w:keepLines w:val="0"/>
        <w:widowControl w:val="0"/>
        <w:numPr>
          <w:ilvl w:val="0"/>
          <w:numId w:val="7"/>
        </w:numPr>
        <w:shd w:val="clear" w:color="auto" w:fill="auto"/>
        <w:tabs>
          <w:tab w:pos="723" w:val="left"/>
        </w:tabs>
        <w:bidi w:val="0"/>
        <w:spacing w:before="0" w:after="0" w:line="469" w:lineRule="exact"/>
        <w:ind w:left="0" w:right="0" w:firstLine="380"/>
        <w:jc w:val="both"/>
      </w:pPr>
      <w:bookmarkStart w:id="148" w:name="bookmark148"/>
      <w:bookmarkEnd w:id="148"/>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color w:val="000000"/>
          <w:spacing w:val="0"/>
          <w:w w:val="100"/>
          <w:position w:val="0"/>
          <w:sz w:val="22"/>
          <w:szCs w:val="22"/>
        </w:rPr>
        <w:t>，</w:t>
      </w:r>
      <w:r>
        <w:rPr>
          <w:color w:val="000000"/>
          <w:spacing w:val="0"/>
          <w:w w:val="100"/>
          <w:position w:val="0"/>
        </w:rPr>
        <w:t>公司全资子公司上海尚乎入伙镇江上格企业管理咨询中心（有限合伙），持有其</w:t>
      </w:r>
      <w:r>
        <w:rPr>
          <w:rFonts w:ascii="Arial" w:eastAsia="Arial" w:hAnsi="Arial" w:cs="Arial"/>
          <w:color w:val="000000"/>
          <w:spacing w:val="0"/>
          <w:w w:val="100"/>
          <w:position w:val="0"/>
        </w:rPr>
        <w:t>99%</w:t>
      </w:r>
      <w:r>
        <w:rPr>
          <w:color w:val="000000"/>
          <w:spacing w:val="0"/>
          <w:w w:val="100"/>
          <w:position w:val="0"/>
        </w:rPr>
        <w:t>股权，自成立日或 收购日起纳入合并范围。</w:t>
      </w:r>
    </w:p>
    <w:p>
      <w:pPr>
        <w:pStyle w:val="Style30"/>
        <w:keepNext w:val="0"/>
        <w:keepLines w:val="0"/>
        <w:widowControl w:val="0"/>
        <w:numPr>
          <w:ilvl w:val="0"/>
          <w:numId w:val="7"/>
        </w:numPr>
        <w:shd w:val="clear" w:color="auto" w:fill="auto"/>
        <w:tabs>
          <w:tab w:pos="728" w:val="left"/>
        </w:tabs>
        <w:bidi w:val="0"/>
        <w:spacing w:before="0" w:after="440" w:line="469" w:lineRule="exact"/>
        <w:ind w:left="0" w:right="0" w:firstLine="380"/>
        <w:jc w:val="both"/>
      </w:pPr>
      <w:bookmarkStart w:id="149" w:name="bookmark149"/>
      <w:bookmarkEnd w:id="149"/>
      <w:r>
        <w:rPr>
          <w:color w:val="000000"/>
          <w:spacing w:val="0"/>
          <w:w w:val="100"/>
          <w:position w:val="0"/>
        </w:rPr>
        <w:t>公司全资子公司上海尚乎数码科技有限公司将持有的上海尚乎智能科技有限公司的</w:t>
      </w:r>
      <w:r>
        <w:rPr>
          <w:rFonts w:ascii="Arial" w:eastAsia="Arial" w:hAnsi="Arial" w:cs="Arial"/>
          <w:color w:val="000000"/>
          <w:spacing w:val="0"/>
          <w:w w:val="100"/>
          <w:position w:val="0"/>
        </w:rPr>
        <w:t>60%</w:t>
      </w:r>
      <w:r>
        <w:rPr>
          <w:color w:val="000000"/>
          <w:spacing w:val="0"/>
          <w:w w:val="100"/>
          <w:position w:val="0"/>
        </w:rPr>
        <w:t>股权转让给</w:t>
      </w:r>
      <w:r>
        <w:rPr>
          <w:rFonts w:ascii="Arial" w:eastAsia="Arial" w:hAnsi="Arial" w:cs="Arial"/>
          <w:color w:val="000000"/>
          <w:spacing w:val="0"/>
          <w:w w:val="100"/>
          <w:position w:val="0"/>
        </w:rPr>
        <w:t>1</w:t>
      </w:r>
      <w:r>
        <w:rPr>
          <w:color w:val="000000"/>
          <w:spacing w:val="0"/>
          <w:w w:val="100"/>
          <w:position w:val="0"/>
        </w:rPr>
        <w:t>名自然人股东， 股权转让金额为</w:t>
      </w:r>
      <w:r>
        <w:rPr>
          <w:rFonts w:ascii="Arial" w:eastAsia="Arial" w:hAnsi="Arial" w:cs="Arial"/>
          <w:color w:val="000000"/>
          <w:spacing w:val="0"/>
          <w:w w:val="100"/>
          <w:position w:val="0"/>
        </w:rPr>
        <w:t>0</w:t>
      </w:r>
      <w:r>
        <w:rPr>
          <w:color w:val="000000"/>
          <w:spacing w:val="0"/>
          <w:w w:val="100"/>
          <w:position w:val="0"/>
        </w:rPr>
        <w:t>元，自转让日起不再纳入合并范围。</w:t>
      </w:r>
    </w:p>
    <w:p>
      <w:pPr>
        <w:pStyle w:val="Style44"/>
        <w:keepNext/>
        <w:keepLines/>
        <w:widowControl w:val="0"/>
        <w:shd w:val="clear" w:color="auto" w:fill="auto"/>
        <w:tabs>
          <w:tab w:pos="509" w:val="left"/>
        </w:tabs>
        <w:bidi w:val="0"/>
        <w:spacing w:before="0" w:after="38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0"/>
      <w:bookmarkEnd w:id="151"/>
      <w:bookmarkEnd w:id="153"/>
    </w:p>
    <w:p>
      <w:pPr>
        <w:pStyle w:val="Style30"/>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509" w:val="left"/>
        </w:tabs>
        <w:bidi w:val="0"/>
        <w:spacing w:before="0" w:after="12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4"/>
      <w:bookmarkEnd w:id="155"/>
      <w:bookmarkEnd w:id="157"/>
    </w:p>
    <w:p>
      <w:pPr>
        <w:pStyle w:val="Style30"/>
        <w:keepNext w:val="0"/>
        <w:keepLines w:val="0"/>
        <w:widowControl w:val="0"/>
        <w:shd w:val="clear" w:color="auto" w:fill="auto"/>
        <w:bidi w:val="0"/>
        <w:spacing w:before="0" w:after="80" w:line="469" w:lineRule="exact"/>
        <w:ind w:left="0" w:right="0" w:firstLine="0"/>
        <w:jc w:val="left"/>
      </w:pPr>
      <w:r>
        <w:rPr>
          <w:b/>
          <w:bCs/>
          <w:color w:val="000000"/>
          <w:spacing w:val="0"/>
          <w:w w:val="100"/>
          <w:position w:val="0"/>
        </w:rPr>
        <w:t>公司主要销售客户情况</w:t>
      </w:r>
    </w:p>
    <w:tbl>
      <w:tblPr>
        <w:tblOverlap w:val="never"/>
        <w:jc w:val="center"/>
        <w:tblLayout w:type="fixed"/>
      </w:tblPr>
      <w:tblGrid>
        <w:gridCol w:w="4603"/>
        <w:gridCol w:w="51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150,097,988.93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5</w:t>
      </w:r>
      <w:r>
        <w:rPr>
          <w:b/>
          <w:bCs/>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51,828,867.24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4.93%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32,245,517.72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3.07%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22,946,621.24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2.18%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22,259,513.26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2.12%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20,817,469.47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1.98%</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150,097,988.93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主要客户其他情况说明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公司主要供应商情况</w:t>
      </w:r>
    </w:p>
    <w:tbl>
      <w:tblPr>
        <w:tblOverlap w:val="never"/>
        <w:jc w:val="center"/>
        <w:tblLayout w:type="fixed"/>
      </w:tblPr>
      <w:tblGrid>
        <w:gridCol w:w="4262"/>
        <w:gridCol w:w="5323"/>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210,645,958.59</w:t>
            </w:r>
          </w:p>
        </w:tc>
      </w:tr>
    </w:tbl>
    <w:p>
      <w:pPr>
        <w:spacing w:lineRule="exact" w:line="1"/>
        <w:rPr>
          <w:sz w:val="2"/>
          <w:szCs w:val="2"/>
        </w:rPr>
      </w:pPr>
      <w:r>
        <w:br w:type="page"/>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33.49%</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5</w:t>
      </w:r>
      <w:r>
        <w:rPr>
          <w:b/>
          <w:bCs/>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72,945,950.24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11.60%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67,676,534.12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10.76%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28,506,230.06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4.53%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21,719,681.28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3.45%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19,797,562.89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3.15%</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210,645,958.59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33.49%</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主要供应商其他情况说明</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、费用</w:t>
      </w:r>
      <w:bookmarkEnd w:id="158"/>
      <w:bookmarkEnd w:id="159"/>
      <w:bookmarkEnd w:id="1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59"/>
        <w:gridCol w:w="2928"/>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33,825,821.36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27,721,421.58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80,376,939.33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81,510,300.76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5,900,245.73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7,374,574.49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44,424,960.27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44,034,784.61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4</w:t>
      </w:r>
      <w:bookmarkEnd w:id="164"/>
      <w:r>
        <w:rPr>
          <w:color w:val="000000"/>
          <w:spacing w:val="0"/>
          <w:w w:val="100"/>
          <w:position w:val="0"/>
        </w:rPr>
        <w:t>、研发投入</w:t>
      </w:r>
      <w:bookmarkEnd w:id="162"/>
      <w:bookmarkEnd w:id="163"/>
      <w:bookmarkEnd w:id="165"/>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1"/>
        <w:gridCol w:w="2266"/>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超微液体分散染料 及其精细化加工技 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通过对染料的精细加 工，赋予染料更好的性 能，提高上染率。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研发一种通过精细化加工技 术，具备较高上染率，色牢 度优异的分散染料及其技术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年相关产品已量产，销 量较前期大幅增加，未来做 为公司主打产品之一。</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环保印花分散染料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适合婴幼儿服装要求的 分散印花染料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研发用于聚酯纤维及其混纺 织物的印花，印花后织物色 光艳丽，耐洗涤色牢度、耐 摩擦色牢度、耐汗渍色牢度 等服用牢度优良，且不含禁 用芳香胺成份，重金属和氯 苯酚含量达到</w:t>
            </w:r>
            <w:r>
              <w:rPr>
                <w:rFonts w:ascii="Times New Roman" w:eastAsia="Times New Roman" w:hAnsi="Times New Roman" w:cs="Times New Roman"/>
                <w:color w:val="000000"/>
                <w:spacing w:val="0"/>
                <w:w w:val="100"/>
                <w:position w:val="0"/>
              </w:rPr>
              <w:t xml:space="preserve">Oeko-Tex Standard </w:t>
            </w:r>
            <w:r>
              <w:rPr>
                <w:rFonts w:ascii="Times New Roman" w:eastAsia="Times New Roman" w:hAnsi="Times New Roman" w:cs="Times New Roman"/>
                <w:color w:val="000000"/>
                <w:spacing w:val="0"/>
                <w:w w:val="100"/>
                <w:position w:val="0"/>
              </w:rPr>
              <w:t>1001</w:t>
            </w:r>
            <w:r>
              <w:rPr>
                <w:color w:val="000000"/>
                <w:spacing w:val="0"/>
                <w:w w:val="100"/>
                <w:position w:val="0"/>
              </w:rPr>
              <w:t>类指标的印花 分散染料及其技术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能够达到婴幼儿服装产品要 求，通过积极市场推广，品 质的到客户认可，填补公司 产品空白。</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数码喷墨印花用活 性染料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活性染料数码印花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研发色光纯正，稳定性较高 用于制作数码印花活性墨水 的活性染料及其技术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目前是公司数码主打产品， 取得客户认可及信任</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中间体绿色智能制 造连续化改造项目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将现有生产工艺优化升 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中试验证阶段已经 基本结束，开始进行 工程化设计及手续 办理阶段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将现有分散染料用中间体生 产技术，进行机械化换人、 自动化减人改造升级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降低生产成本，提高生产效 率，提高市场竞争力</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分散染料关键中间 体新工艺开发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开发新型染料中间体， 实现产业链配套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工业化模拟实验已 经成功，正在开展工 程化设计及手续办 理阶段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开发分散染料关键中间体新 型合成路线，实现染料产业 链优化配置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完善产业链自我配套，提高 议价能力和市场竞争力</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新型分散染料合成 技术开发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开发新型染料品种并优 化现有染料生产工艺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部分品种试生产已 经结束，进入市场推 广阶段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开发分散染料新品种，实现 节能降耗、提质增效。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新品种开发提高利润率，实 现差异化竞争。</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r>
      <w:tr>
        <w:trPr>
          <w:trHeight w:val="403" w:hRule="exact"/>
        </w:trPr>
        <w:tc>
          <w:tcPr>
            <w:gridSpan w:val="4"/>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w:t>
            </w:r>
          </w:p>
        </w:tc>
      </w:tr>
      <w:tr>
        <w:trPr>
          <w:trHeight w:val="403" w:hRule="exact"/>
        </w:trPr>
        <w:tc>
          <w:tcPr>
            <w:gridSpan w:val="4"/>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40-50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50-60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50,410,323.49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48,175,044.41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54,115,535.12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5,985,363.22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4,140,259.80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1,650,485.44</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r>
    </w:tbl>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公司研发人员构成发生重大变化的原因及影响</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研发投入总额占营业收入的比重较上年发生显著变化的原因</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研发投入资本化报告期发生额</w:t>
      </w:r>
      <w:r>
        <w:rPr>
          <w:rFonts w:ascii="Arial" w:eastAsia="Arial" w:hAnsi="Arial" w:cs="Arial"/>
          <w:color w:val="000000"/>
          <w:spacing w:val="0"/>
          <w:w w:val="100"/>
          <w:position w:val="0"/>
        </w:rPr>
        <w:t>598</w:t>
      </w:r>
      <w:r>
        <w:rPr>
          <w:color w:val="000000"/>
          <w:spacing w:val="0"/>
          <w:w w:val="100"/>
          <w:position w:val="0"/>
        </w:rPr>
        <w:t>万元，比去年增幅</w:t>
      </w:r>
      <w:r>
        <w:rPr>
          <w:rFonts w:ascii="Arial" w:eastAsia="Arial" w:hAnsi="Arial" w:cs="Arial"/>
          <w:color w:val="000000"/>
          <w:spacing w:val="0"/>
          <w:w w:val="100"/>
          <w:position w:val="0"/>
        </w:rPr>
        <w:t>44.56%</w:t>
      </w:r>
      <w:r>
        <w:rPr>
          <w:color w:val="000000"/>
          <w:spacing w:val="0"/>
          <w:w w:val="100"/>
          <w:position w:val="0"/>
        </w:rPr>
        <w:t>，主要是：</w:t>
      </w:r>
    </w:p>
    <w:p>
      <w:pPr>
        <w:pStyle w:val="Style30"/>
        <w:keepNext w:val="0"/>
        <w:keepLines w:val="0"/>
        <w:widowControl w:val="0"/>
        <w:shd w:val="clear" w:color="auto" w:fill="auto"/>
        <w:tabs>
          <w:tab w:pos="915" w:val="left"/>
        </w:tabs>
        <w:bidi w:val="0"/>
        <w:spacing w:before="0" w:after="0" w:line="474" w:lineRule="exact"/>
        <w:ind w:left="0" w:right="0" w:firstLine="380"/>
        <w:jc w:val="both"/>
      </w:pPr>
      <w:bookmarkStart w:id="166" w:name="bookmark166"/>
      <w:r>
        <w:rPr>
          <w:color w:val="000000"/>
          <w:spacing w:val="0"/>
          <w:w w:val="100"/>
          <w:position w:val="0"/>
        </w:rPr>
        <w:t>（</w:t>
      </w:r>
      <w:bookmarkEnd w:id="166"/>
      <w:r>
        <w:rPr>
          <w:rFonts w:ascii="Arial" w:eastAsia="Arial" w:hAnsi="Arial" w:cs="Arial"/>
          <w:color w:val="000000"/>
          <w:spacing w:val="0"/>
          <w:w w:val="100"/>
          <w:position w:val="0"/>
        </w:rPr>
        <w:t>1</w:t>
      </w:r>
      <w:r>
        <w:rPr>
          <w:color w:val="000000"/>
          <w:spacing w:val="0"/>
          <w:w w:val="100"/>
          <w:position w:val="0"/>
        </w:rPr>
        <w:t>）</w:t>
        <w:tab/>
        <w:t>公司于</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月开始实施微反应器工艺研发，截止</w:t>
      </w:r>
      <w:r>
        <w:rPr>
          <w:rFonts w:ascii="Arial" w:eastAsia="Arial" w:hAnsi="Arial" w:cs="Arial"/>
          <w:color w:val="000000"/>
          <w:spacing w:val="0"/>
          <w:w w:val="100"/>
          <w:position w:val="0"/>
        </w:rPr>
        <w:t>2021</w:t>
      </w:r>
      <w:r>
        <w:rPr>
          <w:color w:val="000000"/>
          <w:spacing w:val="0"/>
          <w:w w:val="100"/>
          <w:position w:val="0"/>
        </w:rPr>
        <w:t>年底，已圆满完成小试评审、中试、工业化模拟实验 等环节，并于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月经院士专家团队进行科技成果评价，达到</w:t>
      </w:r>
      <w:r>
        <w:rPr>
          <w:rFonts w:ascii="Arial" w:eastAsia="Arial" w:hAnsi="Arial" w:cs="Arial"/>
          <w:color w:val="000000"/>
          <w:spacing w:val="0"/>
          <w:w w:val="100"/>
          <w:position w:val="0"/>
        </w:rPr>
        <w:t>“</w:t>
      </w:r>
      <w:r>
        <w:rPr>
          <w:color w:val="000000"/>
          <w:spacing w:val="0"/>
          <w:w w:val="100"/>
          <w:position w:val="0"/>
        </w:rPr>
        <w:t>国际领先</w:t>
      </w:r>
      <w:r>
        <w:rPr>
          <w:rFonts w:ascii="Arial" w:eastAsia="Arial" w:hAnsi="Arial" w:cs="Arial"/>
          <w:color w:val="000000"/>
          <w:spacing w:val="0"/>
          <w:w w:val="100"/>
          <w:position w:val="0"/>
        </w:rPr>
        <w:t>”</w:t>
      </w:r>
      <w:r>
        <w:rPr>
          <w:color w:val="000000"/>
          <w:spacing w:val="0"/>
          <w:w w:val="100"/>
          <w:position w:val="0"/>
        </w:rPr>
        <w:t>水平，目前正在进行工业化实施的手续办理阶 段，首次工艺论证报告已经编写完成正在山东省应急管理厅进行审批。报告期内开发支出</w:t>
      </w:r>
      <w:r>
        <w:rPr>
          <w:rFonts w:ascii="Arial" w:eastAsia="Arial" w:hAnsi="Arial" w:cs="Arial"/>
          <w:color w:val="000000"/>
          <w:spacing w:val="0"/>
          <w:w w:val="100"/>
          <w:position w:val="0"/>
        </w:rPr>
        <w:t>546</w:t>
      </w:r>
      <w:r>
        <w:rPr>
          <w:color w:val="000000"/>
          <w:spacing w:val="0"/>
          <w:w w:val="100"/>
          <w:position w:val="0"/>
        </w:rPr>
        <w:t>万元，项目工业化实施后，可 大幅度提高公司产品附加值，实现产业链配套，降低生产成本。</w:t>
      </w:r>
    </w:p>
    <w:p>
      <w:pPr>
        <w:pStyle w:val="Style30"/>
        <w:keepNext w:val="0"/>
        <w:keepLines w:val="0"/>
        <w:widowControl w:val="0"/>
        <w:shd w:val="clear" w:color="auto" w:fill="auto"/>
        <w:tabs>
          <w:tab w:pos="915" w:val="left"/>
        </w:tabs>
        <w:bidi w:val="0"/>
        <w:spacing w:before="0" w:after="0" w:line="472" w:lineRule="exact"/>
        <w:ind w:left="0" w:right="0" w:firstLine="380"/>
        <w:jc w:val="both"/>
      </w:pPr>
      <w:bookmarkStart w:id="167" w:name="bookmark167"/>
      <w:r>
        <w:rPr>
          <w:color w:val="000000"/>
          <w:spacing w:val="0"/>
          <w:w w:val="100"/>
          <w:position w:val="0"/>
        </w:rPr>
        <w:t>（</w:t>
      </w:r>
      <w:bookmarkEnd w:id="167"/>
      <w:r>
        <w:rPr>
          <w:rFonts w:ascii="Arial" w:eastAsia="Arial" w:hAnsi="Arial" w:cs="Arial"/>
          <w:color w:val="000000"/>
          <w:spacing w:val="0"/>
          <w:w w:val="100"/>
          <w:position w:val="0"/>
        </w:rPr>
        <w:t>2</w:t>
      </w:r>
      <w:r>
        <w:rPr>
          <w:color w:val="000000"/>
          <w:spacing w:val="0"/>
          <w:w w:val="100"/>
          <w:position w:val="0"/>
        </w:rPr>
        <w:t>）</w:t>
        <w:tab/>
        <w:t>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月份开始实施</w:t>
      </w:r>
      <w:r>
        <w:rPr>
          <w:rFonts w:ascii="Arial" w:eastAsia="Arial" w:hAnsi="Arial" w:cs="Arial"/>
          <w:color w:val="000000"/>
          <w:spacing w:val="0"/>
          <w:w w:val="100"/>
          <w:position w:val="0"/>
        </w:rPr>
        <w:t>A</w:t>
      </w:r>
      <w:r>
        <w:rPr>
          <w:color w:val="000000"/>
          <w:spacing w:val="0"/>
          <w:w w:val="100"/>
          <w:position w:val="0"/>
        </w:rPr>
        <w:t>产品连续生产工艺技术开发，报告期内，项目中试工作已经基本完成，获得了大量 过程强化技术在染料中间体技术中的应用场景，目前已经转入工程化设计阶段，工艺流程图等内容已经开始，该技术应用于 公司的</w:t>
      </w:r>
      <w:r>
        <w:rPr>
          <w:rFonts w:ascii="Arial" w:eastAsia="Arial" w:hAnsi="Arial" w:cs="Arial"/>
          <w:color w:val="000000"/>
          <w:spacing w:val="0"/>
          <w:w w:val="100"/>
          <w:position w:val="0"/>
        </w:rPr>
        <w:t>A</w:t>
      </w:r>
      <w:r>
        <w:rPr>
          <w:color w:val="000000"/>
          <w:spacing w:val="0"/>
          <w:w w:val="100"/>
          <w:position w:val="0"/>
        </w:rPr>
        <w:t>产品具有实用价值，可实现机械化换人、自动化减人的良好效果，降低生产成本，实现绿色生产。</w:t>
      </w:r>
    </w:p>
    <w:p>
      <w:pPr>
        <w:pStyle w:val="Style30"/>
        <w:keepNext w:val="0"/>
        <w:keepLines w:val="0"/>
        <w:widowControl w:val="0"/>
        <w:shd w:val="clear" w:color="auto" w:fill="auto"/>
        <w:tabs>
          <w:tab w:pos="915" w:val="left"/>
        </w:tabs>
        <w:bidi w:val="0"/>
        <w:spacing w:before="0" w:after="0" w:line="472" w:lineRule="exact"/>
        <w:ind w:left="0" w:right="0" w:firstLine="380"/>
        <w:jc w:val="both"/>
      </w:pPr>
      <w:bookmarkStart w:id="168" w:name="bookmark168"/>
      <w:r>
        <w:rPr>
          <w:color w:val="000000"/>
          <w:spacing w:val="0"/>
          <w:w w:val="100"/>
          <w:position w:val="0"/>
        </w:rPr>
        <w:t>（</w:t>
      </w:r>
      <w:bookmarkEnd w:id="168"/>
      <w:r>
        <w:rPr>
          <w:rFonts w:ascii="Arial" w:eastAsia="Arial" w:hAnsi="Arial" w:cs="Arial"/>
          <w:color w:val="000000"/>
          <w:spacing w:val="0"/>
          <w:w w:val="100"/>
          <w:position w:val="0"/>
        </w:rPr>
        <w:t>3</w:t>
      </w:r>
      <w:r>
        <w:rPr>
          <w:color w:val="000000"/>
          <w:spacing w:val="0"/>
          <w:w w:val="100"/>
          <w:position w:val="0"/>
        </w:rPr>
        <w:t>）</w:t>
        <w:tab/>
        <w:t>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月份开始实施</w:t>
      </w:r>
      <w:r>
        <w:rPr>
          <w:rFonts w:ascii="Arial" w:eastAsia="Arial" w:hAnsi="Arial" w:cs="Arial"/>
          <w:color w:val="000000"/>
          <w:spacing w:val="0"/>
          <w:w w:val="100"/>
          <w:position w:val="0"/>
        </w:rPr>
        <w:t>B</w:t>
      </w:r>
      <w:r>
        <w:rPr>
          <w:color w:val="000000"/>
          <w:spacing w:val="0"/>
          <w:w w:val="100"/>
          <w:position w:val="0"/>
        </w:rPr>
        <w:t>产品连续化生产工艺技术开发，报告期内，项目中试工作已经基本完成，实现了生 产装置的自动化、连续化运行，目前已经转入工程化设计阶段。该技术应用于</w:t>
      </w:r>
      <w:r>
        <w:rPr>
          <w:rFonts w:ascii="Arial" w:eastAsia="Arial" w:hAnsi="Arial" w:cs="Arial"/>
          <w:color w:val="000000"/>
          <w:spacing w:val="0"/>
          <w:w w:val="100"/>
          <w:position w:val="0"/>
        </w:rPr>
        <w:t>B</w:t>
      </w:r>
      <w:r>
        <w:rPr>
          <w:color w:val="000000"/>
          <w:spacing w:val="0"/>
          <w:w w:val="100"/>
          <w:position w:val="0"/>
        </w:rPr>
        <w:t>产品的现有间歇式生产装备升级改造，可大 幅度提高产品质量，降低物料单耗，减少人工成本，实现染料中间体的绿色智能化生产。</w:t>
      </w:r>
    </w:p>
    <w:p>
      <w:pPr>
        <w:pStyle w:val="Style30"/>
        <w:keepNext w:val="0"/>
        <w:keepLines w:val="0"/>
        <w:widowControl w:val="0"/>
        <w:shd w:val="clear" w:color="auto" w:fill="auto"/>
        <w:tabs>
          <w:tab w:pos="915" w:val="left"/>
        </w:tabs>
        <w:bidi w:val="0"/>
        <w:spacing w:before="0" w:after="440" w:line="475" w:lineRule="exact"/>
        <w:ind w:left="0" w:right="0" w:firstLine="380"/>
        <w:jc w:val="both"/>
      </w:pPr>
      <w:bookmarkStart w:id="169" w:name="bookmark169"/>
      <w:r>
        <w:rPr>
          <w:color w:val="000000"/>
          <w:spacing w:val="0"/>
          <w:w w:val="100"/>
          <w:position w:val="0"/>
        </w:rPr>
        <w:t>（</w:t>
      </w:r>
      <w:bookmarkEnd w:id="169"/>
      <w:r>
        <w:rPr>
          <w:rFonts w:ascii="Arial" w:eastAsia="Arial" w:hAnsi="Arial" w:cs="Arial"/>
          <w:color w:val="000000"/>
          <w:spacing w:val="0"/>
          <w:w w:val="100"/>
          <w:position w:val="0"/>
        </w:rPr>
        <w:t>4</w:t>
      </w:r>
      <w:r>
        <w:rPr>
          <w:color w:val="000000"/>
          <w:spacing w:val="0"/>
          <w:w w:val="100"/>
          <w:position w:val="0"/>
        </w:rPr>
        <w:t>）</w:t>
        <w:tab/>
        <w:t>自研究院于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月份成立以来，开展了关键染料及染料中间体的工艺优化和新产品开发等技术研发项目，目 前部分染料中间体技术改造成果已经在生产车间得到了应用，降低了物料消耗，减少人工成本，具有非常好的经济和社会价 值；两个新型染料滤饼项目已经开展了试生产，获得了符合质量标准的新型染料品种，目前正在进行市场推广阶段。</w:t>
      </w:r>
    </w:p>
    <w:p>
      <w:pPr>
        <w:pStyle w:val="Style37"/>
        <w:keepNext/>
        <w:keepLines/>
        <w:widowControl w:val="0"/>
        <w:shd w:val="clear" w:color="auto" w:fill="auto"/>
        <w:bidi w:val="0"/>
        <w:spacing w:before="0" w:after="360" w:line="240" w:lineRule="auto"/>
        <w:ind w:left="0" w:right="0" w:firstLine="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5</w:t>
      </w:r>
      <w:bookmarkEnd w:id="172"/>
      <w:r>
        <w:rPr>
          <w:color w:val="000000"/>
          <w:spacing w:val="0"/>
          <w:w w:val="100"/>
          <w:position w:val="0"/>
        </w:rPr>
        <w:t>、现金流</w:t>
      </w:r>
      <w:bookmarkEnd w:id="170"/>
      <w:bookmarkEnd w:id="171"/>
      <w:bookmarkEnd w:id="1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643,648,858.78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509,520,214.54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474,808,832.76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438,749,032.47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168,840,026.02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70,771,182.07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400,140,430.22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116,156,054.12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594,215,488.73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280,179,890.55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112.08%</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-194,075,058.51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-164,023,836.43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848,473,942.86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342,088,500.00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148.03%</w:t>
            </w:r>
          </w:p>
        </w:tc>
      </w:tr>
    </w:tbl>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538,714,326.14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230,683,458.29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133.53%</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309,759,616.72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111,405,041.71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178.05%</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284,356,792.31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17,983,116.42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1,481.24%</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920" w:val="left"/>
        </w:tabs>
        <w:bidi w:val="0"/>
        <w:spacing w:before="0" w:after="0" w:line="470" w:lineRule="exact"/>
        <w:ind w:left="0" w:right="0" w:firstLine="380"/>
        <w:jc w:val="both"/>
      </w:pPr>
      <w:bookmarkStart w:id="174" w:name="bookmark174"/>
      <w:r>
        <w:rPr>
          <w:color w:val="000000"/>
          <w:spacing w:val="0"/>
          <w:w w:val="100"/>
          <w:position w:val="0"/>
        </w:rPr>
        <w:t>（</w:t>
      </w:r>
      <w:bookmarkEnd w:id="174"/>
      <w:r>
        <w:rPr>
          <w:rFonts w:ascii="Arial" w:eastAsia="Arial" w:hAnsi="Arial" w:cs="Arial"/>
          <w:color w:val="000000"/>
          <w:spacing w:val="0"/>
          <w:w w:val="100"/>
          <w:position w:val="0"/>
        </w:rPr>
        <w:t>1</w:t>
      </w:r>
      <w:r>
        <w:rPr>
          <w:color w:val="000000"/>
          <w:spacing w:val="0"/>
          <w:w w:val="100"/>
          <w:position w:val="0"/>
        </w:rPr>
        <w:t>）</w:t>
        <w:tab/>
        <w:t>报告期内，经营活动现金流量净额</w:t>
      </w:r>
      <w:r>
        <w:rPr>
          <w:rFonts w:ascii="Arial" w:eastAsia="Arial" w:hAnsi="Arial" w:cs="Arial"/>
          <w:color w:val="000000"/>
          <w:spacing w:val="0"/>
          <w:w w:val="100"/>
          <w:position w:val="0"/>
        </w:rPr>
        <w:t>16,884</w:t>
      </w:r>
      <w:r>
        <w:rPr>
          <w:color w:val="000000"/>
          <w:spacing w:val="0"/>
          <w:w w:val="100"/>
          <w:position w:val="0"/>
        </w:rPr>
        <w:t>万元，比上年同期净流入增加</w:t>
      </w:r>
      <w:r>
        <w:rPr>
          <w:rFonts w:ascii="Arial" w:eastAsia="Arial" w:hAnsi="Arial" w:cs="Arial"/>
          <w:color w:val="000000"/>
          <w:spacing w:val="0"/>
          <w:w w:val="100"/>
          <w:position w:val="0"/>
        </w:rPr>
        <w:t>9,807</w:t>
      </w:r>
      <w:r>
        <w:rPr>
          <w:color w:val="000000"/>
          <w:spacing w:val="0"/>
          <w:w w:val="100"/>
          <w:position w:val="0"/>
        </w:rPr>
        <w:t>万元，主要是：报告期内，经营性 应收款项（应收账款</w:t>
      </w:r>
      <w:r>
        <w:rPr>
          <w:rFonts w:ascii="Arial" w:eastAsia="Arial" w:hAnsi="Arial" w:cs="Arial"/>
          <w:color w:val="000000"/>
          <w:spacing w:val="0"/>
          <w:w w:val="100"/>
          <w:position w:val="0"/>
        </w:rPr>
        <w:t>+</w:t>
      </w:r>
      <w:r>
        <w:rPr>
          <w:color w:val="000000"/>
          <w:spacing w:val="0"/>
          <w:w w:val="100"/>
          <w:position w:val="0"/>
        </w:rPr>
        <w:t>应收款项融资）</w:t>
      </w:r>
      <w:r>
        <w:rPr>
          <w:rFonts w:ascii="Arial" w:eastAsia="Arial" w:hAnsi="Arial" w:cs="Arial"/>
          <w:color w:val="000000"/>
          <w:spacing w:val="0"/>
          <w:w w:val="100"/>
          <w:position w:val="0"/>
        </w:rPr>
        <w:t>+</w:t>
      </w:r>
      <w:r>
        <w:rPr>
          <w:color w:val="000000"/>
          <w:spacing w:val="0"/>
          <w:w w:val="100"/>
          <w:position w:val="0"/>
        </w:rPr>
        <w:t>存货合计减少</w:t>
      </w:r>
      <w:r>
        <w:rPr>
          <w:rFonts w:ascii="Arial" w:eastAsia="Arial" w:hAnsi="Arial" w:cs="Arial"/>
          <w:color w:val="000000"/>
          <w:spacing w:val="0"/>
          <w:w w:val="100"/>
          <w:position w:val="0"/>
        </w:rPr>
        <w:t>9,930</w:t>
      </w:r>
      <w:r>
        <w:rPr>
          <w:color w:val="000000"/>
          <w:spacing w:val="0"/>
          <w:w w:val="100"/>
          <w:position w:val="0"/>
        </w:rPr>
        <w:t>万元</w:t>
      </w:r>
      <w:r>
        <w:rPr>
          <w:color w:val="000000"/>
          <w:spacing w:val="0"/>
          <w:w w:val="100"/>
          <w:position w:val="0"/>
          <w:sz w:val="22"/>
          <w:szCs w:val="22"/>
        </w:rPr>
        <w:t>，</w:t>
      </w:r>
      <w:r>
        <w:rPr>
          <w:color w:val="000000"/>
          <w:spacing w:val="0"/>
          <w:w w:val="100"/>
          <w:position w:val="0"/>
        </w:rPr>
        <w:t>相应增加报告期经营现金流入。</w:t>
      </w:r>
    </w:p>
    <w:p>
      <w:pPr>
        <w:pStyle w:val="Style30"/>
        <w:keepNext w:val="0"/>
        <w:keepLines w:val="0"/>
        <w:widowControl w:val="0"/>
        <w:shd w:val="clear" w:color="auto" w:fill="auto"/>
        <w:tabs>
          <w:tab w:pos="915" w:val="left"/>
        </w:tabs>
        <w:bidi w:val="0"/>
        <w:spacing w:before="0" w:after="0" w:line="470" w:lineRule="exact"/>
        <w:ind w:left="0" w:right="0" w:firstLine="380"/>
        <w:jc w:val="both"/>
      </w:pPr>
      <w:bookmarkStart w:id="175" w:name="bookmark175"/>
      <w:r>
        <w:rPr>
          <w:color w:val="000000"/>
          <w:spacing w:val="0"/>
          <w:w w:val="100"/>
          <w:position w:val="0"/>
        </w:rPr>
        <w:t>（</w:t>
      </w:r>
      <w:bookmarkEnd w:id="175"/>
      <w:r>
        <w:rPr>
          <w:rFonts w:ascii="Arial" w:eastAsia="Arial" w:hAnsi="Arial" w:cs="Arial"/>
          <w:color w:val="000000"/>
          <w:spacing w:val="0"/>
          <w:w w:val="100"/>
          <w:position w:val="0"/>
        </w:rPr>
        <w:t>2</w:t>
      </w:r>
      <w:r>
        <w:rPr>
          <w:color w:val="000000"/>
          <w:spacing w:val="0"/>
          <w:w w:val="100"/>
          <w:position w:val="0"/>
        </w:rPr>
        <w:t>）</w:t>
        <w:tab/>
        <w:t>报告期内，投资活动现金流量净额</w:t>
      </w:r>
      <w:r>
        <w:rPr>
          <w:rFonts w:ascii="Arial" w:eastAsia="Arial" w:hAnsi="Arial" w:cs="Arial"/>
          <w:color w:val="000000"/>
          <w:spacing w:val="0"/>
          <w:w w:val="100"/>
          <w:position w:val="0"/>
        </w:rPr>
        <w:t>-19,408</w:t>
      </w:r>
      <w:r>
        <w:rPr>
          <w:color w:val="000000"/>
          <w:spacing w:val="0"/>
          <w:w w:val="100"/>
          <w:position w:val="0"/>
        </w:rPr>
        <w:t>万元，比上年同期净流出增加</w:t>
      </w:r>
      <w:r>
        <w:rPr>
          <w:rFonts w:ascii="Arial" w:eastAsia="Arial" w:hAnsi="Arial" w:cs="Arial"/>
          <w:color w:val="000000"/>
          <w:spacing w:val="0"/>
          <w:w w:val="100"/>
          <w:position w:val="0"/>
        </w:rPr>
        <w:t>3,005</w:t>
      </w:r>
      <w:r>
        <w:rPr>
          <w:color w:val="000000"/>
          <w:spacing w:val="0"/>
          <w:w w:val="100"/>
          <w:position w:val="0"/>
        </w:rPr>
        <w:t>万元，主要是：报告期内，公司对 外投资魔力薇薇（上海）服饰科技有限公司</w:t>
      </w:r>
      <w:r>
        <w:rPr>
          <w:rFonts w:ascii="Arial" w:eastAsia="Arial" w:hAnsi="Arial" w:cs="Arial"/>
          <w:color w:val="000000"/>
          <w:spacing w:val="0"/>
          <w:w w:val="100"/>
          <w:position w:val="0"/>
        </w:rPr>
        <w:t>2,250</w:t>
      </w:r>
      <w:r>
        <w:rPr>
          <w:color w:val="000000"/>
          <w:spacing w:val="0"/>
          <w:w w:val="100"/>
          <w:position w:val="0"/>
        </w:rPr>
        <w:t>万元；报告期内，公司收购烟台天乐安包装科技有限公司支付</w:t>
      </w:r>
      <w:r>
        <w:rPr>
          <w:rFonts w:ascii="Arial" w:eastAsia="Arial" w:hAnsi="Arial" w:cs="Arial"/>
          <w:color w:val="000000"/>
          <w:spacing w:val="0"/>
          <w:w w:val="100"/>
          <w:position w:val="0"/>
        </w:rPr>
        <w:t>500</w:t>
      </w:r>
      <w:r>
        <w:rPr>
          <w:color w:val="000000"/>
          <w:spacing w:val="0"/>
          <w:w w:val="100"/>
          <w:position w:val="0"/>
        </w:rPr>
        <w:t>万元， 相应增加投资活动支出</w:t>
      </w:r>
      <w:r>
        <w:rPr>
          <w:rFonts w:ascii="Arial" w:eastAsia="Arial" w:hAnsi="Arial" w:cs="Arial"/>
          <w:color w:val="000000"/>
          <w:spacing w:val="0"/>
          <w:w w:val="100"/>
          <w:position w:val="0"/>
        </w:rPr>
        <w:t>2,750</w:t>
      </w:r>
      <w:r>
        <w:rPr>
          <w:color w:val="000000"/>
          <w:spacing w:val="0"/>
          <w:w w:val="100"/>
          <w:position w:val="0"/>
        </w:rPr>
        <w:t>万元。</w:t>
      </w:r>
    </w:p>
    <w:p>
      <w:pPr>
        <w:pStyle w:val="Style30"/>
        <w:keepNext w:val="0"/>
        <w:keepLines w:val="0"/>
        <w:widowControl w:val="0"/>
        <w:shd w:val="clear" w:color="auto" w:fill="auto"/>
        <w:tabs>
          <w:tab w:pos="920" w:val="left"/>
        </w:tabs>
        <w:bidi w:val="0"/>
        <w:spacing w:before="0" w:after="220" w:line="470" w:lineRule="exact"/>
        <w:ind w:left="0" w:right="0" w:firstLine="380"/>
        <w:jc w:val="both"/>
      </w:pPr>
      <w:bookmarkStart w:id="176" w:name="bookmark176"/>
      <w:r>
        <w:rPr>
          <w:color w:val="000000"/>
          <w:spacing w:val="0"/>
          <w:w w:val="100"/>
          <w:position w:val="0"/>
        </w:rPr>
        <w:t>（</w:t>
      </w:r>
      <w:bookmarkEnd w:id="176"/>
      <w:r>
        <w:rPr>
          <w:rFonts w:ascii="Arial" w:eastAsia="Arial" w:hAnsi="Arial" w:cs="Arial"/>
          <w:color w:val="000000"/>
          <w:spacing w:val="0"/>
          <w:w w:val="100"/>
          <w:position w:val="0"/>
        </w:rPr>
        <w:t>3</w:t>
      </w:r>
      <w:r>
        <w:rPr>
          <w:color w:val="000000"/>
          <w:spacing w:val="0"/>
          <w:w w:val="100"/>
          <w:position w:val="0"/>
        </w:rPr>
        <w:t>）</w:t>
        <w:tab/>
        <w:t>报告期内，筹资活动现金流量净额</w:t>
      </w:r>
      <w:r>
        <w:rPr>
          <w:rFonts w:ascii="Arial" w:eastAsia="Arial" w:hAnsi="Arial" w:cs="Arial"/>
          <w:color w:val="000000"/>
          <w:spacing w:val="0"/>
          <w:w w:val="100"/>
          <w:position w:val="0"/>
        </w:rPr>
        <w:t>30,976</w:t>
      </w:r>
      <w:r>
        <w:rPr>
          <w:color w:val="000000"/>
          <w:spacing w:val="0"/>
          <w:w w:val="100"/>
          <w:position w:val="0"/>
        </w:rPr>
        <w:t>万元，比上年同期净流入增加</w:t>
      </w:r>
      <w:r>
        <w:rPr>
          <w:rFonts w:ascii="Arial" w:eastAsia="Arial" w:hAnsi="Arial" w:cs="Arial"/>
          <w:color w:val="000000"/>
          <w:spacing w:val="0"/>
          <w:w w:val="100"/>
          <w:position w:val="0"/>
        </w:rPr>
        <w:t>19,835</w:t>
      </w:r>
      <w:r>
        <w:rPr>
          <w:color w:val="000000"/>
          <w:spacing w:val="0"/>
          <w:w w:val="100"/>
          <w:position w:val="0"/>
        </w:rPr>
        <w:t>万元，主要是：报告期内，公司向 特定对象发行普通股，募集资金</w:t>
      </w:r>
      <w:r>
        <w:rPr>
          <w:rFonts w:ascii="Arial" w:eastAsia="Arial" w:hAnsi="Arial" w:cs="Arial"/>
          <w:color w:val="000000"/>
          <w:spacing w:val="0"/>
          <w:w w:val="100"/>
          <w:position w:val="0"/>
        </w:rPr>
        <w:t>44,540</w:t>
      </w:r>
      <w:r>
        <w:rPr>
          <w:color w:val="000000"/>
          <w:spacing w:val="0"/>
          <w:w w:val="100"/>
          <w:position w:val="0"/>
        </w:rPr>
        <w:t>万元，相应增加报告期筹资活动现金流入</w:t>
      </w:r>
      <w:r>
        <w:rPr>
          <w:rFonts w:ascii="Arial" w:eastAsia="Arial" w:hAnsi="Arial" w:cs="Arial"/>
          <w:color w:val="000000"/>
          <w:spacing w:val="0"/>
          <w:w w:val="100"/>
          <w:position w:val="0"/>
        </w:rPr>
        <w:t>44,540</w:t>
      </w:r>
      <w:r>
        <w:rPr>
          <w:color w:val="000000"/>
          <w:spacing w:val="0"/>
          <w:w w:val="100"/>
          <w:position w:val="0"/>
        </w:rPr>
        <w:t>万元；报告期内，公司减少短期借 款</w:t>
      </w:r>
      <w:r>
        <w:rPr>
          <w:rFonts w:ascii="Arial" w:eastAsia="Arial" w:hAnsi="Arial" w:cs="Arial"/>
          <w:color w:val="000000"/>
          <w:spacing w:val="0"/>
          <w:w w:val="100"/>
          <w:position w:val="0"/>
        </w:rPr>
        <w:t>31,093</w:t>
      </w:r>
      <w:r>
        <w:rPr>
          <w:color w:val="000000"/>
          <w:spacing w:val="0"/>
          <w:w w:val="100"/>
          <w:position w:val="0"/>
        </w:rPr>
        <w:t>万元，相应增加报告期筹资活动现金流出</w:t>
      </w:r>
      <w:r>
        <w:rPr>
          <w:rFonts w:ascii="Arial" w:eastAsia="Arial" w:hAnsi="Arial" w:cs="Arial"/>
          <w:color w:val="000000"/>
          <w:spacing w:val="0"/>
          <w:w w:val="100"/>
          <w:position w:val="0"/>
        </w:rPr>
        <w:t>31,093</w:t>
      </w:r>
      <w:r>
        <w:rPr>
          <w:color w:val="000000"/>
          <w:spacing w:val="0"/>
          <w:w w:val="100"/>
          <w:position w:val="0"/>
        </w:rPr>
        <w:t>万元；上年同期，公司利润分配，支付现金股利</w:t>
      </w:r>
      <w:r>
        <w:rPr>
          <w:rFonts w:ascii="Arial" w:eastAsia="Arial" w:hAnsi="Arial" w:cs="Arial"/>
          <w:color w:val="000000"/>
          <w:spacing w:val="0"/>
          <w:w w:val="100"/>
          <w:position w:val="0"/>
        </w:rPr>
        <w:t>7,444</w:t>
      </w:r>
      <w:r>
        <w:rPr>
          <w:color w:val="000000"/>
          <w:spacing w:val="0"/>
          <w:w w:val="100"/>
          <w:position w:val="0"/>
        </w:rPr>
        <w:t>万元，相应 减少报告期筹资活动现金流出</w:t>
      </w:r>
      <w:r>
        <w:rPr>
          <w:rFonts w:ascii="Arial" w:eastAsia="Arial" w:hAnsi="Arial" w:cs="Arial"/>
          <w:color w:val="000000"/>
          <w:spacing w:val="0"/>
          <w:w w:val="100"/>
          <w:position w:val="0"/>
        </w:rPr>
        <w:t>7,444</w:t>
      </w:r>
      <w:r>
        <w:rPr>
          <w:color w:val="000000"/>
          <w:spacing w:val="0"/>
          <w:w w:val="100"/>
          <w:position w:val="0"/>
        </w:rPr>
        <w:t>万元。</w:t>
      </w:r>
    </w:p>
    <w:p>
      <w:pPr>
        <w:pStyle w:val="Style3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sz w:val="24"/>
          <w:szCs w:val="24"/>
        </w:rPr>
        <w:t>五</w:t>
      </w:r>
      <w:bookmarkEnd w:id="179"/>
      <w:r>
        <w:rPr>
          <w:color w:val="000000"/>
          <w:spacing w:val="0"/>
          <w:w w:val="100"/>
          <w:position w:val="0"/>
          <w:sz w:val="24"/>
          <w:szCs w:val="24"/>
        </w:rPr>
        <w:t>、非主营业务情况</w:t>
      </w:r>
      <w:bookmarkEnd w:id="177"/>
      <w:bookmarkEnd w:id="178"/>
      <w:bookmarkEnd w:id="180"/>
    </w:p>
    <w:p>
      <w:pPr>
        <w:pStyle w:val="Style30"/>
        <w:keepNext w:val="0"/>
        <w:keepLines w:val="0"/>
        <w:widowControl w:val="0"/>
        <w:shd w:val="clear" w:color="auto" w:fill="auto"/>
        <w:bidi w:val="0"/>
        <w:spacing w:before="0" w:after="100" w:line="47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52"/>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339"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18,521,160.17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公司转让本公司之全资子 公司嘉兴安诺其助剂有限 公司全额股权，取得投资收 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对山东中康国创先进印染 技术研究院有限公司的投 资，持股比例为</w:t>
            </w:r>
            <w:r>
              <w:rPr>
                <w:rFonts w:ascii="Times New Roman" w:eastAsia="Times New Roman" w:hAnsi="Times New Roman" w:cs="Times New Roman"/>
                <w:color w:val="000000"/>
                <w:spacing w:val="0"/>
                <w:w w:val="100"/>
                <w:position w:val="0"/>
              </w:rPr>
              <w:t>3%</w:t>
            </w:r>
            <w:r>
              <w:rPr>
                <w:color w:val="000000"/>
                <w:spacing w:val="0"/>
                <w:w w:val="100"/>
                <w:position w:val="0"/>
              </w:rPr>
              <w:t>。按市 场法进行估值确定其公允 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-2,300,197.52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计提存货跌价准备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1,949,751.12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债权债务清理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502,298.32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报废非流动资产及对外捐 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165"/>
        <w:gridCol w:w="235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13,733,321.88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政府补助及扶持款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非流动资产清理收益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六</w:t>
      </w:r>
      <w:bookmarkEnd w:id="183"/>
      <w:r>
        <w:rPr>
          <w:color w:val="000000"/>
          <w:spacing w:val="0"/>
          <w:w w:val="100"/>
          <w:position w:val="0"/>
          <w:sz w:val="24"/>
          <w:szCs w:val="24"/>
        </w:rPr>
        <w:t>、资产及负债状况分析</w:t>
      </w:r>
      <w:bookmarkEnd w:id="181"/>
      <w:bookmarkEnd w:id="182"/>
      <w:bookmarkEnd w:id="184"/>
    </w:p>
    <w:p>
      <w:pPr>
        <w:pStyle w:val="Style37"/>
        <w:keepNext/>
        <w:keepLines/>
        <w:widowControl w:val="0"/>
        <w:shd w:val="clear" w:color="auto" w:fill="auto"/>
        <w:bidi w:val="0"/>
        <w:spacing w:before="0" w:after="32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、资产构成重大变动情况</w:t>
      </w:r>
      <w:bookmarkEnd w:id="185"/>
      <w:bookmarkEnd w:id="186"/>
      <w:bookmarkEnd w:id="1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1646"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472,739,508.3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231,879,044.76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货币资金报告期期末比年初增加</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24,086</w:t>
            </w:r>
            <w:r>
              <w:rPr>
                <w:color w:val="000000"/>
                <w:spacing w:val="0"/>
                <w:w w:val="100"/>
                <w:position w:val="0"/>
              </w:rPr>
              <w:t>万元，增幅</w:t>
            </w:r>
            <w:r>
              <w:rPr>
                <w:rFonts w:ascii="Times New Roman" w:eastAsia="Times New Roman" w:hAnsi="Times New Roman" w:cs="Times New Roman"/>
                <w:color w:val="000000"/>
                <w:spacing w:val="0"/>
                <w:w w:val="100"/>
                <w:position w:val="0"/>
              </w:rPr>
              <w:t>103.87%</w:t>
            </w:r>
            <w:r>
              <w:rPr>
                <w:color w:val="000000"/>
                <w:spacing w:val="0"/>
                <w:w w:val="100"/>
                <w:position w:val="0"/>
              </w:rPr>
              <w:t>，主要是： 报告期内，公司非公开发行股票募集 资金</w:t>
            </w:r>
            <w:r>
              <w:rPr>
                <w:rFonts w:ascii="Times New Roman" w:eastAsia="Times New Roman" w:hAnsi="Times New Roman" w:cs="Times New Roman"/>
                <w:color w:val="000000"/>
                <w:spacing w:val="0"/>
                <w:w w:val="100"/>
                <w:position w:val="0"/>
              </w:rPr>
              <w:t>44,540</w:t>
            </w:r>
            <w:r>
              <w:rPr>
                <w:color w:val="000000"/>
                <w:spacing w:val="0"/>
                <w:w w:val="100"/>
                <w:position w:val="0"/>
              </w:rPr>
              <w:t>万元，资金到账存入募集 资金账户。</w:t>
            </w:r>
          </w:p>
        </w:tc>
      </w:tr>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178,908,928.4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172,777,280.71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406,012,119.9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478,492,678.41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74,607,026.94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80,185,353.90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573,722,119.6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516,084,681.51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-0.93%</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479,177,836.6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316,131,022.37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在建工程报告期期末比年初增加 </w:t>
            </w:r>
            <w:r>
              <w:rPr>
                <w:rFonts w:ascii="Times New Roman" w:eastAsia="Times New Roman" w:hAnsi="Times New Roman" w:cs="Times New Roman"/>
                <w:color w:val="000000"/>
                <w:spacing w:val="0"/>
                <w:w w:val="100"/>
                <w:position w:val="0"/>
              </w:rPr>
              <w:t>16,305</w:t>
            </w:r>
            <w:r>
              <w:rPr>
                <w:color w:val="000000"/>
                <w:spacing w:val="0"/>
                <w:w w:val="100"/>
                <w:position w:val="0"/>
              </w:rPr>
              <w:t>万元，增幅</w:t>
            </w:r>
            <w:r>
              <w:rPr>
                <w:rFonts w:ascii="Times New Roman" w:eastAsia="Times New Roman" w:hAnsi="Times New Roman" w:cs="Times New Roman"/>
                <w:color w:val="000000"/>
                <w:spacing w:val="0"/>
                <w:w w:val="100"/>
                <w:position w:val="0"/>
              </w:rPr>
              <w:t>51.58%</w:t>
            </w:r>
            <w:r>
              <w:rPr>
                <w:color w:val="000000"/>
                <w:spacing w:val="0"/>
                <w:w w:val="100"/>
                <w:position w:val="0"/>
              </w:rPr>
              <w:t>，主要是： 报告期内，公司年产</w:t>
            </w:r>
            <w:r>
              <w:rPr>
                <w:rFonts w:ascii="Times New Roman" w:eastAsia="Times New Roman" w:hAnsi="Times New Roman" w:cs="Times New Roman"/>
                <w:color w:val="000000"/>
                <w:spacing w:val="0"/>
                <w:w w:val="100"/>
                <w:position w:val="0"/>
              </w:rPr>
              <w:t>22750</w:t>
            </w:r>
            <w:r>
              <w:rPr>
                <w:color w:val="000000"/>
                <w:spacing w:val="0"/>
                <w:w w:val="100"/>
                <w:position w:val="0"/>
              </w:rPr>
              <w:t>染料及中 间体项目、山东精细化工高档差别化 分散染料项目持续推进，相应增加在 建工程。</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3,760,519.41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2,387,902.39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使用权资产期末比年初增加</w:t>
            </w:r>
            <w:r>
              <w:rPr>
                <w:rFonts w:ascii="Times New Roman" w:eastAsia="Times New Roman" w:hAnsi="Times New Roman" w:cs="Times New Roman"/>
                <w:color w:val="000000"/>
                <w:spacing w:val="0"/>
                <w:w w:val="100"/>
                <w:position w:val="0"/>
              </w:rPr>
              <w:t>137</w:t>
            </w:r>
            <w:r>
              <w:rPr>
                <w:color w:val="000000"/>
                <w:spacing w:val="0"/>
                <w:w w:val="100"/>
                <w:position w:val="0"/>
              </w:rPr>
              <w:t>万 元，增幅</w:t>
            </w:r>
            <w:r>
              <w:rPr>
                <w:rFonts w:ascii="Times New Roman" w:eastAsia="Times New Roman" w:hAnsi="Times New Roman" w:cs="Times New Roman"/>
                <w:color w:val="000000"/>
                <w:spacing w:val="0"/>
                <w:w w:val="100"/>
                <w:position w:val="0"/>
              </w:rPr>
              <w:t>57.48%</w:t>
            </w:r>
            <w:r>
              <w:rPr>
                <w:color w:val="000000"/>
                <w:spacing w:val="0"/>
                <w:w w:val="100"/>
                <w:position w:val="0"/>
              </w:rPr>
              <w:t>，主要是：报告期内， 执行新租赁准则所致。</w:t>
            </w:r>
          </w:p>
        </w:tc>
      </w:tr>
      <w:tr>
        <w:trPr>
          <w:trHeight w:val="196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232,276,875.0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385,198,840.28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短期借款报告期期末比年初减少 </w:t>
            </w:r>
            <w:r>
              <w:rPr>
                <w:rFonts w:ascii="Times New Roman" w:eastAsia="Times New Roman" w:hAnsi="Times New Roman" w:cs="Times New Roman"/>
                <w:color w:val="000000"/>
                <w:spacing w:val="0"/>
                <w:w w:val="100"/>
                <w:position w:val="0"/>
              </w:rPr>
              <w:t>15,292</w:t>
            </w:r>
            <w:r>
              <w:rPr>
                <w:color w:val="000000"/>
                <w:spacing w:val="0"/>
                <w:w w:val="100"/>
                <w:position w:val="0"/>
              </w:rPr>
              <w:t>万元，减幅</w:t>
            </w:r>
            <w:r>
              <w:rPr>
                <w:rFonts w:ascii="Times New Roman" w:eastAsia="Times New Roman" w:hAnsi="Times New Roman" w:cs="Times New Roman"/>
                <w:color w:val="000000"/>
                <w:spacing w:val="0"/>
                <w:w w:val="100"/>
                <w:position w:val="0"/>
              </w:rPr>
              <w:t>39.70%</w:t>
            </w:r>
            <w:r>
              <w:rPr>
                <w:color w:val="000000"/>
                <w:spacing w:val="0"/>
                <w:w w:val="100"/>
                <w:position w:val="0"/>
              </w:rPr>
              <w:t>，主要是： 报告期内，公司非公开发行股票募集 资金</w:t>
            </w:r>
            <w:r>
              <w:rPr>
                <w:rFonts w:ascii="Times New Roman" w:eastAsia="Times New Roman" w:hAnsi="Times New Roman" w:cs="Times New Roman"/>
                <w:color w:val="000000"/>
                <w:spacing w:val="0"/>
                <w:w w:val="100"/>
                <w:position w:val="0"/>
              </w:rPr>
              <w:t>44,540</w:t>
            </w:r>
            <w:r>
              <w:rPr>
                <w:color w:val="000000"/>
                <w:spacing w:val="0"/>
                <w:w w:val="100"/>
                <w:position w:val="0"/>
              </w:rPr>
              <w:t>万元，资金到账后，置换 部分募集资金及补充流动资金，公司 提前归还银行短期借款。</w:t>
            </w:r>
          </w:p>
        </w:tc>
      </w:tr>
      <w:tr>
        <w:trPr>
          <w:trHeight w:val="994"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4,074,830.84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7,657,196.33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合同负债报告期期末比年初减少</w:t>
            </w:r>
            <w:r>
              <w:rPr>
                <w:rFonts w:ascii="Times New Roman" w:eastAsia="Times New Roman" w:hAnsi="Times New Roman" w:cs="Times New Roman"/>
                <w:color w:val="000000"/>
                <w:spacing w:val="0"/>
                <w:w w:val="100"/>
                <w:position w:val="0"/>
              </w:rPr>
              <w:t xml:space="preserve">358 </w:t>
            </w:r>
            <w:r>
              <w:rPr>
                <w:color w:val="000000"/>
                <w:spacing w:val="0"/>
                <w:w w:val="100"/>
                <w:position w:val="0"/>
              </w:rPr>
              <w:t>万元，减幅</w:t>
            </w:r>
            <w:r>
              <w:rPr>
                <w:rFonts w:ascii="Times New Roman" w:eastAsia="Times New Roman" w:hAnsi="Times New Roman" w:cs="Times New Roman"/>
                <w:color w:val="000000"/>
                <w:spacing w:val="0"/>
                <w:w w:val="100"/>
                <w:position w:val="0"/>
              </w:rPr>
              <w:t>46.78%</w:t>
            </w:r>
            <w:r>
              <w:rPr>
                <w:color w:val="000000"/>
                <w:spacing w:val="0"/>
                <w:w w:val="100"/>
                <w:position w:val="0"/>
              </w:rPr>
              <w:t>，主要是：报告期 内，上年期末，销售客户根据合同约</w:t>
            </w:r>
          </w:p>
        </w:tc>
      </w:tr>
    </w:tbl>
    <w:p>
      <w:pPr>
        <w:spacing w:lineRule="exact" w:line="1"/>
        <w:rPr>
          <w:sz w:val="2"/>
          <w:szCs w:val="2"/>
        </w:rPr>
      </w:pPr>
      <w:r>
        <w:br w:type="page"/>
      </w:r>
    </w:p>
    <w:tbl>
      <w:tblPr>
        <w:tblOverlap w:val="never"/>
        <w:jc w:val="center"/>
        <w:tblLayout w:type="fixed"/>
      </w:tblPr>
      <w:tblGrid>
        <w:gridCol w:w="1373"/>
        <w:gridCol w:w="1166"/>
        <w:gridCol w:w="1061"/>
        <w:gridCol w:w="1200"/>
        <w:gridCol w:w="1061"/>
        <w:gridCol w:w="797"/>
        <w:gridCol w:w="2928"/>
      </w:tblGrid>
      <w:tr>
        <w:trPr>
          <w:trHeight w:val="682"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定预收定金，报告期内陆续发货，预 付定金核销。</w:t>
            </w:r>
          </w:p>
        </w:tc>
      </w:tr>
      <w:tr>
        <w:trPr>
          <w:trHeight w:val="102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2,346,156.14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租赁负债报告期期末比年初增加</w:t>
            </w:r>
            <w:r>
              <w:rPr>
                <w:rFonts w:ascii="Times New Roman" w:eastAsia="Times New Roman" w:hAnsi="Times New Roman" w:cs="Times New Roman"/>
                <w:color w:val="000000"/>
                <w:spacing w:val="0"/>
                <w:w w:val="100"/>
                <w:position w:val="0"/>
              </w:rPr>
              <w:t xml:space="preserve">235 </w:t>
            </w:r>
            <w:r>
              <w:rPr>
                <w:color w:val="000000"/>
                <w:spacing w:val="0"/>
                <w:w w:val="100"/>
                <w:position w:val="0"/>
              </w:rPr>
              <w:t>万元，增幅</w:t>
            </w:r>
            <w:r>
              <w:rPr>
                <w:rFonts w:ascii="Times New Roman" w:eastAsia="Times New Roman" w:hAnsi="Times New Roman" w:cs="Times New Roman"/>
                <w:color w:val="000000"/>
                <w:spacing w:val="0"/>
                <w:w w:val="100"/>
                <w:position w:val="0"/>
              </w:rPr>
              <w:t>100%</w:t>
            </w:r>
            <w:r>
              <w:rPr>
                <w:color w:val="000000"/>
                <w:spacing w:val="0"/>
                <w:w w:val="100"/>
                <w:position w:val="0"/>
              </w:rPr>
              <w:t>，主要是：报告期 内，执行新租赁准则所致。</w:t>
            </w:r>
          </w:p>
        </w:tc>
      </w:tr>
      <w:tr>
        <w:trPr>
          <w:trHeight w:val="1656"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11,165,398.27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18,564,571.19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其他应收款报告期期末比年初减少 </w:t>
            </w:r>
            <w:r>
              <w:rPr>
                <w:rFonts w:ascii="Times New Roman" w:eastAsia="Times New Roman" w:hAnsi="Times New Roman" w:cs="Times New Roman"/>
                <w:color w:val="000000"/>
                <w:spacing w:val="0"/>
                <w:w w:val="100"/>
                <w:position w:val="0"/>
              </w:rPr>
              <w:t>740</w:t>
            </w:r>
            <w:r>
              <w:rPr>
                <w:color w:val="000000"/>
                <w:spacing w:val="0"/>
                <w:w w:val="100"/>
                <w:position w:val="0"/>
              </w:rPr>
              <w:t>万元，减幅</w:t>
            </w:r>
            <w:r>
              <w:rPr>
                <w:rFonts w:ascii="Times New Roman" w:eastAsia="Times New Roman" w:hAnsi="Times New Roman" w:cs="Times New Roman"/>
                <w:color w:val="000000"/>
                <w:spacing w:val="0"/>
                <w:w w:val="100"/>
                <w:position w:val="0"/>
              </w:rPr>
              <w:t>39.86%</w:t>
            </w:r>
            <w:r>
              <w:rPr>
                <w:color w:val="000000"/>
                <w:spacing w:val="0"/>
                <w:w w:val="100"/>
                <w:position w:val="0"/>
              </w:rPr>
              <w:t>，主要是：报 告期内，上年同期公司参股无锡德赛 股权投资退出，长期股权投资转为其 他应收款约</w:t>
            </w:r>
            <w:r>
              <w:rPr>
                <w:rFonts w:ascii="Times New Roman" w:eastAsia="Times New Roman" w:hAnsi="Times New Roman" w:cs="Times New Roman"/>
                <w:color w:val="000000"/>
                <w:spacing w:val="0"/>
                <w:w w:val="100"/>
                <w:position w:val="0"/>
              </w:rPr>
              <w:t>1100</w:t>
            </w:r>
            <w:r>
              <w:rPr>
                <w:color w:val="000000"/>
                <w:spacing w:val="0"/>
                <w:w w:val="100"/>
                <w:position w:val="0"/>
              </w:rPr>
              <w:t>万元，本期收回。</w:t>
            </w:r>
          </w:p>
        </w:tc>
      </w:tr>
      <w:tr>
        <w:trPr>
          <w:trHeight w:val="1646"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其他非流动金融资产报告期期末比 年初增加</w:t>
            </w:r>
            <w:r>
              <w:rPr>
                <w:rFonts w:ascii="Times New Roman" w:eastAsia="Times New Roman" w:hAnsi="Times New Roman" w:cs="Times New Roman"/>
                <w:color w:val="000000"/>
                <w:spacing w:val="0"/>
                <w:w w:val="100"/>
                <w:position w:val="0"/>
              </w:rPr>
              <w:t>2,257</w:t>
            </w:r>
            <w:r>
              <w:rPr>
                <w:color w:val="000000"/>
                <w:spacing w:val="0"/>
                <w:w w:val="100"/>
                <w:position w:val="0"/>
              </w:rPr>
              <w:t>万元，增幅</w:t>
            </w:r>
            <w:r>
              <w:rPr>
                <w:rFonts w:ascii="Times New Roman" w:eastAsia="Times New Roman" w:hAnsi="Times New Roman" w:cs="Times New Roman"/>
                <w:color w:val="000000"/>
                <w:spacing w:val="0"/>
                <w:w w:val="100"/>
                <w:position w:val="0"/>
              </w:rPr>
              <w:t>752.33%</w:t>
            </w:r>
            <w:r>
              <w:rPr>
                <w:color w:val="000000"/>
                <w:spacing w:val="0"/>
                <w:w w:val="100"/>
                <w:position w:val="0"/>
              </w:rPr>
              <w:t>， 主要是：报告期内，公司对外投资魔 力薇薇（上海）服饰科技有限公司， 支付投资款项</w:t>
            </w:r>
            <w:r>
              <w:rPr>
                <w:rFonts w:ascii="Times New Roman" w:eastAsia="Times New Roman" w:hAnsi="Times New Roman" w:cs="Times New Roman"/>
                <w:color w:val="000000"/>
                <w:spacing w:val="0"/>
                <w:w w:val="100"/>
                <w:position w:val="0"/>
              </w:rPr>
              <w:t>2,250</w:t>
            </w:r>
            <w:r>
              <w:rPr>
                <w:color w:val="000000"/>
                <w:spacing w:val="0"/>
                <w:w w:val="100"/>
                <w:position w:val="0"/>
              </w:rPr>
              <w:t>万元。</w:t>
            </w:r>
          </w:p>
        </w:tc>
      </w:tr>
      <w:tr>
        <w:trPr>
          <w:trHeight w:val="196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125,178,539.0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96,093,237.27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无形资产报告期期末比年初增加 </w:t>
            </w:r>
            <w:r>
              <w:rPr>
                <w:rFonts w:ascii="Times New Roman" w:eastAsia="Times New Roman" w:hAnsi="Times New Roman" w:cs="Times New Roman"/>
                <w:color w:val="000000"/>
                <w:spacing w:val="0"/>
                <w:w w:val="100"/>
                <w:position w:val="0"/>
              </w:rPr>
              <w:t>2,909</w:t>
            </w:r>
            <w:r>
              <w:rPr>
                <w:color w:val="000000"/>
                <w:spacing w:val="0"/>
                <w:w w:val="100"/>
                <w:position w:val="0"/>
              </w:rPr>
              <w:t>万元，增幅</w:t>
            </w:r>
            <w:r>
              <w:rPr>
                <w:rFonts w:ascii="Times New Roman" w:eastAsia="Times New Roman" w:hAnsi="Times New Roman" w:cs="Times New Roman"/>
                <w:color w:val="000000"/>
                <w:spacing w:val="0"/>
                <w:w w:val="100"/>
                <w:position w:val="0"/>
              </w:rPr>
              <w:t>30.27%</w:t>
            </w:r>
            <w:r>
              <w:rPr>
                <w:color w:val="000000"/>
                <w:spacing w:val="0"/>
                <w:w w:val="100"/>
                <w:position w:val="0"/>
              </w:rPr>
              <w:t>，主要是: 报告期内，本公司之全资子公司山东 精细化工有限公司取得东营河口蓝 色经济产业园土地使用权，增加无形 资产</w:t>
            </w:r>
            <w:r>
              <w:rPr>
                <w:rFonts w:ascii="Times New Roman" w:eastAsia="Times New Roman" w:hAnsi="Times New Roman" w:cs="Times New Roman"/>
                <w:color w:val="000000"/>
                <w:spacing w:val="0"/>
                <w:w w:val="100"/>
                <w:position w:val="0"/>
              </w:rPr>
              <w:t>3,151</w:t>
            </w:r>
            <w:r>
              <w:rPr>
                <w:color w:val="000000"/>
                <w:spacing w:val="0"/>
                <w:w w:val="100"/>
                <w:position w:val="0"/>
              </w:rPr>
              <w:t>万元。</w:t>
            </w:r>
          </w:p>
        </w:tc>
      </w:tr>
      <w:tr>
        <w:trPr>
          <w:trHeight w:val="227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12,552,807.49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6,567,444.27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发支出报告期期末比年初增加</w:t>
            </w:r>
            <w:r>
              <w:rPr>
                <w:rFonts w:ascii="Times New Roman" w:eastAsia="Times New Roman" w:hAnsi="Times New Roman" w:cs="Times New Roman"/>
                <w:color w:val="000000"/>
                <w:spacing w:val="0"/>
                <w:w w:val="100"/>
                <w:position w:val="0"/>
              </w:rPr>
              <w:t>599</w:t>
            </w:r>
            <w:r>
              <w:rPr>
                <w:color w:val="000000"/>
                <w:spacing w:val="0"/>
                <w:w w:val="100"/>
                <w:position w:val="0"/>
              </w:rPr>
              <w:t>万 元，增幅</w:t>
            </w:r>
            <w:r>
              <w:rPr>
                <w:rFonts w:ascii="Times New Roman" w:eastAsia="Times New Roman" w:hAnsi="Times New Roman" w:cs="Times New Roman"/>
                <w:color w:val="000000"/>
                <w:spacing w:val="0"/>
                <w:w w:val="100"/>
                <w:position w:val="0"/>
              </w:rPr>
              <w:t>91.14%</w:t>
            </w:r>
            <w:r>
              <w:rPr>
                <w:color w:val="000000"/>
                <w:spacing w:val="0"/>
                <w:w w:val="100"/>
                <w:position w:val="0"/>
              </w:rPr>
              <w:t>，主要是：报告期内， 东营安诺其纺织材料有限公司与清 华大学合作《连续硝化合成</w:t>
            </w:r>
            <w:r>
              <w:rPr>
                <w:rFonts w:ascii="Times New Roman" w:eastAsia="Times New Roman" w:hAnsi="Times New Roman" w:cs="Times New Roman"/>
                <w:color w:val="000000"/>
                <w:spacing w:val="0"/>
                <w:w w:val="100"/>
                <w:position w:val="0"/>
              </w:rPr>
              <w:t>2,4-</w:t>
            </w:r>
            <w:r>
              <w:rPr>
                <w:color w:val="000000"/>
                <w:spacing w:val="0"/>
                <w:w w:val="100"/>
                <w:position w:val="0"/>
              </w:rPr>
              <w:t>二硝 基氯苯的微反应器工艺研究》，已进 行中试评审及首次工艺论证手续办 理，相应增加开发支出。</w:t>
            </w:r>
          </w:p>
        </w:tc>
      </w:tr>
      <w:tr>
        <w:trPr>
          <w:trHeight w:val="227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4,162,395.34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商誉报告期期末比年初增加</w:t>
            </w:r>
            <w:r>
              <w:rPr>
                <w:rFonts w:ascii="Times New Roman" w:eastAsia="Times New Roman" w:hAnsi="Times New Roman" w:cs="Times New Roman"/>
                <w:color w:val="000000"/>
                <w:spacing w:val="0"/>
                <w:w w:val="100"/>
                <w:position w:val="0"/>
              </w:rPr>
              <w:t>416</w:t>
            </w:r>
            <w:r>
              <w:rPr>
                <w:color w:val="000000"/>
                <w:spacing w:val="0"/>
                <w:w w:val="100"/>
                <w:position w:val="0"/>
              </w:rPr>
              <w:t>万 元，增幅</w:t>
            </w:r>
            <w:r>
              <w:rPr>
                <w:rFonts w:ascii="Times New Roman" w:eastAsia="Times New Roman" w:hAnsi="Times New Roman" w:cs="Times New Roman"/>
                <w:color w:val="000000"/>
                <w:spacing w:val="0"/>
                <w:w w:val="100"/>
                <w:position w:val="0"/>
              </w:rPr>
              <w:t>100%</w:t>
            </w:r>
            <w:r>
              <w:rPr>
                <w:color w:val="000000"/>
                <w:spacing w:val="0"/>
                <w:w w:val="100"/>
                <w:position w:val="0"/>
              </w:rPr>
              <w:t>，主要是：报告期内， 公司收购烟台天安乐包装科技有限 公司</w:t>
            </w:r>
            <w:r>
              <w:rPr>
                <w:rFonts w:ascii="Times New Roman" w:eastAsia="Times New Roman" w:hAnsi="Times New Roman" w:cs="Times New Roman"/>
                <w:color w:val="000000"/>
                <w:spacing w:val="0"/>
                <w:w w:val="100"/>
                <w:position w:val="0"/>
              </w:rPr>
              <w:t>100%</w:t>
            </w:r>
            <w:r>
              <w:rPr>
                <w:color w:val="000000"/>
                <w:spacing w:val="0"/>
                <w:w w:val="100"/>
                <w:position w:val="0"/>
              </w:rPr>
              <w:t>股权，收购价格同烟台天 安乐包装科技有限公司收购日可辨 认净资产公允价值差额</w:t>
            </w:r>
            <w:r>
              <w:rPr>
                <w:rFonts w:ascii="Times New Roman" w:eastAsia="Times New Roman" w:hAnsi="Times New Roman" w:cs="Times New Roman"/>
                <w:color w:val="000000"/>
                <w:spacing w:val="0"/>
                <w:w w:val="100"/>
                <w:position w:val="0"/>
              </w:rPr>
              <w:t>416</w:t>
            </w:r>
            <w:r>
              <w:rPr>
                <w:color w:val="000000"/>
                <w:spacing w:val="0"/>
                <w:w w:val="100"/>
                <w:position w:val="0"/>
              </w:rPr>
              <w:t>万元，确 认商誉。</w:t>
            </w:r>
          </w:p>
        </w:tc>
      </w:tr>
      <w:tr>
        <w:trPr>
          <w:trHeight w:val="102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4,025,737.66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1,844,425.99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长期待摊费用报告期期末比年初增 加</w:t>
            </w:r>
            <w:r>
              <w:rPr>
                <w:rFonts w:ascii="Times New Roman" w:eastAsia="Times New Roman" w:hAnsi="Times New Roman" w:cs="Times New Roman"/>
                <w:color w:val="000000"/>
                <w:spacing w:val="0"/>
                <w:w w:val="100"/>
                <w:position w:val="0"/>
              </w:rPr>
              <w:t>218</w:t>
            </w:r>
            <w:r>
              <w:rPr>
                <w:color w:val="000000"/>
                <w:spacing w:val="0"/>
                <w:w w:val="100"/>
                <w:position w:val="0"/>
              </w:rPr>
              <w:t>万元，增幅</w:t>
            </w:r>
            <w:r>
              <w:rPr>
                <w:rFonts w:ascii="Times New Roman" w:eastAsia="Times New Roman" w:hAnsi="Times New Roman" w:cs="Times New Roman"/>
                <w:color w:val="000000"/>
                <w:spacing w:val="0"/>
                <w:w w:val="100"/>
                <w:position w:val="0"/>
              </w:rPr>
              <w:t>118.27%</w:t>
            </w:r>
            <w:r>
              <w:rPr>
                <w:color w:val="000000"/>
                <w:spacing w:val="0"/>
                <w:w w:val="100"/>
                <w:position w:val="0"/>
              </w:rPr>
              <w:t>，主要是： 报告期内，公司新增颗粒污泥摊销。</w:t>
            </w:r>
          </w:p>
        </w:tc>
      </w:tr>
      <w:tr>
        <w:trPr>
          <w:trHeight w:val="1349"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18,937,155.02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9,894,070.62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递延所得税资产报告期期末比年初 增加</w:t>
            </w:r>
            <w:r>
              <w:rPr>
                <w:rFonts w:ascii="Times New Roman" w:eastAsia="Times New Roman" w:hAnsi="Times New Roman" w:cs="Times New Roman"/>
                <w:color w:val="000000"/>
                <w:spacing w:val="0"/>
                <w:w w:val="100"/>
                <w:position w:val="0"/>
              </w:rPr>
              <w:t>904</w:t>
            </w:r>
            <w:r>
              <w:rPr>
                <w:color w:val="000000"/>
                <w:spacing w:val="0"/>
                <w:w w:val="100"/>
                <w:position w:val="0"/>
              </w:rPr>
              <w:t>万元，增幅</w:t>
            </w:r>
            <w:r>
              <w:rPr>
                <w:rFonts w:ascii="Times New Roman" w:eastAsia="Times New Roman" w:hAnsi="Times New Roman" w:cs="Times New Roman"/>
                <w:color w:val="000000"/>
                <w:spacing w:val="0"/>
                <w:w w:val="100"/>
                <w:position w:val="0"/>
              </w:rPr>
              <w:t>91.4%</w:t>
            </w:r>
            <w:r>
              <w:rPr>
                <w:color w:val="000000"/>
                <w:spacing w:val="0"/>
                <w:w w:val="100"/>
                <w:position w:val="0"/>
              </w:rPr>
              <w:t>，主要是： 报告期内，可抵扣亏损引起的暂时性 差异较上年同期增加。</w:t>
            </w:r>
          </w:p>
        </w:tc>
      </w:tr>
    </w:tbl>
    <w:p>
      <w:pPr>
        <w:spacing w:lineRule="exact" w:line="1"/>
        <w:rPr>
          <w:sz w:val="2"/>
          <w:szCs w:val="2"/>
        </w:rPr>
      </w:pPr>
      <w:r>
        <w:br w:type="page"/>
      </w:r>
    </w:p>
    <w:tbl>
      <w:tblPr>
        <w:tblOverlap w:val="never"/>
        <w:jc w:val="center"/>
        <w:tblLayout w:type="fixed"/>
      </w:tblPr>
      <w:tblGrid>
        <w:gridCol w:w="1373"/>
        <w:gridCol w:w="1166"/>
        <w:gridCol w:w="1061"/>
        <w:gridCol w:w="1200"/>
        <w:gridCol w:w="1061"/>
        <w:gridCol w:w="797"/>
        <w:gridCol w:w="2928"/>
      </w:tblGrid>
      <w:tr>
        <w:trPr>
          <w:trHeight w:val="196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16,941,805.75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44,510,025.43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其他非流动资产报告期期末比年初 减少</w:t>
            </w:r>
            <w:r>
              <w:rPr>
                <w:rFonts w:ascii="Times New Roman" w:eastAsia="Times New Roman" w:hAnsi="Times New Roman" w:cs="Times New Roman"/>
                <w:color w:val="000000"/>
                <w:spacing w:val="0"/>
                <w:w w:val="100"/>
                <w:position w:val="0"/>
              </w:rPr>
              <w:t>2,757</w:t>
            </w:r>
            <w:r>
              <w:rPr>
                <w:color w:val="000000"/>
                <w:spacing w:val="0"/>
                <w:w w:val="100"/>
                <w:position w:val="0"/>
              </w:rPr>
              <w:t>万元，减幅</w:t>
            </w:r>
            <w:r>
              <w:rPr>
                <w:rFonts w:ascii="Times New Roman" w:eastAsia="Times New Roman" w:hAnsi="Times New Roman" w:cs="Times New Roman"/>
                <w:color w:val="000000"/>
                <w:spacing w:val="0"/>
                <w:w w:val="100"/>
                <w:position w:val="0"/>
              </w:rPr>
              <w:t>61.94%</w:t>
            </w:r>
            <w:r>
              <w:rPr>
                <w:color w:val="000000"/>
                <w:spacing w:val="0"/>
                <w:w w:val="100"/>
                <w:position w:val="0"/>
              </w:rPr>
              <w:t>，主要 是：报告期内，上年同期公司之全资 子公司烟台安诺其精细化工有限公 司预付土地款本期取得土地使用权 证结转无形资产。</w:t>
            </w:r>
          </w:p>
        </w:tc>
      </w:tr>
      <w:tr>
        <w:trPr>
          <w:trHeight w:val="1651"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应付票据报告期期末比年初减少 </w:t>
            </w:r>
            <w:r>
              <w:rPr>
                <w:rFonts w:ascii="Times New Roman" w:eastAsia="Times New Roman" w:hAnsi="Times New Roman" w:cs="Times New Roman"/>
                <w:color w:val="000000"/>
                <w:spacing w:val="0"/>
                <w:w w:val="100"/>
                <w:position w:val="0"/>
              </w:rPr>
              <w:t>2,450</w:t>
            </w:r>
            <w:r>
              <w:rPr>
                <w:color w:val="000000"/>
                <w:spacing w:val="0"/>
                <w:w w:val="100"/>
                <w:position w:val="0"/>
              </w:rPr>
              <w:t>万元，减幅</w:t>
            </w:r>
            <w:r>
              <w:rPr>
                <w:rFonts w:ascii="Times New Roman" w:eastAsia="Times New Roman" w:hAnsi="Times New Roman" w:cs="Times New Roman"/>
                <w:color w:val="000000"/>
                <w:spacing w:val="0"/>
                <w:w w:val="100"/>
                <w:position w:val="0"/>
              </w:rPr>
              <w:t>84.48%</w:t>
            </w:r>
            <w:r>
              <w:rPr>
                <w:color w:val="000000"/>
                <w:spacing w:val="0"/>
                <w:w w:val="100"/>
                <w:position w:val="0"/>
              </w:rPr>
              <w:t>，主要是： 报告期内，上年同期开具支付采购供 应商银行承兑汇票，报告期内到期支 付所致。</w:t>
            </w:r>
          </w:p>
        </w:tc>
      </w:tr>
      <w:tr>
        <w:trPr>
          <w:trHeight w:val="1339"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529,728.01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987,952.72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其他流动负债报告期期末比年初减 少</w:t>
            </w:r>
            <w:r>
              <w:rPr>
                <w:rFonts w:ascii="Times New Roman" w:eastAsia="Times New Roman" w:hAnsi="Times New Roman" w:cs="Times New Roman"/>
                <w:color w:val="000000"/>
                <w:spacing w:val="0"/>
                <w:w w:val="100"/>
                <w:position w:val="0"/>
              </w:rPr>
              <w:t>46</w:t>
            </w:r>
            <w:r>
              <w:rPr>
                <w:color w:val="000000"/>
                <w:spacing w:val="0"/>
                <w:w w:val="100"/>
                <w:position w:val="0"/>
              </w:rPr>
              <w:t>万元，减幅</w:t>
            </w:r>
            <w:r>
              <w:rPr>
                <w:rFonts w:ascii="Times New Roman" w:eastAsia="Times New Roman" w:hAnsi="Times New Roman" w:cs="Times New Roman"/>
                <w:color w:val="000000"/>
                <w:spacing w:val="0"/>
                <w:w w:val="100"/>
                <w:position w:val="0"/>
              </w:rPr>
              <w:t>46.38%</w:t>
            </w:r>
            <w:r>
              <w:rPr>
                <w:color w:val="000000"/>
                <w:spacing w:val="0"/>
                <w:w w:val="100"/>
                <w:position w:val="0"/>
              </w:rPr>
              <w:t>，主要是： 报告期内，合同负债减少，对应的待 转销项税额减少。</w:t>
            </w:r>
          </w:p>
        </w:tc>
      </w:tr>
      <w:tr>
        <w:trPr>
          <w:trHeight w:val="1651"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11,010,062.65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3,171,174.02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递延所得税负债报告期期末比年初 增加</w:t>
            </w:r>
            <w:r>
              <w:rPr>
                <w:rFonts w:ascii="Times New Roman" w:eastAsia="Times New Roman" w:hAnsi="Times New Roman" w:cs="Times New Roman"/>
                <w:color w:val="000000"/>
                <w:spacing w:val="0"/>
                <w:w w:val="100"/>
                <w:position w:val="0"/>
              </w:rPr>
              <w:t>784</w:t>
            </w:r>
            <w:r>
              <w:rPr>
                <w:color w:val="000000"/>
                <w:spacing w:val="0"/>
                <w:w w:val="100"/>
                <w:position w:val="0"/>
              </w:rPr>
              <w:t>万元，增幅</w:t>
            </w:r>
            <w:r>
              <w:rPr>
                <w:rFonts w:ascii="Times New Roman" w:eastAsia="Times New Roman" w:hAnsi="Times New Roman" w:cs="Times New Roman"/>
                <w:color w:val="000000"/>
                <w:spacing w:val="0"/>
                <w:w w:val="100"/>
                <w:position w:val="0"/>
              </w:rPr>
              <w:t>247.19%</w:t>
            </w:r>
            <w:r>
              <w:rPr>
                <w:color w:val="000000"/>
                <w:spacing w:val="0"/>
                <w:w w:val="100"/>
                <w:position w:val="0"/>
              </w:rPr>
              <w:t>，主要 是：公司采购新增享受</w:t>
            </w:r>
            <w:r>
              <w:rPr>
                <w:rFonts w:ascii="Times New Roman" w:eastAsia="Times New Roman" w:hAnsi="Times New Roman" w:cs="Times New Roman"/>
                <w:color w:val="000000"/>
                <w:spacing w:val="0"/>
                <w:w w:val="100"/>
                <w:position w:val="0"/>
              </w:rPr>
              <w:t>“500</w:t>
            </w:r>
            <w:r>
              <w:rPr>
                <w:color w:val="000000"/>
                <w:spacing w:val="0"/>
                <w:w w:val="100"/>
                <w:position w:val="0"/>
              </w:rPr>
              <w:t>万设备一 次性扣除</w:t>
            </w:r>
            <w:r>
              <w:rPr>
                <w:rFonts w:ascii="Times New Roman" w:eastAsia="Times New Roman" w:hAnsi="Times New Roman" w:cs="Times New Roman"/>
                <w:color w:val="000000"/>
                <w:spacing w:val="0"/>
                <w:w w:val="100"/>
                <w:position w:val="0"/>
              </w:rPr>
              <w:t>”</w:t>
            </w:r>
            <w:r>
              <w:rPr>
                <w:color w:val="000000"/>
                <w:spacing w:val="0"/>
                <w:w w:val="100"/>
                <w:position w:val="0"/>
              </w:rPr>
              <w:t>税收政策所涉及的设备资 产，相应增加递延所得税负债</w:t>
            </w:r>
          </w:p>
        </w:tc>
      </w:tr>
      <w:tr>
        <w:trPr>
          <w:trHeight w:val="1656"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1,808,338.00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一年内到期的非流动负债报告期期 末比年初减少</w:t>
            </w:r>
            <w:r>
              <w:rPr>
                <w:rFonts w:ascii="Times New Roman" w:eastAsia="Times New Roman" w:hAnsi="Times New Roman" w:cs="Times New Roman"/>
                <w:color w:val="000000"/>
                <w:spacing w:val="0"/>
                <w:w w:val="100"/>
                <w:position w:val="0"/>
              </w:rPr>
              <w:t>181</w:t>
            </w:r>
            <w:r>
              <w:rPr>
                <w:color w:val="000000"/>
                <w:spacing w:val="0"/>
                <w:w w:val="100"/>
                <w:position w:val="0"/>
              </w:rPr>
              <w:t>万元，减幅</w:t>
            </w:r>
            <w:r>
              <w:rPr>
                <w:rFonts w:ascii="Times New Roman" w:eastAsia="Times New Roman" w:hAnsi="Times New Roman" w:cs="Times New Roman"/>
                <w:color w:val="000000"/>
                <w:spacing w:val="0"/>
                <w:w w:val="100"/>
                <w:position w:val="0"/>
              </w:rPr>
              <w:t>100%</w:t>
            </w:r>
            <w:r>
              <w:rPr>
                <w:color w:val="000000"/>
                <w:spacing w:val="0"/>
                <w:w w:val="100"/>
                <w:position w:val="0"/>
              </w:rPr>
              <w:t>， 主要是：年初数为会计政策变更，首 次执行新租赁准则，调整财务报表相 关项目金额。</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境外资产占比较高</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、以公允价值计量的资产和负债</w:t>
      </w:r>
      <w:bookmarkEnd w:id="189"/>
      <w:bookmarkEnd w:id="190"/>
      <w:bookmarkEnd w:id="192"/>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066"/>
        <w:gridCol w:w="1195"/>
        <w:gridCol w:w="926"/>
        <w:gridCol w:w="1195"/>
        <w:gridCol w:w="1066"/>
        <w:gridCol w:w="917"/>
        <w:gridCol w:w="1219"/>
      </w:tblGrid>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值变动损益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25,570,000.00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250,230,143.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31,839,328.1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218,390,815.40</w:t>
            </w:r>
          </w:p>
        </w:tc>
      </w:tr>
    </w:tbl>
    <w:tbl>
      <w:tblPr>
        <w:tblOverlap w:val="never"/>
        <w:jc w:val="center"/>
        <w:tblLayout w:type="fixed"/>
      </w:tblPr>
      <w:tblGrid>
        <w:gridCol w:w="989"/>
        <w:gridCol w:w="1013"/>
        <w:gridCol w:w="1066"/>
        <w:gridCol w:w="1195"/>
        <w:gridCol w:w="926"/>
        <w:gridCol w:w="1195"/>
        <w:gridCol w:w="1066"/>
        <w:gridCol w:w="917"/>
        <w:gridCol w:w="1219"/>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票应收款项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253,230,143.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31,839,328.1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243,960,815.40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其他变动的内容</w:t>
      </w:r>
    </w:p>
    <w:p>
      <w:pPr>
        <w:pStyle w:val="Style30"/>
        <w:keepNext w:val="0"/>
        <w:keepLines w:val="0"/>
        <w:widowControl w:val="0"/>
        <w:shd w:val="clear" w:color="auto" w:fill="auto"/>
        <w:tabs>
          <w:tab w:pos="910" w:val="left"/>
        </w:tabs>
        <w:bidi w:val="0"/>
        <w:spacing w:before="0" w:after="0" w:line="469" w:lineRule="exact"/>
        <w:ind w:left="0" w:right="0" w:firstLine="380"/>
        <w:jc w:val="both"/>
      </w:pPr>
      <w:bookmarkStart w:id="193" w:name="bookmark193"/>
      <w:r>
        <w:rPr>
          <w:color w:val="000000"/>
          <w:spacing w:val="0"/>
          <w:w w:val="100"/>
          <w:position w:val="0"/>
        </w:rPr>
        <w:t>（</w:t>
      </w:r>
      <w:bookmarkEnd w:id="193"/>
      <w:r>
        <w:rPr>
          <w:rFonts w:ascii="Arial" w:eastAsia="Arial" w:hAnsi="Arial" w:cs="Arial"/>
          <w:color w:val="000000"/>
          <w:spacing w:val="0"/>
          <w:w w:val="100"/>
          <w:position w:val="0"/>
        </w:rPr>
        <w:t>1</w:t>
      </w:r>
      <w:r>
        <w:rPr>
          <w:color w:val="000000"/>
          <w:spacing w:val="0"/>
          <w:w w:val="100"/>
          <w:position w:val="0"/>
        </w:rPr>
        <w:t>）</w:t>
        <w:tab/>
        <w:t>本公司于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日的权益工具投资</w:t>
      </w:r>
      <w:r>
        <w:rPr>
          <w:color w:val="000000"/>
          <w:spacing w:val="0"/>
          <w:w w:val="100"/>
          <w:position w:val="0"/>
          <w:sz w:val="22"/>
          <w:szCs w:val="22"/>
        </w:rPr>
        <w:t>一一</w:t>
      </w:r>
      <w:r>
        <w:rPr>
          <w:color w:val="000000"/>
          <w:spacing w:val="0"/>
          <w:w w:val="100"/>
          <w:position w:val="0"/>
        </w:rPr>
        <w:t>非上市股权系对山东中康国创先进印染技术研究院有限公司的投 资，持股比例为</w:t>
      </w:r>
      <w:r>
        <w:rPr>
          <w:rFonts w:ascii="Arial" w:eastAsia="Arial" w:hAnsi="Arial" w:cs="Arial"/>
          <w:color w:val="000000"/>
          <w:spacing w:val="0"/>
          <w:w w:val="100"/>
          <w:position w:val="0"/>
        </w:rPr>
        <w:t>3%</w:t>
      </w:r>
      <w:r>
        <w:rPr>
          <w:color w:val="000000"/>
          <w:spacing w:val="0"/>
          <w:w w:val="100"/>
          <w:position w:val="0"/>
        </w:rPr>
        <w:t>。按市场法进行估值确定其公允价值。该公司于</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月成立，截止</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日，公允价值变动 </w:t>
      </w:r>
      <w:r>
        <w:rPr>
          <w:rFonts w:ascii="Arial" w:eastAsia="Arial" w:hAnsi="Arial" w:cs="Arial"/>
          <w:color w:val="000000"/>
          <w:spacing w:val="0"/>
          <w:w w:val="100"/>
          <w:position w:val="0"/>
        </w:rPr>
        <w:t>7</w:t>
      </w:r>
      <w:r>
        <w:rPr>
          <w:color w:val="000000"/>
          <w:spacing w:val="0"/>
          <w:w w:val="100"/>
          <w:position w:val="0"/>
        </w:rPr>
        <w:t>万元。</w:t>
      </w:r>
    </w:p>
    <w:p>
      <w:pPr>
        <w:pStyle w:val="Style30"/>
        <w:keepNext w:val="0"/>
        <w:keepLines w:val="0"/>
        <w:widowControl w:val="0"/>
        <w:shd w:val="clear" w:color="auto" w:fill="auto"/>
        <w:tabs>
          <w:tab w:pos="910" w:val="left"/>
        </w:tabs>
        <w:bidi w:val="0"/>
        <w:spacing w:before="0" w:after="80" w:line="469" w:lineRule="exact"/>
        <w:ind w:left="0" w:right="0" w:firstLine="380"/>
        <w:jc w:val="both"/>
      </w:pPr>
      <w:bookmarkStart w:id="194" w:name="bookmark194"/>
      <w:r>
        <w:rPr>
          <w:color w:val="000000"/>
          <w:spacing w:val="0"/>
          <w:w w:val="100"/>
          <w:position w:val="0"/>
        </w:rPr>
        <w:t>（</w:t>
      </w:r>
      <w:bookmarkEnd w:id="194"/>
      <w:r>
        <w:rPr>
          <w:rFonts w:ascii="Arial" w:eastAsia="Arial" w:hAnsi="Arial" w:cs="Arial"/>
          <w:color w:val="000000"/>
          <w:spacing w:val="0"/>
          <w:w w:val="100"/>
          <w:position w:val="0"/>
        </w:rPr>
        <w:t>2</w:t>
      </w:r>
      <w:r>
        <w:rPr>
          <w:color w:val="000000"/>
          <w:spacing w:val="0"/>
          <w:w w:val="100"/>
          <w:position w:val="0"/>
        </w:rPr>
        <w:t>）</w:t>
        <w:tab/>
        <w:t>本公司于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月投资魔力薇薇（上海）服饰科技有限公司，持股比例为</w:t>
      </w:r>
      <w:r>
        <w:rPr>
          <w:rFonts w:ascii="Arial" w:eastAsia="Arial" w:hAnsi="Arial" w:cs="Arial"/>
          <w:color w:val="000000"/>
          <w:spacing w:val="0"/>
          <w:w w:val="100"/>
          <w:position w:val="0"/>
        </w:rPr>
        <w:t>3%</w:t>
      </w:r>
      <w:r>
        <w:rPr>
          <w:color w:val="000000"/>
          <w:spacing w:val="0"/>
          <w:w w:val="100"/>
          <w:position w:val="0"/>
        </w:rPr>
        <w:t>，支付投资款项</w:t>
      </w:r>
      <w:r>
        <w:rPr>
          <w:rFonts w:ascii="Arial" w:eastAsia="Arial" w:hAnsi="Arial" w:cs="Arial"/>
          <w:color w:val="000000"/>
          <w:spacing w:val="0"/>
          <w:w w:val="100"/>
          <w:position w:val="0"/>
        </w:rPr>
        <w:t>2,250</w:t>
      </w:r>
      <w:r>
        <w:rPr>
          <w:color w:val="000000"/>
          <w:spacing w:val="0"/>
          <w:w w:val="100"/>
          <w:position w:val="0"/>
        </w:rPr>
        <w:t>万元。按市 场法进行估值确定其公允价值。截止</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日，账面价值近似于公允价值。</w:t>
      </w:r>
    </w:p>
    <w:p>
      <w:pPr>
        <w:pStyle w:val="Style30"/>
        <w:keepNext w:val="0"/>
        <w:keepLines w:val="0"/>
        <w:widowControl w:val="0"/>
        <w:shd w:val="clear" w:color="auto" w:fill="auto"/>
        <w:bidi w:val="0"/>
        <w:spacing w:before="0" w:after="320" w:line="350" w:lineRule="exact"/>
        <w:ind w:left="0" w:right="0" w:firstLine="0"/>
        <w:jc w:val="both"/>
      </w:pPr>
      <w:r>
        <w:rPr>
          <w:b/>
          <w:bCs/>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bidi w:val="0"/>
        <w:spacing w:before="0" w:after="46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、截至报告期末的资产权利受限情况</w:t>
      </w:r>
      <w:bookmarkEnd w:id="195"/>
      <w:bookmarkEnd w:id="196"/>
      <w:bookmarkEnd w:id="198"/>
    </w:p>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报告期末，受限制的货币资金明细如下:</w:t>
      </w:r>
    </w:p>
    <w:tbl>
      <w:tblPr>
        <w:tblOverlap w:val="never"/>
        <w:jc w:val="center"/>
        <w:tblLayout w:type="fixed"/>
      </w:tblPr>
      <w:tblGrid>
        <w:gridCol w:w="5146"/>
        <w:gridCol w:w="4531"/>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9,450,000.00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劳务工资保证金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785,602.16</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平台保证金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10,337,602.16</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both"/>
      </w:pPr>
      <w:bookmarkStart w:id="199" w:name="bookmark199"/>
      <w:bookmarkStart w:id="200" w:name="bookmark200"/>
      <w:bookmarkStart w:id="201" w:name="bookmark201"/>
      <w:bookmarkStart w:id="202" w:name="bookmark202"/>
      <w:r>
        <w:rPr>
          <w:color w:val="000000"/>
          <w:spacing w:val="0"/>
          <w:w w:val="100"/>
          <w:position w:val="0"/>
          <w:sz w:val="24"/>
          <w:szCs w:val="24"/>
        </w:rPr>
        <w:t>七</w:t>
      </w:r>
      <w:bookmarkEnd w:id="201"/>
      <w:r>
        <w:rPr>
          <w:color w:val="000000"/>
          <w:spacing w:val="0"/>
          <w:w w:val="100"/>
          <w:position w:val="0"/>
          <w:sz w:val="24"/>
          <w:szCs w:val="24"/>
        </w:rPr>
        <w:t>、投资状况分析</w:t>
      </w:r>
      <w:bookmarkEnd w:id="199"/>
      <w:bookmarkEnd w:id="200"/>
      <w:bookmarkEnd w:id="202"/>
    </w:p>
    <w:p>
      <w:pPr>
        <w:pStyle w:val="Style37"/>
        <w:keepNext/>
        <w:keepLines/>
        <w:widowControl w:val="0"/>
        <w:shd w:val="clear" w:color="auto" w:fill="auto"/>
        <w:bidi w:val="0"/>
        <w:spacing w:before="0" w:after="320" w:line="240" w:lineRule="auto"/>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、总体情况</w:t>
      </w:r>
      <w:bookmarkEnd w:id="203"/>
      <w:bookmarkEnd w:id="204"/>
      <w:bookmarkEnd w:id="206"/>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981.97%</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、报告期内获取的重大的股权投资情况</w:t>
      </w:r>
      <w:bookmarkEnd w:id="207"/>
      <w:bookmarkEnd w:id="208"/>
      <w:bookmarkEnd w:id="21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7"/>
        <w:gridCol w:w="302"/>
        <w:gridCol w:w="264"/>
        <w:gridCol w:w="1094"/>
        <w:gridCol w:w="706"/>
        <w:gridCol w:w="259"/>
        <w:gridCol w:w="1262"/>
        <w:gridCol w:w="264"/>
        <w:gridCol w:w="264"/>
        <w:gridCol w:w="1349"/>
        <w:gridCol w:w="394"/>
        <w:gridCol w:w="878"/>
        <w:gridCol w:w="269"/>
        <w:gridCol w:w="475"/>
        <w:gridCol w:w="1349"/>
      </w:tblGrid>
      <w:tr>
        <w:trPr>
          <w:trHeight w:val="99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 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 金 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 品 类</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截至资产负债表 日的进展情况</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本期投资 盈亏</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 否 涉</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披露索引（如有）</w:t>
            </w:r>
          </w:p>
        </w:tc>
      </w:tr>
    </w:tbl>
    <w:p>
      <w:pPr>
        <w:spacing w:lineRule="exact" w:line="1"/>
        <w:rPr>
          <w:sz w:val="2"/>
          <w:szCs w:val="2"/>
        </w:rPr>
      </w:pPr>
      <w:r>
        <w:br w:type="page"/>
      </w:r>
    </w:p>
    <w:tbl>
      <w:tblPr>
        <w:tblOverlap w:val="never"/>
        <w:jc w:val="center"/>
        <w:tblLayout w:type="fixed"/>
      </w:tblPr>
      <w:tblGrid>
        <w:gridCol w:w="557"/>
        <w:gridCol w:w="302"/>
        <w:gridCol w:w="264"/>
        <w:gridCol w:w="1094"/>
        <w:gridCol w:w="706"/>
        <w:gridCol w:w="259"/>
        <w:gridCol w:w="1262"/>
        <w:gridCol w:w="264"/>
        <w:gridCol w:w="264"/>
        <w:gridCol w:w="1349"/>
        <w:gridCol w:w="394"/>
        <w:gridCol w:w="878"/>
        <w:gridCol w:w="269"/>
        <w:gridCol w:w="475"/>
        <w:gridCol w:w="1349"/>
      </w:tblGrid>
      <w:tr>
        <w:trPr>
          <w:trHeight w:val="37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源</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5D5D5"/>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魔力 薇薇</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海）服 饰科 技有 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 装 服 饰 设 计 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0" w:lineRule="exact"/>
              <w:ind w:left="0" w:right="0" w:firstLine="0"/>
              <w:jc w:val="left"/>
            </w:pPr>
            <w:r>
              <w:rPr>
                <w:color w:val="000000"/>
                <w:spacing w:val="0"/>
                <w:w w:val="100"/>
                <w:position w:val="0"/>
              </w:rPr>
              <w:t>魔力薇薇（上 海）服饰科技有 限公司、王星、 李健男、余燕 平、胡恋恋、上 海魔礼企业管 理中心（有限合 伙）、</w:t>
            </w:r>
            <w:r>
              <w:rPr>
                <w:rFonts w:ascii="Times New Roman" w:eastAsia="Times New Roman" w:hAnsi="Times New Roman" w:cs="Times New Roman"/>
                <w:color w:val="000000"/>
                <w:spacing w:val="0"/>
                <w:w w:val="100"/>
                <w:position w:val="0"/>
              </w:rPr>
              <w:t>Matrix Partners China</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VI </w:t>
            </w:r>
            <w:r>
              <w:rPr>
                <w:rFonts w:ascii="Times New Roman" w:eastAsia="Times New Roman" w:hAnsi="Times New Roman" w:cs="Times New Roman"/>
                <w:color w:val="000000"/>
                <w:spacing w:val="0"/>
                <w:w w:val="100"/>
                <w:position w:val="0"/>
              </w:rPr>
              <w:t>Hong Kong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不 适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 装 服</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日与魔力薇 薇签署了增资协 议，魔力薇薇已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日完成了本次 股权变更的工商 变更登记手续， 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8</w:t>
            </w:r>
            <w:r>
              <w:rPr>
                <w:color w:val="000000"/>
                <w:spacing w:val="0"/>
                <w:w w:val="100"/>
                <w:position w:val="0"/>
              </w:rPr>
              <w:t>日，公司与其 签署了《战略合 作协议》截止本 公告日，该笔增 资款已支付完成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《公司关于与参 股公司魔力薇薇</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（上海）服饰科 技有限公司签署 战略合作协议的 公告》（公告编号 </w:t>
            </w:r>
            <w:r>
              <w:rPr>
                <w:rFonts w:ascii="Times New Roman" w:eastAsia="Times New Roman" w:hAnsi="Times New Roman" w:cs="Times New Roman"/>
                <w:color w:val="000000"/>
                <w:spacing w:val="0"/>
                <w:w w:val="100"/>
                <w:position w:val="0"/>
              </w:rPr>
              <w:t>2021-055</w:t>
            </w:r>
            <w:r>
              <w:rPr>
                <w:color w:val="000000"/>
                <w:spacing w:val="0"/>
                <w:w w:val="100"/>
                <w:position w:val="0"/>
              </w:rPr>
              <w:t>）</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 天乐 安包 装科 技有 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 装 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股权转让方：牟 雪菁、刘慧杰、 上海金星包装 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不 适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 装 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日本公司全资子 公司烟台尚乎数 码科技有限公司 就本次股权转让 与转让方签署了 股权转让协议， 截止本公告日， 天乐安已完成工 商变更手续，烟 台尚乎按照协议 要求支付了相应 的股权转让款。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972,520.16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972,520.16</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3</w:t>
      </w:r>
      <w:bookmarkEnd w:id="213"/>
      <w:r>
        <w:rPr>
          <w:color w:val="000000"/>
          <w:spacing w:val="0"/>
          <w:w w:val="100"/>
          <w:position w:val="0"/>
        </w:rPr>
        <w:t>、报告期内正在进行的重大的非股权投资情况</w:t>
      </w:r>
      <w:bookmarkEnd w:id="211"/>
      <w:bookmarkEnd w:id="212"/>
      <w:bookmarkEnd w:id="21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782"/>
        <w:gridCol w:w="782"/>
        <w:gridCol w:w="778"/>
        <w:gridCol w:w="720"/>
        <w:gridCol w:w="715"/>
        <w:gridCol w:w="715"/>
        <w:gridCol w:w="653"/>
        <w:gridCol w:w="653"/>
        <w:gridCol w:w="648"/>
        <w:gridCol w:w="653"/>
        <w:gridCol w:w="653"/>
        <w:gridCol w:w="662"/>
      </w:tblGrid>
      <w:tr>
        <w:trPr>
          <w:trHeight w:val="1656"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定资产投</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投资项目 涉及行业</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期投入</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预计收 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截止报</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告期末</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累计实</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现的收 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 有）</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山东安诺其精 细化工有限公 司高档差别化 分散染料及其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102,907,</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929.45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159,467,</w:t>
            </w:r>
          </w:p>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2021-5</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 投资建 设高档 差别化</w:t>
            </w:r>
          </w:p>
        </w:tc>
      </w:tr>
    </w:tbl>
    <w:p>
      <w:pPr>
        <w:spacing w:lineRule="exact" w:line="1"/>
        <w:rPr>
          <w:sz w:val="2"/>
          <w:szCs w:val="2"/>
        </w:rPr>
      </w:pPr>
      <w:r>
        <w:br w:type="page"/>
      </w:r>
    </w:p>
    <w:tbl>
      <w:tblPr>
        <w:tblOverlap w:val="never"/>
        <w:jc w:val="center"/>
        <w:tblLayout w:type="fixed"/>
      </w:tblPr>
      <w:tblGrid>
        <w:gridCol w:w="1171"/>
        <w:gridCol w:w="782"/>
        <w:gridCol w:w="782"/>
        <w:gridCol w:w="778"/>
        <w:gridCol w:w="720"/>
        <w:gridCol w:w="715"/>
        <w:gridCol w:w="715"/>
        <w:gridCol w:w="653"/>
        <w:gridCol w:w="653"/>
        <w:gridCol w:w="648"/>
        <w:gridCol w:w="653"/>
        <w:gridCol w:w="653"/>
        <w:gridCol w:w="662"/>
      </w:tblGrid>
      <w:tr>
        <w:trPr>
          <w:trHeight w:val="28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配套一期项目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分散染 料及配 套建设 项目的 公告》</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（公告 编号：</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2021-0 </w:t>
            </w:r>
            <w:r>
              <w:rPr>
                <w:rFonts w:ascii="Times New Roman" w:eastAsia="Times New Roman" w:hAnsi="Times New Roman" w:cs="Times New Roman"/>
                <w:color w:val="000000"/>
                <w:spacing w:val="0"/>
                <w:w w:val="100"/>
                <w:position w:val="0"/>
              </w:rPr>
              <w:t>42</w:t>
            </w:r>
            <w:r>
              <w:rPr>
                <w:color w:val="000000"/>
                <w:spacing w:val="0"/>
                <w:w w:val="100"/>
                <w:position w:val="0"/>
              </w:rPr>
              <w:t>）</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102,907,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159,467,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302.60</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4</w:t>
      </w:r>
      <w:bookmarkEnd w:id="217"/>
      <w:r>
        <w:rPr>
          <w:color w:val="000000"/>
          <w:spacing w:val="0"/>
          <w:w w:val="100"/>
          <w:position w:val="0"/>
        </w:rPr>
        <w:t>、以公允价值计量的金融资产</w:t>
      </w:r>
      <w:bookmarkEnd w:id="215"/>
      <w:bookmarkEnd w:id="216"/>
      <w:bookmarkEnd w:id="21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0"/>
        <w:gridCol w:w="955"/>
        <w:gridCol w:w="970"/>
      </w:tblGrid>
      <w:tr>
        <w:trPr>
          <w:trHeight w:val="103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22,500,000.</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25,570,000.</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rPr>
        <w:t>“</w:t>
      </w:r>
      <w:r>
        <w:rPr>
          <w:b/>
          <w:bCs/>
          <w:color w:val="000000"/>
          <w:spacing w:val="0"/>
          <w:w w:val="100"/>
          <w:position w:val="0"/>
        </w:rPr>
        <w:t>化工行业相关业务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的披露要求</w:t>
      </w:r>
    </w:p>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5</w:t>
      </w:r>
      <w:bookmarkEnd w:id="221"/>
      <w:r>
        <w:rPr>
          <w:color w:val="000000"/>
          <w:spacing w:val="0"/>
          <w:w w:val="100"/>
          <w:position w:val="0"/>
        </w:rPr>
        <w:t>、募集资金使用情况</w:t>
      </w:r>
      <w:bookmarkEnd w:id="219"/>
      <w:bookmarkEnd w:id="220"/>
      <w:bookmarkEnd w:id="222"/>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keepLines/>
        <w:widowControl w:val="0"/>
        <w:shd w:val="clear" w:color="auto" w:fill="auto"/>
        <w:bidi w:val="0"/>
        <w:spacing w:before="0" w:after="34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3"/>
      <w:bookmarkEnd w:id="224"/>
      <w:bookmarkEnd w:id="226"/>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74"/>
        <w:gridCol w:w="864"/>
        <w:gridCol w:w="874"/>
        <w:gridCol w:w="869"/>
        <w:gridCol w:w="869"/>
        <w:gridCol w:w="874"/>
        <w:gridCol w:w="869"/>
        <w:gridCol w:w="878"/>
      </w:tblGrid>
      <w:tr>
        <w:trPr>
          <w:trHeight w:val="1339"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40,517.4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34,768.88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5,748.52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详见下述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854"/>
        <w:gridCol w:w="874"/>
        <w:gridCol w:w="869"/>
        <w:gridCol w:w="874"/>
        <w:gridCol w:w="864"/>
        <w:gridCol w:w="874"/>
        <w:gridCol w:w="869"/>
        <w:gridCol w:w="869"/>
        <w:gridCol w:w="874"/>
        <w:gridCol w:w="869"/>
        <w:gridCol w:w="864"/>
      </w:tblGrid>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向特定对 象发行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详见下述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 （2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84,927.87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27,670.24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60,842.61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24,085.26</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7"/>
        <w:keepNext w:val="0"/>
        <w:keepLines w:val="0"/>
        <w:widowControl w:val="0"/>
        <w:shd w:val="clear" w:color="auto" w:fill="auto"/>
        <w:bidi w:val="0"/>
        <w:spacing w:before="0" w:after="0" w:line="240" w:lineRule="auto"/>
        <w:ind w:left="3672" w:right="0" w:firstLine="0"/>
        <w:jc w:val="left"/>
      </w:pPr>
      <w:r>
        <w:rPr>
          <w:color w:val="000000"/>
          <w:spacing w:val="0"/>
          <w:w w:val="100"/>
          <w:position w:val="0"/>
        </w:rPr>
        <w:t>募集资金总体使用情况说明</w:t>
      </w:r>
    </w:p>
    <w:p>
      <w:pPr>
        <w:widowControl w:val="0"/>
        <w:spacing w:after="79" w:line="1" w:lineRule="exact"/>
      </w:pP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5" w:val="left"/>
        </w:tabs>
        <w:bidi w:val="0"/>
        <w:spacing w:before="0" w:after="0" w:line="312" w:lineRule="exact"/>
        <w:ind w:left="0" w:right="0" w:firstLine="0"/>
        <w:jc w:val="left"/>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月非公开发行股票募集资金</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年经中国证券监督管理委员会《关于核准上海安诺其集团股份有限公司非公开发行股票的批复》（证监许可【</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837</w:t>
      </w:r>
      <w:r>
        <w:rPr>
          <w:color w:val="000000"/>
          <w:spacing w:val="0"/>
          <w:w w:val="100"/>
          <w:position w:val="0"/>
        </w:rPr>
        <w:t>号）核准，并经深圳证券交易所同意，公司于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72,000,000</w:t>
      </w:r>
      <w:r>
        <w:rPr>
          <w:color w:val="000000"/>
          <w:spacing w:val="0"/>
          <w:w w:val="100"/>
          <w:position w:val="0"/>
        </w:rPr>
        <w:t>股，每股 发行价格人民币</w:t>
      </w:r>
      <w:r>
        <w:rPr>
          <w:rFonts w:ascii="Times New Roman" w:eastAsia="Times New Roman" w:hAnsi="Times New Roman" w:cs="Times New Roman"/>
          <w:color w:val="000000"/>
          <w:spacing w:val="0"/>
          <w:w w:val="100"/>
          <w:position w:val="0"/>
        </w:rPr>
        <w:t>5.82</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419,040,000.00</w:t>
      </w:r>
      <w:r>
        <w:rPr>
          <w:color w:val="000000"/>
          <w:spacing w:val="0"/>
          <w:w w:val="100"/>
          <w:position w:val="0"/>
        </w:rPr>
        <w:t>元，扣除与发行有关的费用人民币</w:t>
      </w:r>
      <w:r>
        <w:rPr>
          <w:rFonts w:ascii="Times New Roman" w:eastAsia="Times New Roman" w:hAnsi="Times New Roman" w:cs="Times New Roman"/>
          <w:color w:val="000000"/>
          <w:spacing w:val="0"/>
          <w:w w:val="100"/>
          <w:position w:val="0"/>
        </w:rPr>
        <w:t>13,866,037.73</w:t>
      </w:r>
      <w:r>
        <w:rPr>
          <w:color w:val="000000"/>
          <w:spacing w:val="0"/>
          <w:w w:val="100"/>
          <w:position w:val="0"/>
        </w:rPr>
        <w:t>元后 的实际募集资金净额为人民币</w:t>
      </w:r>
      <w:r>
        <w:rPr>
          <w:rFonts w:ascii="Times New Roman" w:eastAsia="Times New Roman" w:hAnsi="Times New Roman" w:cs="Times New Roman"/>
          <w:color w:val="000000"/>
          <w:spacing w:val="0"/>
          <w:w w:val="100"/>
          <w:position w:val="0"/>
        </w:rPr>
        <w:t>405,173,962.27</w:t>
      </w:r>
      <w:r>
        <w:rPr>
          <w:color w:val="000000"/>
          <w:spacing w:val="0"/>
          <w:w w:val="100"/>
          <w:position w:val="0"/>
        </w:rPr>
        <w:t>元。上述募集资金已于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日划至公司指定账户，并经众华会 计师事务所（特殊普通合伙）于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日出具众会字【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6312</w:t>
      </w:r>
      <w:r>
        <w:rPr>
          <w:color w:val="000000"/>
          <w:spacing w:val="0"/>
          <w:w w:val="100"/>
          <w:position w:val="0"/>
        </w:rPr>
        <w:t>号验资报告验证确认。</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2018</w:t>
      </w:r>
      <w:r>
        <w:rPr>
          <w:color w:val="000000"/>
          <w:spacing w:val="0"/>
          <w:w w:val="100"/>
          <w:position w:val="0"/>
        </w:rPr>
        <w:t>年第三次临时股东大会审议通过了《关于变更部分募集资金用途的议案》，为进一步提高募集资金 的使用效率和投资收益，公司根据发展战略及江苏活性染料技改项目进展情况，变更部分募集资金投资项目，将原用于投 入</w:t>
      </w:r>
      <w:r>
        <w:rPr>
          <w:rFonts w:ascii="Times New Roman" w:eastAsia="Times New Roman" w:hAnsi="Times New Roman" w:cs="Times New Roman"/>
          <w:color w:val="000000"/>
          <w:spacing w:val="0"/>
          <w:w w:val="100"/>
          <w:position w:val="0"/>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rPr>
        <w:t>”</w:t>
      </w:r>
      <w:r>
        <w:rPr>
          <w:color w:val="000000"/>
          <w:spacing w:val="0"/>
          <w:w w:val="100"/>
          <w:position w:val="0"/>
        </w:rPr>
        <w:t>其中的</w:t>
      </w:r>
      <w:r>
        <w:rPr>
          <w:rFonts w:ascii="Times New Roman" w:eastAsia="Times New Roman" w:hAnsi="Times New Roman" w:cs="Times New Roman"/>
          <w:color w:val="000000"/>
          <w:spacing w:val="0"/>
          <w:w w:val="100"/>
          <w:position w:val="0"/>
        </w:rPr>
        <w:t>5,000</w:t>
      </w:r>
      <w:r>
        <w:rPr>
          <w:color w:val="000000"/>
          <w:spacing w:val="0"/>
          <w:w w:val="100"/>
          <w:position w:val="0"/>
        </w:rPr>
        <w:t>万元募集资金变更用途用于</w:t>
      </w:r>
      <w:r>
        <w:rPr>
          <w:rFonts w:ascii="Times New Roman" w:eastAsia="Times New Roman" w:hAnsi="Times New Roman" w:cs="Times New Roman"/>
          <w:color w:val="000000"/>
          <w:spacing w:val="0"/>
          <w:w w:val="100"/>
          <w:position w:val="0"/>
        </w:rPr>
        <w:t>“</w:t>
      </w:r>
      <w:r>
        <w:rPr>
          <w:color w:val="000000"/>
          <w:spacing w:val="0"/>
          <w:w w:val="100"/>
          <w:position w:val="0"/>
        </w:rPr>
        <w:t>烟台尚乎数码科技有限公司项目匚该项募集资金专 项账户（招行上海七宝支行</w:t>
      </w:r>
      <w:r>
        <w:rPr>
          <w:rFonts w:ascii="Times New Roman" w:eastAsia="Times New Roman" w:hAnsi="Times New Roman" w:cs="Times New Roman"/>
          <w:color w:val="000000"/>
          <w:spacing w:val="0"/>
          <w:w w:val="100"/>
          <w:position w:val="0"/>
        </w:rPr>
        <w:t>121932214810101</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日开户，资金已于当日存入公司募集资金专项帐户。</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2019</w:t>
      </w:r>
      <w:r>
        <w:rPr>
          <w:color w:val="000000"/>
          <w:spacing w:val="0"/>
          <w:w w:val="100"/>
          <w:position w:val="0"/>
        </w:rPr>
        <w:t>年第四届董事会十八次议决，保证募集资金投项目正常进行的前提下，使用不超过</w:t>
      </w:r>
      <w:r>
        <w:rPr>
          <w:rFonts w:ascii="Times New Roman" w:eastAsia="Times New Roman" w:hAnsi="Times New Roman" w:cs="Times New Roman"/>
          <w:color w:val="000000"/>
          <w:spacing w:val="0"/>
          <w:w w:val="100"/>
          <w:position w:val="0"/>
        </w:rPr>
        <w:t>4,000</w:t>
      </w:r>
      <w:r>
        <w:rPr>
          <w:color w:val="000000"/>
          <w:spacing w:val="0"/>
          <w:w w:val="100"/>
          <w:position w:val="0"/>
        </w:rPr>
        <w:t>万元的闲置募集资 金暂时补充流动，使用期限自董事会审议通过之日起不超</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日暂时补充流动资金支出合计 </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月已到期归还至募集资金专户。</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9" w:lineRule="exact"/>
        <w:ind w:left="0" w:right="0" w:firstLine="0"/>
        <w:jc w:val="left"/>
      </w:pPr>
      <w:r>
        <w:rPr>
          <w:color w:val="000000"/>
          <w:spacing w:val="0"/>
          <w:w w:val="100"/>
          <w:position w:val="0"/>
        </w:rPr>
        <w:t>经公司第五届董事会第一次会议及第五届监事会第一次会议，审议通过了《关于使用部分闲置募集资金暂时补充流动资金 的议案》，同意在保证募集资金投资项目建设的资金需求、保证募集资金投资项目正常进行的前提下，同意公司及子公司 使用不超过</w:t>
      </w:r>
      <w:r>
        <w:rPr>
          <w:rFonts w:ascii="Times New Roman" w:eastAsia="Times New Roman" w:hAnsi="Times New Roman" w:cs="Times New Roman"/>
          <w:color w:val="000000"/>
          <w:spacing w:val="0"/>
          <w:w w:val="100"/>
          <w:position w:val="0"/>
        </w:rPr>
        <w:t>4,000</w:t>
      </w:r>
      <w:r>
        <w:rPr>
          <w:color w:val="000000"/>
          <w:spacing w:val="0"/>
          <w:w w:val="100"/>
          <w:position w:val="0"/>
        </w:rPr>
        <w:t>万元的闲置募集资金暂时补充流动资金，使用期限自董事会审议通过之日起不超过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个月，到期将归 还至募集资金专户。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日暂时补充流动资金支出合计</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月到期归还至募集资金专户。 累计取得利息收入</w:t>
      </w:r>
      <w:r>
        <w:rPr>
          <w:rFonts w:ascii="Times New Roman" w:eastAsia="Times New Roman" w:hAnsi="Times New Roman" w:cs="Times New Roman"/>
          <w:color w:val="000000"/>
          <w:spacing w:val="0"/>
          <w:w w:val="100"/>
          <w:position w:val="0"/>
        </w:rPr>
        <w:t>2,894,216.62</w:t>
      </w:r>
      <w:r>
        <w:rPr>
          <w:color w:val="000000"/>
          <w:spacing w:val="0"/>
          <w:w w:val="100"/>
          <w:position w:val="0"/>
        </w:rPr>
        <w:t>元，暂时闲置资金购买保本浮动收益理财产品取得投资收益</w:t>
      </w:r>
      <w:r>
        <w:rPr>
          <w:rFonts w:ascii="Times New Roman" w:eastAsia="Times New Roman" w:hAnsi="Times New Roman" w:cs="Times New Roman"/>
          <w:color w:val="000000"/>
          <w:spacing w:val="0"/>
          <w:w w:val="100"/>
          <w:position w:val="0"/>
        </w:rPr>
        <w:t>10,704,890.11</w:t>
      </w:r>
      <w:r>
        <w:rPr>
          <w:color w:val="000000"/>
          <w:spacing w:val="0"/>
          <w:w w:val="100"/>
          <w:position w:val="0"/>
        </w:rPr>
        <w:t xml:space="preserve">元，烟台年产 </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吨染料中间体生产项目累计支</w:t>
      </w:r>
      <w:r>
        <w:rPr>
          <w:rFonts w:ascii="Times New Roman" w:eastAsia="Times New Roman" w:hAnsi="Times New Roman" w:cs="Times New Roman"/>
          <w:color w:val="000000"/>
          <w:spacing w:val="0"/>
          <w:w w:val="100"/>
          <w:position w:val="0"/>
        </w:rPr>
        <w:t>228,328,062.95</w:t>
      </w:r>
      <w:r>
        <w:rPr>
          <w:color w:val="000000"/>
          <w:spacing w:val="0"/>
          <w:w w:val="100"/>
          <w:position w:val="0"/>
        </w:rPr>
        <w:t>元，截止报告期末资金余额</w:t>
      </w:r>
      <w:r>
        <w:rPr>
          <w:rFonts w:ascii="Times New Roman" w:eastAsia="Times New Roman" w:hAnsi="Times New Roman" w:cs="Times New Roman"/>
          <w:color w:val="000000"/>
          <w:spacing w:val="0"/>
          <w:w w:val="100"/>
          <w:position w:val="0"/>
        </w:rPr>
        <w:t>67,610,037.13</w:t>
      </w:r>
      <w:r>
        <w:rPr>
          <w:color w:val="000000"/>
          <w:spacing w:val="0"/>
          <w:w w:val="100"/>
          <w:position w:val="0"/>
        </w:rPr>
        <w:t>元。</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月，中信建投证券股份有限公司关于公司使用结余募集资金永久补充流动资金的核查意见，江苏活性染料技 改项目募集资金账户于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月注销，转入一般户金额合计</w:t>
      </w:r>
      <w:r>
        <w:rPr>
          <w:rFonts w:ascii="Times New Roman" w:eastAsia="Times New Roman" w:hAnsi="Times New Roman" w:cs="Times New Roman"/>
          <w:color w:val="000000"/>
          <w:spacing w:val="0"/>
          <w:w w:val="100"/>
          <w:position w:val="0"/>
        </w:rPr>
        <w:t>3,387,402.52</w:t>
      </w:r>
      <w:r>
        <w:rPr>
          <w:color w:val="000000"/>
          <w:spacing w:val="0"/>
          <w:w w:val="100"/>
          <w:position w:val="0"/>
        </w:rPr>
        <w:t>元，发生手续费</w:t>
      </w:r>
      <w:r>
        <w:rPr>
          <w:rFonts w:ascii="Times New Roman" w:eastAsia="Times New Roman" w:hAnsi="Times New Roman" w:cs="Times New Roman"/>
          <w:color w:val="000000"/>
          <w:spacing w:val="0"/>
          <w:w w:val="100"/>
          <w:position w:val="0"/>
        </w:rPr>
        <w:t>482.29</w:t>
      </w:r>
      <w:r>
        <w:rPr>
          <w:color w:val="000000"/>
          <w:spacing w:val="0"/>
          <w:w w:val="100"/>
          <w:position w:val="0"/>
        </w:rPr>
        <w:t>元；烟台尚乎数码 科技有限公司项目，募集资金账户于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注销，转入一般户金额合计</w:t>
      </w:r>
      <w:r>
        <w:rPr>
          <w:rFonts w:ascii="Times New Roman" w:eastAsia="Times New Roman" w:hAnsi="Times New Roman" w:cs="Times New Roman"/>
          <w:color w:val="000000"/>
          <w:spacing w:val="0"/>
          <w:w w:val="100"/>
          <w:position w:val="0"/>
        </w:rPr>
        <w:t>6,107.28</w:t>
      </w:r>
      <w:r>
        <w:rPr>
          <w:color w:val="000000"/>
          <w:spacing w:val="0"/>
          <w:w w:val="100"/>
          <w:position w:val="0"/>
        </w:rPr>
        <w:t>元，发生手续费</w:t>
      </w:r>
      <w:r>
        <w:rPr>
          <w:rFonts w:ascii="Times New Roman" w:eastAsia="Times New Roman" w:hAnsi="Times New Roman" w:cs="Times New Roman"/>
          <w:color w:val="000000"/>
          <w:spacing w:val="0"/>
          <w:w w:val="100"/>
          <w:position w:val="0"/>
        </w:rPr>
        <w:t>468.00</w:t>
      </w:r>
      <w:r>
        <w:rPr>
          <w:color w:val="000000"/>
          <w:spacing w:val="0"/>
          <w:w w:val="100"/>
          <w:position w:val="0"/>
        </w:rPr>
        <w:t>元；上海安 诺其集团股份有限公司募集资金总账户，于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月注销，转入一般户金额合计</w:t>
      </w:r>
      <w:r>
        <w:rPr>
          <w:rFonts w:ascii="Times New Roman" w:eastAsia="Times New Roman" w:hAnsi="Times New Roman" w:cs="Times New Roman"/>
          <w:color w:val="000000"/>
          <w:spacing w:val="0"/>
          <w:w w:val="100"/>
          <w:position w:val="0"/>
        </w:rPr>
        <w:t>79,757.38</w:t>
      </w:r>
      <w:r>
        <w:rPr>
          <w:color w:val="000000"/>
          <w:spacing w:val="0"/>
          <w:w w:val="100"/>
          <w:position w:val="0"/>
        </w:rPr>
        <w:t>元。</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5" w:val="left"/>
        </w:tabs>
        <w:bidi w:val="0"/>
        <w:spacing w:before="0" w:after="0" w:line="312" w:lineRule="exact"/>
        <w:ind w:left="0" w:right="0" w:firstLine="0"/>
        <w:jc w:val="left"/>
      </w:pPr>
      <w:bookmarkStart w:id="228" w:name="bookmark228"/>
      <w:r>
        <w:rPr>
          <w:color w:val="000000"/>
          <w:spacing w:val="0"/>
          <w:w w:val="100"/>
          <w:position w:val="0"/>
        </w:rPr>
        <w:t>（</w:t>
      </w:r>
      <w:bookmarkEnd w:id="22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月向特定对象发行股票募集资金</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日经中国证券监督管理委员会《关于同意上海安诺其集团股份有限公司向特定对象发行股份注册的批复》 （证监许可【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2942</w:t>
      </w:r>
      <w:r>
        <w:rPr>
          <w:color w:val="000000"/>
          <w:spacing w:val="0"/>
          <w:w w:val="100"/>
          <w:position w:val="0"/>
        </w:rPr>
        <w:t>号）同意注册，公司于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123,966,942</w:t>
      </w:r>
      <w:r>
        <w:rPr>
          <w:color w:val="000000"/>
          <w:spacing w:val="0"/>
          <w:w w:val="100"/>
          <w:position w:val="0"/>
        </w:rPr>
        <w:t>股，每 股发行价格人民币</w:t>
      </w:r>
      <w:r>
        <w:rPr>
          <w:rFonts w:ascii="Times New Roman" w:eastAsia="Times New Roman" w:hAnsi="Times New Roman" w:cs="Times New Roman"/>
          <w:color w:val="000000"/>
          <w:spacing w:val="0"/>
          <w:w w:val="100"/>
          <w:position w:val="0"/>
        </w:rPr>
        <w:t>3.63</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449,999,999.46</w:t>
      </w:r>
      <w:r>
        <w:rPr>
          <w:color w:val="000000"/>
          <w:spacing w:val="0"/>
          <w:w w:val="100"/>
          <w:position w:val="0"/>
        </w:rPr>
        <w:t>元，扣除与发行有关的费用人民币</w:t>
      </w:r>
      <w:r>
        <w:rPr>
          <w:rFonts w:ascii="Times New Roman" w:eastAsia="Times New Roman" w:hAnsi="Times New Roman" w:cs="Times New Roman"/>
          <w:color w:val="000000"/>
          <w:spacing w:val="0"/>
          <w:w w:val="100"/>
          <w:position w:val="0"/>
        </w:rPr>
        <w:t>5,895,251.83</w:t>
      </w:r>
      <w:r>
        <w:rPr>
          <w:color w:val="000000"/>
          <w:spacing w:val="0"/>
          <w:w w:val="100"/>
          <w:position w:val="0"/>
        </w:rPr>
        <w:t>元后 的实际募集资金净额为人民币</w:t>
      </w:r>
      <w:r>
        <w:rPr>
          <w:rFonts w:ascii="Times New Roman" w:eastAsia="Times New Roman" w:hAnsi="Times New Roman" w:cs="Times New Roman"/>
          <w:color w:val="000000"/>
          <w:spacing w:val="0"/>
          <w:w w:val="100"/>
          <w:position w:val="0"/>
        </w:rPr>
        <w:t>444,104,747.63</w:t>
      </w:r>
      <w:r>
        <w:rPr>
          <w:color w:val="000000"/>
          <w:spacing w:val="0"/>
          <w:w w:val="100"/>
          <w:position w:val="0"/>
        </w:rPr>
        <w:t>元。上述募集资金已于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日划至公司指定账户，并经众华会 计师事务所（特殊普通合伙）于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日出具众会字【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03628</w:t>
      </w:r>
      <w:r>
        <w:rPr>
          <w:color w:val="000000"/>
          <w:spacing w:val="0"/>
          <w:w w:val="100"/>
          <w:position w:val="0"/>
        </w:rPr>
        <w:t>号验资报告验证确认。经公司</w:t>
      </w:r>
      <w:r>
        <w:rPr>
          <w:rFonts w:ascii="Times New Roman" w:eastAsia="Times New Roman" w:hAnsi="Times New Roman" w:cs="Times New Roman"/>
          <w:color w:val="000000"/>
          <w:spacing w:val="0"/>
          <w:w w:val="100"/>
          <w:position w:val="0"/>
        </w:rPr>
        <w:t>2020</w:t>
      </w:r>
      <w:r>
        <w:rPr>
          <w:color w:val="000000"/>
          <w:spacing w:val="0"/>
          <w:w w:val="100"/>
          <w:position w:val="0"/>
        </w:rPr>
        <w:t>年 度第一次临时股东大会审议决议及第四届董事会第二十五次会议决议，公司募集资金补充流动资金</w:t>
      </w:r>
      <w:r>
        <w:rPr>
          <w:rFonts w:ascii="Times New Roman" w:eastAsia="Times New Roman" w:hAnsi="Times New Roman" w:cs="Times New Roman"/>
          <w:color w:val="000000"/>
          <w:spacing w:val="0"/>
          <w:w w:val="100"/>
          <w:position w:val="0"/>
        </w:rPr>
        <w:t>84,104,747.63</w:t>
      </w:r>
      <w:r>
        <w:rPr>
          <w:color w:val="000000"/>
          <w:spacing w:val="0"/>
          <w:w w:val="100"/>
          <w:position w:val="0"/>
        </w:rPr>
        <w:t>元。</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2020</w:t>
      </w:r>
      <w:r>
        <w:rPr>
          <w:color w:val="000000"/>
          <w:spacing w:val="0"/>
          <w:w w:val="100"/>
          <w:position w:val="0"/>
        </w:rPr>
        <w:t>年度第一次临时股东大会及第四届董事会第二十五次会议决议，公司使用募集资金</w:t>
      </w:r>
      <w:r>
        <w:rPr>
          <w:rFonts w:ascii="Times New Roman" w:eastAsia="Times New Roman" w:hAnsi="Times New Roman" w:cs="Times New Roman"/>
          <w:color w:val="000000"/>
          <w:spacing w:val="0"/>
          <w:w w:val="100"/>
          <w:position w:val="0"/>
        </w:rPr>
        <w:t>25,000</w:t>
      </w:r>
      <w:r>
        <w:rPr>
          <w:color w:val="000000"/>
          <w:spacing w:val="0"/>
          <w:w w:val="100"/>
          <w:position w:val="0"/>
        </w:rPr>
        <w:t>万元用于烟台安诺 其</w:t>
      </w:r>
      <w:r>
        <w:rPr>
          <w:rFonts w:ascii="Times New Roman" w:eastAsia="Times New Roman" w:hAnsi="Times New Roman" w:cs="Times New Roman"/>
          <w:color w:val="000000"/>
          <w:spacing w:val="0"/>
          <w:w w:val="100"/>
          <w:position w:val="0"/>
        </w:rPr>
        <w:t>“22,750</w:t>
      </w:r>
      <w:r>
        <w:rPr>
          <w:color w:val="000000"/>
          <w:spacing w:val="0"/>
          <w:w w:val="100"/>
          <w:position w:val="0"/>
        </w:rPr>
        <w:t>吨染料及中间体项目</w:t>
      </w:r>
      <w:r>
        <w:rPr>
          <w:rFonts w:ascii="Times New Roman" w:eastAsia="Times New Roman" w:hAnsi="Times New Roman" w:cs="Times New Roman"/>
          <w:color w:val="000000"/>
          <w:spacing w:val="0"/>
          <w:w w:val="100"/>
          <w:position w:val="0"/>
        </w:rPr>
        <w:t>”</w:t>
      </w:r>
      <w:r>
        <w:rPr>
          <w:color w:val="000000"/>
          <w:spacing w:val="0"/>
          <w:w w:val="100"/>
          <w:position w:val="0"/>
        </w:rPr>
        <w:t>；使用募集资金</w:t>
      </w:r>
      <w:r>
        <w:rPr>
          <w:rFonts w:ascii="Times New Roman" w:eastAsia="Times New Roman" w:hAnsi="Times New Roman" w:cs="Times New Roman"/>
          <w:color w:val="000000"/>
          <w:spacing w:val="0"/>
          <w:w w:val="100"/>
          <w:position w:val="0"/>
        </w:rPr>
        <w:t>7,000</w:t>
      </w:r>
      <w:r>
        <w:rPr>
          <w:color w:val="000000"/>
          <w:spacing w:val="0"/>
          <w:w w:val="100"/>
          <w:position w:val="0"/>
        </w:rPr>
        <w:t>万元，用于烟台安诺其</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10,000</w:t>
      </w:r>
      <w:r>
        <w:rPr>
          <w:color w:val="000000"/>
          <w:spacing w:val="0"/>
          <w:w w:val="100"/>
          <w:position w:val="0"/>
        </w:rPr>
        <w:t>吨广谱消毒剂单过硫酸氢钾复 合盐项目</w:t>
      </w:r>
      <w:r>
        <w:rPr>
          <w:rFonts w:ascii="Times New Roman" w:eastAsia="Times New Roman" w:hAnsi="Times New Roman" w:cs="Times New Roman"/>
          <w:color w:val="000000"/>
          <w:spacing w:val="0"/>
          <w:w w:val="100"/>
          <w:position w:val="0"/>
        </w:rPr>
        <w:t>”</w:t>
      </w:r>
      <w:r>
        <w:rPr>
          <w:color w:val="000000"/>
          <w:spacing w:val="0"/>
          <w:w w:val="100"/>
          <w:position w:val="0"/>
        </w:rPr>
        <w:t>；使用募集资金</w:t>
      </w:r>
      <w:r>
        <w:rPr>
          <w:rFonts w:ascii="Times New Roman" w:eastAsia="Times New Roman" w:hAnsi="Times New Roman" w:cs="Times New Roman"/>
          <w:color w:val="000000"/>
          <w:spacing w:val="0"/>
          <w:w w:val="100"/>
          <w:position w:val="0"/>
        </w:rPr>
        <w:t>4,000</w:t>
      </w:r>
      <w:r>
        <w:rPr>
          <w:color w:val="000000"/>
          <w:spacing w:val="0"/>
          <w:w w:val="100"/>
          <w:position w:val="0"/>
        </w:rPr>
        <w:t>万元，用于烟台安诺其</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5,000</w:t>
      </w:r>
      <w:r>
        <w:rPr>
          <w:color w:val="000000"/>
          <w:spacing w:val="0"/>
          <w:w w:val="100"/>
          <w:position w:val="0"/>
        </w:rPr>
        <w:t>吨数码墨水项目</w:t>
      </w:r>
      <w:r>
        <w:rPr>
          <w:rFonts w:ascii="Times New Roman" w:eastAsia="Times New Roman" w:hAnsi="Times New Roman" w:cs="Times New Roman"/>
          <w:color w:val="000000"/>
          <w:spacing w:val="0"/>
          <w:w w:val="100"/>
          <w:position w:val="0"/>
        </w:rPr>
        <w:t>”</w:t>
      </w:r>
      <w:r>
        <w:rPr>
          <w:color w:val="000000"/>
          <w:spacing w:val="0"/>
          <w:w w:val="100"/>
          <w:position w:val="0"/>
        </w:rPr>
        <w:t>。众华会计师事务所（特殊普通合 伙）已于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月对募集资金项目前期使用自筹资金投入进行了专项鉴证，并出具了专项鉴证报告（众会字（</w:t>
      </w:r>
      <w:r>
        <w:rPr>
          <w:rFonts w:ascii="Times New Roman" w:eastAsia="Times New Roman" w:hAnsi="Times New Roman" w:cs="Times New Roman"/>
          <w:color w:val="000000"/>
          <w:spacing w:val="0"/>
          <w:w w:val="100"/>
          <w:position w:val="0"/>
        </w:rPr>
        <w:t>2021</w:t>
      </w:r>
      <w:r>
        <w:rPr>
          <w:color w:val="000000"/>
          <w:spacing w:val="0"/>
          <w:w w:val="100"/>
          <w:position w:val="0"/>
        </w:rPr>
        <w:t>） 第</w:t>
      </w:r>
      <w:r>
        <w:rPr>
          <w:rFonts w:ascii="Times New Roman" w:eastAsia="Times New Roman" w:hAnsi="Times New Roman" w:cs="Times New Roman"/>
          <w:color w:val="000000"/>
          <w:spacing w:val="0"/>
          <w:w w:val="100"/>
          <w:position w:val="0"/>
        </w:rPr>
        <w:t>05464</w:t>
      </w:r>
      <w:r>
        <w:rPr>
          <w:color w:val="000000"/>
          <w:spacing w:val="0"/>
          <w:w w:val="100"/>
          <w:position w:val="0"/>
        </w:rPr>
        <w:t>号），公司使用募集资金置换前期已投入募集资金投资项目的自筹资金</w:t>
      </w:r>
      <w:r>
        <w:rPr>
          <w:rFonts w:ascii="Times New Roman" w:eastAsia="Times New Roman" w:hAnsi="Times New Roman" w:cs="Times New Roman"/>
          <w:color w:val="000000"/>
          <w:spacing w:val="0"/>
          <w:w w:val="100"/>
          <w:position w:val="0"/>
        </w:rPr>
        <w:t>137,637,908.85</w:t>
      </w:r>
      <w:r>
        <w:rPr>
          <w:color w:val="000000"/>
          <w:spacing w:val="0"/>
          <w:w w:val="100"/>
          <w:position w:val="0"/>
        </w:rPr>
        <w:t>元，其中：</w:t>
      </w:r>
      <w:r>
        <w:rPr>
          <w:rFonts w:ascii="Times New Roman" w:eastAsia="Times New Roman" w:hAnsi="Times New Roman" w:cs="Times New Roman"/>
          <w:color w:val="000000"/>
          <w:spacing w:val="0"/>
          <w:w w:val="100"/>
          <w:position w:val="0"/>
        </w:rPr>
        <w:t>22,750</w:t>
      </w:r>
      <w:r>
        <w:rPr>
          <w:color w:val="000000"/>
          <w:spacing w:val="0"/>
          <w:w w:val="100"/>
          <w:position w:val="0"/>
        </w:rPr>
        <w:t>吨染料 及中间体项目置换</w:t>
      </w:r>
      <w:r>
        <w:rPr>
          <w:rFonts w:ascii="Times New Roman" w:eastAsia="Times New Roman" w:hAnsi="Times New Roman" w:cs="Times New Roman"/>
          <w:color w:val="000000"/>
          <w:spacing w:val="0"/>
          <w:w w:val="100"/>
          <w:position w:val="0"/>
        </w:rPr>
        <w:t>121,307,222.85</w:t>
      </w:r>
      <w:r>
        <w:rPr>
          <w:color w:val="000000"/>
          <w:spacing w:val="0"/>
          <w:w w:val="100"/>
          <w:position w:val="0"/>
        </w:rPr>
        <w:t>元，年产</w:t>
      </w:r>
      <w:r>
        <w:rPr>
          <w:rFonts w:ascii="Times New Roman" w:eastAsia="Times New Roman" w:hAnsi="Times New Roman" w:cs="Times New Roman"/>
          <w:color w:val="000000"/>
          <w:spacing w:val="0"/>
          <w:w w:val="100"/>
          <w:position w:val="0"/>
        </w:rPr>
        <w:t>10,000</w:t>
      </w:r>
      <w:r>
        <w:rPr>
          <w:color w:val="000000"/>
          <w:spacing w:val="0"/>
          <w:w w:val="100"/>
          <w:position w:val="0"/>
        </w:rPr>
        <w:t>吨广谱消毒剂单过硫酸氢钾复合盐项目置换</w:t>
      </w:r>
      <w:r>
        <w:rPr>
          <w:rFonts w:ascii="Times New Roman" w:eastAsia="Times New Roman" w:hAnsi="Times New Roman" w:cs="Times New Roman"/>
          <w:color w:val="000000"/>
          <w:spacing w:val="0"/>
          <w:w w:val="100"/>
          <w:position w:val="0"/>
        </w:rPr>
        <w:t>15,910,000.00</w:t>
      </w:r>
      <w:r>
        <w:rPr>
          <w:color w:val="000000"/>
          <w:spacing w:val="0"/>
          <w:w w:val="100"/>
          <w:position w:val="0"/>
        </w:rPr>
        <w:t xml:space="preserve">元，年产 </w:t>
      </w:r>
      <w:r>
        <w:rPr>
          <w:rFonts w:ascii="Times New Roman" w:eastAsia="Times New Roman" w:hAnsi="Times New Roman" w:cs="Times New Roman"/>
          <w:color w:val="000000"/>
          <w:spacing w:val="0"/>
          <w:w w:val="100"/>
          <w:position w:val="0"/>
        </w:rPr>
        <w:t>5,000</w:t>
      </w:r>
      <w:r>
        <w:rPr>
          <w:color w:val="000000"/>
          <w:spacing w:val="0"/>
          <w:w w:val="100"/>
          <w:position w:val="0"/>
        </w:rPr>
        <w:t>吨数码墨水项目置换</w:t>
      </w:r>
      <w:r>
        <w:rPr>
          <w:rFonts w:ascii="Times New Roman" w:eastAsia="Times New Roman" w:hAnsi="Times New Roman" w:cs="Times New Roman"/>
          <w:color w:val="000000"/>
          <w:spacing w:val="0"/>
          <w:w w:val="100"/>
          <w:position w:val="0"/>
        </w:rPr>
        <w:t>420,686.00</w:t>
      </w:r>
      <w:r>
        <w:rPr>
          <w:color w:val="000000"/>
          <w:spacing w:val="0"/>
          <w:w w:val="100"/>
          <w:position w:val="0"/>
        </w:rPr>
        <w:t>元。</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6"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年第五届董事会第九次会议及第五届监事会第八次会议审议通过了《关于使用部分闲置募集资金暂时补充流 动资金的议案》，同意在保证募集资金投资项目正常进行的前提下，使用不超过</w:t>
      </w:r>
      <w:r>
        <w:rPr>
          <w:rFonts w:ascii="Times New Roman" w:eastAsia="Times New Roman" w:hAnsi="Times New Roman" w:cs="Times New Roman"/>
          <w:color w:val="000000"/>
          <w:spacing w:val="0"/>
          <w:w w:val="100"/>
          <w:position w:val="0"/>
        </w:rPr>
        <w:t>4,000</w:t>
      </w:r>
      <w:r>
        <w:rPr>
          <w:color w:val="000000"/>
          <w:spacing w:val="0"/>
          <w:w w:val="100"/>
          <w:position w:val="0"/>
        </w:rPr>
        <w:t>万元的闲置募集资金暂时补充流动资 金，使用期限自董事会审议通过之日起不超过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个月，到期将归还至募集资金专户。公司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日暂时补充流 动资金支出</w:t>
      </w:r>
      <w:r>
        <w:rPr>
          <w:rFonts w:ascii="Times New Roman" w:eastAsia="Times New Roman" w:hAnsi="Times New Roman" w:cs="Times New Roman"/>
          <w:color w:val="000000"/>
          <w:spacing w:val="0"/>
          <w:w w:val="100"/>
          <w:position w:val="0"/>
        </w:rPr>
        <w:t>40,000,000.00</w:t>
      </w:r>
      <w:r>
        <w:rPr>
          <w:color w:val="000000"/>
          <w:spacing w:val="0"/>
          <w:w w:val="100"/>
          <w:position w:val="0"/>
        </w:rPr>
        <w:t>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日，公司将暂时补充流动资金的闲置募集资金</w:t>
      </w:r>
      <w:r>
        <w:rPr>
          <w:rFonts w:ascii="Times New Roman" w:eastAsia="Times New Roman" w:hAnsi="Times New Roman" w:cs="Times New Roman"/>
          <w:color w:val="000000"/>
          <w:spacing w:val="0"/>
          <w:w w:val="100"/>
          <w:position w:val="0"/>
        </w:rPr>
        <w:t>4,000</w:t>
      </w:r>
      <w:r>
        <w:rPr>
          <w:color w:val="000000"/>
          <w:spacing w:val="0"/>
          <w:w w:val="100"/>
          <w:position w:val="0"/>
        </w:rPr>
        <w:t>万元归还至募集 资金专户。</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0"/>
        <w:jc w:val="both"/>
      </w:pPr>
      <w:r>
        <w:rPr>
          <w:color w:val="000000"/>
          <w:spacing w:val="0"/>
          <w:w w:val="100"/>
          <w:position w:val="0"/>
        </w:rPr>
        <w:t>累计取得利息收入</w:t>
      </w:r>
      <w:r>
        <w:rPr>
          <w:rFonts w:ascii="Times New Roman" w:eastAsia="Times New Roman" w:hAnsi="Times New Roman" w:cs="Times New Roman"/>
          <w:color w:val="000000"/>
          <w:spacing w:val="0"/>
          <w:w w:val="100"/>
          <w:position w:val="0"/>
        </w:rPr>
        <w:t>1,191,992.99</w:t>
      </w:r>
      <w:r>
        <w:rPr>
          <w:color w:val="000000"/>
          <w:spacing w:val="0"/>
          <w:w w:val="100"/>
          <w:position w:val="0"/>
        </w:rPr>
        <w:t>元，烟台安诺其</w:t>
      </w:r>
      <w:r>
        <w:rPr>
          <w:rFonts w:ascii="Times New Roman" w:eastAsia="Times New Roman" w:hAnsi="Times New Roman" w:cs="Times New Roman"/>
          <w:color w:val="000000"/>
          <w:spacing w:val="0"/>
          <w:w w:val="100"/>
          <w:position w:val="0"/>
        </w:rPr>
        <w:t>22,750</w:t>
      </w:r>
      <w:r>
        <w:rPr>
          <w:color w:val="000000"/>
          <w:spacing w:val="0"/>
          <w:w w:val="100"/>
          <w:position w:val="0"/>
        </w:rPr>
        <w:t>吨染料及中间体项目已投入支付资金</w:t>
      </w:r>
      <w:r>
        <w:rPr>
          <w:rFonts w:ascii="Times New Roman" w:eastAsia="Times New Roman" w:hAnsi="Times New Roman" w:cs="Times New Roman"/>
          <w:color w:val="000000"/>
          <w:spacing w:val="0"/>
          <w:w w:val="100"/>
          <w:position w:val="0"/>
        </w:rPr>
        <w:t>38,872,809.14</w:t>
      </w:r>
      <w:r>
        <w:rPr>
          <w:color w:val="000000"/>
          <w:spacing w:val="0"/>
          <w:w w:val="100"/>
          <w:position w:val="0"/>
        </w:rPr>
        <w:t>元，烟台安诺 其年产</w:t>
      </w:r>
      <w:r>
        <w:rPr>
          <w:rFonts w:ascii="Times New Roman" w:eastAsia="Times New Roman" w:hAnsi="Times New Roman" w:cs="Times New Roman"/>
          <w:color w:val="000000"/>
          <w:spacing w:val="0"/>
          <w:w w:val="100"/>
          <w:position w:val="0"/>
        </w:rPr>
        <w:t>5,000</w:t>
      </w:r>
      <w:r>
        <w:rPr>
          <w:color w:val="000000"/>
          <w:spacing w:val="0"/>
          <w:w w:val="100"/>
          <w:position w:val="0"/>
        </w:rPr>
        <w:t>吨数码墨水项目已投入支付资金</w:t>
      </w:r>
      <w:r>
        <w:rPr>
          <w:rFonts w:ascii="Times New Roman" w:eastAsia="Times New Roman" w:hAnsi="Times New Roman" w:cs="Times New Roman"/>
          <w:color w:val="000000"/>
          <w:spacing w:val="0"/>
          <w:w w:val="100"/>
          <w:position w:val="0"/>
        </w:rPr>
        <w:t>121,842.50</w:t>
      </w:r>
      <w:r>
        <w:rPr>
          <w:color w:val="000000"/>
          <w:spacing w:val="0"/>
          <w:w w:val="100"/>
          <w:position w:val="0"/>
        </w:rPr>
        <w:t>元，截止报告期末资金余额</w:t>
      </w:r>
      <w:r>
        <w:rPr>
          <w:rFonts w:ascii="Times New Roman" w:eastAsia="Times New Roman" w:hAnsi="Times New Roman" w:cs="Times New Roman"/>
          <w:color w:val="000000"/>
          <w:spacing w:val="0"/>
          <w:w w:val="100"/>
          <w:position w:val="0"/>
        </w:rPr>
        <w:t>185,425,396.20</w:t>
      </w:r>
      <w:r>
        <w:rPr>
          <w:color w:val="000000"/>
          <w:spacing w:val="0"/>
          <w:w w:val="100"/>
          <w:position w:val="0"/>
        </w:rPr>
        <w:t>元。</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、尚未使用募集资金用途及去向</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5" w:val="left"/>
        </w:tabs>
        <w:bidi w:val="0"/>
        <w:spacing w:before="0" w:after="40" w:line="313" w:lineRule="exact"/>
        <w:ind w:left="0" w:right="0" w:firstLine="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月非公开发行股票募集资金</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3"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日，尚未使用的募集资金均存放于募集资金专户，无购买理财产品的情况。</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5" w:val="left"/>
        </w:tabs>
        <w:bidi w:val="0"/>
        <w:spacing w:before="0" w:after="40" w:line="313" w:lineRule="exact"/>
        <w:ind w:left="0" w:right="0" w:firstLine="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月向特定对象发行股票募集资金</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日召开的第五届董事会第八次会议及第五届监事会第七次会议，审议通过了《关于使用部分闲置 募集资金进行现金管理的议案》，同意公司及子公司在不影响募集资金投资项目正常进行的前提下，使用不超过</w:t>
      </w:r>
      <w:r>
        <w:rPr>
          <w:rFonts w:ascii="Times New Roman" w:eastAsia="Times New Roman" w:hAnsi="Times New Roman" w:cs="Times New Roman"/>
          <w:color w:val="000000"/>
          <w:spacing w:val="0"/>
          <w:w w:val="100"/>
          <w:position w:val="0"/>
        </w:rPr>
        <w:t>20,000</w:t>
      </w:r>
      <w:r>
        <w:rPr>
          <w:color w:val="000000"/>
          <w:spacing w:val="0"/>
          <w:w w:val="100"/>
          <w:position w:val="0"/>
        </w:rPr>
        <w:t>万 元的闲置募集资金进行现金管理，用于购买安全性高、流动性好、有保本约定的银行产品，该额度在董事会审议通过之日 起</w:t>
      </w:r>
      <w:r>
        <w:rPr>
          <w:rFonts w:ascii="Times New Roman" w:eastAsia="Times New Roman" w:hAnsi="Times New Roman" w:cs="Times New Roman"/>
          <w:color w:val="000000"/>
          <w:spacing w:val="0"/>
          <w:w w:val="100"/>
          <w:position w:val="0"/>
        </w:rPr>
        <w:t>12</w:t>
      </w:r>
      <w:r>
        <w:rPr>
          <w:color w:val="000000"/>
          <w:spacing w:val="0"/>
          <w:w w:val="100"/>
          <w:position w:val="0"/>
        </w:rPr>
        <w:t>个月有效期内可循环滚动使用。投资期限自董事会审议通过之日起不得超过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日，公司全资子公司烟台安诺其精细化工有限公司购买了中国农业银行</w:t>
      </w:r>
      <w:r>
        <w:rPr>
          <w:rFonts w:ascii="Times New Roman" w:eastAsia="Times New Roman" w:hAnsi="Times New Roman" w:cs="Times New Roman"/>
          <w:color w:val="000000"/>
          <w:spacing w:val="0"/>
          <w:w w:val="100"/>
          <w:position w:val="0"/>
        </w:rPr>
        <w:t>“</w:t>
      </w:r>
      <w:r>
        <w:rPr>
          <w:color w:val="000000"/>
          <w:spacing w:val="0"/>
          <w:w w:val="100"/>
          <w:position w:val="0"/>
        </w:rPr>
        <w:t>汇利丰</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5319</w:t>
      </w:r>
      <w:r>
        <w:rPr>
          <w:color w:val="000000"/>
          <w:spacing w:val="0"/>
          <w:w w:val="100"/>
          <w:position w:val="0"/>
        </w:rPr>
        <w:t>期对公 定制人民币结构性存款产品（区间累积型），金额</w:t>
      </w:r>
      <w:r>
        <w:rPr>
          <w:rFonts w:ascii="Times New Roman" w:eastAsia="Times New Roman" w:hAnsi="Times New Roman" w:cs="Times New Roman"/>
          <w:color w:val="000000"/>
          <w:spacing w:val="0"/>
          <w:w w:val="100"/>
          <w:position w:val="0"/>
        </w:rPr>
        <w:t>3,000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日到期赎回；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日，公司全资子公司烟台安诺其精细化工有限公司购买了招商银行点金系列看跌三层区间</w:t>
      </w:r>
      <w:r>
        <w:rPr>
          <w:rFonts w:ascii="Times New Roman" w:eastAsia="Times New Roman" w:hAnsi="Times New Roman" w:cs="Times New Roman"/>
          <w:color w:val="000000"/>
          <w:spacing w:val="0"/>
          <w:w w:val="100"/>
          <w:position w:val="0"/>
        </w:rPr>
        <w:t>31</w:t>
      </w:r>
      <w:r>
        <w:rPr>
          <w:color w:val="000000"/>
          <w:spacing w:val="0"/>
          <w:w w:val="100"/>
          <w:position w:val="0"/>
        </w:rPr>
        <w:t xml:space="preserve">天结构性存款（产品代码: </w:t>
      </w:r>
      <w:r>
        <w:rPr>
          <w:rFonts w:ascii="Times New Roman" w:eastAsia="Times New Roman" w:hAnsi="Times New Roman" w:cs="Times New Roman"/>
          <w:color w:val="000000"/>
          <w:spacing w:val="0"/>
          <w:w w:val="100"/>
          <w:position w:val="0"/>
        </w:rPr>
        <w:t>NSH01427</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8,000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日到期赎回。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日，公司全资子公司烟台 安诺其精细化工有限公司购买了招商银行点金系列看跌三层区间</w:t>
      </w:r>
      <w:r>
        <w:rPr>
          <w:rFonts w:ascii="Times New Roman" w:eastAsia="Times New Roman" w:hAnsi="Times New Roman" w:cs="Times New Roman"/>
          <w:color w:val="000000"/>
          <w:spacing w:val="0"/>
          <w:w w:val="100"/>
          <w:position w:val="0"/>
        </w:rPr>
        <w:t>33</w:t>
      </w:r>
      <w:r>
        <w:rPr>
          <w:color w:val="000000"/>
          <w:spacing w:val="0"/>
          <w:w w:val="100"/>
          <w:position w:val="0"/>
        </w:rPr>
        <w:t>天结构性存款（产品代码：</w:t>
      </w:r>
      <w:r>
        <w:rPr>
          <w:rFonts w:ascii="Times New Roman" w:eastAsia="Times New Roman" w:hAnsi="Times New Roman" w:cs="Times New Roman"/>
          <w:color w:val="000000"/>
          <w:spacing w:val="0"/>
          <w:w w:val="100"/>
          <w:position w:val="0"/>
        </w:rPr>
        <w:t>NSH01630</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 xml:space="preserve">7,000 </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日到期赎回；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日，公司全资子公司烟台安诺其精细化工有限公司购 买了招商银行点金系列看跌三层区间</w:t>
      </w:r>
      <w:r>
        <w:rPr>
          <w:rFonts w:ascii="Times New Roman" w:eastAsia="Times New Roman" w:hAnsi="Times New Roman" w:cs="Times New Roman"/>
          <w:color w:val="000000"/>
          <w:spacing w:val="0"/>
          <w:w w:val="100"/>
          <w:position w:val="0"/>
        </w:rPr>
        <w:t>15</w:t>
      </w:r>
      <w:r>
        <w:rPr>
          <w:color w:val="000000"/>
          <w:spacing w:val="0"/>
          <w:w w:val="100"/>
          <w:position w:val="0"/>
        </w:rPr>
        <w:t>天结构性存款（产品代码：</w:t>
      </w:r>
      <w:r>
        <w:rPr>
          <w:rFonts w:ascii="Times New Roman" w:eastAsia="Times New Roman" w:hAnsi="Times New Roman" w:cs="Times New Roman"/>
          <w:color w:val="000000"/>
          <w:spacing w:val="0"/>
          <w:w w:val="100"/>
          <w:position w:val="0"/>
        </w:rPr>
        <w:t>NSH01836</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7,000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日到期赎回；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日，公司全资子公司烟台安诺其精细化工有限公司购买了招商银行点金系列看跌 三层区间</w:t>
      </w:r>
      <w:r>
        <w:rPr>
          <w:rFonts w:ascii="Times New Roman" w:eastAsia="Times New Roman" w:hAnsi="Times New Roman" w:cs="Times New Roman"/>
          <w:color w:val="000000"/>
          <w:spacing w:val="0"/>
          <w:w w:val="100"/>
          <w:position w:val="0"/>
        </w:rPr>
        <w:t>32</w:t>
      </w:r>
      <w:r>
        <w:rPr>
          <w:color w:val="000000"/>
          <w:spacing w:val="0"/>
          <w:w w:val="100"/>
          <w:position w:val="0"/>
        </w:rPr>
        <w:t>天结构性存款（产品代码：</w:t>
      </w:r>
      <w:r>
        <w:rPr>
          <w:rFonts w:ascii="Times New Roman" w:eastAsia="Times New Roman" w:hAnsi="Times New Roman" w:cs="Times New Roman"/>
          <w:color w:val="000000"/>
          <w:spacing w:val="0"/>
          <w:w w:val="100"/>
          <w:position w:val="0"/>
        </w:rPr>
        <w:t>NSH01926</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6,000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日到期赎回；</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日，公司全资子公司烟台安诺其精细化工有限公司购买了招商银行点金系列看跌三层区间</w:t>
      </w:r>
      <w:r>
        <w:rPr>
          <w:rFonts w:ascii="Times New Roman" w:eastAsia="Times New Roman" w:hAnsi="Times New Roman" w:cs="Times New Roman"/>
          <w:color w:val="000000"/>
          <w:spacing w:val="0"/>
          <w:w w:val="100"/>
          <w:position w:val="0"/>
        </w:rPr>
        <w:t>31</w:t>
      </w:r>
      <w:r>
        <w:rPr>
          <w:color w:val="000000"/>
          <w:spacing w:val="0"/>
          <w:w w:val="100"/>
          <w:position w:val="0"/>
        </w:rPr>
        <w:t>天结构性存款（产 品代码：</w:t>
      </w:r>
      <w:r>
        <w:rPr>
          <w:rFonts w:ascii="Times New Roman" w:eastAsia="Times New Roman" w:hAnsi="Times New Roman" w:cs="Times New Roman"/>
          <w:color w:val="000000"/>
          <w:spacing w:val="0"/>
          <w:w w:val="100"/>
          <w:position w:val="0"/>
        </w:rPr>
        <w:t>NSH02078</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6,000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日到期赎回。截至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 用的募集资金均存放于募集资金专户，无购买理财产品的情况。</w:t>
      </w:r>
    </w:p>
    <w:p>
      <w:pPr>
        <w:pStyle w:val="Style44"/>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1"/>
      <w:bookmarkEnd w:id="232"/>
      <w:bookmarkEnd w:id="234"/>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3"/>
        <w:gridCol w:w="730"/>
        <w:gridCol w:w="898"/>
        <w:gridCol w:w="898"/>
        <w:gridCol w:w="725"/>
        <w:gridCol w:w="730"/>
        <w:gridCol w:w="898"/>
        <w:gridCol w:w="725"/>
        <w:gridCol w:w="739"/>
      </w:tblGrid>
      <w:tr>
        <w:trPr>
          <w:trHeight w:val="1656"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期投入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投资进度</w:t>
            </w:r>
          </w:p>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的效益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效益</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9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烟台年 产 </w:t>
            </w: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28,500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1,596.51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22,832.81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80.12%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吨染中</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间体生</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725"/>
        <w:gridCol w:w="898"/>
        <w:gridCol w:w="893"/>
        <w:gridCol w:w="730"/>
        <w:gridCol w:w="898"/>
        <w:gridCol w:w="898"/>
        <w:gridCol w:w="725"/>
        <w:gridCol w:w="730"/>
        <w:gridCol w:w="898"/>
        <w:gridCol w:w="725"/>
        <w:gridCol w:w="739"/>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性染料</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技改项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烟台尚 乎数码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22,750 </w:t>
            </w:r>
            <w:r>
              <w:rPr>
                <w:color w:val="000000"/>
                <w:spacing w:val="0"/>
                <w:w w:val="100"/>
                <w:position w:val="0"/>
              </w:rPr>
              <w:t>吨染料 及中间 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16,018.0</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16,018.01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年产</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10,000 </w:t>
            </w:r>
            <w:r>
              <w:rPr>
                <w:color w:val="000000"/>
                <w:spacing w:val="0"/>
                <w:w w:val="100"/>
                <w:position w:val="0"/>
              </w:rPr>
              <w:t>吨广谱 消毒剂 单过硫 酸氢钾 复合盐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年产</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5,000</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吨数码</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墨水项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流贷资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8,410.47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资项目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27,670.2</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60,842.61</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27,670.2</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60,842.61</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1349"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 计划进 度或预 计收益</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月非公开发行股票募集资金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“烟台年产</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吨染料中间体生产项目”计划投资总额为</w:t>
            </w:r>
            <w:r>
              <w:rPr>
                <w:rFonts w:ascii="Times New Roman" w:eastAsia="Times New Roman" w:hAnsi="Times New Roman" w:cs="Times New Roman"/>
                <w:color w:val="000000"/>
                <w:spacing w:val="0"/>
                <w:w w:val="100"/>
                <w:position w:val="0"/>
              </w:rPr>
              <w:t>50,000</w:t>
            </w:r>
            <w:r>
              <w:rPr>
                <w:color w:val="000000"/>
                <w:spacing w:val="0"/>
                <w:w w:val="100"/>
                <w:position w:val="0"/>
              </w:rPr>
              <w:t>万元，募集资金拟投入金额为</w:t>
            </w:r>
            <w:r>
              <w:rPr>
                <w:rFonts w:ascii="Times New Roman" w:eastAsia="Times New Roman" w:hAnsi="Times New Roman" w:cs="Times New Roman"/>
                <w:color w:val="000000"/>
                <w:spacing w:val="0"/>
                <w:w w:val="100"/>
                <w:position w:val="0"/>
              </w:rPr>
              <w:t>28,500</w:t>
            </w:r>
            <w:r>
              <w:rPr>
                <w:color w:val="000000"/>
                <w:spacing w:val="0"/>
                <w:w w:val="100"/>
                <w:position w:val="0"/>
              </w:rPr>
              <w:t>万元。 项目主要建设内容为：年产</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吨染料中间体生产项目生产线及配套设施。截至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日累计投入 </w:t>
            </w:r>
            <w:r>
              <w:rPr>
                <w:rFonts w:ascii="Times New Roman" w:eastAsia="Times New Roman" w:hAnsi="Times New Roman" w:cs="Times New Roman"/>
                <w:color w:val="000000"/>
                <w:spacing w:val="0"/>
                <w:w w:val="100"/>
                <w:position w:val="0"/>
              </w:rPr>
              <w:t>22,832.81</w:t>
            </w:r>
            <w:r>
              <w:rPr>
                <w:color w:val="000000"/>
                <w:spacing w:val="0"/>
                <w:w w:val="100"/>
                <w:position w:val="0"/>
              </w:rPr>
              <w:t>万元，存放在募集资金账户的余额为</w:t>
            </w:r>
            <w:r>
              <w:rPr>
                <w:rFonts w:ascii="Times New Roman" w:eastAsia="Times New Roman" w:hAnsi="Times New Roman" w:cs="Times New Roman"/>
                <w:color w:val="000000"/>
                <w:spacing w:val="0"/>
                <w:w w:val="100"/>
                <w:position w:val="0"/>
              </w:rPr>
              <w:t>6,761</w:t>
            </w:r>
            <w:r>
              <w:rPr>
                <w:color w:val="000000"/>
                <w:spacing w:val="0"/>
                <w:w w:val="100"/>
                <w:position w:val="0"/>
              </w:rPr>
              <w:t>万元（包括累计收到的银行存款利息及理财收益</w:t>
            </w:r>
            <w:r>
              <w:rPr>
                <w:color w:val="000000"/>
                <w:spacing w:val="0"/>
                <w:w w:val="100"/>
                <w:position w:val="0"/>
              </w:rPr>
              <w:t>，</w:t>
            </w:r>
            <w:r>
              <w:rPr>
                <w:color w:val="000000"/>
                <w:spacing w:val="0"/>
                <w:w w:val="100"/>
                <w:position w:val="0"/>
              </w:rPr>
              <w:t>扣除银行手</w:t>
            </w:r>
          </w:p>
        </w:tc>
      </w:tr>
    </w:tbl>
    <w:p>
      <w:pPr>
        <w:spacing w:lineRule="exact" w:line="1"/>
        <w:rPr>
          <w:sz w:val="2"/>
          <w:szCs w:val="2"/>
        </w:rPr>
      </w:pPr>
      <w:r>
        <w:br w:type="page"/>
      </w:r>
    </w:p>
    <w:tbl>
      <w:tblPr>
        <w:tblOverlap w:val="never"/>
        <w:jc w:val="center"/>
        <w:tblLayout w:type="fixed"/>
      </w:tblPr>
      <w:tblGrid>
        <w:gridCol w:w="730"/>
        <w:gridCol w:w="8856"/>
      </w:tblGrid>
      <w:tr>
        <w:trPr>
          <w:trHeight w:val="12624" w:hRule="exact"/>
        </w:trPr>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和原因</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续费等的净额）。</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该项目一期工程已于</w:t>
            </w:r>
            <w:r>
              <w:rPr>
                <w:rFonts w:ascii="Times New Roman" w:eastAsia="Times New Roman" w:hAnsi="Times New Roman" w:cs="Times New Roman"/>
                <w:color w:val="000000"/>
                <w:spacing w:val="0"/>
                <w:w w:val="100"/>
                <w:position w:val="0"/>
              </w:rPr>
              <w:t>2017</w:t>
            </w:r>
            <w:r>
              <w:rPr>
                <w:color w:val="000000"/>
                <w:spacing w:val="0"/>
                <w:w w:val="100"/>
                <w:position w:val="0"/>
              </w:rPr>
              <w:t>年建成投产，一期工程已达到</w:t>
            </w:r>
            <w:r>
              <w:rPr>
                <w:rFonts w:ascii="Times New Roman" w:eastAsia="Times New Roman" w:hAnsi="Times New Roman" w:cs="Times New Roman"/>
                <w:color w:val="000000"/>
                <w:spacing w:val="0"/>
                <w:w w:val="100"/>
                <w:position w:val="0"/>
              </w:rPr>
              <w:t>16,177</w:t>
            </w:r>
            <w:r>
              <w:rPr>
                <w:color w:val="000000"/>
                <w:spacing w:val="0"/>
                <w:w w:val="100"/>
                <w:position w:val="0"/>
              </w:rPr>
              <w:t>吨分散染料中间体的产能，主要生产的产品品种 为分散染料酯化液、二烯丙基物、间二乙基物等品种，中间体一期项目的投产，稳定公司的原料供应。本次计划 对烟台年产</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吨染料中间体生产项目的二期工程进行延期，二期工程原规划于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日建设完工， 计划延期至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日完成，延期的主要原因为：</w:t>
            </w:r>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）公司根据染料市场竞争态势变化、市场需求新动态，对烟台年产</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吨染料中间体生产项目的二期工程 进行了部分产品品种结构调整，但自</w:t>
            </w:r>
            <w:r>
              <w:rPr>
                <w:rFonts w:ascii="Times New Roman" w:eastAsia="Times New Roman" w:hAnsi="Times New Roman" w:cs="Times New Roman"/>
                <w:color w:val="000000"/>
                <w:spacing w:val="0"/>
                <w:w w:val="100"/>
                <w:position w:val="0"/>
              </w:rPr>
              <w:t>2017</w:t>
            </w:r>
            <w:r>
              <w:rPr>
                <w:color w:val="000000"/>
                <w:spacing w:val="0"/>
                <w:w w:val="100"/>
                <w:position w:val="0"/>
              </w:rPr>
              <w:t>年开始山东省对省内所有化工园区进行重新评估认定，</w:t>
            </w:r>
            <w:r>
              <w:rPr>
                <w:rFonts w:ascii="Times New Roman" w:eastAsia="Times New Roman" w:hAnsi="Times New Roman" w:cs="Times New Roman"/>
                <w:color w:val="000000"/>
                <w:spacing w:val="0"/>
                <w:w w:val="100"/>
                <w:position w:val="0"/>
              </w:rPr>
              <w:t>2019</w:t>
            </w:r>
            <w:r>
              <w:rPr>
                <w:color w:val="000000"/>
                <w:spacing w:val="0"/>
                <w:w w:val="100"/>
                <w:position w:val="0"/>
              </w:rPr>
              <w:t>年上半年 烟台精细所在化工园区已重新认定完毕，评估认定期间暂停新项目立项及建设，公司调整后的二期项目于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月完成项目立项申报和环评批复；（</w:t>
            </w:r>
            <w:r>
              <w:rPr>
                <w:rFonts w:ascii="Times New Roman" w:eastAsia="Times New Roman" w:hAnsi="Times New Roman" w:cs="Times New Roman"/>
                <w:color w:val="000000"/>
                <w:spacing w:val="0"/>
                <w:w w:val="100"/>
                <w:position w:val="0"/>
              </w:rPr>
              <w:t>2</w:t>
            </w:r>
            <w:r>
              <w:rPr>
                <w:color w:val="000000"/>
                <w:spacing w:val="0"/>
                <w:w w:val="100"/>
                <w:position w:val="0"/>
              </w:rPr>
              <w:t>）公司自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月开始筹划东营高档差别化分散染料项目，新设山 东安诺其精细化工有限公司，筹建''年产不低于</w:t>
            </w:r>
            <w:r>
              <w:rPr>
                <w:rFonts w:ascii="Times New Roman" w:eastAsia="Times New Roman" w:hAnsi="Times New Roman" w:cs="Times New Roman"/>
                <w:color w:val="000000"/>
                <w:spacing w:val="0"/>
                <w:w w:val="100"/>
                <w:position w:val="0"/>
              </w:rPr>
              <w:t>5</w:t>
            </w:r>
            <w:r>
              <w:rPr>
                <w:color w:val="000000"/>
                <w:spacing w:val="0"/>
                <w:w w:val="100"/>
                <w:position w:val="0"/>
              </w:rPr>
              <w:t>万吨染料及相关中间体项目”，根据公司整体战略规划，统筹 推进各在建项目，以期达到最优的产能效益。公司计划将“烟台年产</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吨染料中间体生产项目”二期工程所 生产的中间体与东营高档差别化分散染料项目进行配套，协调推进项目的共同建设。但由于前期土地选址、审批 等各项筹备事宜较为复杂，东营高档差别化分散染料项目直至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月正式开工建设，预计</w:t>
            </w:r>
            <w:r>
              <w:rPr>
                <w:rFonts w:ascii="Times New Roman" w:eastAsia="Times New Roman" w:hAnsi="Times New Roman" w:cs="Times New Roman"/>
                <w:color w:val="000000"/>
                <w:spacing w:val="0"/>
                <w:w w:val="100"/>
                <w:position w:val="0"/>
              </w:rPr>
              <w:t>2022</w:t>
            </w:r>
            <w:r>
              <w:rPr>
                <w:color w:val="000000"/>
                <w:spacing w:val="0"/>
                <w:w w:val="100"/>
                <w:position w:val="0"/>
              </w:rPr>
              <w:t>年底可以进 行部分车间的试生产，因此“烟台年产</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吨染料中间体生产项目”的建设进度相应暂缓。鉴于公司在建项目 的全盘考虑以及各项目之间产品的配套，公司采取审慎的态度把控募集资金投资项目的投资进度，以保障资金的 安全、合理、高效运用。因此，“烟台年产</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吨染料中间体生产项目”二期工程计划延期至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日建设完成，届时达到预定可使用状态。</w:t>
            </w:r>
          </w:p>
          <w:p>
            <w:pPr>
              <w:pStyle w:val="Style2"/>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月向特定对象发行股票募集资金</w:t>
            </w:r>
          </w:p>
          <w:p>
            <w:pPr>
              <w:pStyle w:val="Style2"/>
              <w:keepNext w:val="0"/>
              <w:keepLines w:val="0"/>
              <w:widowControl w:val="0"/>
              <w:shd w:val="clear" w:color="auto" w:fill="auto"/>
              <w:tabs>
                <w:tab w:pos="25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22,750</w:t>
            </w:r>
            <w:r>
              <w:rPr>
                <w:color w:val="000000"/>
                <w:spacing w:val="0"/>
                <w:w w:val="100"/>
                <w:position w:val="0"/>
              </w:rPr>
              <w:t>吨染料及中间体项目延期原因说明</w:t>
            </w:r>
          </w:p>
          <w:p>
            <w:pPr>
              <w:pStyle w:val="Style2"/>
              <w:keepNext w:val="0"/>
              <w:keepLines w:val="0"/>
              <w:widowControl w:val="0"/>
              <w:shd w:val="clear" w:color="auto" w:fill="auto"/>
              <w:bidi w:val="0"/>
              <w:spacing w:before="0" w:after="4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22,750</w:t>
            </w:r>
            <w:r>
              <w:rPr>
                <w:color w:val="000000"/>
                <w:spacing w:val="0"/>
                <w:w w:val="100"/>
                <w:position w:val="0"/>
              </w:rPr>
              <w:t>吨染料及中间体项目”计划投资总额为</w:t>
            </w:r>
            <w:r>
              <w:rPr>
                <w:rFonts w:ascii="Times New Roman" w:eastAsia="Times New Roman" w:hAnsi="Times New Roman" w:cs="Times New Roman"/>
                <w:color w:val="000000"/>
                <w:spacing w:val="0"/>
                <w:w w:val="100"/>
                <w:position w:val="0"/>
              </w:rPr>
              <w:t>25,928</w:t>
            </w:r>
            <w:r>
              <w:rPr>
                <w:color w:val="000000"/>
                <w:spacing w:val="0"/>
                <w:w w:val="100"/>
                <w:position w:val="0"/>
              </w:rPr>
              <w:t>万元，募集资金拟投入金额为</w:t>
            </w:r>
            <w:r>
              <w:rPr>
                <w:rFonts w:ascii="Times New Roman" w:eastAsia="Times New Roman" w:hAnsi="Times New Roman" w:cs="Times New Roman"/>
                <w:color w:val="000000"/>
                <w:spacing w:val="0"/>
                <w:w w:val="100"/>
                <w:position w:val="0"/>
              </w:rPr>
              <w:t>25,000</w:t>
            </w:r>
            <w:r>
              <w:rPr>
                <w:color w:val="000000"/>
                <w:spacing w:val="0"/>
                <w:w w:val="100"/>
                <w:position w:val="0"/>
              </w:rPr>
              <w:t>万元。项目主要建 设内容为：</w:t>
            </w:r>
            <w:r>
              <w:rPr>
                <w:rFonts w:ascii="Times New Roman" w:eastAsia="Times New Roman" w:hAnsi="Times New Roman" w:cs="Times New Roman"/>
                <w:color w:val="000000"/>
                <w:spacing w:val="0"/>
                <w:w w:val="100"/>
                <w:position w:val="0"/>
              </w:rPr>
              <w:t>14,750</w:t>
            </w:r>
            <w:r>
              <w:rPr>
                <w:color w:val="000000"/>
                <w:spacing w:val="0"/>
                <w:w w:val="100"/>
                <w:position w:val="0"/>
              </w:rPr>
              <w:t>吨活性染料、</w:t>
            </w:r>
            <w:r>
              <w:rPr>
                <w:rFonts w:ascii="Times New Roman" w:eastAsia="Times New Roman" w:hAnsi="Times New Roman" w:cs="Times New Roman"/>
                <w:color w:val="000000"/>
                <w:spacing w:val="0"/>
                <w:w w:val="100"/>
                <w:position w:val="0"/>
              </w:rPr>
              <w:t>2000</w:t>
            </w:r>
            <w:r>
              <w:rPr>
                <w:color w:val="000000"/>
                <w:spacing w:val="0"/>
                <w:w w:val="100"/>
                <w:position w:val="0"/>
              </w:rPr>
              <w:t>吨</w:t>
            </w:r>
            <w:r>
              <w:rPr>
                <w:rFonts w:ascii="Times New Roman" w:eastAsia="Times New Roman" w:hAnsi="Times New Roman" w:cs="Times New Roman"/>
                <w:color w:val="000000"/>
                <w:spacing w:val="0"/>
                <w:w w:val="100"/>
                <w:position w:val="0"/>
              </w:rPr>
              <w:t>2-</w:t>
            </w:r>
            <w:r>
              <w:rPr>
                <w:color w:val="000000"/>
                <w:spacing w:val="0"/>
                <w:w w:val="100"/>
                <w:position w:val="0"/>
              </w:rPr>
              <w:t>漠</w:t>
            </w:r>
            <w:r>
              <w:rPr>
                <w:rFonts w:ascii="Times New Roman" w:eastAsia="Times New Roman" w:hAnsi="Times New Roman" w:cs="Times New Roman"/>
                <w:color w:val="000000"/>
                <w:spacing w:val="0"/>
                <w:w w:val="100"/>
                <w:position w:val="0"/>
              </w:rPr>
              <w:t>-4</w:t>
            </w:r>
            <w:r>
              <w:rPr>
                <w:rFonts w:ascii="Times New Roman" w:eastAsia="Times New Roman" w:hAnsi="Times New Roman" w:cs="Times New Roman"/>
                <w:color w:val="000000"/>
                <w:spacing w:val="0"/>
                <w:w w:val="100"/>
                <w:position w:val="0"/>
              </w:rPr>
              <w:t>-</w:t>
            </w:r>
            <w:r>
              <w:rPr>
                <w:color w:val="000000"/>
                <w:spacing w:val="0"/>
                <w:w w:val="100"/>
                <w:position w:val="0"/>
              </w:rPr>
              <w:t>硝基</w:t>
            </w:r>
            <w:r>
              <w:rPr>
                <w:rFonts w:ascii="Times New Roman" w:eastAsia="Times New Roman" w:hAnsi="Times New Roman" w:cs="Times New Roman"/>
                <w:color w:val="000000"/>
                <w:spacing w:val="0"/>
                <w:w w:val="100"/>
                <w:position w:val="0"/>
              </w:rPr>
              <w:t>-6</w:t>
            </w:r>
            <w:r>
              <w:rPr>
                <w:rFonts w:ascii="Times New Roman" w:eastAsia="Times New Roman" w:hAnsi="Times New Roman" w:cs="Times New Roman"/>
                <w:color w:val="000000"/>
                <w:spacing w:val="0"/>
                <w:w w:val="100"/>
                <w:position w:val="0"/>
              </w:rPr>
              <w:t>-</w:t>
            </w:r>
            <w:r>
              <w:rPr>
                <w:color w:val="000000"/>
                <w:spacing w:val="0"/>
                <w:w w:val="100"/>
                <w:position w:val="0"/>
              </w:rPr>
              <w:t>氯苯胺中间体及</w:t>
            </w:r>
            <w:r>
              <w:rPr>
                <w:rFonts w:ascii="Times New Roman" w:eastAsia="Times New Roman" w:hAnsi="Times New Roman" w:cs="Times New Roman"/>
                <w:color w:val="000000"/>
                <w:spacing w:val="0"/>
                <w:w w:val="100"/>
                <w:position w:val="0"/>
              </w:rPr>
              <w:t>6000</w:t>
            </w:r>
            <w:r>
              <w:rPr>
                <w:color w:val="000000"/>
                <w:spacing w:val="0"/>
                <w:w w:val="100"/>
                <w:position w:val="0"/>
              </w:rPr>
              <w:t>吨还原物生产线及配套设施。截至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日，该项目累计已使用募集资金</w:t>
            </w:r>
            <w:r>
              <w:rPr>
                <w:rFonts w:ascii="Times New Roman" w:eastAsia="Times New Roman" w:hAnsi="Times New Roman" w:cs="Times New Roman"/>
                <w:color w:val="000000"/>
                <w:spacing w:val="0"/>
                <w:w w:val="100"/>
                <w:position w:val="0"/>
              </w:rPr>
              <w:t>16,018</w:t>
            </w:r>
            <w:r>
              <w:rPr>
                <w:color w:val="000000"/>
                <w:spacing w:val="0"/>
                <w:w w:val="100"/>
                <w:position w:val="0"/>
              </w:rPr>
              <w:t>万元，存放在募集资金账户的余额为</w:t>
            </w:r>
            <w:r>
              <w:rPr>
                <w:rFonts w:ascii="Times New Roman" w:eastAsia="Times New Roman" w:hAnsi="Times New Roman" w:cs="Times New Roman"/>
                <w:color w:val="000000"/>
                <w:spacing w:val="0"/>
                <w:w w:val="100"/>
                <w:position w:val="0"/>
              </w:rPr>
              <w:t>9,104.88</w:t>
            </w:r>
            <w:r>
              <w:rPr>
                <w:color w:val="000000"/>
                <w:spacing w:val="0"/>
                <w:w w:val="100"/>
                <w:position w:val="0"/>
              </w:rPr>
              <w:t>万元（包括累计 收到的银行存款利息及理财收益，扣除银行手续费等的净额）。</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22,750</w:t>
            </w:r>
            <w:r>
              <w:rPr>
                <w:color w:val="000000"/>
                <w:spacing w:val="0"/>
                <w:w w:val="100"/>
                <w:position w:val="0"/>
              </w:rPr>
              <w:t>吨染料及中间体项目”已完成</w:t>
            </w:r>
            <w:r>
              <w:rPr>
                <w:rFonts w:ascii="Times New Roman" w:eastAsia="Times New Roman" w:hAnsi="Times New Roman" w:cs="Times New Roman"/>
                <w:color w:val="000000"/>
                <w:spacing w:val="0"/>
                <w:w w:val="100"/>
                <w:position w:val="0"/>
              </w:rPr>
              <w:t>14,750</w:t>
            </w:r>
            <w:r>
              <w:rPr>
                <w:color w:val="000000"/>
                <w:spacing w:val="0"/>
                <w:w w:val="100"/>
                <w:position w:val="0"/>
              </w:rPr>
              <w:t>吨活性染料、</w:t>
            </w:r>
            <w:r>
              <w:rPr>
                <w:rFonts w:ascii="Times New Roman" w:eastAsia="Times New Roman" w:hAnsi="Times New Roman" w:cs="Times New Roman"/>
                <w:color w:val="000000"/>
                <w:spacing w:val="0"/>
                <w:w w:val="100"/>
                <w:position w:val="0"/>
              </w:rPr>
              <w:t>2,000</w:t>
            </w:r>
            <w:r>
              <w:rPr>
                <w:color w:val="000000"/>
                <w:spacing w:val="0"/>
                <w:w w:val="100"/>
                <w:position w:val="0"/>
              </w:rPr>
              <w:t>吨</w:t>
            </w:r>
            <w:r>
              <w:rPr>
                <w:rFonts w:ascii="Times New Roman" w:eastAsia="Times New Roman" w:hAnsi="Times New Roman" w:cs="Times New Roman"/>
                <w:color w:val="000000"/>
                <w:spacing w:val="0"/>
                <w:w w:val="100"/>
                <w:position w:val="0"/>
              </w:rPr>
              <w:t>2-</w:t>
            </w:r>
            <w:r>
              <w:rPr>
                <w:color w:val="000000"/>
                <w:spacing w:val="0"/>
                <w:w w:val="100"/>
                <w:position w:val="0"/>
              </w:rPr>
              <w:t>漠</w:t>
            </w:r>
            <w:r>
              <w:rPr>
                <w:rFonts w:ascii="Times New Roman" w:eastAsia="Times New Roman" w:hAnsi="Times New Roman" w:cs="Times New Roman"/>
                <w:color w:val="000000"/>
                <w:spacing w:val="0"/>
                <w:w w:val="100"/>
                <w:position w:val="0"/>
              </w:rPr>
              <w:t>-4</w:t>
            </w:r>
            <w:r>
              <w:rPr>
                <w:rFonts w:ascii="Times New Roman" w:eastAsia="Times New Roman" w:hAnsi="Times New Roman" w:cs="Times New Roman"/>
                <w:color w:val="000000"/>
                <w:spacing w:val="0"/>
                <w:w w:val="100"/>
                <w:position w:val="0"/>
              </w:rPr>
              <w:t>-</w:t>
            </w:r>
            <w:r>
              <w:rPr>
                <w:color w:val="000000"/>
                <w:spacing w:val="0"/>
                <w:w w:val="100"/>
                <w:position w:val="0"/>
              </w:rPr>
              <w:t>硝基</w:t>
            </w:r>
            <w:r>
              <w:rPr>
                <w:rFonts w:ascii="Times New Roman" w:eastAsia="Times New Roman" w:hAnsi="Times New Roman" w:cs="Times New Roman"/>
                <w:color w:val="000000"/>
                <w:spacing w:val="0"/>
                <w:w w:val="100"/>
                <w:position w:val="0"/>
              </w:rPr>
              <w:t>-6</w:t>
            </w:r>
            <w:r>
              <w:rPr>
                <w:rFonts w:ascii="Times New Roman" w:eastAsia="Times New Roman" w:hAnsi="Times New Roman" w:cs="Times New Roman"/>
                <w:color w:val="000000"/>
                <w:spacing w:val="0"/>
                <w:w w:val="100"/>
                <w:position w:val="0"/>
              </w:rPr>
              <w:t>-</w:t>
            </w:r>
            <w:r>
              <w:rPr>
                <w:color w:val="000000"/>
                <w:spacing w:val="0"/>
                <w:w w:val="100"/>
                <w:position w:val="0"/>
              </w:rPr>
              <w:t>氯苯胺中间 体的建设，并已于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月开始试生产。本次计划对“</w:t>
            </w:r>
            <w:r>
              <w:rPr>
                <w:rFonts w:ascii="Times New Roman" w:eastAsia="Times New Roman" w:hAnsi="Times New Roman" w:cs="Times New Roman"/>
                <w:color w:val="000000"/>
                <w:spacing w:val="0"/>
                <w:w w:val="100"/>
                <w:position w:val="0"/>
              </w:rPr>
              <w:t>22,750</w:t>
            </w:r>
            <w:r>
              <w:rPr>
                <w:color w:val="000000"/>
                <w:spacing w:val="0"/>
                <w:w w:val="100"/>
                <w:position w:val="0"/>
              </w:rPr>
              <w:t>吨染料及中间体项目”中剩余的</w:t>
            </w:r>
            <w:r>
              <w:rPr>
                <w:rFonts w:ascii="Times New Roman" w:eastAsia="Times New Roman" w:hAnsi="Times New Roman" w:cs="Times New Roman"/>
                <w:color w:val="000000"/>
                <w:spacing w:val="0"/>
                <w:w w:val="100"/>
                <w:position w:val="0"/>
              </w:rPr>
              <w:t>6,000</w:t>
            </w:r>
            <w:r>
              <w:rPr>
                <w:color w:val="000000"/>
                <w:spacing w:val="0"/>
                <w:w w:val="100"/>
                <w:position w:val="0"/>
              </w:rPr>
              <w:t>吨还原物 项目的建设进行延期，由原规划</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日建设完工，计划延期至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w:t>
            </w:r>
            <w:r>
              <w:rPr>
                <w:rFonts w:ascii="Times New Roman" w:eastAsia="Times New Roman" w:hAnsi="Times New Roman" w:cs="Times New Roman"/>
                <w:color w:val="000000"/>
                <w:spacing w:val="0"/>
                <w:w w:val="100"/>
                <w:position w:val="0"/>
              </w:rPr>
              <w:t>6,000</w:t>
            </w:r>
            <w:r>
              <w:rPr>
                <w:color w:val="000000"/>
                <w:spacing w:val="0"/>
                <w:w w:val="100"/>
                <w:position w:val="0"/>
              </w:rPr>
              <w:t>吨还原 物项目延期的主要原因是：</w:t>
            </w:r>
            <w:r>
              <w:rPr>
                <w:rFonts w:ascii="Times New Roman" w:eastAsia="Times New Roman" w:hAnsi="Times New Roman" w:cs="Times New Roman"/>
                <w:color w:val="000000"/>
                <w:spacing w:val="0"/>
                <w:w w:val="100"/>
                <w:position w:val="0"/>
              </w:rPr>
              <w:t>6,000</w:t>
            </w:r>
            <w:r>
              <w:rPr>
                <w:color w:val="000000"/>
                <w:spacing w:val="0"/>
                <w:w w:val="100"/>
                <w:position w:val="0"/>
              </w:rPr>
              <w:t>吨还原物作为“烟台年产</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吨染料中间体生产项目”二期工程所生产的中 间体的原料，其建设进度应与“烟台年产</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吨染料中间体生产项目”二期工程相匹配，根据公司在建项目的 全盘考虑以及各项目之间产品的配套，公司本次对</w:t>
            </w:r>
            <w:r>
              <w:rPr>
                <w:rFonts w:ascii="Times New Roman" w:eastAsia="Times New Roman" w:hAnsi="Times New Roman" w:cs="Times New Roman"/>
                <w:color w:val="000000"/>
                <w:spacing w:val="0"/>
                <w:w w:val="100"/>
                <w:position w:val="0"/>
              </w:rPr>
              <w:t>6,000</w:t>
            </w:r>
            <w:r>
              <w:rPr>
                <w:color w:val="000000"/>
                <w:spacing w:val="0"/>
                <w:w w:val="100"/>
                <w:position w:val="0"/>
              </w:rPr>
              <w:t>吨还原物的建设计划延期至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日建设完成， 届时达到预定可使用状态。</w:t>
            </w:r>
          </w:p>
          <w:p>
            <w:pPr>
              <w:pStyle w:val="Style2"/>
              <w:keepNext w:val="0"/>
              <w:keepLines w:val="0"/>
              <w:widowControl w:val="0"/>
              <w:shd w:val="clear" w:color="auto" w:fill="auto"/>
              <w:tabs>
                <w:tab w:pos="283"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年产</w:t>
            </w:r>
            <w:r>
              <w:rPr>
                <w:rFonts w:ascii="Times New Roman" w:eastAsia="Times New Roman" w:hAnsi="Times New Roman" w:cs="Times New Roman"/>
                <w:color w:val="000000"/>
                <w:spacing w:val="0"/>
                <w:w w:val="100"/>
                <w:position w:val="0"/>
              </w:rPr>
              <w:t>5,000</w:t>
            </w:r>
            <w:r>
              <w:rPr>
                <w:color w:val="000000"/>
                <w:spacing w:val="0"/>
                <w:w w:val="100"/>
                <w:position w:val="0"/>
              </w:rPr>
              <w:t>吨数码墨水项目延期原因说明</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5,000</w:t>
            </w:r>
            <w:r>
              <w:rPr>
                <w:color w:val="000000"/>
                <w:spacing w:val="0"/>
                <w:w w:val="100"/>
                <w:position w:val="0"/>
              </w:rPr>
              <w:t>吨数码墨水项目”计划投资总额为</w:t>
            </w:r>
            <w:r>
              <w:rPr>
                <w:rFonts w:ascii="Times New Roman" w:eastAsia="Times New Roman" w:hAnsi="Times New Roman" w:cs="Times New Roman"/>
                <w:color w:val="000000"/>
                <w:spacing w:val="0"/>
                <w:w w:val="100"/>
                <w:position w:val="0"/>
              </w:rPr>
              <w:t>4,135</w:t>
            </w:r>
            <w:r>
              <w:rPr>
                <w:color w:val="000000"/>
                <w:spacing w:val="0"/>
                <w:w w:val="100"/>
                <w:position w:val="0"/>
              </w:rPr>
              <w:t>万元，募集资金拟投入金额为</w:t>
            </w:r>
            <w:r>
              <w:rPr>
                <w:rFonts w:ascii="Times New Roman" w:eastAsia="Times New Roman" w:hAnsi="Times New Roman" w:cs="Times New Roman"/>
                <w:color w:val="000000"/>
                <w:spacing w:val="0"/>
                <w:w w:val="100"/>
                <w:position w:val="0"/>
              </w:rPr>
              <w:t>4,000</w:t>
            </w:r>
            <w:r>
              <w:rPr>
                <w:color w:val="000000"/>
                <w:spacing w:val="0"/>
                <w:w w:val="100"/>
                <w:position w:val="0"/>
              </w:rPr>
              <w:t>万元。项目主要建设内 容为：</w:t>
            </w:r>
            <w:r>
              <w:rPr>
                <w:rFonts w:ascii="Times New Roman" w:eastAsia="Times New Roman" w:hAnsi="Times New Roman" w:cs="Times New Roman"/>
                <w:color w:val="000000"/>
                <w:spacing w:val="0"/>
                <w:w w:val="100"/>
                <w:position w:val="0"/>
              </w:rPr>
              <w:t>5,000</w:t>
            </w:r>
            <w:r>
              <w:rPr>
                <w:color w:val="000000"/>
                <w:spacing w:val="0"/>
                <w:w w:val="100"/>
                <w:position w:val="0"/>
              </w:rPr>
              <w:t>吨数码墨水项目生产线及配套设施。截至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日，该项目累计已使用募集资金</w:t>
            </w:r>
            <w:r>
              <w:rPr>
                <w:rFonts w:ascii="Times New Roman" w:eastAsia="Times New Roman" w:hAnsi="Times New Roman" w:cs="Times New Roman"/>
                <w:color w:val="000000"/>
                <w:spacing w:val="0"/>
                <w:w w:val="100"/>
                <w:position w:val="0"/>
              </w:rPr>
              <w:t>54.25</w:t>
            </w:r>
            <w:r>
              <w:rPr>
                <w:color w:val="000000"/>
                <w:spacing w:val="0"/>
                <w:w w:val="100"/>
                <w:position w:val="0"/>
              </w:rPr>
              <w:t>万 元，存放在募集资金账户的余额为</w:t>
            </w:r>
            <w:r>
              <w:rPr>
                <w:rFonts w:ascii="Times New Roman" w:eastAsia="Times New Roman" w:hAnsi="Times New Roman" w:cs="Times New Roman"/>
                <w:color w:val="000000"/>
                <w:spacing w:val="0"/>
                <w:w w:val="100"/>
                <w:position w:val="0"/>
              </w:rPr>
              <w:t>3,984</w:t>
            </w:r>
            <w:r>
              <w:rPr>
                <w:color w:val="000000"/>
                <w:spacing w:val="0"/>
                <w:w w:val="100"/>
                <w:position w:val="0"/>
              </w:rPr>
              <w:t>万元（包括累计收到的银行存款利息及理财收益，扣除银行手续费等的 净额）。</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5,000</w:t>
            </w:r>
            <w:r>
              <w:rPr>
                <w:color w:val="000000"/>
                <w:spacing w:val="0"/>
                <w:w w:val="100"/>
                <w:position w:val="0"/>
              </w:rPr>
              <w:t>吨数码墨水项目原规划于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日建设完工，计划延期至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日完成，延期的主 要原因是:</w:t>
            </w:r>
            <w:r>
              <w:rPr>
                <w:rFonts w:ascii="Times New Roman" w:eastAsia="Times New Roman" w:hAnsi="Times New Roman" w:cs="Times New Roman"/>
                <w:color w:val="000000"/>
                <w:spacing w:val="0"/>
                <w:w w:val="100"/>
                <w:position w:val="0"/>
              </w:rPr>
              <w:t>2021</w:t>
            </w:r>
            <w:r>
              <w:rPr>
                <w:color w:val="000000"/>
                <w:spacing w:val="0"/>
                <w:w w:val="100"/>
                <w:position w:val="0"/>
              </w:rPr>
              <w:t>年公司主要建设项目分别为</w:t>
            </w:r>
            <w:r>
              <w:rPr>
                <w:rFonts w:ascii="Times New Roman" w:eastAsia="Times New Roman" w:hAnsi="Times New Roman" w:cs="Times New Roman"/>
                <w:color w:val="000000"/>
                <w:spacing w:val="0"/>
                <w:w w:val="100"/>
                <w:position w:val="0"/>
              </w:rPr>
              <w:t>22,750</w:t>
            </w:r>
            <w:r>
              <w:rPr>
                <w:color w:val="000000"/>
                <w:spacing w:val="0"/>
                <w:w w:val="100"/>
                <w:position w:val="0"/>
              </w:rPr>
              <w:t>吨染料及中间体项目以及</w:t>
            </w:r>
            <w:r>
              <w:rPr>
                <w:rFonts w:ascii="Times New Roman" w:eastAsia="Times New Roman" w:hAnsi="Times New Roman" w:cs="Times New Roman"/>
                <w:color w:val="000000"/>
                <w:spacing w:val="0"/>
                <w:w w:val="100"/>
                <w:position w:val="0"/>
              </w:rPr>
              <w:t>5.27</w:t>
            </w:r>
            <w:r>
              <w:rPr>
                <w:color w:val="000000"/>
                <w:spacing w:val="0"/>
                <w:w w:val="100"/>
                <w:position w:val="0"/>
              </w:rPr>
              <w:t>万吨高档差别化分散染料项目， 根据公司整体项目建设规划，公司采取审慎的态度把控募集资金投资项目的投资进度，以保障资金的安全、合理、 高效运用。因此该项目计划延期至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日建设完成，届时达到预定可使用状态。</w:t>
            </w:r>
          </w:p>
        </w:tc>
      </w:tr>
      <w:tr>
        <w:trPr>
          <w:trHeight w:val="1306"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行性发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生重大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变化的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江苏活性染料技改项目：公司</w:t>
            </w:r>
            <w:r>
              <w:rPr>
                <w:rFonts w:ascii="Times New Roman" w:eastAsia="Times New Roman" w:hAnsi="Times New Roman" w:cs="Times New Roman"/>
                <w:color w:val="000000"/>
                <w:spacing w:val="0"/>
                <w:w w:val="100"/>
                <w:position w:val="0"/>
              </w:rPr>
              <w:t>2017</w:t>
            </w:r>
            <w:r>
              <w:rPr>
                <w:color w:val="000000"/>
                <w:spacing w:val="0"/>
                <w:w w:val="100"/>
                <w:position w:val="0"/>
              </w:rPr>
              <w:t>年非公开发行股票募集资金投资项目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rPr>
              <w:t>”</w:t>
            </w:r>
            <w:r>
              <w:rPr>
                <w:color w:val="000000"/>
                <w:spacing w:val="0"/>
                <w:w w:val="100"/>
                <w:position w:val="0"/>
              </w:rPr>
              <w:t>募集资金承诺 投入金额为</w:t>
            </w:r>
            <w:r>
              <w:rPr>
                <w:rFonts w:ascii="Times New Roman" w:eastAsia="Times New Roman" w:hAnsi="Times New Roman" w:cs="Times New Roman"/>
                <w:color w:val="000000"/>
                <w:spacing w:val="0"/>
                <w:w w:val="100"/>
                <w:position w:val="0"/>
              </w:rPr>
              <w:t>13,000</w:t>
            </w:r>
            <w:r>
              <w:rPr>
                <w:color w:val="000000"/>
                <w:spacing w:val="0"/>
                <w:w w:val="100"/>
                <w:position w:val="0"/>
              </w:rPr>
              <w:t>万元，由于公司实际募集资金净额不足，故对</w:t>
            </w:r>
            <w:r>
              <w:rPr>
                <w:rFonts w:ascii="Times New Roman" w:eastAsia="Times New Roman" w:hAnsi="Times New Roman" w:cs="Times New Roman"/>
                <w:color w:val="000000"/>
                <w:spacing w:val="0"/>
                <w:w w:val="100"/>
                <w:position w:val="0"/>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rPr>
              <w:t>”</w:t>
            </w:r>
            <w:r>
              <w:rPr>
                <w:color w:val="000000"/>
                <w:spacing w:val="0"/>
                <w:w w:val="100"/>
                <w:position w:val="0"/>
              </w:rPr>
              <w:t>募集资金投资金额进行 调整，该项目投入募集资金金额由</w:t>
            </w:r>
            <w:r>
              <w:rPr>
                <w:rFonts w:ascii="Times New Roman" w:eastAsia="Times New Roman" w:hAnsi="Times New Roman" w:cs="Times New Roman"/>
                <w:color w:val="000000"/>
                <w:spacing w:val="0"/>
                <w:w w:val="100"/>
                <w:position w:val="0"/>
              </w:rPr>
              <w:t>13,000</w:t>
            </w:r>
            <w:r>
              <w:rPr>
                <w:color w:val="000000"/>
                <w:spacing w:val="0"/>
                <w:w w:val="100"/>
                <w:position w:val="0"/>
              </w:rPr>
              <w:t>万元调整为</w:t>
            </w:r>
            <w:r>
              <w:rPr>
                <w:rFonts w:ascii="Times New Roman" w:eastAsia="Times New Roman" w:hAnsi="Times New Roman" w:cs="Times New Roman"/>
                <w:color w:val="000000"/>
                <w:spacing w:val="0"/>
                <w:w w:val="100"/>
                <w:position w:val="0"/>
              </w:rPr>
              <w:t>9,017</w:t>
            </w:r>
            <w:r>
              <w:rPr>
                <w:color w:val="000000"/>
                <w:spacing w:val="0"/>
                <w:w w:val="100"/>
                <w:position w:val="0"/>
              </w:rPr>
              <w:t>万元，不足部分由公司自筹解决，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2018</w:t>
            </w:r>
            <w:r>
              <w:rPr>
                <w:color w:val="000000"/>
                <w:spacing w:val="0"/>
                <w:w w:val="100"/>
                <w:position w:val="0"/>
              </w:rPr>
              <w:t>年第三次临时股东大会审议通过了《关于变更部分募集资金用途的议案》，将原</w:t>
            </w:r>
            <w:r>
              <w:rPr>
                <w:rFonts w:ascii="Times New Roman" w:eastAsia="Times New Roman" w:hAnsi="Times New Roman" w:cs="Times New Roman"/>
                <w:color w:val="000000"/>
                <w:spacing w:val="0"/>
                <w:w w:val="100"/>
                <w:position w:val="0"/>
              </w:rPr>
              <w:t>“</w:t>
            </w:r>
            <w:r>
              <w:rPr>
                <w:color w:val="000000"/>
                <w:spacing w:val="0"/>
                <w:w w:val="100"/>
                <w:position w:val="0"/>
              </w:rPr>
              <w:t>江苏活性染</w:t>
            </w:r>
          </w:p>
        </w:tc>
      </w:tr>
    </w:tbl>
    <w:p>
      <w:pPr>
        <w:spacing w:lineRule="exact" w:line="1"/>
        <w:rPr>
          <w:sz w:val="2"/>
          <w:szCs w:val="2"/>
        </w:rPr>
      </w:pPr>
      <w:r>
        <w:br w:type="page"/>
      </w:r>
    </w:p>
    <w:tbl>
      <w:tblPr>
        <w:tblOverlap w:val="never"/>
        <w:jc w:val="center"/>
        <w:tblLayout w:type="fixed"/>
      </w:tblPr>
      <w:tblGrid>
        <w:gridCol w:w="730"/>
        <w:gridCol w:w="8856"/>
      </w:tblGrid>
      <w:tr>
        <w:trPr>
          <w:trHeight w:val="3802" w:hRule="exact"/>
        </w:trPr>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料技改项目</w:t>
            </w:r>
            <w:r>
              <w:rPr>
                <w:rFonts w:ascii="Times New Roman" w:eastAsia="Times New Roman" w:hAnsi="Times New Roman" w:cs="Times New Roman"/>
                <w:color w:val="000000"/>
                <w:spacing w:val="0"/>
                <w:w w:val="100"/>
                <w:position w:val="0"/>
              </w:rPr>
              <w:t>”</w:t>
            </w:r>
            <w:r>
              <w:rPr>
                <w:color w:val="000000"/>
                <w:spacing w:val="0"/>
                <w:w w:val="100"/>
                <w:position w:val="0"/>
              </w:rPr>
              <w:t>其中的</w:t>
            </w:r>
            <w:r>
              <w:rPr>
                <w:rFonts w:ascii="Times New Roman" w:eastAsia="Times New Roman" w:hAnsi="Times New Roman" w:cs="Times New Roman"/>
                <w:color w:val="000000"/>
                <w:spacing w:val="0"/>
                <w:w w:val="100"/>
                <w:position w:val="0"/>
              </w:rPr>
              <w:t>5,000</w:t>
            </w:r>
            <w:r>
              <w:rPr>
                <w:color w:val="000000"/>
                <w:spacing w:val="0"/>
                <w:w w:val="100"/>
                <w:position w:val="0"/>
              </w:rPr>
              <w:t>万元募集资金变更用途用于</w:t>
            </w:r>
            <w:r>
              <w:rPr>
                <w:rFonts w:ascii="Times New Roman" w:eastAsia="Times New Roman" w:hAnsi="Times New Roman" w:cs="Times New Roman"/>
                <w:color w:val="000000"/>
                <w:spacing w:val="0"/>
                <w:w w:val="100"/>
                <w:position w:val="0"/>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rPr>
              <w:t>”</w:t>
            </w:r>
            <w:r>
              <w:rPr>
                <w:color w:val="000000"/>
                <w:spacing w:val="0"/>
                <w:w w:val="100"/>
                <w:position w:val="0"/>
              </w:rPr>
              <w:t>实施，因此</w:t>
            </w:r>
            <w:r>
              <w:rPr>
                <w:rFonts w:ascii="Times New Roman" w:eastAsia="Times New Roman" w:hAnsi="Times New Roman" w:cs="Times New Roman"/>
                <w:color w:val="000000"/>
                <w:spacing w:val="0"/>
                <w:w w:val="100"/>
                <w:position w:val="0"/>
              </w:rPr>
              <w:t>“</w:t>
            </w:r>
            <w:r>
              <w:rPr>
                <w:color w:val="000000"/>
                <w:spacing w:val="0"/>
                <w:w w:val="100"/>
                <w:position w:val="0"/>
              </w:rPr>
              <w:t>江苏活性染 料技改项目</w:t>
            </w:r>
            <w:r>
              <w:rPr>
                <w:rFonts w:ascii="Times New Roman" w:eastAsia="Times New Roman" w:hAnsi="Times New Roman" w:cs="Times New Roman"/>
                <w:color w:val="000000"/>
                <w:spacing w:val="0"/>
                <w:w w:val="100"/>
                <w:position w:val="0"/>
              </w:rPr>
              <w:t>”</w:t>
            </w:r>
            <w:r>
              <w:rPr>
                <w:color w:val="000000"/>
                <w:spacing w:val="0"/>
                <w:w w:val="100"/>
                <w:position w:val="0"/>
              </w:rPr>
              <w:t>调整后募集资金投资金额为</w:t>
            </w:r>
            <w:r>
              <w:rPr>
                <w:rFonts w:ascii="Times New Roman" w:eastAsia="Times New Roman" w:hAnsi="Times New Roman" w:cs="Times New Roman"/>
                <w:color w:val="000000"/>
                <w:spacing w:val="0"/>
                <w:w w:val="100"/>
                <w:position w:val="0"/>
              </w:rPr>
              <w:t>4,017</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日，公司针对</w:t>
            </w:r>
            <w:r>
              <w:rPr>
                <w:rFonts w:ascii="Times New Roman" w:eastAsia="Times New Roman" w:hAnsi="Times New Roman" w:cs="Times New Roman"/>
                <w:color w:val="000000"/>
                <w:spacing w:val="0"/>
                <w:w w:val="100"/>
                <w:position w:val="0"/>
              </w:rPr>
              <w:t>“</w:t>
            </w:r>
            <w:r>
              <w:rPr>
                <w:color w:val="000000"/>
                <w:spacing w:val="0"/>
                <w:w w:val="100"/>
                <w:position w:val="0"/>
              </w:rPr>
              <w:t>江苏活性染料技改项 目</w:t>
            </w:r>
            <w:r>
              <w:rPr>
                <w:rFonts w:ascii="Times New Roman" w:eastAsia="Times New Roman" w:hAnsi="Times New Roman" w:cs="Times New Roman"/>
                <w:color w:val="000000"/>
                <w:spacing w:val="0"/>
                <w:w w:val="100"/>
                <w:position w:val="0"/>
              </w:rPr>
              <w:t>”</w:t>
            </w:r>
            <w:r>
              <w:rPr>
                <w:color w:val="000000"/>
                <w:spacing w:val="0"/>
                <w:w w:val="100"/>
                <w:position w:val="0"/>
              </w:rPr>
              <w:t>已累计投入募集资金</w:t>
            </w:r>
            <w:r>
              <w:rPr>
                <w:rFonts w:ascii="Times New Roman" w:eastAsia="Times New Roman" w:hAnsi="Times New Roman" w:cs="Times New Roman"/>
                <w:color w:val="000000"/>
                <w:spacing w:val="0"/>
                <w:w w:val="100"/>
                <w:position w:val="0"/>
              </w:rPr>
              <w:t>3,904</w:t>
            </w:r>
            <w:r>
              <w:rPr>
                <w:color w:val="000000"/>
                <w:spacing w:val="0"/>
                <w:w w:val="100"/>
                <w:position w:val="0"/>
              </w:rPr>
              <w:t>万元，投资进度为</w:t>
            </w:r>
            <w:r>
              <w:rPr>
                <w:rFonts w:ascii="Times New Roman" w:eastAsia="Times New Roman" w:hAnsi="Times New Roman" w:cs="Times New Roman"/>
                <w:color w:val="000000"/>
                <w:spacing w:val="0"/>
                <w:w w:val="100"/>
                <w:position w:val="0"/>
              </w:rPr>
              <w:t>97.19%</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月，江苏安诺其所属化工园区发生爆炸事故， 受不可抗力影响，园区整体关停整顿，</w:t>
            </w:r>
            <w:r>
              <w:rPr>
                <w:rFonts w:ascii="Times New Roman" w:eastAsia="Times New Roman" w:hAnsi="Times New Roman" w:cs="Times New Roman"/>
                <w:color w:val="000000"/>
                <w:spacing w:val="0"/>
                <w:w w:val="100"/>
                <w:position w:val="0"/>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rPr>
              <w:t>”</w:t>
            </w:r>
            <w:r>
              <w:rPr>
                <w:color w:val="000000"/>
                <w:spacing w:val="0"/>
                <w:w w:val="100"/>
                <w:position w:val="0"/>
              </w:rPr>
              <w:t>停止实施，公司将部分设备转移至烟台</w:t>
            </w:r>
            <w:r>
              <w:rPr>
                <w:rFonts w:ascii="Times New Roman" w:eastAsia="Times New Roman" w:hAnsi="Times New Roman" w:cs="Times New Roman"/>
                <w:color w:val="000000"/>
                <w:spacing w:val="0"/>
                <w:w w:val="100"/>
                <w:position w:val="0"/>
              </w:rPr>
              <w:t xml:space="preserve">“22,750 </w:t>
            </w:r>
            <w:r>
              <w:rPr>
                <w:color w:val="000000"/>
                <w:spacing w:val="0"/>
                <w:w w:val="100"/>
                <w:position w:val="0"/>
              </w:rPr>
              <w:t>吨染料及中间体项目</w:t>
            </w:r>
            <w:r>
              <w:rPr>
                <w:rFonts w:ascii="Times New Roman" w:eastAsia="Times New Roman" w:hAnsi="Times New Roman" w:cs="Times New Roman"/>
                <w:color w:val="000000"/>
                <w:spacing w:val="0"/>
                <w:w w:val="100"/>
                <w:position w:val="0"/>
              </w:rPr>
              <w:t>”</w:t>
            </w:r>
            <w:r>
              <w:rPr>
                <w:color w:val="000000"/>
                <w:spacing w:val="0"/>
                <w:w w:val="100"/>
                <w:position w:val="0"/>
              </w:rPr>
              <w:t>使用。</w:t>
            </w:r>
            <w:r>
              <w:rPr>
                <w:rFonts w:ascii="Times New Roman" w:eastAsia="Times New Roman" w:hAnsi="Times New Roman" w:cs="Times New Roman"/>
                <w:color w:val="000000"/>
                <w:spacing w:val="0"/>
                <w:w w:val="100"/>
                <w:position w:val="0"/>
              </w:rPr>
              <w:t>2020</w:t>
            </w:r>
            <w:r>
              <w:rPr>
                <w:color w:val="000000"/>
                <w:spacing w:val="0"/>
                <w:w w:val="100"/>
                <w:position w:val="0"/>
              </w:rPr>
              <w:t>年，江苏安诺其与响水生态化工园区管理委员会签订了《响水生态化工园区企 业退出补偿协议》，江苏响水生态化工园区管理委员会同意支付江苏安诺其补偿费用合计</w:t>
            </w:r>
            <w:r>
              <w:rPr>
                <w:rFonts w:ascii="Times New Roman" w:eastAsia="Times New Roman" w:hAnsi="Times New Roman" w:cs="Times New Roman"/>
                <w:color w:val="000000"/>
                <w:spacing w:val="0"/>
                <w:w w:val="100"/>
                <w:position w:val="0"/>
              </w:rPr>
              <w:t>53,561,223.89</w:t>
            </w:r>
            <w:r>
              <w:rPr>
                <w:color w:val="000000"/>
                <w:spacing w:val="0"/>
                <w:w w:val="100"/>
                <w:position w:val="0"/>
              </w:rPr>
              <w:t xml:space="preserve">元。截至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日，项目工程尾款已全部付清。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日，经公司第五届董事会第七次会议以及第五届 监事会第六次会议决议，公司将该项目的节余募集资金</w:t>
            </w:r>
            <w:r>
              <w:rPr>
                <w:rFonts w:ascii="Times New Roman" w:eastAsia="Times New Roman" w:hAnsi="Times New Roman" w:cs="Times New Roman"/>
                <w:color w:val="000000"/>
                <w:spacing w:val="0"/>
                <w:w w:val="100"/>
                <w:position w:val="0"/>
              </w:rPr>
              <w:t>3,387,402.52</w:t>
            </w:r>
            <w:r>
              <w:rPr>
                <w:color w:val="000000"/>
                <w:spacing w:val="0"/>
                <w:w w:val="100"/>
                <w:position w:val="0"/>
              </w:rPr>
              <w:t>元永久补充公司流动资金，用于与公司主营 业务相关的生产经营活动，该项目募集资金账户已于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月注销，余额转入一般户，相关的募集资金监管 协议亦予以终止。公司已于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日收到响水县行政审批局出具的《公司准予注销登记通知书》，准予江 苏安诺其注销登记，江苏安诺其已完成工商注销登记，详见公司于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日在巨潮资讯网披露的《关于 全资子公司完成工商注销登记的公告》（公告编号</w:t>
            </w:r>
            <w:r>
              <w:rPr>
                <w:rFonts w:ascii="Times New Roman" w:eastAsia="Times New Roman" w:hAnsi="Times New Roman" w:cs="Times New Roman"/>
                <w:color w:val="000000"/>
                <w:spacing w:val="0"/>
                <w:w w:val="100"/>
                <w:position w:val="0"/>
              </w:rPr>
              <w:t>2021-032</w:t>
            </w:r>
            <w:r>
              <w:rPr>
                <w:color w:val="000000"/>
                <w:spacing w:val="0"/>
                <w:w w:val="100"/>
                <w:position w:val="0"/>
              </w:rPr>
              <w:t>）。</w:t>
            </w:r>
          </w:p>
        </w:tc>
      </w:tr>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157"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2018</w:t>
            </w:r>
            <w:r>
              <w:rPr>
                <w:color w:val="000000"/>
                <w:spacing w:val="0"/>
                <w:w w:val="100"/>
                <w:position w:val="0"/>
              </w:rPr>
              <w:t>年第三次临时股东大会审议通过了《关于变更部分募集资金用途的议案》，</w:t>
            </w:r>
            <w:r>
              <w:rPr>
                <w:rFonts w:ascii="Times New Roman" w:eastAsia="Times New Roman" w:hAnsi="Times New Roman" w:cs="Times New Roman"/>
                <w:color w:val="000000"/>
                <w:spacing w:val="0"/>
                <w:w w:val="100"/>
                <w:position w:val="0"/>
              </w:rPr>
              <w:t>“</w:t>
            </w:r>
            <w:r>
              <w:rPr>
                <w:color w:val="000000"/>
                <w:spacing w:val="0"/>
                <w:w w:val="100"/>
                <w:position w:val="0"/>
              </w:rPr>
              <w:t>江 苏活性染料技改项目</w:t>
            </w:r>
            <w:r>
              <w:rPr>
                <w:rFonts w:ascii="Times New Roman" w:eastAsia="Times New Roman" w:hAnsi="Times New Roman" w:cs="Times New Roman"/>
                <w:color w:val="000000"/>
                <w:spacing w:val="0"/>
                <w:w w:val="100"/>
                <w:position w:val="0"/>
              </w:rPr>
              <w:t>”</w:t>
            </w:r>
            <w:r>
              <w:rPr>
                <w:color w:val="000000"/>
                <w:spacing w:val="0"/>
                <w:w w:val="100"/>
                <w:position w:val="0"/>
              </w:rPr>
              <w:t>其中的</w:t>
            </w:r>
            <w:r>
              <w:rPr>
                <w:rFonts w:ascii="Times New Roman" w:eastAsia="Times New Roman" w:hAnsi="Times New Roman" w:cs="Times New Roman"/>
                <w:color w:val="000000"/>
                <w:spacing w:val="0"/>
                <w:w w:val="100"/>
                <w:position w:val="0"/>
              </w:rPr>
              <w:t>5,000</w:t>
            </w:r>
            <w:r>
              <w:rPr>
                <w:color w:val="000000"/>
                <w:spacing w:val="0"/>
                <w:w w:val="100"/>
                <w:position w:val="0"/>
              </w:rPr>
              <w:t>万元募集资金变更用途用于</w:t>
            </w:r>
            <w:r>
              <w:rPr>
                <w:rFonts w:ascii="Times New Roman" w:eastAsia="Times New Roman" w:hAnsi="Times New Roman" w:cs="Times New Roman"/>
                <w:color w:val="000000"/>
                <w:spacing w:val="0"/>
                <w:w w:val="100"/>
                <w:position w:val="0"/>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rPr>
              <w:t>”</w:t>
            </w:r>
            <w:r>
              <w:rPr>
                <w:color w:val="000000"/>
                <w:spacing w:val="0"/>
                <w:w w:val="100"/>
                <w:position w:val="0"/>
              </w:rPr>
              <w:t>，实施地点由江 苏省盐城市响水县陈家港化工园区江苏安诺其厂区内调整至山东省烟台市蓬莱经济开发区烟台尚乎数码厂区内。</w:t>
            </w:r>
          </w:p>
        </w:tc>
      </w:tr>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4186"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2018</w:t>
            </w:r>
            <w:r>
              <w:rPr>
                <w:color w:val="000000"/>
                <w:spacing w:val="0"/>
                <w:w w:val="100"/>
                <w:position w:val="0"/>
              </w:rPr>
              <w:t>年第三次临时股东大会审议通过了《关于变更部分募集资金用途的议案》， 将原“江苏活性染料技改项目”其中的</w:t>
            </w:r>
            <w:r>
              <w:rPr>
                <w:rFonts w:ascii="Times New Roman" w:eastAsia="Times New Roman" w:hAnsi="Times New Roman" w:cs="Times New Roman"/>
                <w:color w:val="000000"/>
                <w:spacing w:val="0"/>
                <w:w w:val="100"/>
                <w:position w:val="0"/>
              </w:rPr>
              <w:t>5,000</w:t>
            </w:r>
            <w:r>
              <w:rPr>
                <w:color w:val="000000"/>
                <w:spacing w:val="0"/>
                <w:w w:val="100"/>
                <w:position w:val="0"/>
              </w:rPr>
              <w:t>万元募集资金变更用途用于“烟台尚乎数码科技有限公司项目”实 施。</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年度股东大会审议通过了《关于变更部分募集资金投资项目的议案》，将“烟 台尚乎数码科技有限公司项目”终止实施。“烟台尚乎数码科技有限公司项目”计划总投资额</w:t>
            </w:r>
            <w:r>
              <w:rPr>
                <w:rFonts w:ascii="Times New Roman" w:eastAsia="Times New Roman" w:hAnsi="Times New Roman" w:cs="Times New Roman"/>
                <w:color w:val="000000"/>
                <w:spacing w:val="0"/>
                <w:w w:val="100"/>
                <w:position w:val="0"/>
              </w:rPr>
              <w:t>15,261</w:t>
            </w:r>
            <w:r>
              <w:rPr>
                <w:color w:val="000000"/>
                <w:spacing w:val="0"/>
                <w:w w:val="100"/>
                <w:position w:val="0"/>
              </w:rPr>
              <w:t>万元，其中 募集资金投入</w:t>
            </w:r>
            <w:r>
              <w:rPr>
                <w:rFonts w:ascii="Times New Roman" w:eastAsia="Times New Roman" w:hAnsi="Times New Roman" w:cs="Times New Roman"/>
                <w:color w:val="000000"/>
                <w:spacing w:val="0"/>
                <w:w w:val="100"/>
                <w:position w:val="0"/>
              </w:rPr>
              <w:t>5,000</w:t>
            </w:r>
            <w:r>
              <w:rPr>
                <w:color w:val="000000"/>
                <w:spacing w:val="0"/>
                <w:w w:val="100"/>
                <w:position w:val="0"/>
              </w:rPr>
              <w:t>万元，该项目原计划</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日建设完成。截止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日，该项目已累计 投入募集资金</w:t>
            </w:r>
            <w:r>
              <w:rPr>
                <w:rFonts w:ascii="Times New Roman" w:eastAsia="Times New Roman" w:hAnsi="Times New Roman" w:cs="Times New Roman"/>
                <w:color w:val="000000"/>
                <w:spacing w:val="0"/>
                <w:w w:val="100"/>
                <w:position w:val="0"/>
              </w:rPr>
              <w:t>5,032</w:t>
            </w:r>
            <w:r>
              <w:rPr>
                <w:color w:val="000000"/>
                <w:spacing w:val="0"/>
                <w:w w:val="100"/>
                <w:position w:val="0"/>
              </w:rPr>
              <w:t>万元，募集资金已全部投入完毕，自有资金部分尚未完全投入。项目已完成全部土建工程及 房屋改造，完成部分设备安装，建成部分产能，可实现年产数码印花袜子</w:t>
            </w:r>
            <w:r>
              <w:rPr>
                <w:rFonts w:ascii="Times New Roman" w:eastAsia="Times New Roman" w:hAnsi="Times New Roman" w:cs="Times New Roman"/>
                <w:color w:val="000000"/>
                <w:spacing w:val="0"/>
                <w:w w:val="100"/>
                <w:position w:val="0"/>
              </w:rPr>
              <w:t>448.8</w:t>
            </w:r>
            <w:r>
              <w:rPr>
                <w:color w:val="000000"/>
                <w:spacing w:val="0"/>
                <w:w w:val="100"/>
                <w:position w:val="0"/>
              </w:rPr>
              <w:t>万双，数码印花高端丝巾</w:t>
            </w:r>
            <w:r>
              <w:rPr>
                <w:rFonts w:ascii="Times New Roman" w:eastAsia="Times New Roman" w:hAnsi="Times New Roman" w:cs="Times New Roman"/>
                <w:color w:val="000000"/>
                <w:spacing w:val="0"/>
                <w:w w:val="100"/>
                <w:position w:val="0"/>
              </w:rPr>
              <w:t xml:space="preserve">172.8 </w:t>
            </w:r>
            <w:r>
              <w:rPr>
                <w:color w:val="000000"/>
                <w:spacing w:val="0"/>
                <w:w w:val="100"/>
                <w:position w:val="0"/>
              </w:rPr>
              <w:t>万米，数码印花</w:t>
            </w:r>
            <w:r>
              <w:rPr>
                <w:rFonts w:ascii="Times New Roman" w:eastAsia="Times New Roman" w:hAnsi="Times New Roman" w:cs="Times New Roman"/>
                <w:color w:val="000000"/>
                <w:spacing w:val="0"/>
                <w:w w:val="100"/>
                <w:position w:val="0"/>
              </w:rPr>
              <w:t>T</w:t>
            </w:r>
            <w:r>
              <w:rPr>
                <w:color w:val="000000"/>
                <w:spacing w:val="0"/>
                <w:w w:val="100"/>
                <w:position w:val="0"/>
              </w:rPr>
              <w:t>恤</w:t>
            </w:r>
            <w:r>
              <w:rPr>
                <w:rFonts w:ascii="Times New Roman" w:eastAsia="Times New Roman" w:hAnsi="Times New Roman" w:cs="Times New Roman"/>
                <w:color w:val="000000"/>
                <w:spacing w:val="0"/>
                <w:w w:val="100"/>
                <w:position w:val="0"/>
              </w:rPr>
              <w:t>108</w:t>
            </w:r>
            <w:r>
              <w:rPr>
                <w:color w:val="000000"/>
                <w:spacing w:val="0"/>
                <w:w w:val="100"/>
                <w:position w:val="0"/>
              </w:rPr>
              <w:t>万件。公司对该项目进行变更，主要原因是：</w:t>
            </w:r>
            <w:r>
              <w:rPr>
                <w:rFonts w:ascii="Times New Roman" w:eastAsia="Times New Roman" w:hAnsi="Times New Roman" w:cs="Times New Roman"/>
                <w:color w:val="000000"/>
                <w:spacing w:val="0"/>
                <w:w w:val="100"/>
                <w:position w:val="0"/>
              </w:rPr>
              <w:t>2020</w:t>
            </w:r>
            <w:r>
              <w:rPr>
                <w:color w:val="000000"/>
                <w:spacing w:val="0"/>
                <w:w w:val="100"/>
                <w:position w:val="0"/>
              </w:rPr>
              <w:t>年以来，新冠肺炎疫情在全球爆发， 宏观经济不确定性增加，下游消费信心不足，公司现有产能可以满足目前市场消费需求。考虑到下游消费市场恢 复的不确定性，为降低投资风险，避免造成资金和资源的浪费，经审慎研究，公司对“烟台尚乎数码科技有限公 司项目”进行变更，后续根据疫情后市场恢复情况，再使用自有资金增加设备，迅速扩大产能。该项目募集资金 账户于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注销，转入一般户金额合计</w:t>
            </w:r>
            <w:r>
              <w:rPr>
                <w:rFonts w:ascii="Times New Roman" w:eastAsia="Times New Roman" w:hAnsi="Times New Roman" w:cs="Times New Roman"/>
                <w:color w:val="000000"/>
                <w:spacing w:val="0"/>
                <w:w w:val="100"/>
                <w:position w:val="0"/>
              </w:rPr>
              <w:t>6,107.28</w:t>
            </w:r>
            <w:r>
              <w:rPr>
                <w:color w:val="000000"/>
                <w:spacing w:val="0"/>
                <w:w w:val="100"/>
                <w:position w:val="0"/>
              </w:rPr>
              <w:t>元，发生手续费</w:t>
            </w:r>
            <w:r>
              <w:rPr>
                <w:rFonts w:ascii="Times New Roman" w:eastAsia="Times New Roman" w:hAnsi="Times New Roman" w:cs="Times New Roman"/>
                <w:color w:val="000000"/>
                <w:spacing w:val="0"/>
                <w:w w:val="100"/>
                <w:position w:val="0"/>
              </w:rPr>
              <w:t>468.00</w:t>
            </w:r>
            <w:r>
              <w:rPr>
                <w:color w:val="000000"/>
                <w:spacing w:val="0"/>
                <w:w w:val="100"/>
                <w:position w:val="0"/>
              </w:rPr>
              <w:t>元。</w:t>
            </w:r>
          </w:p>
        </w:tc>
      </w:tr>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20" w:hRule="exact"/>
        </w:trPr>
        <w:tc>
          <w:tcPr>
            <w:vMerge/>
            <w:tcBorders>
              <w:left w:val="single" w:sz="4"/>
              <w:bottom w:val="single" w:sz="4"/>
            </w:tcBorders>
            <w:shd w:val="clear" w:color="auto" w:fill="D5D5D5"/>
            <w:vAlign w:val="center"/>
          </w:tcPr>
          <w:p>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月非公开发行股票募集资金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在募集资金到位前，公司从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w:t>
            </w:r>
            <w:r>
              <w:rPr>
                <w:color w:val="000000"/>
                <w:spacing w:val="0"/>
                <w:w w:val="100"/>
                <w:position w:val="0"/>
              </w:rPr>
              <w:t>，</w:t>
            </w:r>
            <w:r>
              <w:rPr>
                <w:color w:val="000000"/>
                <w:spacing w:val="0"/>
                <w:w w:val="100"/>
                <w:position w:val="0"/>
              </w:rPr>
              <w:t>以自筹资金投入烟台年产</w:t>
            </w:r>
            <w:r>
              <w:rPr>
                <w:rFonts w:ascii="Times New Roman" w:eastAsia="Times New Roman" w:hAnsi="Times New Roman" w:cs="Times New Roman"/>
                <w:color w:val="000000"/>
                <w:spacing w:val="0"/>
                <w:w w:val="100"/>
                <w:position w:val="0"/>
              </w:rPr>
              <w:t>30000</w:t>
            </w:r>
            <w:r>
              <w:rPr>
                <w:color w:val="000000"/>
                <w:spacing w:val="0"/>
                <w:w w:val="100"/>
                <w:position w:val="0"/>
              </w:rPr>
              <w:t>吨染料中间体生产项目</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2017</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730"/>
        <w:gridCol w:w="8856"/>
      </w:tblGrid>
      <w:tr>
        <w:trPr>
          <w:trHeight w:val="3571" w:hRule="exact"/>
        </w:trPr>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期投入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及置换</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月</w:t>
            </w:r>
            <w:r>
              <w:rPr>
                <w:color w:val="000000"/>
                <w:spacing w:val="0"/>
                <w:w w:val="100"/>
                <w:position w:val="0"/>
              </w:rPr>
              <w:t>，</w:t>
            </w:r>
            <w:r>
              <w:rPr>
                <w:color w:val="000000"/>
                <w:spacing w:val="0"/>
                <w:w w:val="100"/>
                <w:position w:val="0"/>
              </w:rPr>
              <w:t>先期投入金额合计</w:t>
            </w:r>
            <w:r>
              <w:rPr>
                <w:rFonts w:ascii="Times New Roman" w:eastAsia="Times New Roman" w:hAnsi="Times New Roman" w:cs="Times New Roman"/>
                <w:color w:val="000000"/>
                <w:spacing w:val="0"/>
                <w:w w:val="100"/>
                <w:position w:val="0"/>
              </w:rPr>
              <w:t>10,111.62</w:t>
            </w:r>
            <w:r>
              <w:rPr>
                <w:color w:val="000000"/>
                <w:spacing w:val="0"/>
                <w:w w:val="100"/>
                <w:position w:val="0"/>
              </w:rPr>
              <w:t>万元</w:t>
            </w:r>
            <w:r>
              <w:rPr>
                <w:color w:val="000000"/>
                <w:spacing w:val="0"/>
                <w:w w:val="100"/>
                <w:position w:val="0"/>
              </w:rPr>
              <w:t>，</w:t>
            </w:r>
            <w:r>
              <w:rPr>
                <w:color w:val="000000"/>
                <w:spacing w:val="0"/>
                <w:w w:val="100"/>
                <w:position w:val="0"/>
              </w:rPr>
              <w:t>自筹资金投入江苏活性染料技改项目</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先期投入金额 合计</w:t>
            </w:r>
            <w:r>
              <w:rPr>
                <w:rFonts w:ascii="Times New Roman" w:eastAsia="Times New Roman" w:hAnsi="Times New Roman" w:cs="Times New Roman"/>
                <w:color w:val="000000"/>
                <w:spacing w:val="0"/>
                <w:w w:val="100"/>
                <w:position w:val="0"/>
              </w:rPr>
              <w:t>1,419.03</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经众华会计师事务所（特殊普通合伙）出具专项审核报告。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月募集资金到位后， 经公司第四届董事会第四次会议决议，并知会保荐代表人，于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月用募集资金置换先期投入金额 </w:t>
            </w:r>
            <w:r>
              <w:rPr>
                <w:rFonts w:ascii="Times New Roman" w:eastAsia="Times New Roman" w:hAnsi="Times New Roman" w:cs="Times New Roman"/>
                <w:color w:val="000000"/>
                <w:spacing w:val="0"/>
                <w:w w:val="100"/>
                <w:position w:val="0"/>
              </w:rPr>
              <w:t xml:space="preserve">11,530.65 </w:t>
            </w:r>
            <w:r>
              <w:rPr>
                <w:color w:val="000000"/>
                <w:spacing w:val="0"/>
                <w:w w:val="100"/>
                <w:position w:val="0"/>
              </w:rPr>
              <w:t>万元。</w:t>
            </w:r>
          </w:p>
          <w:p>
            <w:pPr>
              <w:pStyle w:val="Style2"/>
              <w:keepNext w:val="0"/>
              <w:keepLines w:val="0"/>
              <w:widowControl w:val="0"/>
              <w:shd w:val="clear" w:color="auto" w:fill="auto"/>
              <w:bidi w:val="0"/>
              <w:spacing w:before="0" w:after="40" w:line="31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月向特定对象发行股票募集资金</w:t>
            </w:r>
          </w:p>
          <w:p>
            <w:pPr>
              <w:pStyle w:val="Style2"/>
              <w:keepNext w:val="0"/>
              <w:keepLines w:val="0"/>
              <w:widowControl w:val="0"/>
              <w:shd w:val="clear" w:color="auto" w:fill="auto"/>
              <w:bidi w:val="0"/>
              <w:spacing w:before="0" w:after="40" w:line="311" w:lineRule="exact"/>
              <w:ind w:left="0" w:right="0" w:firstLine="0"/>
              <w:jc w:val="left"/>
            </w:pPr>
            <w:r>
              <w:rPr>
                <w:color w:val="000000"/>
                <w:spacing w:val="0"/>
                <w:w w:val="100"/>
                <w:position w:val="0"/>
              </w:rPr>
              <w:t>在募集资金到位前，公司自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w:t>
            </w:r>
            <w:r>
              <w:rPr>
                <w:color w:val="000000"/>
                <w:spacing w:val="0"/>
                <w:w w:val="100"/>
                <w:position w:val="0"/>
              </w:rPr>
              <w:t>，</w:t>
            </w:r>
            <w:r>
              <w:rPr>
                <w:color w:val="000000"/>
                <w:spacing w:val="0"/>
                <w:w w:val="100"/>
                <w:position w:val="0"/>
              </w:rPr>
              <w:t>以自筹资金投入</w:t>
            </w:r>
            <w:r>
              <w:rPr>
                <w:rFonts w:ascii="Times New Roman" w:eastAsia="Times New Roman" w:hAnsi="Times New Roman" w:cs="Times New Roman"/>
                <w:color w:val="000000"/>
                <w:spacing w:val="0"/>
                <w:w w:val="100"/>
                <w:position w:val="0"/>
              </w:rPr>
              <w:t>22,750</w:t>
            </w:r>
            <w:r>
              <w:rPr>
                <w:color w:val="000000"/>
                <w:spacing w:val="0"/>
                <w:w w:val="100"/>
                <w:position w:val="0"/>
              </w:rPr>
              <w:t>吨染料及中间体项目，截止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先期投入金额合计</w:t>
            </w:r>
            <w:r>
              <w:rPr>
                <w:rFonts w:ascii="Times New Roman" w:eastAsia="Times New Roman" w:hAnsi="Times New Roman" w:cs="Times New Roman"/>
                <w:color w:val="000000"/>
                <w:spacing w:val="0"/>
                <w:w w:val="100"/>
                <w:position w:val="0"/>
              </w:rPr>
              <w:t>12,130.72</w:t>
            </w:r>
            <w:r>
              <w:rPr>
                <w:color w:val="000000"/>
                <w:spacing w:val="0"/>
                <w:w w:val="100"/>
                <w:position w:val="0"/>
              </w:rPr>
              <w:t>万元</w:t>
            </w:r>
            <w:r>
              <w:rPr>
                <w:color w:val="000000"/>
                <w:spacing w:val="0"/>
                <w:w w:val="100"/>
                <w:position w:val="0"/>
              </w:rPr>
              <w:t>，</w:t>
            </w:r>
            <w:r>
              <w:rPr>
                <w:color w:val="000000"/>
                <w:spacing w:val="0"/>
                <w:w w:val="100"/>
                <w:position w:val="0"/>
              </w:rPr>
              <w:t>自筹资金投入年产</w:t>
            </w:r>
            <w:r>
              <w:rPr>
                <w:rFonts w:ascii="Times New Roman" w:eastAsia="Times New Roman" w:hAnsi="Times New Roman" w:cs="Times New Roman"/>
                <w:color w:val="000000"/>
                <w:spacing w:val="0"/>
                <w:w w:val="100"/>
                <w:position w:val="0"/>
              </w:rPr>
              <w:t>10,000</w:t>
            </w:r>
            <w:r>
              <w:rPr>
                <w:color w:val="000000"/>
                <w:spacing w:val="0"/>
                <w:w w:val="100"/>
                <w:position w:val="0"/>
              </w:rPr>
              <w:t>吨广谱消毒剂单过硫酸氢钾复合盐项目，截止</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月，先期投入金额合计</w:t>
            </w:r>
            <w:r>
              <w:rPr>
                <w:rFonts w:ascii="Times New Roman" w:eastAsia="Times New Roman" w:hAnsi="Times New Roman" w:cs="Times New Roman"/>
                <w:color w:val="000000"/>
                <w:spacing w:val="0"/>
                <w:w w:val="100"/>
                <w:position w:val="0"/>
              </w:rPr>
              <w:t>1,591</w:t>
            </w:r>
            <w:r>
              <w:rPr>
                <w:color w:val="000000"/>
                <w:spacing w:val="0"/>
                <w:w w:val="100"/>
                <w:position w:val="0"/>
              </w:rPr>
              <w:t>万元，自筹资金投入年产</w:t>
            </w:r>
            <w:r>
              <w:rPr>
                <w:rFonts w:ascii="Times New Roman" w:eastAsia="Times New Roman" w:hAnsi="Times New Roman" w:cs="Times New Roman"/>
                <w:color w:val="000000"/>
                <w:spacing w:val="0"/>
                <w:w w:val="100"/>
                <w:position w:val="0"/>
              </w:rPr>
              <w:t>5,000</w:t>
            </w:r>
            <w:r>
              <w:rPr>
                <w:color w:val="000000"/>
                <w:spacing w:val="0"/>
                <w:w w:val="100"/>
                <w:position w:val="0"/>
              </w:rPr>
              <w:t>吨数码墨水项目，截止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月，先期投 入金额合计</w:t>
            </w:r>
            <w:r>
              <w:rPr>
                <w:rFonts w:ascii="Times New Roman" w:eastAsia="Times New Roman" w:hAnsi="Times New Roman" w:cs="Times New Roman"/>
                <w:color w:val="000000"/>
                <w:spacing w:val="0"/>
                <w:w w:val="100"/>
                <w:position w:val="0"/>
              </w:rPr>
              <w:t>42.07</w:t>
            </w:r>
            <w:r>
              <w:rPr>
                <w:color w:val="000000"/>
                <w:spacing w:val="0"/>
                <w:w w:val="100"/>
                <w:position w:val="0"/>
              </w:rPr>
              <w:t>万元，经众华会计师事务所（特殊普通合伙）出具专项审核报告。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月募集资金到位 后，经公司第五届董事会第八次会议决议，并知会保荐代表人，于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月用募集资金置换先期投入金额 </w:t>
            </w:r>
            <w:r>
              <w:rPr>
                <w:rFonts w:ascii="Times New Roman" w:eastAsia="Times New Roman" w:hAnsi="Times New Roman" w:cs="Times New Roman"/>
                <w:color w:val="000000"/>
                <w:spacing w:val="0"/>
                <w:w w:val="100"/>
                <w:position w:val="0"/>
              </w:rPr>
              <w:t xml:space="preserve">13,763.79 </w:t>
            </w:r>
            <w:r>
              <w:rPr>
                <w:color w:val="000000"/>
                <w:spacing w:val="0"/>
                <w:w w:val="100"/>
                <w:position w:val="0"/>
              </w:rPr>
              <w:t>万元。</w:t>
            </w:r>
          </w:p>
        </w:tc>
      </w:tr>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5549"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月非公开发行股票募集资金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2019</w:t>
            </w:r>
            <w:r>
              <w:rPr>
                <w:color w:val="000000"/>
                <w:spacing w:val="0"/>
                <w:w w:val="100"/>
                <w:position w:val="0"/>
              </w:rPr>
              <w:t>年第四届董事会第十八次会议决议，为提高募集资金的使用效率，降低公司财务费用，结合公司生 产经营需求及财务情况，公司及子公司拟在保证募集资金投资项目建设的资金需求、保证募集资金投资项目正常 进行的前提下，使用不超过</w:t>
            </w:r>
            <w:r>
              <w:rPr>
                <w:rFonts w:ascii="Times New Roman" w:eastAsia="Times New Roman" w:hAnsi="Times New Roman" w:cs="Times New Roman"/>
                <w:color w:val="000000"/>
                <w:spacing w:val="0"/>
                <w:w w:val="100"/>
                <w:position w:val="0"/>
              </w:rPr>
              <w:t>4,000</w:t>
            </w:r>
            <w:r>
              <w:rPr>
                <w:color w:val="000000"/>
                <w:spacing w:val="0"/>
                <w:w w:val="100"/>
                <w:position w:val="0"/>
              </w:rPr>
              <w:t>万元的闲置募集资金暂时补充流动资金，使用期限自董事会审议通过之日起不 超过</w:t>
            </w:r>
            <w:r>
              <w:rPr>
                <w:rFonts w:ascii="Times New Roman" w:eastAsia="Times New Roman" w:hAnsi="Times New Roman" w:cs="Times New Roman"/>
                <w:color w:val="000000"/>
                <w:spacing w:val="0"/>
                <w:w w:val="100"/>
                <w:position w:val="0"/>
              </w:rPr>
              <w:t>12</w:t>
            </w:r>
            <w:r>
              <w:rPr>
                <w:color w:val="000000"/>
                <w:spacing w:val="0"/>
                <w:w w:val="100"/>
                <w:position w:val="0"/>
              </w:rPr>
              <w:t>个月，到期将归还至募集资金专户。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日暂时补充流动资金支出合计</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月已到期归还至募集资金专户。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2020</w:t>
            </w:r>
            <w:r>
              <w:rPr>
                <w:color w:val="000000"/>
                <w:spacing w:val="0"/>
                <w:w w:val="100"/>
                <w:position w:val="0"/>
              </w:rPr>
              <w:t>年第五届董事会第一次会议及第五届监事会第一次会议，审议通过了《关于使用部分闲置募集资金 暂时补充流动资金的议案》，同意在保证募集资金投资项目建设的资金需求、保证募集资金投资项目正常进行的 前提下，同意公司及子公司使用不超过</w:t>
            </w:r>
            <w:r>
              <w:rPr>
                <w:rFonts w:ascii="Times New Roman" w:eastAsia="Times New Roman" w:hAnsi="Times New Roman" w:cs="Times New Roman"/>
                <w:color w:val="000000"/>
                <w:spacing w:val="0"/>
                <w:w w:val="100"/>
                <w:position w:val="0"/>
              </w:rPr>
              <w:t>4,000</w:t>
            </w:r>
            <w:r>
              <w:rPr>
                <w:color w:val="000000"/>
                <w:spacing w:val="0"/>
                <w:w w:val="100"/>
                <w:position w:val="0"/>
              </w:rPr>
              <w:t>万元的闲置募集资金暂时补充流动资金，使用期限自董事会审议通 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个月，到期将归还至募集资金专户。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日暂时补充流动资金支出合计</w:t>
            </w:r>
            <w:r>
              <w:rPr>
                <w:rFonts w:ascii="Times New Roman" w:eastAsia="Times New Roman" w:hAnsi="Times New Roman" w:cs="Times New Roman"/>
                <w:color w:val="000000"/>
                <w:spacing w:val="0"/>
                <w:w w:val="100"/>
                <w:position w:val="0"/>
              </w:rPr>
              <w:t>4,000</w:t>
            </w:r>
            <w:r>
              <w:rPr>
                <w:color w:val="000000"/>
                <w:spacing w:val="0"/>
                <w:w w:val="100"/>
                <w:position w:val="0"/>
              </w:rPr>
              <w:t>万 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月已到期归还至募集资金专户</w:t>
            </w:r>
          </w:p>
          <w:p>
            <w:pPr>
              <w:pStyle w:val="Style2"/>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月向特定对象发行股票募集资金</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日，经公司第五届董事会第九次会议及第五届监事会第八次会议审议通过了《关于使用部分闲置 募集资金暂时补充流动资金的议案》，同意在保证募集资金投资项目正常进行的前提下，使用不超过</w:t>
            </w:r>
            <w:r>
              <w:rPr>
                <w:rFonts w:ascii="Times New Roman" w:eastAsia="Times New Roman" w:hAnsi="Times New Roman" w:cs="Times New Roman"/>
                <w:color w:val="000000"/>
                <w:spacing w:val="0"/>
                <w:w w:val="100"/>
                <w:position w:val="0"/>
              </w:rPr>
              <w:t>4,000</w:t>
            </w:r>
            <w:r>
              <w:rPr>
                <w:color w:val="000000"/>
                <w:spacing w:val="0"/>
                <w:w w:val="100"/>
                <w:position w:val="0"/>
              </w:rPr>
              <w:t>万元的 闲置募集资金暂时补充流动资金，使用期限自董事会审议通过之日起不超过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个月，到期将归还至募集资金专 户。公司于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日，暂时补充流动资金支出</w:t>
            </w:r>
            <w:r>
              <w:rPr>
                <w:rFonts w:ascii="Times New Roman" w:eastAsia="Times New Roman" w:hAnsi="Times New Roman" w:cs="Times New Roman"/>
                <w:color w:val="000000"/>
                <w:spacing w:val="0"/>
                <w:w w:val="100"/>
                <w:position w:val="0"/>
              </w:rPr>
              <w:t>40,000,000.00</w:t>
            </w:r>
            <w:r>
              <w:rPr>
                <w:color w:val="000000"/>
                <w:spacing w:val="0"/>
                <w:w w:val="100"/>
                <w:position w:val="0"/>
              </w:rPr>
              <w:t>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日，公司将暂时 补充流动资金的闲置募集资金</w:t>
            </w:r>
            <w:r>
              <w:rPr>
                <w:rFonts w:ascii="Times New Roman" w:eastAsia="Times New Roman" w:hAnsi="Times New Roman" w:cs="Times New Roman"/>
                <w:color w:val="000000"/>
                <w:spacing w:val="0"/>
                <w:w w:val="100"/>
                <w:position w:val="0"/>
              </w:rPr>
              <w:t>4,000</w:t>
            </w:r>
            <w:r>
              <w:rPr>
                <w:color w:val="000000"/>
                <w:spacing w:val="0"/>
                <w:w w:val="100"/>
                <w:position w:val="0"/>
              </w:rPr>
              <w:t>万元归还至募集资金专户，使用期限未超过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362"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用的募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集资金 用途及 去向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月非公开发行股票募集资金</w:t>
            </w:r>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日，尚未使用的募集资金均存放于募集资金专户，无购买理财产品的情况。</w:t>
            </w:r>
          </w:p>
          <w:p>
            <w:pPr>
              <w:pStyle w:val="Style2"/>
              <w:keepNext w:val="0"/>
              <w:keepLines w:val="0"/>
              <w:widowControl w:val="0"/>
              <w:shd w:val="clear" w:color="auto" w:fill="auto"/>
              <w:tabs>
                <w:tab w:pos="27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月向特定对象发行股票募集资金</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日召开的第五届董事会第八次会议及第五届监事会第七次会议，审议通过了《关于使用 部分闲置募集资金进行现金管理的议案》，同意公司及子公司在不影响募集资金投资项目正常进行的前提下，使 用不超过</w:t>
            </w:r>
            <w:r>
              <w:rPr>
                <w:rFonts w:ascii="Times New Roman" w:eastAsia="Times New Roman" w:hAnsi="Times New Roman" w:cs="Times New Roman"/>
                <w:color w:val="000000"/>
                <w:spacing w:val="0"/>
                <w:w w:val="100"/>
                <w:position w:val="0"/>
              </w:rPr>
              <w:t>20,000</w:t>
            </w:r>
            <w:r>
              <w:rPr>
                <w:color w:val="000000"/>
                <w:spacing w:val="0"/>
                <w:w w:val="100"/>
                <w:position w:val="0"/>
              </w:rPr>
              <w:t>万元的闲置募集资金进行现金管理，用于购买安全性高、流动性好、有保本约定的银行产品， 该额度在董事会审议通过之日起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个月有效期内可循环滚动使用。投资期限自董事会审议通过之日起不得超过</w:t>
            </w:r>
          </w:p>
        </w:tc>
      </w:tr>
    </w:tbl>
    <w:p>
      <w:pPr>
        <w:spacing w:lineRule="exact" w:line="1"/>
        <w:rPr>
          <w:sz w:val="2"/>
          <w:szCs w:val="2"/>
        </w:rPr>
      </w:pPr>
      <w:r>
        <w:br w:type="page"/>
      </w:r>
    </w:p>
    <w:tbl>
      <w:tblPr>
        <w:tblOverlap w:val="never"/>
        <w:jc w:val="center"/>
        <w:tblLayout w:type="fixed"/>
      </w:tblPr>
      <w:tblGrid>
        <w:gridCol w:w="730"/>
        <w:gridCol w:w="8856"/>
      </w:tblGrid>
      <w:tr>
        <w:trPr>
          <w:trHeight w:val="4507"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3"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日，公司全资子公司烟台安诺其精细化工有限公司购买了中国农业银行</w:t>
            </w:r>
            <w:r>
              <w:rPr>
                <w:rFonts w:ascii="Times New Roman" w:eastAsia="Times New Roman" w:hAnsi="Times New Roman" w:cs="Times New Roman"/>
                <w:color w:val="000000"/>
                <w:spacing w:val="0"/>
                <w:w w:val="100"/>
                <w:position w:val="0"/>
              </w:rPr>
              <w:t>“</w:t>
            </w:r>
            <w:r>
              <w:rPr>
                <w:color w:val="000000"/>
                <w:spacing w:val="0"/>
                <w:w w:val="100"/>
                <w:position w:val="0"/>
              </w:rPr>
              <w:t>汇利丰</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 xml:space="preserve">5319 </w:t>
            </w:r>
            <w:r>
              <w:rPr>
                <w:color w:val="000000"/>
                <w:spacing w:val="0"/>
                <w:w w:val="100"/>
                <w:position w:val="0"/>
              </w:rPr>
              <w:t>期对公定制人民币结构性存款产品（区间累积型）</w:t>
            </w:r>
            <w:r>
              <w:rPr>
                <w:rFonts w:ascii="Times New Roman" w:eastAsia="Times New Roman" w:hAnsi="Times New Roman" w:cs="Times New Roman"/>
                <w:color w:val="000000"/>
                <w:spacing w:val="0"/>
                <w:w w:val="100"/>
                <w:position w:val="0"/>
              </w:rPr>
              <w:t>HF215319</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3,000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日到期赎回；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日，公司全资子公司烟台安诺其精细化工有限公司购买了招商银行点金系列看跌三 层区间</w:t>
            </w:r>
            <w:r>
              <w:rPr>
                <w:rFonts w:ascii="Times New Roman" w:eastAsia="Times New Roman" w:hAnsi="Times New Roman" w:cs="Times New Roman"/>
                <w:color w:val="000000"/>
                <w:spacing w:val="0"/>
                <w:w w:val="100"/>
                <w:position w:val="0"/>
              </w:rPr>
              <w:t>31</w:t>
            </w:r>
            <w:r>
              <w:rPr>
                <w:color w:val="000000"/>
                <w:spacing w:val="0"/>
                <w:w w:val="100"/>
                <w:position w:val="0"/>
              </w:rPr>
              <w:t>天结构性存款（产品代码：</w:t>
            </w:r>
            <w:r>
              <w:rPr>
                <w:rFonts w:ascii="Times New Roman" w:eastAsia="Times New Roman" w:hAnsi="Times New Roman" w:cs="Times New Roman"/>
                <w:color w:val="000000"/>
                <w:spacing w:val="0"/>
                <w:w w:val="100"/>
                <w:position w:val="0"/>
              </w:rPr>
              <w:t>NSH01427</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8,000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日到期赎回；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日，公司全资子公司烟台安诺其精细化工有限公司购买了招商银行点金系列看跌三层区间</w:t>
            </w:r>
            <w:r>
              <w:rPr>
                <w:rFonts w:ascii="Times New Roman" w:eastAsia="Times New Roman" w:hAnsi="Times New Roman" w:cs="Times New Roman"/>
                <w:color w:val="000000"/>
                <w:spacing w:val="0"/>
                <w:w w:val="100"/>
                <w:position w:val="0"/>
              </w:rPr>
              <w:t>33</w:t>
            </w:r>
            <w:r>
              <w:rPr>
                <w:color w:val="000000"/>
                <w:spacing w:val="0"/>
                <w:w w:val="100"/>
                <w:position w:val="0"/>
              </w:rPr>
              <w:t>天结 构性存款（产品代码：</w:t>
            </w:r>
            <w:r>
              <w:rPr>
                <w:rFonts w:ascii="Times New Roman" w:eastAsia="Times New Roman" w:hAnsi="Times New Roman" w:cs="Times New Roman"/>
                <w:color w:val="000000"/>
                <w:spacing w:val="0"/>
                <w:w w:val="100"/>
                <w:position w:val="0"/>
              </w:rPr>
              <w:t>NSH01630</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7,000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日到期赎回；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日，公司全资子公司烟台安诺其精细化工有限公司购买了招商银行点金系列看跌三层区间</w:t>
            </w:r>
            <w:r>
              <w:rPr>
                <w:rFonts w:ascii="Times New Roman" w:eastAsia="Times New Roman" w:hAnsi="Times New Roman" w:cs="Times New Roman"/>
                <w:color w:val="000000"/>
                <w:spacing w:val="0"/>
                <w:w w:val="100"/>
                <w:position w:val="0"/>
              </w:rPr>
              <w:t>15</w:t>
            </w:r>
            <w:r>
              <w:rPr>
                <w:color w:val="000000"/>
                <w:spacing w:val="0"/>
                <w:w w:val="100"/>
                <w:position w:val="0"/>
              </w:rPr>
              <w:t>天结构性存款（产 品代码：</w:t>
            </w:r>
            <w:r>
              <w:rPr>
                <w:rFonts w:ascii="Times New Roman" w:eastAsia="Times New Roman" w:hAnsi="Times New Roman" w:cs="Times New Roman"/>
                <w:color w:val="000000"/>
                <w:spacing w:val="0"/>
                <w:w w:val="100"/>
                <w:position w:val="0"/>
              </w:rPr>
              <w:t>NSH01836</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7,000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日到期赎回；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 全资子公司烟台安诺其精细化工有限公司购买了招商银行点金系列看跌三层区间</w:t>
            </w:r>
            <w:r>
              <w:rPr>
                <w:rFonts w:ascii="Times New Roman" w:eastAsia="Times New Roman" w:hAnsi="Times New Roman" w:cs="Times New Roman"/>
                <w:color w:val="000000"/>
                <w:spacing w:val="0"/>
                <w:w w:val="100"/>
                <w:position w:val="0"/>
              </w:rPr>
              <w:t>32</w:t>
            </w:r>
            <w:r>
              <w:rPr>
                <w:color w:val="000000"/>
                <w:spacing w:val="0"/>
                <w:w w:val="100"/>
                <w:position w:val="0"/>
              </w:rPr>
              <w:t xml:space="preserve">天结构性存款（产品代码： </w:t>
            </w:r>
            <w:r>
              <w:rPr>
                <w:rFonts w:ascii="Times New Roman" w:eastAsia="Times New Roman" w:hAnsi="Times New Roman" w:cs="Times New Roman"/>
                <w:color w:val="000000"/>
                <w:spacing w:val="0"/>
                <w:w w:val="100"/>
                <w:position w:val="0"/>
              </w:rPr>
              <w:t>NSH01926</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6,000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日到期赎回；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日，公司全资子 公司烟台安诺其精细化工有限公司购买了招商银行点金系列看跌三层区间</w:t>
            </w:r>
            <w:r>
              <w:rPr>
                <w:rFonts w:ascii="Times New Roman" w:eastAsia="Times New Roman" w:hAnsi="Times New Roman" w:cs="Times New Roman"/>
                <w:color w:val="000000"/>
                <w:spacing w:val="0"/>
                <w:w w:val="100"/>
                <w:position w:val="0"/>
              </w:rPr>
              <w:t>31</w:t>
            </w:r>
            <w:r>
              <w:rPr>
                <w:color w:val="000000"/>
                <w:spacing w:val="0"/>
                <w:w w:val="100"/>
                <w:position w:val="0"/>
              </w:rPr>
              <w:t xml:space="preserve">天结构性存款（产品代码： </w:t>
            </w:r>
            <w:r>
              <w:rPr>
                <w:rFonts w:ascii="Times New Roman" w:eastAsia="Times New Roman" w:hAnsi="Times New Roman" w:cs="Times New Roman"/>
                <w:color w:val="000000"/>
                <w:spacing w:val="0"/>
                <w:w w:val="100"/>
                <w:position w:val="0"/>
              </w:rPr>
              <w:t>NSH02078</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rPr>
              <w:t>6,000</w:t>
            </w:r>
            <w:r>
              <w:rPr>
                <w:color w:val="000000"/>
                <w:spacing w:val="0"/>
                <w:w w:val="100"/>
                <w:position w:val="0"/>
              </w:rPr>
              <w:t>万元，该笔理财产品于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日到期赎回。截至报告期末，尚未使用的募集资 金均存放于募集资金专户，无购买理财产品的情况。</w:t>
            </w:r>
          </w:p>
        </w:tc>
      </w:tr>
      <w:tr>
        <w:trPr>
          <w:trHeight w:val="360"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5"/>
      <w:bookmarkEnd w:id="236"/>
      <w:bookmarkEnd w:id="23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60"/>
        <w:gridCol w:w="950"/>
        <w:gridCol w:w="960"/>
        <w:gridCol w:w="965"/>
      </w:tblGrid>
      <w:tr>
        <w:trPr>
          <w:trHeight w:val="1344"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变更后项目</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拟投入募集</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资金总额</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截至期末投</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资进度</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定可使用状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变更后的项 目可行性是 否发生重大 变化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烟台尚乎数 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江苏活性染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5,031.98</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646" w:hRule="exact"/>
        </w:trPr>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2018</w:t>
            </w:r>
            <w:r>
              <w:rPr>
                <w:color w:val="000000"/>
                <w:spacing w:val="0"/>
                <w:w w:val="100"/>
                <w:position w:val="0"/>
              </w:rPr>
              <w:t>年第三次临时股东大会审议通过了《关于变更 部分募集资金用途的议案》，为进一步提高募集资金的使用效率和投资收益，公司根 据发展战略及江苏活性染料技改项目进展情况，变更部分募集资金投资项目，将原用 于投入</w:t>
            </w:r>
            <w:r>
              <w:rPr>
                <w:rFonts w:ascii="Times New Roman" w:eastAsia="Times New Roman" w:hAnsi="Times New Roman" w:cs="Times New Roman"/>
                <w:color w:val="000000"/>
                <w:spacing w:val="0"/>
                <w:w w:val="100"/>
                <w:position w:val="0"/>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rPr>
              <w:t>”</w:t>
            </w:r>
            <w:r>
              <w:rPr>
                <w:color w:val="000000"/>
                <w:spacing w:val="0"/>
                <w:w w:val="100"/>
                <w:position w:val="0"/>
              </w:rPr>
              <w:t>其中的</w:t>
            </w:r>
            <w:r>
              <w:rPr>
                <w:rFonts w:ascii="Times New Roman" w:eastAsia="Times New Roman" w:hAnsi="Times New Roman" w:cs="Times New Roman"/>
                <w:color w:val="000000"/>
                <w:spacing w:val="0"/>
                <w:w w:val="100"/>
                <w:position w:val="0"/>
              </w:rPr>
              <w:t>5,000</w:t>
            </w:r>
            <w:r>
              <w:rPr>
                <w:color w:val="000000"/>
                <w:spacing w:val="0"/>
                <w:w w:val="100"/>
                <w:position w:val="0"/>
              </w:rPr>
              <w:t>万元募集资金变更用途用于</w:t>
            </w:r>
            <w:r>
              <w:rPr>
                <w:rFonts w:ascii="Times New Roman" w:eastAsia="Times New Roman" w:hAnsi="Times New Roman" w:cs="Times New Roman"/>
                <w:color w:val="000000"/>
                <w:spacing w:val="0"/>
                <w:w w:val="100"/>
                <w:position w:val="0"/>
              </w:rPr>
              <w:t>“</w:t>
            </w:r>
            <w:r>
              <w:rPr>
                <w:color w:val="000000"/>
                <w:spacing w:val="0"/>
                <w:w w:val="100"/>
                <w:position w:val="0"/>
              </w:rPr>
              <w:t>烟台尚乎 数码科技有限公司项目</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5" w:hRule="exact"/>
        </w:trPr>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0" w:hRule="exact"/>
        </w:trPr>
        <w:tc>
          <w:tcPr>
            <w:gridSpan w:val="3"/>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变更后的项目可行性发生重大变化</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年度股东大会审议通过了《关于变更部分募集资金</w:t>
            </w:r>
          </w:p>
        </w:tc>
      </w:tr>
    </w:tbl>
    <w:p>
      <w:pPr>
        <w:spacing w:lineRule="exact" w:line="1"/>
        <w:rPr>
          <w:sz w:val="2"/>
          <w:szCs w:val="2"/>
        </w:rPr>
      </w:pPr>
      <w:r>
        <w:br w:type="page"/>
      </w:r>
    </w:p>
    <w:tbl>
      <w:tblPr>
        <w:tblOverlap w:val="never"/>
        <w:jc w:val="center"/>
        <w:tblLayout w:type="fixed"/>
      </w:tblPr>
      <w:tblGrid>
        <w:gridCol w:w="2880"/>
        <w:gridCol w:w="6706"/>
      </w:tblGrid>
      <w:tr>
        <w:trPr>
          <w:trHeight w:val="3811" w:hRule="exact"/>
        </w:trPr>
        <w:tc>
          <w:tcPr>
            <w:tcBorders>
              <w:top w:val="single" w:sz="4"/>
              <w:left w:val="single" w:sz="4"/>
              <w:bottom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投资项目的议案》，将</w:t>
            </w:r>
            <w:r>
              <w:rPr>
                <w:rFonts w:ascii="Times New Roman" w:eastAsia="Times New Roman" w:hAnsi="Times New Roman" w:cs="Times New Roman"/>
                <w:color w:val="000000"/>
                <w:spacing w:val="0"/>
                <w:w w:val="100"/>
                <w:position w:val="0"/>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rPr>
              <w:t>”</w:t>
            </w:r>
            <w:r>
              <w:rPr>
                <w:color w:val="000000"/>
                <w:spacing w:val="0"/>
                <w:w w:val="100"/>
                <w:position w:val="0"/>
              </w:rPr>
              <w:t>终止实施。</w:t>
            </w:r>
            <w:r>
              <w:rPr>
                <w:rFonts w:ascii="Times New Roman" w:eastAsia="Times New Roman" w:hAnsi="Times New Roman" w:cs="Times New Roman"/>
                <w:color w:val="000000"/>
                <w:spacing w:val="0"/>
                <w:w w:val="100"/>
                <w:position w:val="0"/>
              </w:rPr>
              <w:t>“</w:t>
            </w:r>
            <w:r>
              <w:rPr>
                <w:color w:val="000000"/>
                <w:spacing w:val="0"/>
                <w:w w:val="100"/>
                <w:position w:val="0"/>
              </w:rPr>
              <w:t>烟台尚乎数码科 技有限公司项目</w:t>
            </w:r>
            <w:r>
              <w:rPr>
                <w:rFonts w:ascii="Times New Roman" w:eastAsia="Times New Roman" w:hAnsi="Times New Roman" w:cs="Times New Roman"/>
                <w:color w:val="000000"/>
                <w:spacing w:val="0"/>
                <w:w w:val="100"/>
                <w:position w:val="0"/>
              </w:rPr>
              <w:t>”</w:t>
            </w:r>
            <w:r>
              <w:rPr>
                <w:color w:val="000000"/>
                <w:spacing w:val="0"/>
                <w:w w:val="100"/>
                <w:position w:val="0"/>
              </w:rPr>
              <w:t>计划总投资额</w:t>
            </w:r>
            <w:r>
              <w:rPr>
                <w:rFonts w:ascii="Times New Roman" w:eastAsia="Times New Roman" w:hAnsi="Times New Roman" w:cs="Times New Roman"/>
                <w:color w:val="000000"/>
                <w:spacing w:val="0"/>
                <w:w w:val="100"/>
                <w:position w:val="0"/>
              </w:rPr>
              <w:t>15,261</w:t>
            </w:r>
            <w:r>
              <w:rPr>
                <w:color w:val="000000"/>
                <w:spacing w:val="0"/>
                <w:w w:val="100"/>
                <w:position w:val="0"/>
              </w:rPr>
              <w:t>万元，其中募集资金投入</w:t>
            </w:r>
            <w:r>
              <w:rPr>
                <w:rFonts w:ascii="Times New Roman" w:eastAsia="Times New Roman" w:hAnsi="Times New Roman" w:cs="Times New Roman"/>
                <w:color w:val="000000"/>
                <w:spacing w:val="0"/>
                <w:w w:val="100"/>
                <w:position w:val="0"/>
              </w:rPr>
              <w:t>5,000</w:t>
            </w:r>
            <w:r>
              <w:rPr>
                <w:color w:val="000000"/>
                <w:spacing w:val="0"/>
                <w:w w:val="100"/>
                <w:position w:val="0"/>
              </w:rPr>
              <w:t>万元，该项目 原计划</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日建设完成。截止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日，该项目已累计投入募 集资金</w:t>
            </w:r>
            <w:r>
              <w:rPr>
                <w:rFonts w:ascii="Times New Roman" w:eastAsia="Times New Roman" w:hAnsi="Times New Roman" w:cs="Times New Roman"/>
                <w:color w:val="000000"/>
                <w:spacing w:val="0"/>
                <w:w w:val="100"/>
                <w:position w:val="0"/>
              </w:rPr>
              <w:t>5,032</w:t>
            </w:r>
            <w:r>
              <w:rPr>
                <w:color w:val="000000"/>
                <w:spacing w:val="0"/>
                <w:w w:val="100"/>
                <w:position w:val="0"/>
              </w:rPr>
              <w:t>万元，募集资金已全部投入完毕，自有资金部分尚未完全投入。项目已 完成全部土建工程及房屋改造，完成部分设备安装，建成部分产能，可实现年产数码 印花袜子</w:t>
            </w:r>
            <w:r>
              <w:rPr>
                <w:rFonts w:ascii="Times New Roman" w:eastAsia="Times New Roman" w:hAnsi="Times New Roman" w:cs="Times New Roman"/>
                <w:color w:val="000000"/>
                <w:spacing w:val="0"/>
                <w:w w:val="100"/>
                <w:position w:val="0"/>
              </w:rPr>
              <w:t>448.8</w:t>
            </w:r>
            <w:r>
              <w:rPr>
                <w:color w:val="000000"/>
                <w:spacing w:val="0"/>
                <w:w w:val="100"/>
                <w:position w:val="0"/>
              </w:rPr>
              <w:t>万双，数码印花高端丝巾</w:t>
            </w:r>
            <w:r>
              <w:rPr>
                <w:rFonts w:ascii="Times New Roman" w:eastAsia="Times New Roman" w:hAnsi="Times New Roman" w:cs="Times New Roman"/>
                <w:color w:val="000000"/>
                <w:spacing w:val="0"/>
                <w:w w:val="100"/>
                <w:position w:val="0"/>
              </w:rPr>
              <w:t>172.8</w:t>
            </w:r>
            <w:r>
              <w:rPr>
                <w:color w:val="000000"/>
                <w:spacing w:val="0"/>
                <w:w w:val="100"/>
                <w:position w:val="0"/>
              </w:rPr>
              <w:t>万米，数码印花</w:t>
            </w:r>
            <w:r>
              <w:rPr>
                <w:rFonts w:ascii="Times New Roman" w:eastAsia="Times New Roman" w:hAnsi="Times New Roman" w:cs="Times New Roman"/>
                <w:color w:val="000000"/>
                <w:spacing w:val="0"/>
                <w:w w:val="100"/>
                <w:position w:val="0"/>
              </w:rPr>
              <w:t>T</w:t>
            </w:r>
            <w:r>
              <w:rPr>
                <w:color w:val="000000"/>
                <w:spacing w:val="0"/>
                <w:w w:val="100"/>
                <w:position w:val="0"/>
              </w:rPr>
              <w:t>恤</w:t>
            </w:r>
            <w:r>
              <w:rPr>
                <w:rFonts w:ascii="Times New Roman" w:eastAsia="Times New Roman" w:hAnsi="Times New Roman" w:cs="Times New Roman"/>
                <w:color w:val="000000"/>
                <w:spacing w:val="0"/>
                <w:w w:val="100"/>
                <w:position w:val="0"/>
              </w:rPr>
              <w:t>108</w:t>
            </w:r>
            <w:r>
              <w:rPr>
                <w:color w:val="000000"/>
                <w:spacing w:val="0"/>
                <w:w w:val="100"/>
                <w:position w:val="0"/>
              </w:rPr>
              <w:t>万件。公司 对该项目进行变更，主要原因是：</w:t>
            </w:r>
            <w:r>
              <w:rPr>
                <w:rFonts w:ascii="Times New Roman" w:eastAsia="Times New Roman" w:hAnsi="Times New Roman" w:cs="Times New Roman"/>
                <w:color w:val="000000"/>
                <w:spacing w:val="0"/>
                <w:w w:val="100"/>
                <w:position w:val="0"/>
              </w:rPr>
              <w:t>2020</w:t>
            </w:r>
            <w:r>
              <w:rPr>
                <w:color w:val="000000"/>
                <w:spacing w:val="0"/>
                <w:w w:val="100"/>
                <w:position w:val="0"/>
              </w:rPr>
              <w:t>年以来，新冠肺炎疫情在全球爆发，宏观经济 不确定性增加，下游消费信心不足，公司现有产能可以满足目前市场消费需求。考虑 到下游消费市场恢复的不确定性，为降低投资风险，避免造成资金和资源的浪费，经 审慎研究，公司对</w:t>
            </w:r>
            <w:r>
              <w:rPr>
                <w:rFonts w:ascii="Times New Roman" w:eastAsia="Times New Roman" w:hAnsi="Times New Roman" w:cs="Times New Roman"/>
                <w:color w:val="000000"/>
                <w:spacing w:val="0"/>
                <w:w w:val="100"/>
                <w:position w:val="0"/>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rPr>
              <w:t>”</w:t>
            </w:r>
            <w:r>
              <w:rPr>
                <w:color w:val="000000"/>
                <w:spacing w:val="0"/>
                <w:w w:val="100"/>
                <w:position w:val="0"/>
              </w:rPr>
              <w:t>进行变更，后续根据疫情后市场 恢复情况，再使用自有资金增加设备，迅速扩大产能。该项目募集资金账户于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注销，转入一般户金额合计</w:t>
            </w:r>
            <w:r>
              <w:rPr>
                <w:rFonts w:ascii="Times New Roman" w:eastAsia="Times New Roman" w:hAnsi="Times New Roman" w:cs="Times New Roman"/>
                <w:color w:val="000000"/>
                <w:spacing w:val="0"/>
                <w:w w:val="100"/>
                <w:position w:val="0"/>
              </w:rPr>
              <w:t>6,107.28</w:t>
            </w:r>
            <w:r>
              <w:rPr>
                <w:color w:val="000000"/>
                <w:spacing w:val="0"/>
                <w:w w:val="100"/>
                <w:position w:val="0"/>
              </w:rPr>
              <w:t>元，发生手续费</w:t>
            </w:r>
            <w:r>
              <w:rPr>
                <w:rFonts w:ascii="Times New Roman" w:eastAsia="Times New Roman" w:hAnsi="Times New Roman" w:cs="Times New Roman"/>
                <w:color w:val="000000"/>
                <w:spacing w:val="0"/>
                <w:w w:val="100"/>
                <w:position w:val="0"/>
              </w:rPr>
              <w:t>468.00</w:t>
            </w:r>
            <w:r>
              <w:rPr>
                <w:color w:val="000000"/>
                <w:spacing w:val="0"/>
                <w:w w:val="100"/>
                <w:position w:val="0"/>
              </w:rPr>
              <w:t>元。</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八</w:t>
      </w:r>
      <w:bookmarkEnd w:id="241"/>
      <w:r>
        <w:rPr>
          <w:color w:val="000000"/>
          <w:spacing w:val="0"/>
          <w:w w:val="100"/>
          <w:position w:val="0"/>
          <w:sz w:val="24"/>
          <w:szCs w:val="24"/>
        </w:rPr>
        <w:t>、重大资产和股权出售</w:t>
      </w:r>
      <w:bookmarkEnd w:id="239"/>
      <w:bookmarkEnd w:id="240"/>
      <w:bookmarkEnd w:id="242"/>
    </w:p>
    <w:p>
      <w:pPr>
        <w:pStyle w:val="Style37"/>
        <w:keepNext/>
        <w:keepLines/>
        <w:widowControl w:val="0"/>
        <w:shd w:val="clear" w:color="auto" w:fill="auto"/>
        <w:tabs>
          <w:tab w:pos="368" w:val="left"/>
        </w:tabs>
        <w:bidi w:val="0"/>
        <w:spacing w:before="0" w:after="34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出售重大资产情况</w:t>
      </w:r>
      <w:bookmarkEnd w:id="243"/>
      <w:bookmarkEnd w:id="244"/>
      <w:bookmarkEnd w:id="24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tabs>
          <w:tab w:pos="378" w:val="left"/>
        </w:tabs>
        <w:bidi w:val="0"/>
        <w:spacing w:before="0" w:after="34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出售重大股权情况</w:t>
      </w:r>
      <w:bookmarkEnd w:id="247"/>
      <w:bookmarkEnd w:id="248"/>
      <w:bookmarkEnd w:id="250"/>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99"/>
        <w:gridCol w:w="494"/>
        <w:gridCol w:w="576"/>
        <w:gridCol w:w="610"/>
        <w:gridCol w:w="1200"/>
        <w:gridCol w:w="1517"/>
        <w:gridCol w:w="1152"/>
        <w:gridCol w:w="418"/>
        <w:gridCol w:w="389"/>
        <w:gridCol w:w="466"/>
        <w:gridCol w:w="542"/>
        <w:gridCol w:w="1214"/>
        <w:gridCol w:w="312"/>
        <w:gridCol w:w="326"/>
      </w:tblGrid>
      <w:tr>
        <w:trPr>
          <w:trHeight w:val="227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被出 售股 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 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交易价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格（万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本期初起至出 售日该股权为 上市公司贡献 的净利润（万 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出售对公司的影响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股权出售为上 市公司贡献的 净利润占净利 润总额的比例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 出售 定价 原则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 否 为 关 联 交 易</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与交 易对 方的 关联 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 及的 股权 是否 已全 部过 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是否按计划如 期实施，如未 按计划实施， 应当说明原因 及公司已采取 的措施</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 露 日 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 露 索 引</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桐乡 市龙 欣印 染有 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安诺 其助 剂有 限公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嘉兴安诺其近几年 处于亏损状态，本 次出售其股权，为 公司取得相关投资 收益，对公司产生 积极影响。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按公 允价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九</w:t>
      </w:r>
      <w:bookmarkEnd w:id="253"/>
      <w:r>
        <w:rPr>
          <w:color w:val="000000"/>
          <w:spacing w:val="0"/>
          <w:w w:val="100"/>
          <w:position w:val="0"/>
          <w:sz w:val="24"/>
          <w:szCs w:val="24"/>
        </w:rPr>
        <w:t>、主要控股参股公司分析</w:t>
      </w:r>
      <w:bookmarkEnd w:id="251"/>
      <w:bookmarkEnd w:id="252"/>
      <w:bookmarkEnd w:id="254"/>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主要子公司及对公司净利润影响达</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以上的参股公司情况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2"/>
        <w:gridCol w:w="1046"/>
        <w:gridCol w:w="1046"/>
        <w:gridCol w:w="1042"/>
        <w:gridCol w:w="1061"/>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tbl>
      <w:tblPr>
        <w:tblOverlap w:val="never"/>
        <w:jc w:val="center"/>
        <w:tblLayout w:type="fixed"/>
      </w:tblPr>
      <w:tblGrid>
        <w:gridCol w:w="1061"/>
        <w:gridCol w:w="1200"/>
        <w:gridCol w:w="1042"/>
        <w:gridCol w:w="1046"/>
        <w:gridCol w:w="1042"/>
        <w:gridCol w:w="1046"/>
        <w:gridCol w:w="1046"/>
        <w:gridCol w:w="1042"/>
        <w:gridCol w:w="1061"/>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东营安诺其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纺织材料有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化工染料、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滤饼、中间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266,194,800.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822,937,399.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634,088,830.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716,274,048.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65,822,860.2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59,334,600.9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烟台安诺其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精细化工有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有机化学原 料的研究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845,000,000.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1,107,561,06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978,222,572.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351,814,471.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32,885,996.1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29,528,119.0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报告期内取得和处置子公司的情况</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海南安诺其产业投资有限公司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山东安诺其化工技术研究有限公司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江苏安诺其化工有限公司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嘉兴安诺其助剂有限公司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公司转让持有其全部股权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7" w:lineRule="exact"/>
              <w:ind w:left="0" w:right="0" w:firstLine="0"/>
              <w:jc w:val="left"/>
            </w:pPr>
            <w:r>
              <w:rPr>
                <w:color w:val="000000"/>
                <w:spacing w:val="0"/>
                <w:w w:val="100"/>
                <w:position w:val="0"/>
              </w:rPr>
              <w:t>嘉兴安诺其近几年处于亏损状态，本次 出售其股权，为公司取得相关投资收益， 对公司产生积极影响。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嘉兴彩之云投资管理合伙企业（有限合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公司转让持有其全部股权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烟台天乐安包装科技有限公司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公司收购天乐安</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55" w:name="bookmark255"/>
      <w:bookmarkStart w:id="256" w:name="bookmark256"/>
      <w:bookmarkStart w:id="257" w:name="bookmark257"/>
      <w:r>
        <w:rPr>
          <w:color w:val="000000"/>
          <w:spacing w:val="0"/>
          <w:w w:val="100"/>
          <w:position w:val="0"/>
          <w:sz w:val="24"/>
          <w:szCs w:val="24"/>
        </w:rPr>
        <w:t>十、公司控制的结构化主体情况</w:t>
      </w:r>
      <w:bookmarkEnd w:id="255"/>
      <w:bookmarkEnd w:id="256"/>
      <w:bookmarkEnd w:id="257"/>
    </w:p>
    <w:p>
      <w:pPr>
        <w:pStyle w:val="Style30"/>
        <w:keepNext w:val="0"/>
        <w:keepLines w:val="0"/>
        <w:widowControl w:val="0"/>
        <w:shd w:val="clear" w:color="auto" w:fill="auto"/>
        <w:bidi w:val="0"/>
        <w:spacing w:before="0" w:after="100" w:line="5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180" w:line="240" w:lineRule="auto"/>
        <w:ind w:left="0" w:right="0" w:firstLine="0"/>
        <w:jc w:val="left"/>
      </w:pPr>
      <w:bookmarkStart w:id="258" w:name="bookmark258"/>
      <w:bookmarkStart w:id="259" w:name="bookmark259"/>
      <w:bookmarkStart w:id="260" w:name="bookmark260"/>
      <w:r>
        <w:rPr>
          <w:color w:val="000000"/>
          <w:spacing w:val="0"/>
          <w:w w:val="100"/>
          <w:position w:val="0"/>
          <w:sz w:val="24"/>
          <w:szCs w:val="24"/>
        </w:rPr>
        <w:t>十一、公司未来发展的展望</w:t>
      </w:r>
      <w:bookmarkEnd w:id="258"/>
      <w:bookmarkEnd w:id="259"/>
      <w:bookmarkEnd w:id="260"/>
    </w:p>
    <w:p>
      <w:pPr>
        <w:pStyle w:val="Style30"/>
        <w:keepNext w:val="0"/>
        <w:keepLines w:val="0"/>
        <w:widowControl w:val="0"/>
        <w:shd w:val="clear" w:color="auto" w:fill="auto"/>
        <w:bidi w:val="0"/>
        <w:spacing w:before="0" w:after="0" w:line="467" w:lineRule="exact"/>
        <w:ind w:left="0" w:right="0"/>
        <w:jc w:val="left"/>
      </w:pPr>
      <w:bookmarkStart w:id="261" w:name="bookmark261"/>
      <w:r>
        <w:rPr>
          <w:b/>
          <w:bCs/>
          <w:color w:val="000000"/>
          <w:spacing w:val="0"/>
          <w:w w:val="100"/>
          <w:position w:val="0"/>
        </w:rPr>
        <w:t>（</w:t>
      </w:r>
      <w:bookmarkEnd w:id="261"/>
      <w:r>
        <w:rPr>
          <w:b/>
          <w:bCs/>
          <w:color w:val="000000"/>
          <w:spacing w:val="0"/>
          <w:w w:val="100"/>
          <w:position w:val="0"/>
        </w:rPr>
        <w:t>一）公司未来发展战略</w:t>
      </w:r>
    </w:p>
    <w:p>
      <w:pPr>
        <w:pStyle w:val="Style30"/>
        <w:keepNext w:val="0"/>
        <w:keepLines w:val="0"/>
        <w:widowControl w:val="0"/>
        <w:shd w:val="clear" w:color="auto" w:fill="auto"/>
        <w:bidi w:val="0"/>
        <w:spacing w:before="0" w:after="0" w:line="467" w:lineRule="exact"/>
        <w:ind w:left="0" w:right="0"/>
        <w:jc w:val="left"/>
      </w:pPr>
      <w:bookmarkStart w:id="262" w:name="bookmark262"/>
      <w:r>
        <w:rPr>
          <w:rFonts w:ascii="Arial" w:eastAsia="Arial" w:hAnsi="Arial" w:cs="Arial"/>
          <w:b/>
          <w:bCs/>
          <w:color w:val="000000"/>
          <w:spacing w:val="0"/>
          <w:w w:val="100"/>
          <w:position w:val="0"/>
        </w:rPr>
        <w:t>1</w:t>
      </w:r>
      <w:bookmarkEnd w:id="262"/>
      <w:r>
        <w:rPr>
          <w:b/>
          <w:bCs/>
          <w:color w:val="000000"/>
          <w:spacing w:val="0"/>
          <w:w w:val="100"/>
          <w:position w:val="0"/>
        </w:rPr>
        <w:t>、实施差异化竞争战略，扩大中高端染料产能</w:t>
      </w:r>
    </w:p>
    <w:p>
      <w:pPr>
        <w:pStyle w:val="Style30"/>
        <w:keepNext w:val="0"/>
        <w:keepLines w:val="0"/>
        <w:widowControl w:val="0"/>
        <w:shd w:val="clear" w:color="auto" w:fill="auto"/>
        <w:bidi w:val="0"/>
        <w:spacing w:before="0" w:after="0" w:line="467" w:lineRule="exact"/>
        <w:ind w:left="0" w:right="0"/>
        <w:jc w:val="both"/>
      </w:pPr>
      <w:r>
        <w:rPr>
          <w:color w:val="000000"/>
          <w:spacing w:val="0"/>
          <w:w w:val="100"/>
          <w:position w:val="0"/>
        </w:rPr>
        <w:t>染料行业作为我国传统优势产业，经过多年的发展，行业集中度已经很高。针对这一情况，公司将目标市场锁定为中高 端细分市场，实行差异化竞争战略，与同行形成差异化竞争，多年来取得了良好的成绩，在超细纤维用分散染料、高水洗分 散染料、环保型分散染料、活性印花染料、低温活性染料、超微环保液体分散染料、数码墨水专用染料，以及多纤维混纺用 染料等领域形成竞争优势，拥有较高的市场占有率，成为中高端染料细分市场的领导者。</w:t>
      </w:r>
    </w:p>
    <w:p>
      <w:pPr>
        <w:pStyle w:val="Style30"/>
        <w:keepNext w:val="0"/>
        <w:keepLines w:val="0"/>
        <w:widowControl w:val="0"/>
        <w:shd w:val="clear" w:color="auto" w:fill="auto"/>
        <w:bidi w:val="0"/>
        <w:spacing w:before="0" w:after="0" w:line="467" w:lineRule="exact"/>
        <w:ind w:left="0" w:right="0"/>
        <w:jc w:val="both"/>
      </w:pPr>
      <w:r>
        <w:rPr>
          <w:color w:val="000000"/>
          <w:spacing w:val="0"/>
          <w:w w:val="100"/>
          <w:position w:val="0"/>
        </w:rPr>
        <w:t>公司的差异化战略主要表现为产品与品质的差异化、创新与服务的差异化、品牌与形象的差异化、人员与团队的差异化。 未来，公司将继续实施以研发创新为支撑的差异化战略，坚持中高端差异化的染料市场定位。在布局数码产业过程中，公司 也会坚持差异化战略，努力培养细分市场竞争优势，快速提高细分市场占有率，推动数码业务快速、持续、健康发展。</w:t>
      </w:r>
    </w:p>
    <w:p>
      <w:pPr>
        <w:pStyle w:val="Style30"/>
        <w:keepNext w:val="0"/>
        <w:keepLines w:val="0"/>
        <w:widowControl w:val="0"/>
        <w:shd w:val="clear" w:color="auto" w:fill="auto"/>
        <w:bidi w:val="0"/>
        <w:spacing w:before="0" w:after="0" w:line="467" w:lineRule="exact"/>
        <w:ind w:left="0" w:right="0"/>
        <w:jc w:val="both"/>
      </w:pPr>
      <w:r>
        <w:rPr>
          <w:color w:val="000000"/>
          <w:spacing w:val="0"/>
          <w:w w:val="100"/>
          <w:position w:val="0"/>
        </w:rPr>
        <w:t>为了进一步巩固提升公司在中高端染料细分市场的竞争优势，公司持续加大染料及其中间体项目投资，扩大产能，满足 需求。公司目前在建的染料及中间体项目有：烟台</w:t>
      </w:r>
      <w:r>
        <w:rPr>
          <w:rFonts w:ascii="Arial" w:eastAsia="Arial" w:hAnsi="Arial" w:cs="Arial"/>
          <w:color w:val="000000"/>
          <w:spacing w:val="0"/>
          <w:w w:val="100"/>
          <w:position w:val="0"/>
        </w:rPr>
        <w:t>30,000</w:t>
      </w:r>
      <w:r>
        <w:rPr>
          <w:color w:val="000000"/>
          <w:spacing w:val="0"/>
          <w:w w:val="100"/>
          <w:position w:val="0"/>
        </w:rPr>
        <w:t xml:space="preserve">吨中间体项目二期工程、高档差别化分散染料及配套建设项目一 </w:t>
      </w:r>
      <w:r>
        <w:rPr>
          <w:color w:val="000000"/>
          <w:spacing w:val="0"/>
          <w:w w:val="100"/>
          <w:position w:val="0"/>
        </w:rPr>
        <w:t>期</w:t>
      </w:r>
      <w:r>
        <w:rPr>
          <w:rFonts w:ascii="Arial" w:eastAsia="Arial" w:hAnsi="Arial" w:cs="Arial"/>
          <w:color w:val="000000"/>
          <w:spacing w:val="0"/>
          <w:w w:val="100"/>
          <w:position w:val="0"/>
        </w:rPr>
        <w:t>5.27</w:t>
      </w:r>
      <w:r>
        <w:rPr>
          <w:color w:val="000000"/>
          <w:spacing w:val="0"/>
          <w:w w:val="100"/>
          <w:position w:val="0"/>
        </w:rPr>
        <w:t>万吨分散染料项目、</w:t>
      </w:r>
      <w:r>
        <w:rPr>
          <w:rFonts w:ascii="Arial" w:eastAsia="Arial" w:hAnsi="Arial" w:cs="Arial"/>
          <w:color w:val="000000"/>
          <w:spacing w:val="0"/>
          <w:w w:val="100"/>
          <w:position w:val="0"/>
        </w:rPr>
        <w:t>5000</w:t>
      </w:r>
      <w:r>
        <w:rPr>
          <w:color w:val="000000"/>
          <w:spacing w:val="0"/>
          <w:w w:val="100"/>
          <w:position w:val="0"/>
        </w:rPr>
        <w:t>吨数码墨水项目，公司将加快上述项目的建设，以促进公司产品竞争力的提升，稳定原料 供应，降低原料成本，进一步提升公司的差异化竞争优势，提高公司业绩。</w:t>
      </w:r>
    </w:p>
    <w:p>
      <w:pPr>
        <w:pStyle w:val="Style30"/>
        <w:keepNext w:val="0"/>
        <w:keepLines w:val="0"/>
        <w:widowControl w:val="0"/>
        <w:shd w:val="clear" w:color="auto" w:fill="auto"/>
        <w:tabs>
          <w:tab w:pos="678" w:val="left"/>
        </w:tabs>
        <w:bidi w:val="0"/>
        <w:spacing w:before="0" w:after="0" w:line="469" w:lineRule="exact"/>
        <w:ind w:left="0" w:right="0" w:firstLine="380"/>
        <w:jc w:val="both"/>
      </w:pPr>
      <w:bookmarkStart w:id="263" w:name="bookmark263"/>
      <w:r>
        <w:rPr>
          <w:rFonts w:ascii="Arial" w:eastAsia="Arial" w:hAnsi="Arial" w:cs="Arial"/>
          <w:b/>
          <w:bCs/>
          <w:color w:val="000000"/>
          <w:spacing w:val="0"/>
          <w:w w:val="100"/>
          <w:position w:val="0"/>
        </w:rPr>
        <w:t>2</w:t>
      </w:r>
      <w:bookmarkEnd w:id="263"/>
      <w:r>
        <w:rPr>
          <w:b/>
          <w:bCs/>
          <w:color w:val="000000"/>
          <w:spacing w:val="0"/>
          <w:w w:val="100"/>
          <w:position w:val="0"/>
        </w:rPr>
        <w:t>、</w:t>
        <w:tab/>
        <w:t>坚持自主研发与联合研发协同发展战略，提升企业竞争优势</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公司一贯重视对科技创新的投入，通过多年来对研发资源的持续投入，已形成了业内领先的技术优势和竞争优势。一方 面，公司坚持自主研发，公司研发的</w:t>
      </w:r>
      <w:r>
        <w:rPr>
          <w:rFonts w:ascii="Arial" w:eastAsia="Arial" w:hAnsi="Arial" w:cs="Arial"/>
          <w:color w:val="000000"/>
          <w:spacing w:val="0"/>
          <w:w w:val="100"/>
          <w:position w:val="0"/>
        </w:rPr>
        <w:t>NM</w:t>
      </w:r>
      <w:r>
        <w:rPr>
          <w:color w:val="000000"/>
          <w:spacing w:val="0"/>
          <w:w w:val="100"/>
          <w:position w:val="0"/>
        </w:rPr>
        <w:t>系列超微环保液体分散染料，大大提高分散染料固色率，可以大幅度降低下游用户 的</w:t>
      </w:r>
      <w:r>
        <w:rPr>
          <w:rFonts w:ascii="Arial" w:eastAsia="Arial" w:hAnsi="Arial" w:cs="Arial"/>
          <w:color w:val="000000"/>
          <w:spacing w:val="0"/>
          <w:w w:val="100"/>
          <w:position w:val="0"/>
        </w:rPr>
        <w:t>COD</w:t>
      </w:r>
      <w:r>
        <w:rPr>
          <w:color w:val="000000"/>
          <w:spacing w:val="0"/>
          <w:w w:val="100"/>
          <w:position w:val="0"/>
        </w:rPr>
        <w:t>排放量、废水色度和综合成本，充分满足了下游客户的节能环保要求。公司主打的环保型分散染料安诺可隆</w:t>
      </w:r>
      <w:r>
        <w:rPr>
          <w:rFonts w:ascii="Arial" w:eastAsia="Arial" w:hAnsi="Arial" w:cs="Arial"/>
          <w:color w:val="000000"/>
          <w:spacing w:val="0"/>
          <w:w w:val="100"/>
          <w:position w:val="0"/>
        </w:rPr>
        <w:t xml:space="preserve">DRDW </w:t>
      </w:r>
      <w:r>
        <w:rPr>
          <w:color w:val="000000"/>
          <w:spacing w:val="0"/>
          <w:w w:val="100"/>
          <w:position w:val="0"/>
        </w:rPr>
        <w:t>系列染料产品、</w:t>
      </w:r>
      <w:r>
        <w:rPr>
          <w:rFonts w:ascii="Arial" w:eastAsia="Arial" w:hAnsi="Arial" w:cs="Arial"/>
          <w:color w:val="000000"/>
          <w:spacing w:val="0"/>
          <w:w w:val="100"/>
          <w:position w:val="0"/>
        </w:rPr>
        <w:t>PUD</w:t>
      </w:r>
      <w:r>
        <w:rPr>
          <w:color w:val="000000"/>
          <w:spacing w:val="0"/>
          <w:w w:val="100"/>
          <w:position w:val="0"/>
        </w:rPr>
        <w:t>型高水洗牢度分散染料产品、自主研发的</w:t>
      </w:r>
      <w:r>
        <w:rPr>
          <w:rFonts w:ascii="Arial" w:eastAsia="Arial" w:hAnsi="Arial" w:cs="Arial"/>
          <w:color w:val="000000"/>
          <w:spacing w:val="0"/>
          <w:w w:val="100"/>
          <w:position w:val="0"/>
        </w:rPr>
        <w:t>L</w:t>
      </w:r>
      <w:r>
        <w:rPr>
          <w:color w:val="000000"/>
          <w:spacing w:val="0"/>
          <w:w w:val="100"/>
          <w:position w:val="0"/>
        </w:rPr>
        <w:t>型低温活性染料产品等染料产品节能减排的效益显著。另一 方面，公司与多所科研院所及专家团队合作，建立了紧密的产学研合作关系，开展染料及其中间体、数码打印科技、环保新 材料等领域的研究开发和人才培养。公司与上海交大及其专家团队合资成立上海安诺其科技有限公司，安诺其科技主要生产 军工消音材料；公司与天津大学联合开发分散染料中间体绿色智能制造工艺，通过采用自动化的生产设备，实现绿色生产、 智能生产的目的；公司与清华大学联合开发微反应器生产工艺，对染料关键中间体的产业链向上延伸，且生产过程实现真正 的本质安全、绿色工艺。公司</w:t>
      </w:r>
      <w:r>
        <w:rPr>
          <w:rFonts w:ascii="Arial" w:eastAsia="Arial" w:hAnsi="Arial" w:cs="Arial"/>
          <w:color w:val="000000"/>
          <w:spacing w:val="0"/>
          <w:w w:val="100"/>
          <w:position w:val="0"/>
        </w:rPr>
        <w:t>2021</w:t>
      </w:r>
      <w:r>
        <w:rPr>
          <w:color w:val="000000"/>
          <w:spacing w:val="0"/>
          <w:w w:val="100"/>
          <w:position w:val="0"/>
        </w:rPr>
        <w:t>年研发投入为</w:t>
      </w:r>
      <w:r>
        <w:rPr>
          <w:rFonts w:ascii="Arial" w:eastAsia="Arial" w:hAnsi="Arial" w:cs="Arial"/>
          <w:color w:val="000000"/>
          <w:spacing w:val="0"/>
          <w:w w:val="100"/>
          <w:position w:val="0"/>
        </w:rPr>
        <w:t>5,041.03</w:t>
      </w:r>
      <w:r>
        <w:rPr>
          <w:color w:val="000000"/>
          <w:spacing w:val="0"/>
          <w:w w:val="100"/>
          <w:position w:val="0"/>
        </w:rPr>
        <w:t>万元，占公司营业收入的比重为</w:t>
      </w:r>
      <w:r>
        <w:rPr>
          <w:rFonts w:ascii="Arial" w:eastAsia="Arial" w:hAnsi="Arial" w:cs="Arial"/>
          <w:color w:val="000000"/>
          <w:spacing w:val="0"/>
          <w:w w:val="100"/>
          <w:position w:val="0"/>
        </w:rPr>
        <w:t>4.79%</w:t>
      </w:r>
      <w:r>
        <w:rPr>
          <w:color w:val="000000"/>
          <w:spacing w:val="0"/>
          <w:w w:val="100"/>
          <w:position w:val="0"/>
        </w:rPr>
        <w:t>。</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科学技术是第一生产力，未来公司将坚定不移地实施科技创新战略，坚持自主研发与联合研发协同发展战略，以科技创 新、技术进步形成公司的核心竞争力，提升公司综合竞争优势。</w:t>
      </w:r>
    </w:p>
    <w:p>
      <w:pPr>
        <w:pStyle w:val="Style30"/>
        <w:keepNext w:val="0"/>
        <w:keepLines w:val="0"/>
        <w:widowControl w:val="0"/>
        <w:shd w:val="clear" w:color="auto" w:fill="auto"/>
        <w:tabs>
          <w:tab w:pos="678" w:val="left"/>
        </w:tabs>
        <w:bidi w:val="0"/>
        <w:spacing w:before="0" w:after="0" w:line="469" w:lineRule="exact"/>
        <w:ind w:left="0" w:right="0" w:firstLine="380"/>
        <w:jc w:val="both"/>
      </w:pPr>
      <w:bookmarkStart w:id="264" w:name="bookmark264"/>
      <w:r>
        <w:rPr>
          <w:rFonts w:ascii="Arial" w:eastAsia="Arial" w:hAnsi="Arial" w:cs="Arial"/>
          <w:b/>
          <w:bCs/>
          <w:color w:val="000000"/>
          <w:spacing w:val="0"/>
          <w:w w:val="100"/>
          <w:position w:val="0"/>
        </w:rPr>
        <w:t>3</w:t>
      </w:r>
      <w:bookmarkEnd w:id="264"/>
      <w:r>
        <w:rPr>
          <w:b/>
          <w:bCs/>
          <w:color w:val="000000"/>
          <w:spacing w:val="0"/>
          <w:w w:val="100"/>
          <w:position w:val="0"/>
        </w:rPr>
        <w:t>、</w:t>
        <w:tab/>
        <w:t>持续推进数码产业链及消费市场战略布局</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公司在做强染料主业的同时，不断进行产业升级，现已布局数码墨水及原料、数码打印喷头及芯片、智能制造工场、数 码印花消费品品牌的全产业链。自主研发生产数码墨水及原料，掌握国际先进的数码染料原粉提纯科技；投资国内首家数码 喷头及芯片公司，掌握芯片、喷头研发制造核心科技，建立国内首条数码打印喷头生产线；尚乎智能制造工场建有数码丝绸 智造中心、时尚彩袜智造中心、个性</w:t>
      </w:r>
      <w:r>
        <w:rPr>
          <w:rFonts w:ascii="Arial" w:eastAsia="Arial" w:hAnsi="Arial" w:cs="Arial"/>
          <w:color w:val="000000"/>
          <w:spacing w:val="0"/>
          <w:w w:val="100"/>
          <w:position w:val="0"/>
        </w:rPr>
        <w:t>T</w:t>
      </w:r>
      <w:r>
        <w:rPr>
          <w:color w:val="000000"/>
          <w:spacing w:val="0"/>
          <w:w w:val="100"/>
          <w:position w:val="0"/>
        </w:rPr>
        <w:t>恤智造中心、医疗口罩车间等，基于数码印花自主核心技术和产业支撑，为企业客户 及消费用户提供服装、服饰、家居等数码印花定制服务；投资魔力薇薇，拓展互联网市场营销渠道，布局终端消费品市场； 推出配饰品牌蕉蝶</w:t>
      </w:r>
      <w:r>
        <w:rPr>
          <w:rFonts w:ascii="Arial" w:eastAsia="Arial" w:hAnsi="Arial" w:cs="Arial"/>
          <w:color w:val="000000"/>
          <w:spacing w:val="0"/>
          <w:w w:val="100"/>
          <w:position w:val="0"/>
        </w:rPr>
        <w:t>BANAFLY</w:t>
      </w:r>
      <w:r>
        <w:rPr>
          <w:color w:val="000000"/>
          <w:spacing w:val="0"/>
          <w:w w:val="100"/>
          <w:position w:val="0"/>
        </w:rPr>
        <w:t>，</w:t>
      </w:r>
      <w:r>
        <w:rPr>
          <w:color w:val="000000"/>
          <w:spacing w:val="0"/>
          <w:w w:val="100"/>
          <w:position w:val="0"/>
        </w:rPr>
        <w:t>融合中式美学与当代艺术，引领东方美学潮流。未来公司将继续推进数码印花、消费品战略， 继续完善数码产业链布局，提高公司数码产业综合竞争实力。</w:t>
      </w:r>
    </w:p>
    <w:p>
      <w:pPr>
        <w:pStyle w:val="Style30"/>
        <w:keepNext w:val="0"/>
        <w:keepLines w:val="0"/>
        <w:widowControl w:val="0"/>
        <w:shd w:val="clear" w:color="auto" w:fill="auto"/>
        <w:tabs>
          <w:tab w:pos="678" w:val="left"/>
        </w:tabs>
        <w:bidi w:val="0"/>
        <w:spacing w:before="0" w:after="0" w:line="469" w:lineRule="exact"/>
        <w:ind w:left="0" w:right="0" w:firstLine="380"/>
        <w:jc w:val="both"/>
      </w:pPr>
      <w:bookmarkStart w:id="265" w:name="bookmark265"/>
      <w:r>
        <w:rPr>
          <w:rFonts w:ascii="Arial" w:eastAsia="Arial" w:hAnsi="Arial" w:cs="Arial"/>
          <w:b/>
          <w:bCs/>
          <w:color w:val="000000"/>
          <w:spacing w:val="0"/>
          <w:w w:val="100"/>
          <w:position w:val="0"/>
        </w:rPr>
        <w:t>4</w:t>
      </w:r>
      <w:bookmarkEnd w:id="265"/>
      <w:r>
        <w:rPr>
          <w:b/>
          <w:bCs/>
          <w:color w:val="000000"/>
          <w:spacing w:val="0"/>
          <w:w w:val="100"/>
          <w:position w:val="0"/>
        </w:rPr>
        <w:t>、</w:t>
        <w:tab/>
        <w:t>产业协同发展战略</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公司现有主业是精细化工，并已在精细化工、环保、数码科技领域形成了协同发展优势。未来，公司将继续在上述领域 以及新材料领域始终保持高度关注和积极布局，充分利用上市公司平台优势，整合现有资产，内生外延并举，通过资源整合、 优势互补、协同发展、合作共赢等方式促进彼此竞争优势的提升，充分发挥产业协同效应。</w:t>
      </w:r>
    </w:p>
    <w:p>
      <w:pPr>
        <w:pStyle w:val="Style30"/>
        <w:keepNext w:val="0"/>
        <w:keepLines w:val="0"/>
        <w:widowControl w:val="0"/>
        <w:shd w:val="clear" w:color="auto" w:fill="auto"/>
        <w:bidi w:val="0"/>
        <w:spacing w:before="0" w:after="0" w:line="469" w:lineRule="exact"/>
        <w:ind w:left="0" w:right="0" w:firstLine="380"/>
        <w:jc w:val="both"/>
      </w:pPr>
      <w:bookmarkStart w:id="266" w:name="bookmark266"/>
      <w:r>
        <w:rPr>
          <w:b/>
          <w:bCs/>
          <w:color w:val="000000"/>
          <w:spacing w:val="0"/>
          <w:w w:val="100"/>
          <w:position w:val="0"/>
        </w:rPr>
        <w:t>（</w:t>
      </w:r>
      <w:bookmarkEnd w:id="266"/>
      <w:r>
        <w:rPr>
          <w:b/>
          <w:bCs/>
          <w:color w:val="000000"/>
          <w:spacing w:val="0"/>
          <w:w w:val="100"/>
          <w:position w:val="0"/>
        </w:rPr>
        <w:t>二）</w:t>
      </w:r>
      <w:r>
        <w:rPr>
          <w:rFonts w:ascii="Arial" w:eastAsia="Arial" w:hAnsi="Arial" w:cs="Arial"/>
          <w:b/>
          <w:bCs/>
          <w:color w:val="000000"/>
          <w:spacing w:val="0"/>
          <w:w w:val="100"/>
          <w:position w:val="0"/>
        </w:rPr>
        <w:t>2022</w:t>
      </w:r>
      <w:r>
        <w:rPr>
          <w:b/>
          <w:bCs/>
          <w:color w:val="000000"/>
          <w:spacing w:val="0"/>
          <w:w w:val="100"/>
          <w:position w:val="0"/>
        </w:rPr>
        <w:t>年经营计划</w:t>
      </w:r>
    </w:p>
    <w:p>
      <w:pPr>
        <w:pStyle w:val="Style30"/>
        <w:keepNext w:val="0"/>
        <w:keepLines w:val="0"/>
        <w:widowControl w:val="0"/>
        <w:shd w:val="clear" w:color="auto" w:fill="auto"/>
        <w:bidi w:val="0"/>
        <w:spacing w:before="0" w:after="0" w:line="469" w:lineRule="exact"/>
        <w:ind w:left="0" w:right="0" w:firstLine="380"/>
        <w:jc w:val="both"/>
      </w:pPr>
      <w:r>
        <w:rPr>
          <w:rFonts w:ascii="Arial" w:eastAsia="Arial" w:hAnsi="Arial" w:cs="Arial"/>
          <w:color w:val="000000"/>
          <w:spacing w:val="0"/>
          <w:w w:val="100"/>
          <w:position w:val="0"/>
        </w:rPr>
        <w:t>2022</w:t>
      </w:r>
      <w:r>
        <w:rPr>
          <w:color w:val="000000"/>
          <w:spacing w:val="0"/>
          <w:w w:val="100"/>
          <w:position w:val="0"/>
        </w:rPr>
        <w:t>年，公司将以业绩为导向，顺应市场发展趋势，攻坚克难，进一步做强染料主业，扩大染料及中间体产能，加大 新客户开拓力度，拓展销售新区域，持续加大研发投入，稳步推进各重点项目的建设，同时，提高公司治理能力，全面加强 管理管控，在安全环保管理、产品研发质量管控、成本控制等方面持续加强，降本增效，重点做好以下几项工作：</w:t>
      </w:r>
    </w:p>
    <w:p>
      <w:pPr>
        <w:pStyle w:val="Style30"/>
        <w:keepNext w:val="0"/>
        <w:keepLines w:val="0"/>
        <w:widowControl w:val="0"/>
        <w:shd w:val="clear" w:color="auto" w:fill="auto"/>
        <w:tabs>
          <w:tab w:pos="669" w:val="left"/>
        </w:tabs>
        <w:bidi w:val="0"/>
        <w:spacing w:before="0" w:after="0" w:line="469" w:lineRule="exact"/>
        <w:ind w:left="0" w:right="0" w:firstLine="380"/>
        <w:jc w:val="left"/>
      </w:pPr>
      <w:bookmarkStart w:id="267" w:name="bookmark267"/>
      <w:r>
        <w:rPr>
          <w:rFonts w:ascii="Arial" w:eastAsia="Arial" w:hAnsi="Arial" w:cs="Arial"/>
          <w:b/>
          <w:bCs/>
          <w:color w:val="000000"/>
          <w:spacing w:val="0"/>
          <w:w w:val="100"/>
          <w:position w:val="0"/>
        </w:rPr>
        <w:t>1</w:t>
      </w:r>
      <w:bookmarkEnd w:id="267"/>
      <w:r>
        <w:rPr>
          <w:b/>
          <w:bCs/>
          <w:color w:val="000000"/>
          <w:spacing w:val="0"/>
          <w:w w:val="100"/>
          <w:position w:val="0"/>
        </w:rPr>
        <w:t>、</w:t>
        <w:tab/>
        <w:t>继续实施差异化战略，并进一步巩固和强化差异化产品在细分领域市场地位</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 xml:space="preserve">公司将目标市场锁定为中高端细分市场，实行差异化竞争战略，与同行形成差异化竞争，多年来取得了良好的成绩， </w:t>
      </w:r>
      <w:r>
        <w:rPr>
          <w:rFonts w:ascii="Arial" w:eastAsia="Arial" w:hAnsi="Arial" w:cs="Arial"/>
          <w:color w:val="000000"/>
          <w:spacing w:val="0"/>
          <w:w w:val="100"/>
          <w:position w:val="0"/>
        </w:rPr>
        <w:t>2022</w:t>
      </w:r>
      <w:r>
        <w:rPr>
          <w:color w:val="000000"/>
          <w:spacing w:val="0"/>
          <w:w w:val="100"/>
          <w:position w:val="0"/>
        </w:rPr>
        <w:t>年，公司将继续加大研发创新力度，进一步做好技术开发和工艺优化工作，努力开发</w:t>
      </w:r>
      <w:r>
        <w:rPr>
          <w:rFonts w:ascii="Arial" w:eastAsia="Arial" w:hAnsi="Arial" w:cs="Arial"/>
          <w:color w:val="000000"/>
          <w:spacing w:val="0"/>
          <w:w w:val="100"/>
          <w:position w:val="0"/>
        </w:rPr>
        <w:t>“</w:t>
      </w:r>
      <w:r>
        <w:rPr>
          <w:color w:val="000000"/>
          <w:spacing w:val="0"/>
          <w:w w:val="100"/>
          <w:position w:val="0"/>
        </w:rPr>
        <w:t>环保型、低能耗、短流程、少排 放、降成本''的适销对路产品，公司重点推进耐碱分散染料，醋酸纤维用分散染料等的开发力度，同时，进一步提高超细纤 维用分散染料、高水洗分散染料、超微环保分散染料、多纤维混纺用染料等差异化产品的销售量占比，巩固提高公司差异化 市场地位，提高市场占有率，推动公司业绩持续稳定增长。</w:t>
      </w:r>
    </w:p>
    <w:p>
      <w:pPr>
        <w:pStyle w:val="Style30"/>
        <w:keepNext w:val="0"/>
        <w:keepLines w:val="0"/>
        <w:widowControl w:val="0"/>
        <w:shd w:val="clear" w:color="auto" w:fill="auto"/>
        <w:tabs>
          <w:tab w:pos="678" w:val="left"/>
        </w:tabs>
        <w:bidi w:val="0"/>
        <w:spacing w:before="0" w:after="0" w:line="469" w:lineRule="exact"/>
        <w:ind w:left="0" w:right="0" w:firstLine="380"/>
        <w:jc w:val="left"/>
      </w:pPr>
      <w:bookmarkStart w:id="268" w:name="bookmark268"/>
      <w:r>
        <w:rPr>
          <w:rFonts w:ascii="Arial" w:eastAsia="Arial" w:hAnsi="Arial" w:cs="Arial"/>
          <w:b/>
          <w:bCs/>
          <w:color w:val="000000"/>
          <w:spacing w:val="0"/>
          <w:w w:val="100"/>
          <w:position w:val="0"/>
        </w:rPr>
        <w:t>2</w:t>
      </w:r>
      <w:bookmarkEnd w:id="268"/>
      <w:r>
        <w:rPr>
          <w:b/>
          <w:bCs/>
          <w:color w:val="000000"/>
          <w:spacing w:val="0"/>
          <w:w w:val="100"/>
          <w:position w:val="0"/>
        </w:rPr>
        <w:t>、</w:t>
        <w:tab/>
        <w:t>加快项目建设，夯实发展根基</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根据公司规划，</w:t>
      </w:r>
      <w:r>
        <w:rPr>
          <w:rFonts w:ascii="Arial" w:eastAsia="Arial" w:hAnsi="Arial" w:cs="Arial"/>
          <w:color w:val="000000"/>
          <w:spacing w:val="0"/>
          <w:w w:val="100"/>
          <w:position w:val="0"/>
        </w:rPr>
        <w:t>2022</w:t>
      </w:r>
      <w:r>
        <w:rPr>
          <w:color w:val="000000"/>
          <w:spacing w:val="0"/>
          <w:w w:val="100"/>
          <w:position w:val="0"/>
        </w:rPr>
        <w:t>年公司将重点推进以下项目建设工作：第一，烟台年产</w:t>
      </w:r>
      <w:r>
        <w:rPr>
          <w:rFonts w:ascii="Arial" w:eastAsia="Arial" w:hAnsi="Arial" w:cs="Arial"/>
          <w:color w:val="000000"/>
          <w:spacing w:val="0"/>
          <w:w w:val="100"/>
          <w:position w:val="0"/>
        </w:rPr>
        <w:t>30,000</w:t>
      </w:r>
      <w:r>
        <w:rPr>
          <w:color w:val="000000"/>
          <w:spacing w:val="0"/>
          <w:w w:val="100"/>
          <w:position w:val="0"/>
        </w:rPr>
        <w:t>吨染料中间体项目二期建设；第二， 山东安诺其精细高档差别化分散染料及配套建设项目一期</w:t>
      </w:r>
      <w:r>
        <w:rPr>
          <w:rFonts w:ascii="Arial" w:eastAsia="Arial" w:hAnsi="Arial" w:cs="Arial"/>
          <w:color w:val="000000"/>
          <w:spacing w:val="0"/>
          <w:w w:val="100"/>
          <w:position w:val="0"/>
        </w:rPr>
        <w:t>5.27</w:t>
      </w:r>
      <w:r>
        <w:rPr>
          <w:color w:val="000000"/>
          <w:spacing w:val="0"/>
          <w:w w:val="100"/>
          <w:position w:val="0"/>
        </w:rPr>
        <w:t>万吨分散染料及中间体项目；第三、年产</w:t>
      </w:r>
      <w:r>
        <w:rPr>
          <w:rFonts w:ascii="Arial" w:eastAsia="Arial" w:hAnsi="Arial" w:cs="Arial"/>
          <w:color w:val="000000"/>
          <w:spacing w:val="0"/>
          <w:w w:val="100"/>
          <w:position w:val="0"/>
        </w:rPr>
        <w:t>5,000</w:t>
      </w:r>
      <w:r>
        <w:rPr>
          <w:color w:val="000000"/>
          <w:spacing w:val="0"/>
          <w:w w:val="100"/>
          <w:position w:val="0"/>
        </w:rPr>
        <w:t>吨数码墨水项 目，公司将积极推进前述项目建设，若项目顺利实施，公司产能将进一步扩大，中间体配套程度将进一步提高，规模效应和 产品竞争力将会进一步增强，推动公司业绩持续稳定增长。</w:t>
      </w:r>
    </w:p>
    <w:p>
      <w:pPr>
        <w:pStyle w:val="Style30"/>
        <w:keepNext w:val="0"/>
        <w:keepLines w:val="0"/>
        <w:widowControl w:val="0"/>
        <w:shd w:val="clear" w:color="auto" w:fill="auto"/>
        <w:tabs>
          <w:tab w:pos="678" w:val="left"/>
        </w:tabs>
        <w:bidi w:val="0"/>
        <w:spacing w:before="0" w:after="0" w:line="469" w:lineRule="exact"/>
        <w:ind w:left="0" w:right="0" w:firstLine="380"/>
        <w:jc w:val="left"/>
      </w:pPr>
      <w:bookmarkStart w:id="269" w:name="bookmark269"/>
      <w:r>
        <w:rPr>
          <w:rFonts w:ascii="Arial" w:eastAsia="Arial" w:hAnsi="Arial" w:cs="Arial"/>
          <w:b/>
          <w:bCs/>
          <w:color w:val="000000"/>
          <w:spacing w:val="0"/>
          <w:w w:val="100"/>
          <w:position w:val="0"/>
        </w:rPr>
        <w:t>3</w:t>
      </w:r>
      <w:bookmarkEnd w:id="269"/>
      <w:r>
        <w:rPr>
          <w:b/>
          <w:bCs/>
          <w:color w:val="000000"/>
          <w:spacing w:val="0"/>
          <w:w w:val="100"/>
          <w:position w:val="0"/>
        </w:rPr>
        <w:t>、</w:t>
        <w:tab/>
        <w:t>持续强化研发创新和市场营销工作</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为了加强研发创新工作，公司将加大在科技创新人才培养和研发设备仪器方面的投入，扩充在染料中间体和数码科技方 面的科研人员，为公司产能扩张和产业升级提供智力支撑和硬件支持。市场营销方面，公司将在品牌建设、团队建设、渠道 建设、客户开发、客户关系、产品推广、目标管理、绩效考核、薪酬激励等方面进一步优化调整，推动销量增长和业绩提升。 公司将在产品渗透率较低的地区，加大人力、物力的投入，筛选出各地区具有影响力客户作为</w:t>
      </w:r>
      <w:r>
        <w:rPr>
          <w:rFonts w:ascii="Arial" w:eastAsia="Arial" w:hAnsi="Arial" w:cs="Arial"/>
          <w:color w:val="000000"/>
          <w:spacing w:val="0"/>
          <w:w w:val="100"/>
          <w:position w:val="0"/>
        </w:rPr>
        <w:t>2022</w:t>
      </w:r>
      <w:r>
        <w:rPr>
          <w:color w:val="000000"/>
          <w:spacing w:val="0"/>
          <w:w w:val="100"/>
          <w:position w:val="0"/>
        </w:rPr>
        <w:t>年公司新客户开发重点， 明确目标，责任到人，制定相应的销售策略及进度，及时推进，充分利用公司直营优势，与终端客户进行深度合作。同时， 公司将努力提高公司在采购、生产、销售等方面的运营质量和运营效率，及时分析市场行情趋势，提高经营决策质量，确保 达成年度经营目标。</w:t>
      </w:r>
    </w:p>
    <w:p>
      <w:pPr>
        <w:pStyle w:val="Style30"/>
        <w:keepNext w:val="0"/>
        <w:keepLines w:val="0"/>
        <w:widowControl w:val="0"/>
        <w:shd w:val="clear" w:color="auto" w:fill="auto"/>
        <w:tabs>
          <w:tab w:pos="678" w:val="left"/>
        </w:tabs>
        <w:bidi w:val="0"/>
        <w:spacing w:before="0" w:after="0" w:line="469" w:lineRule="exact"/>
        <w:ind w:left="0" w:right="0" w:firstLine="380"/>
        <w:jc w:val="left"/>
      </w:pPr>
      <w:bookmarkStart w:id="270" w:name="bookmark270"/>
      <w:r>
        <w:rPr>
          <w:rFonts w:ascii="Arial" w:eastAsia="Arial" w:hAnsi="Arial" w:cs="Arial"/>
          <w:b/>
          <w:bCs/>
          <w:color w:val="000000"/>
          <w:spacing w:val="0"/>
          <w:w w:val="100"/>
          <w:position w:val="0"/>
        </w:rPr>
        <w:t>4</w:t>
      </w:r>
      <w:bookmarkEnd w:id="270"/>
      <w:r>
        <w:rPr>
          <w:b/>
          <w:bCs/>
          <w:color w:val="000000"/>
          <w:spacing w:val="0"/>
          <w:w w:val="100"/>
          <w:position w:val="0"/>
        </w:rPr>
        <w:t>、</w:t>
        <w:tab/>
        <w:t>持续完善数码印花产业链投资，实现数码板块销售收入快速增长</w:t>
      </w:r>
    </w:p>
    <w:p>
      <w:pPr>
        <w:pStyle w:val="Style30"/>
        <w:keepNext w:val="0"/>
        <w:keepLines w:val="0"/>
        <w:widowControl w:val="0"/>
        <w:shd w:val="clear" w:color="auto" w:fill="auto"/>
        <w:bidi w:val="0"/>
        <w:spacing w:before="0" w:after="0" w:line="469" w:lineRule="exact"/>
        <w:ind w:left="0" w:right="0" w:firstLine="380"/>
        <w:jc w:val="left"/>
      </w:pPr>
      <w:r>
        <w:rPr>
          <w:rFonts w:ascii="Arial" w:eastAsia="Arial" w:hAnsi="Arial" w:cs="Arial"/>
          <w:color w:val="000000"/>
          <w:spacing w:val="0"/>
          <w:w w:val="100"/>
          <w:position w:val="0"/>
        </w:rPr>
        <w:t>2022</w:t>
      </w:r>
      <w:r>
        <w:rPr>
          <w:color w:val="000000"/>
          <w:spacing w:val="0"/>
          <w:w w:val="100"/>
          <w:position w:val="0"/>
        </w:rPr>
        <w:t>年，公司将继续完善对数码产业链的投资，第一，公司将加快</w:t>
      </w:r>
      <w:r>
        <w:rPr>
          <w:rFonts w:ascii="Arial" w:eastAsia="Arial" w:hAnsi="Arial" w:cs="Arial"/>
          <w:color w:val="000000"/>
          <w:spacing w:val="0"/>
          <w:w w:val="100"/>
          <w:position w:val="0"/>
        </w:rPr>
        <w:t>5000</w:t>
      </w:r>
      <w:r>
        <w:rPr>
          <w:color w:val="000000"/>
          <w:spacing w:val="0"/>
          <w:w w:val="100"/>
          <w:position w:val="0"/>
        </w:rPr>
        <w:t>吨数码墨水项目的建设，计划</w:t>
      </w:r>
      <w:r>
        <w:rPr>
          <w:rFonts w:ascii="Arial" w:eastAsia="Arial" w:hAnsi="Arial" w:cs="Arial"/>
          <w:color w:val="000000"/>
          <w:spacing w:val="0"/>
          <w:w w:val="100"/>
          <w:position w:val="0"/>
        </w:rPr>
        <w:t>2022</w:t>
      </w:r>
      <w:r>
        <w:rPr>
          <w:color w:val="000000"/>
          <w:spacing w:val="0"/>
          <w:w w:val="100"/>
          <w:position w:val="0"/>
        </w:rPr>
        <w:t>年底完成部 分产能的建设并进行试产；第二，完善自有消费品品牌建设，在产品品类方面进行横向拓展，在工艺、功能性方面进行纵向 升级与优化，增加其他品类的设计开发，并不断的寻找差异性，让蕉蝶品牌能在配饰品牌中脱颖而出，拥有自己有粘性消费 群体。</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烟台尚乎作为数码产品的智能制造基地，将不断完善生产工艺、严格质量管理，努力在数码印花领域形成一定影响力。</w:t>
      </w:r>
    </w:p>
    <w:p>
      <w:pPr>
        <w:pStyle w:val="Style30"/>
        <w:keepNext w:val="0"/>
        <w:keepLines w:val="0"/>
        <w:widowControl w:val="0"/>
        <w:shd w:val="clear" w:color="auto" w:fill="auto"/>
        <w:tabs>
          <w:tab w:pos="678" w:val="left"/>
        </w:tabs>
        <w:bidi w:val="0"/>
        <w:spacing w:before="0" w:after="0" w:line="469" w:lineRule="exact"/>
        <w:ind w:left="0" w:right="0" w:firstLine="380"/>
        <w:jc w:val="both"/>
      </w:pPr>
      <w:bookmarkStart w:id="271" w:name="bookmark271"/>
      <w:r>
        <w:rPr>
          <w:rFonts w:ascii="Arial" w:eastAsia="Arial" w:hAnsi="Arial" w:cs="Arial"/>
          <w:b/>
          <w:bCs/>
          <w:color w:val="000000"/>
          <w:spacing w:val="0"/>
          <w:w w:val="100"/>
          <w:position w:val="0"/>
        </w:rPr>
        <w:t>5</w:t>
      </w:r>
      <w:bookmarkEnd w:id="271"/>
      <w:r>
        <w:rPr>
          <w:b/>
          <w:bCs/>
          <w:color w:val="000000"/>
          <w:spacing w:val="0"/>
          <w:w w:val="100"/>
          <w:position w:val="0"/>
        </w:rPr>
        <w:t>、</w:t>
        <w:tab/>
        <w:t>加强安全环保管理，实现可持续发展</w:t>
      </w:r>
    </w:p>
    <w:p>
      <w:pPr>
        <w:pStyle w:val="Style30"/>
        <w:keepNext w:val="0"/>
        <w:keepLines w:val="0"/>
        <w:widowControl w:val="0"/>
        <w:shd w:val="clear" w:color="auto" w:fill="auto"/>
        <w:bidi w:val="0"/>
        <w:spacing w:before="0" w:after="240" w:line="469" w:lineRule="exact"/>
        <w:ind w:left="0" w:right="0" w:firstLine="380"/>
        <w:jc w:val="both"/>
      </w:pPr>
      <w:r>
        <w:rPr>
          <w:color w:val="000000"/>
          <w:spacing w:val="0"/>
          <w:w w:val="100"/>
          <w:position w:val="0"/>
        </w:rPr>
        <w:t>公司建立了完善的安全环保管理制度，并且成立了由董事长负责的安全环保管理小组。公司始终贯彻''安全第一，预防 为主，综合治理''的方针，加强和采取安全环保的防护措施，实现了安全生产有序，全年未发生重大安全环保事故。</w:t>
      </w:r>
      <w:r>
        <w:rPr>
          <w:rFonts w:ascii="Arial" w:eastAsia="Arial" w:hAnsi="Arial" w:cs="Arial"/>
          <w:color w:val="000000"/>
          <w:spacing w:val="0"/>
          <w:w w:val="100"/>
          <w:position w:val="0"/>
        </w:rPr>
        <w:t>2022</w:t>
      </w:r>
      <w:r>
        <w:rPr>
          <w:color w:val="000000"/>
          <w:spacing w:val="0"/>
          <w:w w:val="100"/>
          <w:position w:val="0"/>
        </w:rPr>
        <w:t xml:space="preserve">年， 公司将继续围绕安全生产''零事故''的目标，从严管理，从严绩效考核，完善项目行政审批手续，强化责任制跟踪落实，强化 隐患监督检查和整改落实，加强安环团队建设，强化培训宣传与应急演练。坚持以人为本的可持续发展理念，不断加强环境 </w:t>
      </w:r>
      <w:r>
        <w:rPr>
          <w:color w:val="000000"/>
          <w:spacing w:val="0"/>
          <w:w w:val="100"/>
          <w:position w:val="0"/>
        </w:rPr>
        <w:t>保护和安全保障工作，在公司发展的同时兼顾员工利益、社会利益，实现和谐发展和可持续发展。</w:t>
      </w:r>
    </w:p>
    <w:p>
      <w:pPr>
        <w:pStyle w:val="Style30"/>
        <w:keepNext w:val="0"/>
        <w:keepLines w:val="0"/>
        <w:widowControl w:val="0"/>
        <w:shd w:val="clear" w:color="auto" w:fill="auto"/>
        <w:bidi w:val="0"/>
        <w:spacing w:before="0" w:after="0" w:line="545" w:lineRule="auto"/>
        <w:ind w:left="0" w:right="0"/>
        <w:jc w:val="both"/>
      </w:pPr>
      <w:bookmarkStart w:id="272" w:name="bookmark272"/>
      <w:r>
        <w:rPr>
          <w:rFonts w:ascii="Arial" w:eastAsia="Arial" w:hAnsi="Arial" w:cs="Arial"/>
          <w:b/>
          <w:bCs/>
          <w:color w:val="000000"/>
          <w:spacing w:val="0"/>
          <w:w w:val="100"/>
          <w:position w:val="0"/>
        </w:rPr>
        <w:t>6</w:t>
      </w:r>
      <w:bookmarkEnd w:id="272"/>
      <w:r>
        <w:rPr>
          <w:b/>
          <w:bCs/>
          <w:color w:val="000000"/>
          <w:spacing w:val="0"/>
          <w:w w:val="100"/>
          <w:position w:val="0"/>
        </w:rPr>
        <w:t>、投后管理精细化，协调推动参股公司发展</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公司投资参股的公司，一般都是符合国家产业政策，具有成长潜力，与公司主营相关，与公司资源协同的创业期、成长 期的公司。未来，公司将以精细化管理为目标，充分整合各参股公司资源，建立起立体的资源共享体系，推动各参股公司之 间的协调联动。同时，关注行业发展动态，结合公司业务发展需要，择机、择优布局。</w:t>
      </w:r>
    </w:p>
    <w:p>
      <w:pPr>
        <w:pStyle w:val="Style30"/>
        <w:keepNext w:val="0"/>
        <w:keepLines w:val="0"/>
        <w:widowControl w:val="0"/>
        <w:shd w:val="clear" w:color="auto" w:fill="auto"/>
        <w:bidi w:val="0"/>
        <w:spacing w:before="0" w:after="240" w:line="469" w:lineRule="exact"/>
        <w:ind w:left="0" w:right="0"/>
        <w:jc w:val="both"/>
      </w:pPr>
      <w:bookmarkStart w:id="273" w:name="bookmark273"/>
      <w:r>
        <w:rPr>
          <w:b/>
          <w:bCs/>
          <w:color w:val="000000"/>
          <w:spacing w:val="0"/>
          <w:w w:val="100"/>
          <w:position w:val="0"/>
        </w:rPr>
        <w:t>（</w:t>
      </w:r>
      <w:bookmarkEnd w:id="273"/>
      <w:r>
        <w:rPr>
          <w:b/>
          <w:bCs/>
          <w:color w:val="000000"/>
          <w:spacing w:val="0"/>
          <w:w w:val="100"/>
          <w:position w:val="0"/>
        </w:rPr>
        <w:t>三）未来可能面临的风险及相应对策</w:t>
      </w:r>
    </w:p>
    <w:p>
      <w:pPr>
        <w:pStyle w:val="Style30"/>
        <w:keepNext w:val="0"/>
        <w:keepLines w:val="0"/>
        <w:widowControl w:val="0"/>
        <w:shd w:val="clear" w:color="auto" w:fill="auto"/>
        <w:tabs>
          <w:tab w:pos="663" w:val="left"/>
        </w:tabs>
        <w:bidi w:val="0"/>
        <w:spacing w:before="0" w:after="0" w:line="545" w:lineRule="auto"/>
        <w:ind w:left="0" w:right="0"/>
        <w:jc w:val="both"/>
      </w:pPr>
      <w:bookmarkStart w:id="274" w:name="bookmark274"/>
      <w:r>
        <w:rPr>
          <w:rFonts w:ascii="Arial" w:eastAsia="Arial" w:hAnsi="Arial" w:cs="Arial"/>
          <w:b/>
          <w:bCs/>
          <w:color w:val="000000"/>
          <w:spacing w:val="0"/>
          <w:w w:val="100"/>
          <w:position w:val="0"/>
        </w:rPr>
        <w:t>1</w:t>
      </w:r>
      <w:bookmarkEnd w:id="274"/>
      <w:r>
        <w:rPr>
          <w:b/>
          <w:bCs/>
          <w:color w:val="000000"/>
          <w:spacing w:val="0"/>
          <w:w w:val="100"/>
          <w:position w:val="0"/>
        </w:rPr>
        <w:t>、</w:t>
        <w:tab/>
        <w:t>宏观经济波动风险</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染料产品主要应用领域为纺织领域中的印染行业，分布领域广，市场容量大，市场需求刚性，但其发展仍会受到宏观经 济形势波动的影响，以及国际贸易政策和汇率的影响。近几年我国处于经济结构调整阶段，整体经济增速有所放缓，而且在 全球经济一体化的今天，宏观经济形势受到国内外多重因素的影响，其景气程度和变化趋势具有较大的不确定性。如果未来 宏观经济发生不利变化，将会对产品市场需求产生不利影响，进而对公司未来业绩产生影响。</w:t>
      </w:r>
    </w:p>
    <w:p>
      <w:pPr>
        <w:pStyle w:val="Style30"/>
        <w:keepNext w:val="0"/>
        <w:keepLines w:val="0"/>
        <w:widowControl w:val="0"/>
        <w:shd w:val="clear" w:color="auto" w:fill="auto"/>
        <w:bidi w:val="0"/>
        <w:spacing w:before="0" w:after="240" w:line="469" w:lineRule="exact"/>
        <w:ind w:left="0" w:right="0"/>
        <w:jc w:val="both"/>
      </w:pPr>
      <w:r>
        <w:rPr>
          <w:color w:val="000000"/>
          <w:spacing w:val="0"/>
          <w:w w:val="100"/>
          <w:position w:val="0"/>
        </w:rPr>
        <w:t>近两年由于国内外新型疫情影响，产业链终端的服装需求受到一定影响，终端需求会传导进而影响到染料需求。公司将 密切关注国内外疫情发展和宏观经济走势，适时调整公司的发展策略和经营方式，以应对宏观经济周期及上下游产业变化的 风险。公司将加大中高端染料产品的研发和销售，提高差异化产品占比，提高产品获利能力。同时，大力发展数码印花消费 品市场，降低单一精细化工主业存在的风险。</w:t>
      </w:r>
    </w:p>
    <w:p>
      <w:pPr>
        <w:pStyle w:val="Style30"/>
        <w:keepNext w:val="0"/>
        <w:keepLines w:val="0"/>
        <w:widowControl w:val="0"/>
        <w:shd w:val="clear" w:color="auto" w:fill="auto"/>
        <w:tabs>
          <w:tab w:pos="672" w:val="left"/>
        </w:tabs>
        <w:bidi w:val="0"/>
        <w:spacing w:before="0" w:after="0" w:line="545" w:lineRule="auto"/>
        <w:ind w:left="0" w:right="0"/>
        <w:jc w:val="both"/>
      </w:pPr>
      <w:bookmarkStart w:id="275" w:name="bookmark275"/>
      <w:r>
        <w:rPr>
          <w:rFonts w:ascii="Arial" w:eastAsia="Arial" w:hAnsi="Arial" w:cs="Arial"/>
          <w:b/>
          <w:bCs/>
          <w:color w:val="000000"/>
          <w:spacing w:val="0"/>
          <w:w w:val="100"/>
          <w:position w:val="0"/>
        </w:rPr>
        <w:t>2</w:t>
      </w:r>
      <w:bookmarkEnd w:id="275"/>
      <w:r>
        <w:rPr>
          <w:b/>
          <w:bCs/>
          <w:color w:val="000000"/>
          <w:spacing w:val="0"/>
          <w:w w:val="100"/>
          <w:position w:val="0"/>
        </w:rPr>
        <w:t>、</w:t>
        <w:tab/>
        <w:t>安全环保治理风险</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公司自上市以来一直注重对节能减排、三废治理等环保投入，严格执行国家污染物排放标准。公司主要产品为染料及其 中间体等精细化工产品，在生产过程中存在安全环保风险。虽然公司取得了相关产品的安全生产许可资质，配备了较完备的 安全设施，制定了较为完善的事故预警、处理机制，整个生产过程处于受控状态，发生安全事故的可能性很小，但不排除因 设备、工艺、操作和自然灾害等原因而造成意外安全事故的可能，从而影响生产经营的正常进行。</w:t>
      </w:r>
    </w:p>
    <w:p>
      <w:pPr>
        <w:pStyle w:val="Style30"/>
        <w:keepNext w:val="0"/>
        <w:keepLines w:val="0"/>
        <w:widowControl w:val="0"/>
        <w:shd w:val="clear" w:color="auto" w:fill="auto"/>
        <w:bidi w:val="0"/>
        <w:spacing w:before="0" w:after="240" w:line="469" w:lineRule="exact"/>
        <w:ind w:left="0" w:right="0"/>
        <w:jc w:val="both"/>
      </w:pPr>
      <w:r>
        <w:rPr>
          <w:color w:val="000000"/>
          <w:spacing w:val="0"/>
          <w:w w:val="100"/>
          <w:position w:val="0"/>
        </w:rPr>
        <w:t>公司一贯遵守国家环保政策法规，不断加大三废处理的投入资金，并通过不断调整产品结构，不断优化生产工艺，不断 开发节能环保型染料产品减少染料生产和下游印染用户的废水排放，使未来的产品发展方向完全符合国家环保升级的趋势和 要求。今后，公司将持续加强环保治理投入，确保公司三废达标排放。公司在安全生产方面，采取预防为主的方针，大力开 展安全教育，并建立了完善的安全控制制度，公司严格执行相关制度，定期组织安全专项检查，隐患排查，不断提升安全环 保管理工作。</w:t>
      </w:r>
    </w:p>
    <w:p>
      <w:pPr>
        <w:pStyle w:val="Style30"/>
        <w:keepNext w:val="0"/>
        <w:keepLines w:val="0"/>
        <w:widowControl w:val="0"/>
        <w:shd w:val="clear" w:color="auto" w:fill="auto"/>
        <w:tabs>
          <w:tab w:pos="672" w:val="left"/>
        </w:tabs>
        <w:bidi w:val="0"/>
        <w:spacing w:before="0" w:after="0" w:line="545" w:lineRule="auto"/>
        <w:ind w:left="0" w:right="0"/>
        <w:jc w:val="both"/>
      </w:pPr>
      <w:bookmarkStart w:id="276" w:name="bookmark276"/>
      <w:r>
        <w:rPr>
          <w:rFonts w:ascii="Arial" w:eastAsia="Arial" w:hAnsi="Arial" w:cs="Arial"/>
          <w:b/>
          <w:bCs/>
          <w:color w:val="000000"/>
          <w:spacing w:val="0"/>
          <w:w w:val="100"/>
          <w:position w:val="0"/>
        </w:rPr>
        <w:t>3</w:t>
      </w:r>
      <w:bookmarkEnd w:id="276"/>
      <w:r>
        <w:rPr>
          <w:b/>
          <w:bCs/>
          <w:color w:val="000000"/>
          <w:spacing w:val="0"/>
          <w:w w:val="100"/>
          <w:position w:val="0"/>
        </w:rPr>
        <w:t>、</w:t>
        <w:tab/>
        <w:t>价格波动风险</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受宏观经济形势，国际石油价格波动，以及行业发展等因素影响，染料生产所需的原材料采购价格及染料产品销售价格 存在一定程度的波动，影响公司产品成本及收入水平。如果公司不能及时有效实施自身发展战略，不能适时适量采购原料， 降低成本，提高效率，将导致公司盈利能力波动的风险。</w:t>
      </w:r>
    </w:p>
    <w:p>
      <w:pPr>
        <w:pStyle w:val="Style30"/>
        <w:keepNext w:val="0"/>
        <w:keepLines w:val="0"/>
        <w:widowControl w:val="0"/>
        <w:shd w:val="clear" w:color="auto" w:fill="auto"/>
        <w:bidi w:val="0"/>
        <w:spacing w:before="0" w:after="220" w:line="469" w:lineRule="exact"/>
        <w:ind w:left="0" w:right="0"/>
        <w:jc w:val="both"/>
      </w:pPr>
      <w:r>
        <w:rPr>
          <w:color w:val="000000"/>
          <w:spacing w:val="0"/>
          <w:w w:val="100"/>
          <w:position w:val="0"/>
        </w:rPr>
        <w:t xml:space="preserve">为避免原材料市场价格和供求波动带来的风险，公司将继续坚持技术和产品创新的策略，不断调整产品结构，努力提高 </w:t>
      </w:r>
      <w:r>
        <w:rPr>
          <w:color w:val="000000"/>
          <w:spacing w:val="0"/>
          <w:w w:val="100"/>
          <w:position w:val="0"/>
        </w:rPr>
        <w:t>产品的性能，并加强产品的科技含量，在企业内部加强生产采购管控，提高整体议价能力，降低原料价格波动对公司经营产 生的影响。另外，公司投资建设的烟台精细</w:t>
      </w:r>
      <w:r>
        <w:rPr>
          <w:rFonts w:ascii="Arial" w:eastAsia="Arial" w:hAnsi="Arial" w:cs="Arial"/>
          <w:color w:val="000000"/>
          <w:spacing w:val="0"/>
          <w:w w:val="100"/>
          <w:position w:val="0"/>
        </w:rPr>
        <w:t>30,000</w:t>
      </w:r>
      <w:r>
        <w:rPr>
          <w:color w:val="000000"/>
          <w:spacing w:val="0"/>
          <w:w w:val="100"/>
          <w:position w:val="0"/>
        </w:rPr>
        <w:t>吨中间体项目，一期工程已经建成投产，稳定了染料中间体供应，降低 了化工原料供应的市场波动对公司的影响，实现公司产品线向上游延伸和完善产业链战略目标，大大缓解了原料价格波动和 原料供应变化导致的经营风险。</w:t>
      </w:r>
    </w:p>
    <w:p>
      <w:pPr>
        <w:pStyle w:val="Style30"/>
        <w:keepNext w:val="0"/>
        <w:keepLines w:val="0"/>
        <w:widowControl w:val="0"/>
        <w:shd w:val="clear" w:color="auto" w:fill="auto"/>
        <w:bidi w:val="0"/>
        <w:spacing w:before="0" w:after="0" w:line="542" w:lineRule="auto"/>
        <w:ind w:left="0" w:right="0" w:firstLine="380"/>
        <w:jc w:val="both"/>
      </w:pPr>
      <w:bookmarkStart w:id="277" w:name="bookmark277"/>
      <w:r>
        <w:rPr>
          <w:rFonts w:ascii="Arial" w:eastAsia="Arial" w:hAnsi="Arial" w:cs="Arial"/>
          <w:b/>
          <w:bCs/>
          <w:color w:val="000000"/>
          <w:spacing w:val="0"/>
          <w:w w:val="100"/>
          <w:position w:val="0"/>
        </w:rPr>
        <w:t>4</w:t>
      </w:r>
      <w:bookmarkEnd w:id="277"/>
      <w:r>
        <w:rPr>
          <w:b/>
          <w:bCs/>
          <w:color w:val="000000"/>
          <w:spacing w:val="0"/>
          <w:w w:val="100"/>
          <w:position w:val="0"/>
        </w:rPr>
        <w:t>、疫情影响风险</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受国内外新冠疫情影响，下游消费信心不足，全球纺织品需求恢复的不确定性有可能导致染料需求减少，导致销售下滑。</w:t>
      </w:r>
    </w:p>
    <w:p>
      <w:pPr>
        <w:pStyle w:val="Style30"/>
        <w:keepNext w:val="0"/>
        <w:keepLines w:val="0"/>
        <w:widowControl w:val="0"/>
        <w:shd w:val="clear" w:color="auto" w:fill="auto"/>
        <w:bidi w:val="0"/>
        <w:spacing w:before="0" w:after="440" w:line="467" w:lineRule="exact"/>
        <w:ind w:left="0" w:right="0" w:firstLine="380"/>
        <w:jc w:val="both"/>
      </w:pPr>
      <w:r>
        <w:rPr>
          <w:color w:val="000000"/>
          <w:spacing w:val="0"/>
          <w:w w:val="100"/>
          <w:position w:val="0"/>
        </w:rPr>
        <w:t>为抵御新冠肺炎疫情带来的短期风险，公司将加强客户关系管理，努力拓展新市场，开发新客户，销售新产品，努力避 免疫情带来的影响。为抵御新冠肺炎疫情带来的长期风险，公司将持续提升差异化产品竞争优势，持续提高差异化产品市场 地位，持续增加差异化产品销售占比，持续推进新市场的开发。公司将努力降低原料成本，减少开支，降低费用，提高效率。 同时，公司生产销售数码时尚防护口罩、一次性防护口罩等防疫物资，可以在满足市场疫情防控需求的同时增加公司营收。</w:t>
      </w:r>
    </w:p>
    <w:p>
      <w:pPr>
        <w:pStyle w:val="Style25"/>
        <w:keepNext/>
        <w:keepLines/>
        <w:widowControl w:val="0"/>
        <w:shd w:val="clear" w:color="auto" w:fill="auto"/>
        <w:bidi w:val="0"/>
        <w:spacing w:before="0" w:after="360" w:line="240" w:lineRule="auto"/>
        <w:ind w:left="0" w:right="0" w:firstLine="0"/>
        <w:jc w:val="left"/>
      </w:pPr>
      <w:bookmarkStart w:id="278" w:name="bookmark278"/>
      <w:bookmarkStart w:id="279" w:name="bookmark279"/>
      <w:bookmarkStart w:id="280" w:name="bookmark280"/>
      <w:r>
        <w:rPr>
          <w:color w:val="000000"/>
          <w:spacing w:val="0"/>
          <w:w w:val="100"/>
          <w:position w:val="0"/>
          <w:sz w:val="24"/>
          <w:szCs w:val="24"/>
        </w:rPr>
        <w:t>十二、报告期内接待调研、沟通、采访等活动登记表</w:t>
      </w:r>
      <w:bookmarkEnd w:id="278"/>
      <w:bookmarkEnd w:id="279"/>
      <w:bookmarkEnd w:id="280"/>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1"/>
        <w:gridCol w:w="1296"/>
        <w:gridCol w:w="1296"/>
        <w:gridCol w:w="1296"/>
        <w:gridCol w:w="1296"/>
        <w:gridCol w:w="2021"/>
      </w:tblGrid>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调研的基本情况索引</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网上业绩说明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93" w:lineRule="exact"/>
              <w:ind w:left="0" w:right="0" w:firstLine="0"/>
              <w:jc w:val="left"/>
            </w:pPr>
            <w:r>
              <w:rPr>
                <w:color w:val="000000"/>
                <w:spacing w:val="0"/>
                <w:w w:val="100"/>
                <w:position w:val="0"/>
              </w:rPr>
              <w:t>详见深交所互动易平台</w:t>
            </w:r>
          </w:p>
          <w:p>
            <w:pPr>
              <w:pStyle w:val="Style2"/>
              <w:keepNext w:val="0"/>
              <w:keepLines w:val="0"/>
              <w:widowControl w:val="0"/>
              <w:shd w:val="clear" w:color="auto" w:fill="auto"/>
              <w:bidi w:val="0"/>
              <w:spacing w:before="0" w:after="0" w:line="341" w:lineRule="auto"/>
              <w:ind w:left="0" w:right="0" w:firstLine="0"/>
              <w:jc w:val="left"/>
            </w:pP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rPr>
              <w:t>http://irm.cninfo.com.cn</w:t>
            </w:r>
            <w:r>
              <w:fldChar w:fldCharType="end"/>
            </w:r>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《投资者关系活动记录 表》编号：</w:t>
            </w:r>
            <w:r>
              <w:rPr>
                <w:rFonts w:ascii="Times New Roman" w:eastAsia="Times New Roman" w:hAnsi="Times New Roman" w:cs="Times New Roman"/>
                <w:color w:val="000000"/>
                <w:spacing w:val="0"/>
                <w:w w:val="100"/>
                <w:position w:val="0"/>
              </w:rPr>
              <w:t>2021-001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上海辖区上市 公司投资者集 体接待日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 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详见深交所互动易平台</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rPr>
              <w:t>http://irm.cninfo.com.cn</w:t>
            </w:r>
            <w:r>
              <w:fldChar w:fldCharType="end"/>
            </w:r>
          </w:p>
        </w:tc>
      </w:tr>
    </w:tbl>
    <w:p>
      <w:pPr>
        <w:sectPr>
          <w:footnotePr>
            <w:pos w:val="pageBottom"/>
            <w:numFmt w:val="decimal"/>
            <w:numRestart w:val="continuous"/>
          </w:footnotePr>
          <w:pgSz w:w="12147" w:h="16838"/>
          <w:pgMar w:top="1294" w:right="1136" w:bottom="1336" w:left="1141" w:header="0" w:footer="3" w:gutter="0"/>
          <w:cols w:space="720"/>
          <w:noEndnote/>
          <w:rtlGutter w:val="0"/>
          <w:docGrid w:linePitch="360"/>
        </w:sectPr>
      </w:pPr>
    </w:p>
    <w:p>
      <w:pPr>
        <w:pStyle w:val="Style13"/>
        <w:keepNext/>
        <w:keepLines/>
        <w:widowControl w:val="0"/>
        <w:shd w:val="clear" w:color="auto" w:fill="auto"/>
        <w:bidi w:val="0"/>
        <w:spacing w:before="740" w:after="560" w:line="240" w:lineRule="auto"/>
        <w:ind w:left="0" w:right="0" w:firstLine="0"/>
        <w:jc w:val="center"/>
      </w:pPr>
      <w:bookmarkStart w:id="281" w:name="bookmark281"/>
      <w:bookmarkStart w:id="282" w:name="bookmark282"/>
      <w:bookmarkStart w:id="283" w:name="bookmark283"/>
      <w:r>
        <w:rPr>
          <w:color w:val="000000"/>
          <w:spacing w:val="0"/>
          <w:w w:val="100"/>
          <w:position w:val="0"/>
        </w:rPr>
        <w:t>第四节公司治理</w:t>
      </w:r>
      <w:bookmarkEnd w:id="281"/>
      <w:bookmarkEnd w:id="282"/>
      <w:bookmarkEnd w:id="283"/>
    </w:p>
    <w:p>
      <w:pPr>
        <w:pStyle w:val="Style25"/>
        <w:keepNext/>
        <w:keepLines/>
        <w:widowControl w:val="0"/>
        <w:shd w:val="clear" w:color="auto" w:fill="auto"/>
        <w:bidi w:val="0"/>
        <w:spacing w:before="0" w:after="160" w:line="240" w:lineRule="auto"/>
        <w:ind w:left="0" w:right="0" w:firstLine="0"/>
        <w:jc w:val="left"/>
      </w:pPr>
      <w:bookmarkStart w:id="284" w:name="bookmark284"/>
      <w:bookmarkStart w:id="285" w:name="bookmark285"/>
      <w:bookmarkStart w:id="286" w:name="bookmark286"/>
      <w:bookmarkStart w:id="287" w:name="bookmark287"/>
      <w:bookmarkStart w:id="288" w:name="bookmark288"/>
      <w:r>
        <w:rPr>
          <w:color w:val="000000"/>
          <w:spacing w:val="0"/>
          <w:w w:val="100"/>
          <w:position w:val="0"/>
          <w:sz w:val="24"/>
          <w:szCs w:val="24"/>
        </w:rPr>
        <w:t>一</w:t>
      </w:r>
      <w:bookmarkEnd w:id="287"/>
      <w:r>
        <w:rPr>
          <w:color w:val="000000"/>
          <w:spacing w:val="0"/>
          <w:w w:val="100"/>
          <w:position w:val="0"/>
          <w:sz w:val="24"/>
          <w:szCs w:val="24"/>
        </w:rPr>
        <w:t>、公司治理的基本状况</w:t>
      </w:r>
      <w:bookmarkEnd w:id="285"/>
      <w:bookmarkEnd w:id="286"/>
      <w:bookmarkEnd w:id="288"/>
      <w:bookmarkEnd w:id="284"/>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《深圳证券交易所创业板上市公司规范运作指引》等法律、法规、规范性文件及监管部门的相关规定和要求，不断完善公司 的法人治理结构，建立健全公司内部管理和控制制度，持续深入开展公司治理活动，促进了公司规范运作，提高了公司治理 水平。截至报告期末，公司治理的实际状况符合《上市公司治理准则》和《深圳证券交易所创业板上市公司规范运作指引》 的要求。</w:t>
      </w:r>
    </w:p>
    <w:p>
      <w:pPr>
        <w:pStyle w:val="Style30"/>
        <w:keepNext w:val="0"/>
        <w:keepLines w:val="0"/>
        <w:widowControl w:val="0"/>
        <w:shd w:val="clear" w:color="auto" w:fill="auto"/>
        <w:tabs>
          <w:tab w:pos="927" w:val="left"/>
        </w:tabs>
        <w:bidi w:val="0"/>
        <w:spacing w:before="0" w:after="0" w:line="470" w:lineRule="exact"/>
        <w:ind w:left="0" w:right="0" w:firstLine="380"/>
        <w:jc w:val="both"/>
      </w:pPr>
      <w:bookmarkStart w:id="289" w:name="bookmark289"/>
      <w:r>
        <w:rPr>
          <w:color w:val="000000"/>
          <w:spacing w:val="0"/>
          <w:w w:val="100"/>
          <w:position w:val="0"/>
        </w:rPr>
        <w:t>（</w:t>
      </w:r>
      <w:bookmarkEnd w:id="289"/>
      <w:r>
        <w:rPr>
          <w:color w:val="000000"/>
          <w:spacing w:val="0"/>
          <w:w w:val="100"/>
          <w:position w:val="0"/>
        </w:rPr>
        <w:t>一）</w:t>
        <w:tab/>
        <w:t>关于股东与股东大会：公司严格按照《上市公司股东大会规则》、《公司章程》、《股东大会议事规则》等规定 和要求，规范地召集、召开股东大会，平等对待所有股东，并尽可能为股东参加股东大会提供便利，使其充分行使股东权利。 报告期内，公司召开的股东大会均由公司董事会召集召开，由见证律师进行现场见证并出具法律意见书。在股东大会上充分 保证各位股东有充分的发言权，确保股东对公司重大事项的知情权、参与权、表决权，使其充分行使股东合法权利。报告期 内，公司严格按照相关法律法规、规范性文件规定的应由股东大会审议的重大事项，均由董事会审议通过后提交股东大会审 议，不存在绕过股东大会的情况，也不存在先实施后审议的情况。</w:t>
      </w:r>
    </w:p>
    <w:p>
      <w:pPr>
        <w:pStyle w:val="Style30"/>
        <w:keepNext w:val="0"/>
        <w:keepLines w:val="0"/>
        <w:widowControl w:val="0"/>
        <w:shd w:val="clear" w:color="auto" w:fill="auto"/>
        <w:tabs>
          <w:tab w:pos="927" w:val="left"/>
        </w:tabs>
        <w:bidi w:val="0"/>
        <w:spacing w:before="0" w:after="0" w:line="470" w:lineRule="exact"/>
        <w:ind w:left="0" w:right="0" w:firstLine="380"/>
        <w:jc w:val="both"/>
      </w:pPr>
      <w:bookmarkStart w:id="290" w:name="bookmark290"/>
      <w:r>
        <w:rPr>
          <w:color w:val="000000"/>
          <w:spacing w:val="0"/>
          <w:w w:val="100"/>
          <w:position w:val="0"/>
        </w:rPr>
        <w:t>（</w:t>
      </w:r>
      <w:bookmarkEnd w:id="290"/>
      <w:r>
        <w:rPr>
          <w:color w:val="000000"/>
          <w:spacing w:val="0"/>
          <w:w w:val="100"/>
          <w:position w:val="0"/>
        </w:rPr>
        <w:t>二）</w:t>
        <w:tab/>
        <w:t>关于公司与控股股东：公司控股股东严格规范自己的行为，没有超越股东大会直接或间接干预公司的决策和经营 活动。公司拥有独立完整的业务和自主经营能力，在业务、人员、资产、机构、财务上独立于控股股东，公司董事会、监事 会和内部机构独立运作。</w:t>
      </w:r>
    </w:p>
    <w:p>
      <w:pPr>
        <w:pStyle w:val="Style30"/>
        <w:keepNext w:val="0"/>
        <w:keepLines w:val="0"/>
        <w:widowControl w:val="0"/>
        <w:shd w:val="clear" w:color="auto" w:fill="auto"/>
        <w:tabs>
          <w:tab w:pos="927" w:val="left"/>
        </w:tabs>
        <w:bidi w:val="0"/>
        <w:spacing w:before="0" w:after="0" w:line="470" w:lineRule="exact"/>
        <w:ind w:left="0" w:right="0" w:firstLine="380"/>
        <w:jc w:val="both"/>
      </w:pPr>
      <w:bookmarkStart w:id="291" w:name="bookmark291"/>
      <w:r>
        <w:rPr>
          <w:color w:val="000000"/>
          <w:spacing w:val="0"/>
          <w:w w:val="100"/>
          <w:position w:val="0"/>
        </w:rPr>
        <w:t>（</w:t>
      </w:r>
      <w:bookmarkEnd w:id="291"/>
      <w:r>
        <w:rPr>
          <w:color w:val="000000"/>
          <w:spacing w:val="0"/>
          <w:w w:val="100"/>
          <w:position w:val="0"/>
        </w:rPr>
        <w:t>三）</w:t>
        <w:tab/>
        <w:t>关于董事和董事会：公司董事会设董事</w:t>
      </w:r>
      <w:r>
        <w:rPr>
          <w:rFonts w:ascii="Arial" w:eastAsia="Arial" w:hAnsi="Arial" w:cs="Arial"/>
          <w:color w:val="000000"/>
          <w:spacing w:val="0"/>
          <w:w w:val="100"/>
          <w:position w:val="0"/>
        </w:rPr>
        <w:t>7</w:t>
      </w:r>
      <w:r>
        <w:rPr>
          <w:color w:val="000000"/>
          <w:spacing w:val="0"/>
          <w:w w:val="100"/>
          <w:position w:val="0"/>
        </w:rPr>
        <w:t>名，其中独立董事</w:t>
      </w:r>
      <w:r>
        <w:rPr>
          <w:rFonts w:ascii="Arial" w:eastAsia="Arial" w:hAnsi="Arial" w:cs="Arial"/>
          <w:color w:val="000000"/>
          <w:spacing w:val="0"/>
          <w:w w:val="100"/>
          <w:position w:val="0"/>
        </w:rPr>
        <w:t>3</w:t>
      </w:r>
      <w:r>
        <w:rPr>
          <w:color w:val="000000"/>
          <w:spacing w:val="0"/>
          <w:w w:val="100"/>
          <w:position w:val="0"/>
        </w:rPr>
        <w:t>名，董事会的人数及人员构成符合法律、法规和《公 司章程》的要求。各位董事能够依据《董事会议事规则》、《独立董事工作细则》、《深圳证券交易所创业板上市公司规范 运作指引》等开展工作，出席董事会和股东大会，勤勉尽责地履行职责和义务，积极参与公司经营管理决策，积极维护公司 及全体股东利益。同时积极参加相关培训，熟悉相关法律法规。公司董事会下设有战略委员会、提名委员会、薪酬与考核 委员会、审计委员会四个专门委员会，为董事会的决策提供了科学和专业的意见和参考。</w:t>
      </w:r>
    </w:p>
    <w:p>
      <w:pPr>
        <w:pStyle w:val="Style30"/>
        <w:keepNext w:val="0"/>
        <w:keepLines w:val="0"/>
        <w:widowControl w:val="0"/>
        <w:shd w:val="clear" w:color="auto" w:fill="auto"/>
        <w:tabs>
          <w:tab w:pos="932" w:val="left"/>
        </w:tabs>
        <w:bidi w:val="0"/>
        <w:spacing w:before="0" w:after="0" w:line="470" w:lineRule="exact"/>
        <w:ind w:left="0" w:right="0" w:firstLine="380"/>
        <w:jc w:val="both"/>
      </w:pPr>
      <w:bookmarkStart w:id="292" w:name="bookmark292"/>
      <w:r>
        <w:rPr>
          <w:color w:val="000000"/>
          <w:spacing w:val="0"/>
          <w:w w:val="100"/>
          <w:position w:val="0"/>
        </w:rPr>
        <w:t>（</w:t>
      </w:r>
      <w:bookmarkEnd w:id="292"/>
      <w:r>
        <w:rPr>
          <w:color w:val="000000"/>
          <w:spacing w:val="0"/>
          <w:w w:val="100"/>
          <w:position w:val="0"/>
        </w:rPr>
        <w:t>四）</w:t>
        <w:tab/>
        <w:t>关于监事和监事会：公司监事会设监事</w:t>
      </w:r>
      <w:r>
        <w:rPr>
          <w:rFonts w:ascii="Arial" w:eastAsia="Arial" w:hAnsi="Arial" w:cs="Arial"/>
          <w:color w:val="000000"/>
          <w:spacing w:val="0"/>
          <w:w w:val="100"/>
          <w:position w:val="0"/>
        </w:rPr>
        <w:t>3</w:t>
      </w:r>
      <w:r>
        <w:rPr>
          <w:color w:val="000000"/>
          <w:spacing w:val="0"/>
          <w:w w:val="100"/>
          <w:position w:val="0"/>
        </w:rPr>
        <w:t>名，其中职工监事</w:t>
      </w:r>
      <w:r>
        <w:rPr>
          <w:rFonts w:ascii="Arial" w:eastAsia="Arial" w:hAnsi="Arial" w:cs="Arial"/>
          <w:color w:val="000000"/>
          <w:spacing w:val="0"/>
          <w:w w:val="100"/>
          <w:position w:val="0"/>
        </w:rPr>
        <w:t>1</w:t>
      </w:r>
      <w:r>
        <w:rPr>
          <w:color w:val="000000"/>
          <w:spacing w:val="0"/>
          <w:w w:val="100"/>
          <w:position w:val="0"/>
        </w:rPr>
        <w:t>名，监事会的人数和构成符合法律、法规的要求。 各位监事能够按照《监事会议事规则》的要求，认真履行自己的职责，对公司重大事项、关联交易、财务状况以及董事、高 管人员履行职责的合法合规性进行监督。积极发挥监事会应有的作用，维护公司及股东的合法权益。</w:t>
      </w:r>
    </w:p>
    <w:p>
      <w:pPr>
        <w:pStyle w:val="Style30"/>
        <w:keepNext w:val="0"/>
        <w:keepLines w:val="0"/>
        <w:widowControl w:val="0"/>
        <w:shd w:val="clear" w:color="auto" w:fill="auto"/>
        <w:tabs>
          <w:tab w:pos="932" w:val="left"/>
        </w:tabs>
        <w:bidi w:val="0"/>
        <w:spacing w:before="0" w:after="360" w:line="470" w:lineRule="exact"/>
        <w:ind w:left="0" w:right="0" w:firstLine="380"/>
        <w:jc w:val="both"/>
      </w:pPr>
      <w:bookmarkStart w:id="293" w:name="bookmark293"/>
      <w:r>
        <w:rPr>
          <w:color w:val="000000"/>
          <w:spacing w:val="0"/>
          <w:w w:val="100"/>
          <w:position w:val="0"/>
        </w:rPr>
        <w:t>（</w:t>
      </w:r>
      <w:bookmarkEnd w:id="293"/>
      <w:r>
        <w:rPr>
          <w:color w:val="000000"/>
          <w:spacing w:val="0"/>
          <w:w w:val="100"/>
          <w:position w:val="0"/>
        </w:rPr>
        <w:t>五）</w:t>
        <w:tab/>
        <w:t>关于绩效评价与激励约束机制：公司建立并逐步完善公正、透明的高级管理人员的绩效考核标准和激励约束机制。 高级管理人员的聘任公开、透明，符合法律、法规的规定。报告期内，公司继续推进实施股权激励计划，提升了员工积极性， 增强凝聚力和向心力。</w:t>
      </w:r>
    </w:p>
    <w:p>
      <w:pPr>
        <w:pStyle w:val="Style30"/>
        <w:keepNext w:val="0"/>
        <w:keepLines w:val="0"/>
        <w:widowControl w:val="0"/>
        <w:shd w:val="clear" w:color="auto" w:fill="auto"/>
        <w:tabs>
          <w:tab w:pos="955" w:val="left"/>
        </w:tabs>
        <w:bidi w:val="0"/>
        <w:spacing w:before="0" w:after="0" w:line="468" w:lineRule="exact"/>
        <w:ind w:left="0" w:right="0" w:firstLine="380"/>
        <w:jc w:val="both"/>
      </w:pPr>
      <w:bookmarkStart w:id="294" w:name="bookmark294"/>
      <w:r>
        <w:rPr>
          <w:color w:val="000000"/>
          <w:spacing w:val="0"/>
          <w:w w:val="100"/>
          <w:position w:val="0"/>
        </w:rPr>
        <w:t>（</w:t>
      </w:r>
      <w:bookmarkEnd w:id="294"/>
      <w:r>
        <w:rPr>
          <w:color w:val="000000"/>
          <w:spacing w:val="0"/>
          <w:w w:val="100"/>
          <w:position w:val="0"/>
        </w:rPr>
        <w:t>六）</w:t>
        <w:tab/>
        <w:t>关于信息披露与透明度：公司严格按照有关法律法规以及《信息披露管理制度》、《投资者关系管理办法》等的 要求，真实、准确、及时、公平、完整地披露有关信息；并指定公司董事会秘书负责信息披露工作，协调公司与投资者的关 系，接待股东来访，回答投资者咨询，向投资者提供公司已披露的资料；并指定《证券时报》、《证券日报》、《中国证券 报》和巨潮资讯网</w:t>
      </w:r>
      <w:r>
        <w:rPr>
          <w:color w:val="000000"/>
          <w:spacing w:val="0"/>
          <w:w w:val="100"/>
          <w:position w:val="0"/>
        </w:rPr>
        <w:t>（</w:t>
      </w:r>
      <w:r>
        <w:rPr>
          <w:rFonts w:ascii="Arial" w:eastAsia="Arial" w:hAnsi="Arial" w:cs="Arial"/>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 息。</w:t>
      </w:r>
    </w:p>
    <w:p>
      <w:pPr>
        <w:pStyle w:val="Style30"/>
        <w:keepNext w:val="0"/>
        <w:keepLines w:val="0"/>
        <w:widowControl w:val="0"/>
        <w:shd w:val="clear" w:color="auto" w:fill="auto"/>
        <w:tabs>
          <w:tab w:pos="875" w:val="left"/>
        </w:tabs>
        <w:bidi w:val="0"/>
        <w:spacing w:before="0" w:after="0" w:line="468" w:lineRule="exact"/>
        <w:ind w:left="0" w:right="0" w:firstLine="380"/>
        <w:jc w:val="both"/>
      </w:pPr>
      <w:bookmarkStart w:id="295" w:name="bookmark295"/>
      <w:r>
        <w:rPr>
          <w:color w:val="000000"/>
          <w:spacing w:val="0"/>
          <w:w w:val="100"/>
          <w:position w:val="0"/>
        </w:rPr>
        <w:t>（</w:t>
      </w:r>
      <w:bookmarkEnd w:id="295"/>
      <w:r>
        <w:rPr>
          <w:color w:val="000000"/>
          <w:spacing w:val="0"/>
          <w:w w:val="100"/>
          <w:position w:val="0"/>
        </w:rPr>
        <w:t>七）</w:t>
        <w:tab/>
        <w:t>关于内部审计：为规范经营管理，控制风险，保证经营业务活动的正常开展，公司根据《公司法》、《证券法》、 《企业内部控制基本规范》等相关法律法规、规范性文件和公司规章制度有关规定和要求，结合公司的实际情况、自身特点</w:t>
      </w:r>
    </w:p>
    <w:p>
      <w:pPr>
        <w:pStyle w:val="Style30"/>
        <w:keepNext w:val="0"/>
        <w:keepLines w:val="0"/>
        <w:widowControl w:val="0"/>
        <w:shd w:val="clear" w:color="auto" w:fill="auto"/>
        <w:bidi w:val="0"/>
        <w:spacing w:before="0" w:after="0" w:line="468" w:lineRule="exact"/>
        <w:ind w:left="0" w:right="0" w:firstLine="0"/>
        <w:jc w:val="left"/>
      </w:pPr>
      <w:r>
        <w:rPr>
          <w:color w:val="000000"/>
          <w:spacing w:val="0"/>
          <w:w w:val="100"/>
          <w:position w:val="0"/>
        </w:rPr>
        <w:t>和管理需要，制定了贯穿于公司经营管理各层面、各环节的内部控制体系，并不断完善。通过对公司各项治理制度的规范和 落实，公司的治理水平不断提高，有效地保证了公司各项经营目标的实现。公司董事会下设审计委员会，主要负责公司内部 审计与外部审计之间进行沟通，并监督公司内部审计制度的实施，审查公司内部控制制度的执行情况，审查公司的财务信息 等。审计委员会下设独立的审计部，审计部直接对审计委员会负责及报告工作。</w:t>
      </w:r>
    </w:p>
    <w:p>
      <w:pPr>
        <w:pStyle w:val="Style30"/>
        <w:keepNext w:val="0"/>
        <w:keepLines w:val="0"/>
        <w:widowControl w:val="0"/>
        <w:shd w:val="clear" w:color="auto" w:fill="auto"/>
        <w:tabs>
          <w:tab w:pos="960" w:val="left"/>
        </w:tabs>
        <w:bidi w:val="0"/>
        <w:spacing w:before="0" w:after="220" w:line="468" w:lineRule="exact"/>
        <w:ind w:left="0" w:right="0" w:firstLine="380"/>
        <w:jc w:val="left"/>
      </w:pPr>
      <w:bookmarkStart w:id="296" w:name="bookmark296"/>
      <w:r>
        <w:rPr>
          <w:color w:val="000000"/>
          <w:spacing w:val="0"/>
          <w:w w:val="100"/>
          <w:position w:val="0"/>
        </w:rPr>
        <w:t>（</w:t>
      </w:r>
      <w:bookmarkEnd w:id="296"/>
      <w:r>
        <w:rPr>
          <w:color w:val="000000"/>
          <w:spacing w:val="0"/>
          <w:w w:val="100"/>
          <w:position w:val="0"/>
        </w:rPr>
        <w:t>八）</w:t>
        <w:tab/>
        <w:t>关于相关利益者：公司充分尊重和维护相关利益者的合法权益，实现股东、员工、社会等各方利益的协调平衡， 加强与相关利益者合作，保持与各方良好沟通交流，促进公司本身与社会协调、和谐发展。</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公司治理的实际状况与法律、行政法规和中国证监会发布的关于上市公司治理的规定是否存在重大差异</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bidi w:val="0"/>
        <w:spacing w:before="0" w:after="160" w:line="331" w:lineRule="exact"/>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二</w:t>
      </w:r>
      <w:bookmarkEnd w:id="299"/>
      <w:r>
        <w:rPr>
          <w:color w:val="000000"/>
          <w:spacing w:val="0"/>
          <w:w w:val="100"/>
          <w:position w:val="0"/>
          <w:sz w:val="24"/>
          <w:szCs w:val="24"/>
        </w:rPr>
        <w:t>、公司相对于控股股东、实际控制人在保证公司资产、人员、财务、机构、业务等方面的 独立情况</w:t>
      </w:r>
      <w:bookmarkEnd w:id="297"/>
      <w:bookmarkEnd w:id="298"/>
      <w:bookmarkEnd w:id="300"/>
    </w:p>
    <w:p>
      <w:pPr>
        <w:pStyle w:val="Style30"/>
        <w:keepNext w:val="0"/>
        <w:keepLines w:val="0"/>
        <w:widowControl w:val="0"/>
        <w:shd w:val="clear" w:color="auto" w:fill="auto"/>
        <w:tabs>
          <w:tab w:pos="955" w:val="left"/>
        </w:tabs>
        <w:bidi w:val="0"/>
        <w:spacing w:before="0" w:after="0" w:line="475" w:lineRule="exact"/>
        <w:ind w:left="0" w:right="0" w:firstLine="380"/>
        <w:jc w:val="both"/>
      </w:pPr>
      <w:bookmarkStart w:id="301" w:name="bookmark301"/>
      <w:r>
        <w:rPr>
          <w:color w:val="000000"/>
          <w:spacing w:val="0"/>
          <w:w w:val="100"/>
          <w:position w:val="0"/>
        </w:rPr>
        <w:t>（</w:t>
      </w:r>
      <w:bookmarkEnd w:id="301"/>
      <w:r>
        <w:rPr>
          <w:color w:val="000000"/>
          <w:spacing w:val="0"/>
          <w:w w:val="100"/>
          <w:position w:val="0"/>
        </w:rPr>
        <w:t>一）</w:t>
        <w:tab/>
        <w:t>业务方面：公司拥有独立完整的业务体系和自主经营能力，控股股东按照承诺未从事与公司业务相同或相近的业 务活动。</w:t>
      </w:r>
    </w:p>
    <w:p>
      <w:pPr>
        <w:pStyle w:val="Style30"/>
        <w:keepNext w:val="0"/>
        <w:keepLines w:val="0"/>
        <w:widowControl w:val="0"/>
        <w:shd w:val="clear" w:color="auto" w:fill="auto"/>
        <w:tabs>
          <w:tab w:pos="955" w:val="left"/>
        </w:tabs>
        <w:bidi w:val="0"/>
        <w:spacing w:before="0" w:after="0" w:line="474" w:lineRule="exact"/>
        <w:ind w:left="0" w:right="0" w:firstLine="380"/>
        <w:jc w:val="both"/>
      </w:pPr>
      <w:bookmarkStart w:id="302" w:name="bookmark302"/>
      <w:r>
        <w:rPr>
          <w:color w:val="000000"/>
          <w:spacing w:val="0"/>
          <w:w w:val="100"/>
          <w:position w:val="0"/>
        </w:rPr>
        <w:t>（</w:t>
      </w:r>
      <w:bookmarkEnd w:id="302"/>
      <w:r>
        <w:rPr>
          <w:color w:val="000000"/>
          <w:spacing w:val="0"/>
          <w:w w:val="100"/>
          <w:position w:val="0"/>
        </w:rPr>
        <w:t>二）</w:t>
        <w:tab/>
        <w:t>人员方面：公司拥有独立的人事和劳资管理体系，公司总经理、副总经理、财务负责人和董事会秘书等高级管理 人员均在本公司领取报酬。</w:t>
      </w:r>
    </w:p>
    <w:p>
      <w:pPr>
        <w:pStyle w:val="Style30"/>
        <w:keepNext w:val="0"/>
        <w:keepLines w:val="0"/>
        <w:widowControl w:val="0"/>
        <w:shd w:val="clear" w:color="auto" w:fill="auto"/>
        <w:tabs>
          <w:tab w:pos="955" w:val="left"/>
        </w:tabs>
        <w:bidi w:val="0"/>
        <w:spacing w:before="0" w:after="0" w:line="474" w:lineRule="exact"/>
        <w:ind w:left="0" w:right="0" w:firstLine="380"/>
        <w:jc w:val="both"/>
      </w:pPr>
      <w:bookmarkStart w:id="303" w:name="bookmark303"/>
      <w:r>
        <w:rPr>
          <w:color w:val="000000"/>
          <w:spacing w:val="0"/>
          <w:w w:val="100"/>
          <w:position w:val="0"/>
        </w:rPr>
        <w:t>（</w:t>
      </w:r>
      <w:bookmarkEnd w:id="303"/>
      <w:r>
        <w:rPr>
          <w:color w:val="000000"/>
          <w:spacing w:val="0"/>
          <w:w w:val="100"/>
          <w:position w:val="0"/>
        </w:rPr>
        <w:t>三）</w:t>
        <w:tab/>
        <w:t>资产方面：公司拥有独立的生产系统、辅助生产系统和配套设施，产、供、销系统完整独立。工业产权、商标、 非专利技术、房屋所有权、土地所有权等无形资产和有形资产均由本公司拥有，产权界定清晰。</w:t>
      </w:r>
    </w:p>
    <w:p>
      <w:pPr>
        <w:pStyle w:val="Style30"/>
        <w:keepNext w:val="0"/>
        <w:keepLines w:val="0"/>
        <w:widowControl w:val="0"/>
        <w:shd w:val="clear" w:color="auto" w:fill="auto"/>
        <w:tabs>
          <w:tab w:pos="955" w:val="left"/>
        </w:tabs>
        <w:bidi w:val="0"/>
        <w:spacing w:before="0" w:after="0" w:line="474" w:lineRule="exact"/>
        <w:ind w:left="0" w:right="0" w:firstLine="380"/>
        <w:jc w:val="both"/>
      </w:pPr>
      <w:bookmarkStart w:id="304" w:name="bookmark304"/>
      <w:r>
        <w:rPr>
          <w:color w:val="000000"/>
          <w:spacing w:val="0"/>
          <w:w w:val="100"/>
          <w:position w:val="0"/>
        </w:rPr>
        <w:t>（</w:t>
      </w:r>
      <w:bookmarkEnd w:id="304"/>
      <w:r>
        <w:rPr>
          <w:color w:val="000000"/>
          <w:spacing w:val="0"/>
          <w:w w:val="100"/>
          <w:position w:val="0"/>
        </w:rPr>
        <w:t>四）</w:t>
        <w:tab/>
        <w:t>机构方面：公司设有健全的组织机构体系，股东大会、董事会、监事会及董事会下属专业委员会等内部机构独立 运作，不受其他单位或个人的干涉。</w:t>
      </w:r>
    </w:p>
    <w:p>
      <w:pPr>
        <w:pStyle w:val="Style30"/>
        <w:keepNext w:val="0"/>
        <w:keepLines w:val="0"/>
        <w:widowControl w:val="0"/>
        <w:shd w:val="clear" w:color="auto" w:fill="auto"/>
        <w:tabs>
          <w:tab w:pos="955" w:val="left"/>
        </w:tabs>
        <w:bidi w:val="0"/>
        <w:spacing w:before="0" w:after="0" w:line="474" w:lineRule="exact"/>
        <w:ind w:left="0" w:right="0" w:firstLine="380"/>
        <w:jc w:val="both"/>
      </w:pPr>
      <w:bookmarkStart w:id="305" w:name="bookmark305"/>
      <w:r>
        <w:rPr>
          <w:color w:val="000000"/>
          <w:spacing w:val="0"/>
          <w:w w:val="100"/>
          <w:position w:val="0"/>
        </w:rPr>
        <w:t>（</w:t>
      </w:r>
      <w:bookmarkEnd w:id="305"/>
      <w:r>
        <w:rPr>
          <w:color w:val="000000"/>
          <w:spacing w:val="0"/>
          <w:w w:val="100"/>
          <w:position w:val="0"/>
        </w:rPr>
        <w:t>五）</w:t>
        <w:tab/>
        <w:t>财务方面：公司设有完整、独立的财务机构，配备了充足的专职财务会计人员，建立了独立的会计核算体系和财 务管理制度，并独立开设银行账户、独立纳税、独立做出财务决策。</w:t>
      </w:r>
    </w:p>
    <w:p>
      <w:pPr>
        <w:pStyle w:val="Style30"/>
        <w:keepNext w:val="0"/>
        <w:keepLines w:val="0"/>
        <w:widowControl w:val="0"/>
        <w:shd w:val="clear" w:color="auto" w:fill="auto"/>
        <w:bidi w:val="0"/>
        <w:spacing w:before="0" w:after="140" w:line="474" w:lineRule="exact"/>
        <w:ind w:left="0" w:right="0" w:firstLine="380"/>
        <w:jc w:val="both"/>
      </w:pPr>
      <w:r>
        <w:rPr>
          <w:color w:val="000000"/>
          <w:spacing w:val="0"/>
          <w:w w:val="100"/>
          <w:position w:val="0"/>
        </w:rPr>
        <w:t>综上所述，公司与控股股东在业务、人员、资产、机构、财务等方面完全分开，具有独立完整的业务及自主经营能力。</w:t>
      </w:r>
    </w:p>
    <w:p>
      <w:pPr>
        <w:pStyle w:val="Style25"/>
        <w:keepNext/>
        <w:keepLines/>
        <w:widowControl w:val="0"/>
        <w:shd w:val="clear" w:color="auto" w:fill="auto"/>
        <w:bidi w:val="0"/>
        <w:spacing w:before="0" w:after="34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三</w:t>
      </w:r>
      <w:bookmarkEnd w:id="308"/>
      <w:r>
        <w:rPr>
          <w:color w:val="000000"/>
          <w:spacing w:val="0"/>
          <w:w w:val="100"/>
          <w:position w:val="0"/>
          <w:sz w:val="24"/>
          <w:szCs w:val="24"/>
        </w:rPr>
        <w:t>、同业竞争情况</w:t>
      </w:r>
      <w:bookmarkEnd w:id="306"/>
      <w:bookmarkEnd w:id="307"/>
      <w:bookmarkEnd w:id="309"/>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四</w:t>
      </w:r>
      <w:bookmarkEnd w:id="312"/>
      <w:r>
        <w:rPr>
          <w:color w:val="000000"/>
          <w:spacing w:val="0"/>
          <w:w w:val="100"/>
          <w:position w:val="0"/>
          <w:sz w:val="24"/>
          <w:szCs w:val="24"/>
        </w:rPr>
        <w:t>、报告期内召开的年度股东大会和临时股东大会的有关情况</w:t>
      </w:r>
      <w:bookmarkEnd w:id="310"/>
      <w:bookmarkEnd w:id="311"/>
      <w:bookmarkEnd w:id="313"/>
    </w:p>
    <w:p>
      <w:pPr>
        <w:pStyle w:val="Style37"/>
        <w:keepNext/>
        <w:keepLines/>
        <w:widowControl w:val="0"/>
        <w:shd w:val="clear" w:color="auto" w:fill="auto"/>
        <w:bidi w:val="0"/>
        <w:spacing w:before="0" w:after="34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、本报告期股东大会情况</w:t>
      </w:r>
      <w:bookmarkEnd w:id="314"/>
      <w:bookmarkEnd w:id="315"/>
      <w:bookmarkEnd w:id="317"/>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巨潮资讯网，公告编 号：</w:t>
            </w:r>
            <w:r>
              <w:rPr>
                <w:rFonts w:ascii="Times New Roman" w:eastAsia="Times New Roman" w:hAnsi="Times New Roman" w:cs="Times New Roman"/>
                <w:color w:val="000000"/>
                <w:spacing w:val="0"/>
                <w:w w:val="100"/>
                <w:position w:val="0"/>
              </w:rPr>
              <w:t xml:space="preserve">2021-011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年第一次临时股东 大会决议公告</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巨潮资讯网，公告编 号:</w:t>
            </w:r>
            <w:r>
              <w:rPr>
                <w:rFonts w:ascii="Times New Roman" w:eastAsia="Times New Roman" w:hAnsi="Times New Roman" w:cs="Times New Roman"/>
                <w:color w:val="000000"/>
                <w:spacing w:val="0"/>
                <w:w w:val="100"/>
                <w:position w:val="0"/>
              </w:rPr>
              <w:t xml:space="preserve">2021-034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年年度股东大会决 议公告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巨潮资讯网，公告编 号:</w:t>
            </w:r>
            <w:r>
              <w:rPr>
                <w:rFonts w:ascii="Times New Roman" w:eastAsia="Times New Roman" w:hAnsi="Times New Roman" w:cs="Times New Roman"/>
                <w:color w:val="000000"/>
                <w:spacing w:val="0"/>
                <w:w w:val="100"/>
                <w:position w:val="0"/>
              </w:rPr>
              <w:t xml:space="preserve">2021-046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年第二次临时股东 大会决议公告</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巨潮资讯网，公告编 号:</w:t>
            </w:r>
            <w:r>
              <w:rPr>
                <w:rFonts w:ascii="Times New Roman" w:eastAsia="Times New Roman" w:hAnsi="Times New Roman" w:cs="Times New Roman"/>
                <w:color w:val="000000"/>
                <w:spacing w:val="0"/>
                <w:w w:val="100"/>
                <w:position w:val="0"/>
              </w:rPr>
              <w:t xml:space="preserve">2021-089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年第三次临时股东 大会决议公告</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2</w:t>
      </w:r>
      <w:bookmarkEnd w:id="320"/>
      <w:r>
        <w:rPr>
          <w:color w:val="000000"/>
          <w:spacing w:val="0"/>
          <w:w w:val="100"/>
          <w:position w:val="0"/>
        </w:rPr>
        <w:t>、表决权恢复的优先股股东请求召开临时股东大会</w:t>
      </w:r>
      <w:bookmarkEnd w:id="318"/>
      <w:bookmarkEnd w:id="319"/>
      <w:bookmarkEnd w:id="321"/>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4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五</w:t>
      </w:r>
      <w:bookmarkEnd w:id="324"/>
      <w:r>
        <w:rPr>
          <w:color w:val="000000"/>
          <w:spacing w:val="0"/>
          <w:w w:val="100"/>
          <w:position w:val="0"/>
          <w:sz w:val="24"/>
          <w:szCs w:val="24"/>
        </w:rPr>
        <w:t>、</w:t>
        <w:tab/>
        <w:t>公司具有表决权差异安排</w:t>
      </w:r>
      <w:bookmarkEnd w:id="322"/>
      <w:bookmarkEnd w:id="323"/>
      <w:bookmarkEnd w:id="325"/>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4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六</w:t>
      </w:r>
      <w:bookmarkEnd w:id="328"/>
      <w:r>
        <w:rPr>
          <w:color w:val="000000"/>
          <w:spacing w:val="0"/>
          <w:w w:val="100"/>
          <w:position w:val="0"/>
          <w:sz w:val="24"/>
          <w:szCs w:val="24"/>
        </w:rPr>
        <w:t>、</w:t>
        <w:tab/>
        <w:t>红筹架构公司治理情况</w:t>
      </w:r>
      <w:bookmarkEnd w:id="326"/>
      <w:bookmarkEnd w:id="327"/>
      <w:bookmarkEnd w:id="329"/>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4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七</w:t>
      </w:r>
      <w:bookmarkEnd w:id="332"/>
      <w:r>
        <w:rPr>
          <w:color w:val="000000"/>
          <w:spacing w:val="0"/>
          <w:w w:val="100"/>
          <w:position w:val="0"/>
          <w:sz w:val="24"/>
          <w:szCs w:val="24"/>
        </w:rPr>
        <w:t>、</w:t>
        <w:tab/>
        <w:t>董事、监事和高级管理人员情况</w:t>
      </w:r>
      <w:bookmarkEnd w:id="330"/>
      <w:bookmarkEnd w:id="331"/>
      <w:bookmarkEnd w:id="333"/>
    </w:p>
    <w:p>
      <w:pPr>
        <w:pStyle w:val="Style37"/>
        <w:keepNext/>
        <w:keepLines/>
        <w:widowControl w:val="0"/>
        <w:shd w:val="clear" w:color="auto" w:fill="auto"/>
        <w:bidi w:val="0"/>
        <w:spacing w:before="0" w:after="34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、基本情况</w:t>
      </w:r>
      <w:bookmarkEnd w:id="334"/>
      <w:bookmarkEnd w:id="335"/>
      <w:bookmarkEnd w:id="337"/>
    </w:p>
    <w:tbl>
      <w:tblPr>
        <w:tblOverlap w:val="never"/>
        <w:jc w:val="center"/>
        <w:tblLayout w:type="fixed"/>
      </w:tblPr>
      <w:tblGrid>
        <w:gridCol w:w="283"/>
        <w:gridCol w:w="648"/>
        <w:gridCol w:w="298"/>
        <w:gridCol w:w="259"/>
        <w:gridCol w:w="254"/>
        <w:gridCol w:w="547"/>
        <w:gridCol w:w="547"/>
        <w:gridCol w:w="1022"/>
        <w:gridCol w:w="922"/>
        <w:gridCol w:w="763"/>
        <w:gridCol w:w="936"/>
        <w:gridCol w:w="1018"/>
        <w:gridCol w:w="2189"/>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期初持股数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本期增持</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其他增减</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股份增减变动的原因</w:t>
            </w:r>
          </w:p>
        </w:tc>
      </w:tr>
    </w:tbl>
    <w:p>
      <w:pPr>
        <w:spacing w:lineRule="exact" w:line="1"/>
        <w:rPr>
          <w:sz w:val="2"/>
          <w:szCs w:val="2"/>
        </w:rPr>
      </w:pPr>
      <w:r>
        <w:br w:type="page"/>
      </w:r>
    </w:p>
    <w:tbl>
      <w:tblPr>
        <w:tblOverlap w:val="never"/>
        <w:jc w:val="center"/>
        <w:tblLayout w:type="fixed"/>
      </w:tblPr>
      <w:tblGrid>
        <w:gridCol w:w="283"/>
        <w:gridCol w:w="648"/>
        <w:gridCol w:w="298"/>
        <w:gridCol w:w="259"/>
        <w:gridCol w:w="254"/>
        <w:gridCol w:w="547"/>
        <w:gridCol w:w="547"/>
        <w:gridCol w:w="1022"/>
        <w:gridCol w:w="922"/>
        <w:gridCol w:w="763"/>
        <w:gridCol w:w="936"/>
        <w:gridCol w:w="1018"/>
        <w:gridCol w:w="2189"/>
      </w:tblGrid>
      <w:tr>
        <w:trPr>
          <w:trHeight w:val="994" w:hRule="exact"/>
        </w:trPr>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名</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态</w:t>
            </w:r>
          </w:p>
        </w:tc>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别</w:t>
            </w:r>
          </w:p>
        </w:tc>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起始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终止 日期</w:t>
            </w:r>
          </w:p>
        </w:tc>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（股）</w:t>
            </w:r>
          </w:p>
        </w:tc>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变动（股）</w:t>
            </w:r>
          </w:p>
        </w:tc>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80" w:after="0" w:line="240" w:lineRule="auto"/>
              <w:ind w:left="0" w:right="220" w:firstLine="0"/>
              <w:jc w:val="right"/>
            </w:pPr>
            <w:r>
              <w:rPr>
                <w:color w:val="000000"/>
                <w:spacing w:val="0"/>
                <w:w w:val="100"/>
                <w:position w:val="0"/>
              </w:rPr>
              <w:t>（股）</w:t>
            </w:r>
          </w:p>
        </w:tc>
        <w:tc>
          <w:tcPr>
            <w:tcBorders>
              <w:top w:val="single" w:sz="4"/>
              <w:left w:val="single" w:sz="4"/>
              <w:right w:val="single" w:sz="4"/>
            </w:tcBorders>
            <w:shd w:val="clear" w:color="auto" w:fill="D5D5D5"/>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纪</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360,307,620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360,307,620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刘</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春</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报告期内公司完成</w:t>
            </w:r>
            <w:r>
              <w:rPr>
                <w:rFonts w:ascii="Times New Roman" w:eastAsia="Times New Roman" w:hAnsi="Times New Roman" w:cs="Times New Roman"/>
                <w:color w:val="000000"/>
                <w:spacing w:val="0"/>
                <w:w w:val="100"/>
                <w:position w:val="0"/>
              </w:rPr>
              <w:t>2019</w:t>
            </w:r>
            <w:r>
              <w:rPr>
                <w:color w:val="000000"/>
                <w:spacing w:val="0"/>
                <w:w w:val="100"/>
                <w:position w:val="0"/>
              </w:rPr>
              <w:t>年 限制性股票激励计划首次 及暂缓授予的第二个解锁 期未达解锁条件而回购注 销的限制性股票</w:t>
            </w:r>
            <w:r>
              <w:rPr>
                <w:rFonts w:ascii="Times New Roman" w:eastAsia="Times New Roman" w:hAnsi="Times New Roman" w:cs="Times New Roman"/>
                <w:color w:val="000000"/>
                <w:spacing w:val="0"/>
                <w:w w:val="100"/>
                <w:position w:val="0"/>
              </w:rPr>
              <w:t>300000</w:t>
            </w:r>
            <w:r>
              <w:rPr>
                <w:color w:val="000000"/>
                <w:spacing w:val="0"/>
                <w:w w:val="100"/>
                <w:position w:val="0"/>
              </w:rPr>
              <w:t>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杨</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好 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运营总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w:t>
            </w:r>
          </w:p>
          <w:p>
            <w:pPr>
              <w:pStyle w:val="Style2"/>
              <w:keepNext w:val="0"/>
              <w:keepLines w:val="0"/>
              <w:widowControl w:val="0"/>
              <w:shd w:val="clear" w:color="auto" w:fill="auto"/>
              <w:bidi w:val="0"/>
              <w:spacing w:before="0" w:after="100" w:line="18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u w:val="single"/>
              </w:rPr>
              <w:t>n~n.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723,340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报告期内公司完成</w:t>
            </w:r>
            <w:r>
              <w:rPr>
                <w:rFonts w:ascii="Times New Roman" w:eastAsia="Times New Roman" w:hAnsi="Times New Roman" w:cs="Times New Roman"/>
                <w:color w:val="000000"/>
                <w:spacing w:val="0"/>
                <w:w w:val="100"/>
                <w:position w:val="0"/>
              </w:rPr>
              <w:t>2019</w:t>
            </w:r>
            <w:r>
              <w:rPr>
                <w:color w:val="000000"/>
                <w:spacing w:val="0"/>
                <w:w w:val="100"/>
                <w:position w:val="0"/>
              </w:rPr>
              <w:t>年 限制性股票激励计划首次 及暂缓授予的第二个解锁 期未达解锁条件而回购注 销的限制性股票</w:t>
            </w:r>
            <w:r>
              <w:rPr>
                <w:rFonts w:ascii="Times New Roman" w:eastAsia="Times New Roman" w:hAnsi="Times New Roman" w:cs="Times New Roman"/>
                <w:color w:val="000000"/>
                <w:spacing w:val="0"/>
                <w:w w:val="100"/>
                <w:position w:val="0"/>
              </w:rPr>
              <w:t>210000</w:t>
            </w:r>
            <w:r>
              <w:rPr>
                <w:color w:val="000000"/>
                <w:spacing w:val="0"/>
                <w:w w:val="100"/>
                <w:position w:val="0"/>
              </w:rPr>
              <w:t>股</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张</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 副总经 理、董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报告期内，通过二级市场增 持公司股份</w:t>
            </w:r>
            <w:r>
              <w:rPr>
                <w:rFonts w:ascii="Times New Roman" w:eastAsia="Times New Roman" w:hAnsi="Times New Roman" w:cs="Times New Roman"/>
                <w:color w:val="000000"/>
                <w:spacing w:val="0"/>
                <w:w w:val="100"/>
                <w:position w:val="0"/>
              </w:rPr>
              <w:t>5132100</w:t>
            </w:r>
            <w:r>
              <w:rPr>
                <w:color w:val="000000"/>
                <w:spacing w:val="0"/>
                <w:w w:val="100"/>
                <w:position w:val="0"/>
              </w:rPr>
              <w:t>股及公 司完成</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 激励计划首次及暂缓授予 的第二个解锁期未达解锁 条件而回购注销的限制性 股票</w:t>
            </w:r>
            <w:r>
              <w:rPr>
                <w:rFonts w:ascii="Times New Roman" w:eastAsia="Times New Roman" w:hAnsi="Times New Roman" w:cs="Times New Roman"/>
                <w:color w:val="000000"/>
                <w:spacing w:val="0"/>
                <w:w w:val="100"/>
                <w:position w:val="0"/>
              </w:rPr>
              <w:t>90000</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 凌 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王 国 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赵 茂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
        <w:gridCol w:w="648"/>
        <w:gridCol w:w="298"/>
        <w:gridCol w:w="259"/>
        <w:gridCol w:w="254"/>
        <w:gridCol w:w="547"/>
        <w:gridCol w:w="547"/>
        <w:gridCol w:w="1022"/>
        <w:gridCol w:w="922"/>
        <w:gridCol w:w="763"/>
        <w:gridCol w:w="936"/>
        <w:gridCol w:w="1018"/>
        <w:gridCol w:w="2189"/>
      </w:tblGrid>
      <w:tr>
        <w:trPr>
          <w:trHeight w:val="6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2011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p>
            <w:pPr>
              <w:pStyle w:val="Style2"/>
              <w:keepNext w:val="0"/>
              <w:keepLines w:val="0"/>
              <w:widowControl w:val="0"/>
              <w:shd w:val="clear" w:color="auto" w:fill="auto"/>
              <w:bidi w:val="0"/>
              <w:spacing w:before="0" w:after="0" w:line="18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u w:val="single"/>
              </w:rPr>
              <w:t>n~n.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1,180,004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公司完成</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票激励计划首次及暂缓授 予的第二个解锁期未达解 锁条件而回购注销的限制 性股票</w:t>
            </w:r>
            <w:r>
              <w:rPr>
                <w:rFonts w:ascii="Times New Roman" w:eastAsia="Times New Roman" w:hAnsi="Times New Roman" w:cs="Times New Roman"/>
                <w:color w:val="000000"/>
                <w:spacing w:val="0"/>
                <w:w w:val="100"/>
                <w:position w:val="0"/>
              </w:rPr>
              <w:t>150000</w:t>
            </w:r>
            <w:r>
              <w:rPr>
                <w:color w:val="000000"/>
                <w:spacing w:val="0"/>
                <w:w w:val="100"/>
                <w:position w:val="0"/>
              </w:rPr>
              <w:t>股</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营销总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p>
            <w:pPr>
              <w:pStyle w:val="Style2"/>
              <w:keepNext w:val="0"/>
              <w:keepLines w:val="0"/>
              <w:widowControl w:val="0"/>
              <w:shd w:val="clear" w:color="auto" w:fill="auto"/>
              <w:bidi w:val="0"/>
              <w:spacing w:before="0" w:after="0" w:line="18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u w:val="single"/>
              </w:rPr>
              <w:t>n~n.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公司完成</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票激励计划首次及暂缓授 予的第二个解锁期未达解 锁条件而回购注销的限制 性股票</w:t>
            </w:r>
            <w:r>
              <w:rPr>
                <w:rFonts w:ascii="Times New Roman" w:eastAsia="Times New Roman" w:hAnsi="Times New Roman" w:cs="Times New Roman"/>
                <w:color w:val="000000"/>
                <w:spacing w:val="0"/>
                <w:w w:val="100"/>
                <w:position w:val="0"/>
              </w:rPr>
              <w:t>150000</w:t>
            </w:r>
            <w:r>
              <w:rPr>
                <w:color w:val="000000"/>
                <w:spacing w:val="0"/>
                <w:w w:val="100"/>
                <w:position w:val="0"/>
              </w:rPr>
              <w:t>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p>
            <w:pPr>
              <w:pStyle w:val="Style2"/>
              <w:keepNext w:val="0"/>
              <w:keepLines w:val="0"/>
              <w:widowControl w:val="0"/>
              <w:shd w:val="clear" w:color="auto" w:fill="auto"/>
              <w:bidi w:val="0"/>
              <w:spacing w:before="0" w:after="0" w:line="18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u w:val="single"/>
              </w:rPr>
              <w:t>n~n.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公司完成</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票激励计划首次及暂缓授 予的第二个解锁期未达解 锁条件而回购注销的限制 性股票</w:t>
            </w:r>
            <w:r>
              <w:rPr>
                <w:rFonts w:ascii="Times New Roman" w:eastAsia="Times New Roman" w:hAnsi="Times New Roman" w:cs="Times New Roman"/>
                <w:color w:val="000000"/>
                <w:spacing w:val="0"/>
                <w:w w:val="100"/>
                <w:position w:val="0"/>
              </w:rPr>
              <w:t>90000</w:t>
            </w:r>
            <w:r>
              <w:rPr>
                <w:color w:val="000000"/>
                <w:spacing w:val="0"/>
                <w:w w:val="100"/>
                <w:position w:val="0"/>
              </w:rPr>
              <w:t>股</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360,600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日因个人原 因离任，公司回购注销其尚 未解锁的</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票激励计划首次授予的剩 余限制性股票</w:t>
            </w:r>
            <w:r>
              <w:rPr>
                <w:rFonts w:ascii="Times New Roman" w:eastAsia="Times New Roman" w:hAnsi="Times New Roman" w:cs="Times New Roman"/>
                <w:color w:val="000000"/>
                <w:spacing w:val="0"/>
                <w:w w:val="100"/>
                <w:position w:val="0"/>
              </w:rPr>
              <w:t>300000</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冯</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 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东营安</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诺其总</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离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诺其总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1,777,800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公司完成</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票激励计划首次及暂缓授 予的第二个解锁期未达解 锁条件而回购注销的限制 性股票</w:t>
            </w:r>
            <w:r>
              <w:rPr>
                <w:rFonts w:ascii="Times New Roman" w:eastAsia="Times New Roman" w:hAnsi="Times New Roman" w:cs="Times New Roman"/>
                <w:color w:val="000000"/>
                <w:spacing w:val="0"/>
                <w:w w:val="100"/>
                <w:position w:val="0"/>
              </w:rPr>
              <w:t>180000</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367,064,904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5,132,100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370,606,804</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报告期是否存在任期内董事、监事离任和高级管理人员解聘的情况</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220" w:line="468" w:lineRule="exact"/>
        <w:ind w:left="0" w:right="0" w:firstLine="380"/>
        <w:jc w:val="both"/>
      </w:pPr>
      <w:r>
        <w:rPr>
          <w:color w:val="000000"/>
          <w:spacing w:val="0"/>
          <w:w w:val="100"/>
          <w:position w:val="0"/>
        </w:rPr>
        <w:t>报告期内，独立董事徐宗宇先生因个人原因辞去公司独立董事职务，详见公司于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日披露的《关于独立董 事辞职及增补独立董事的公告》（公告编号：</w:t>
      </w:r>
      <w:r>
        <w:rPr>
          <w:rFonts w:ascii="Arial" w:eastAsia="Arial" w:hAnsi="Arial" w:cs="Arial"/>
          <w:color w:val="000000"/>
          <w:spacing w:val="0"/>
          <w:w w:val="100"/>
          <w:position w:val="0"/>
        </w:rPr>
        <w:t>2021-078</w:t>
      </w:r>
      <w:r>
        <w:rPr>
          <w:color w:val="000000"/>
          <w:spacing w:val="0"/>
          <w:w w:val="100"/>
          <w:position w:val="0"/>
        </w:rPr>
        <w:t>），原高管董肇伟先生因个人原因辞去公司副总经理职务，详见公 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日披露的《关于高级管理人员辞职的公告》（公告编号：</w:t>
      </w:r>
      <w:r>
        <w:rPr>
          <w:rFonts w:ascii="Arial" w:eastAsia="Arial" w:hAnsi="Arial" w:cs="Arial"/>
          <w:color w:val="000000"/>
          <w:spacing w:val="0"/>
          <w:w w:val="100"/>
          <w:position w:val="0"/>
        </w:rPr>
        <w:t>2021-035</w:t>
      </w:r>
      <w:r>
        <w:rPr>
          <w:color w:val="000000"/>
          <w:spacing w:val="0"/>
          <w:w w:val="100"/>
          <w:position w:val="0"/>
        </w:rPr>
        <w:t>），原高管冯全明先生及迟立宗先生 因工作职务调整辞去子公司总经理职务，详见公司于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日披露的《关于高级管理人员职务调整的公告》（公告编 号：</w:t>
      </w:r>
      <w:r>
        <w:rPr>
          <w:rFonts w:ascii="Arial" w:eastAsia="Arial" w:hAnsi="Arial" w:cs="Arial"/>
          <w:color w:val="000000"/>
          <w:spacing w:val="0"/>
          <w:w w:val="100"/>
          <w:position w:val="0"/>
        </w:rPr>
        <w:t>2021-066</w:t>
      </w:r>
      <w:r>
        <w:rPr>
          <w:color w:val="000000"/>
          <w:spacing w:val="0"/>
          <w:w w:val="100"/>
          <w:position w:val="0"/>
        </w:rPr>
        <w:t>）及</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日披露的《关于高级管理人员职务调整的公告》（公告编号：</w:t>
      </w:r>
      <w:r>
        <w:rPr>
          <w:rFonts w:ascii="Arial" w:eastAsia="Arial" w:hAnsi="Arial" w:cs="Arial"/>
          <w:color w:val="000000"/>
          <w:spacing w:val="0"/>
          <w:w w:val="100"/>
          <w:position w:val="0"/>
        </w:rPr>
        <w:t>2021-082</w:t>
      </w:r>
      <w:r>
        <w:rPr>
          <w:color w:val="000000"/>
          <w:spacing w:val="0"/>
          <w:w w:val="100"/>
          <w:position w:val="0"/>
        </w:rPr>
        <w:t>）。</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公司董事、监事、高级管理人员变动情况</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25"/>
        <w:gridCol w:w="1334"/>
        <w:gridCol w:w="1330"/>
        <w:gridCol w:w="425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年第三次临时股东大会选举为公司独立董事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徐宗宇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冯全明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东营安诺其总经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职务调整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迟立宗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烟台安诺其总经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职务调整</w:t>
            </w:r>
          </w:p>
        </w:tc>
      </w:tr>
    </w:tbl>
    <w:p>
      <w:pPr>
        <w:widowControl w:val="0"/>
        <w:spacing w:after="299" w:line="1" w:lineRule="exact"/>
      </w:pPr>
    </w:p>
    <w:p>
      <w:pPr>
        <w:pStyle w:val="Style37"/>
        <w:keepNext/>
        <w:keepLines/>
        <w:widowControl w:val="0"/>
        <w:shd w:val="clear" w:color="auto" w:fill="auto"/>
        <w:bidi w:val="0"/>
        <w:spacing w:before="0" w:after="120" w:line="240" w:lineRule="auto"/>
        <w:ind w:left="0" w:right="0" w:firstLine="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、任职情况</w:t>
      </w:r>
      <w:bookmarkEnd w:id="338"/>
      <w:bookmarkEnd w:id="339"/>
      <w:bookmarkEnd w:id="341"/>
    </w:p>
    <w:p>
      <w:pPr>
        <w:pStyle w:val="Style30"/>
        <w:keepNext w:val="0"/>
        <w:keepLines w:val="0"/>
        <w:widowControl w:val="0"/>
        <w:shd w:val="clear" w:color="auto" w:fill="auto"/>
        <w:bidi w:val="0"/>
        <w:spacing w:before="0" w:after="0" w:line="468" w:lineRule="exact"/>
        <w:ind w:left="0" w:right="0" w:firstLine="0"/>
        <w:jc w:val="both"/>
      </w:pPr>
      <w:r>
        <w:rPr>
          <w:b/>
          <w:bCs/>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468" w:lineRule="exact"/>
        <w:ind w:left="0" w:right="0" w:firstLine="380"/>
        <w:jc w:val="both"/>
      </w:pPr>
      <w:bookmarkStart w:id="342" w:name="bookmark342"/>
      <w:r>
        <w:rPr>
          <w:color w:val="000000"/>
          <w:spacing w:val="0"/>
          <w:w w:val="100"/>
          <w:position w:val="0"/>
        </w:rPr>
        <w:t>（</w:t>
      </w:r>
      <w:bookmarkEnd w:id="342"/>
      <w:r>
        <w:rPr>
          <w:rFonts w:ascii="Arial" w:eastAsia="Arial" w:hAnsi="Arial" w:cs="Arial"/>
          <w:color w:val="000000"/>
          <w:spacing w:val="0"/>
          <w:w w:val="100"/>
          <w:position w:val="0"/>
        </w:rPr>
        <w:t>1</w:t>
      </w:r>
      <w:r>
        <w:rPr>
          <w:color w:val="000000"/>
          <w:spacing w:val="0"/>
          <w:w w:val="100"/>
          <w:position w:val="0"/>
        </w:rPr>
        <w:t>）董事会成员</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纪立军先生：中国国籍，无境外永久居留权，</w:t>
      </w:r>
      <w:r>
        <w:rPr>
          <w:rFonts w:ascii="Arial" w:eastAsia="Arial" w:hAnsi="Arial" w:cs="Arial"/>
          <w:color w:val="000000"/>
          <w:spacing w:val="0"/>
          <w:w w:val="100"/>
          <w:position w:val="0"/>
        </w:rPr>
        <w:t>1971</w:t>
      </w:r>
      <w:r>
        <w:rPr>
          <w:color w:val="000000"/>
          <w:spacing w:val="0"/>
          <w:w w:val="100"/>
          <w:position w:val="0"/>
        </w:rPr>
        <w:t>年出生，复旦大学工商管理硕士。</w:t>
      </w:r>
      <w:r>
        <w:rPr>
          <w:rFonts w:ascii="Arial" w:eastAsia="Arial" w:hAnsi="Arial" w:cs="Arial"/>
          <w:color w:val="000000"/>
          <w:spacing w:val="0"/>
          <w:w w:val="100"/>
          <w:position w:val="0"/>
        </w:rPr>
        <w:t>1994</w:t>
      </w:r>
      <w:r>
        <w:rPr>
          <w:color w:val="000000"/>
          <w:spacing w:val="0"/>
          <w:w w:val="100"/>
          <w:position w:val="0"/>
        </w:rPr>
        <w:t>年毕业于东华大学，</w:t>
      </w:r>
      <w:r>
        <w:rPr>
          <w:rFonts w:ascii="Arial" w:eastAsia="Arial" w:hAnsi="Arial" w:cs="Arial"/>
          <w:color w:val="000000"/>
          <w:spacing w:val="0"/>
          <w:w w:val="100"/>
          <w:position w:val="0"/>
        </w:rPr>
        <w:t xml:space="preserve">1994 </w:t>
      </w:r>
      <w:r>
        <w:rPr>
          <w:color w:val="000000"/>
          <w:spacing w:val="0"/>
          <w:w w:val="100"/>
          <w:position w:val="0"/>
        </w:rPr>
        <w:t>年至</w:t>
      </w:r>
      <w:r>
        <w:rPr>
          <w:rFonts w:ascii="Arial" w:eastAsia="Arial" w:hAnsi="Arial" w:cs="Arial"/>
          <w:color w:val="000000"/>
          <w:spacing w:val="0"/>
          <w:w w:val="100"/>
          <w:position w:val="0"/>
        </w:rPr>
        <w:t>1995</w:t>
      </w:r>
      <w:r>
        <w:rPr>
          <w:color w:val="000000"/>
          <w:spacing w:val="0"/>
          <w:w w:val="100"/>
          <w:position w:val="0"/>
        </w:rPr>
        <w:t>年期间就职于丹东化纤公司技术部，</w:t>
      </w:r>
      <w:r>
        <w:rPr>
          <w:rFonts w:ascii="Arial" w:eastAsia="Arial" w:hAnsi="Arial" w:cs="Arial"/>
          <w:color w:val="000000"/>
          <w:spacing w:val="0"/>
          <w:w w:val="100"/>
          <w:position w:val="0"/>
        </w:rPr>
        <w:t>1996</w:t>
      </w:r>
      <w:r>
        <w:rPr>
          <w:color w:val="000000"/>
          <w:spacing w:val="0"/>
          <w:w w:val="100"/>
          <w:position w:val="0"/>
        </w:rPr>
        <w:t>年至</w:t>
      </w:r>
      <w:r>
        <w:rPr>
          <w:rFonts w:ascii="Arial" w:eastAsia="Arial" w:hAnsi="Arial" w:cs="Arial"/>
          <w:color w:val="000000"/>
          <w:spacing w:val="0"/>
          <w:w w:val="100"/>
          <w:position w:val="0"/>
        </w:rPr>
        <w:t>1999</w:t>
      </w:r>
      <w:r>
        <w:rPr>
          <w:color w:val="000000"/>
          <w:spacing w:val="0"/>
          <w:w w:val="100"/>
          <w:position w:val="0"/>
        </w:rPr>
        <w:t>年期间任</w:t>
      </w:r>
      <w:r>
        <w:rPr>
          <w:rFonts w:ascii="Arial" w:eastAsia="Arial" w:hAnsi="Arial" w:cs="Arial"/>
          <w:color w:val="000000"/>
          <w:spacing w:val="0"/>
          <w:w w:val="100"/>
          <w:position w:val="0"/>
        </w:rPr>
        <w:t>LG</w:t>
      </w:r>
      <w:r>
        <w:rPr>
          <w:color w:val="000000"/>
          <w:spacing w:val="0"/>
          <w:w w:val="100"/>
          <w:position w:val="0"/>
        </w:rPr>
        <w:t>精密化工上海分公司经理，自</w:t>
      </w:r>
      <w:r>
        <w:rPr>
          <w:rFonts w:ascii="Arial" w:eastAsia="Arial" w:hAnsi="Arial" w:cs="Arial"/>
          <w:color w:val="000000"/>
          <w:spacing w:val="0"/>
          <w:w w:val="100"/>
          <w:position w:val="0"/>
        </w:rPr>
        <w:t>1999</w:t>
      </w:r>
      <w:r>
        <w:rPr>
          <w:color w:val="000000"/>
          <w:spacing w:val="0"/>
          <w:w w:val="100"/>
          <w:position w:val="0"/>
        </w:rPr>
        <w:t>年底创办本公 司并一直担任总经理，现任公司董事长兼总经理，此外他还担任山东安诺其、上海安诺其数码科技执行董事，同时任上海市 青浦区政协常委、工商联副主席以及科协副主席、中国印染协会副会长。纪立军先生荣获''上海优秀社会主义建设者</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中国 染料百年优秀企业家</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青浦首届领军人才''等荣誉。</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刘春红女士：中国国籍，无境外永久居留权。东华大学企业管理专业教授博导，上海市服饰学会会长，上海时尚之都促 进中心副理事长。</w:t>
      </w:r>
      <w:r>
        <w:rPr>
          <w:rFonts w:ascii="Arial" w:eastAsia="Arial" w:hAnsi="Arial" w:cs="Arial"/>
          <w:color w:val="000000"/>
          <w:spacing w:val="0"/>
          <w:w w:val="100"/>
          <w:position w:val="0"/>
        </w:rPr>
        <w:t>1991</w:t>
      </w:r>
      <w:r>
        <w:rPr>
          <w:color w:val="000000"/>
          <w:spacing w:val="0"/>
          <w:w w:val="100"/>
          <w:position w:val="0"/>
        </w:rPr>
        <w:t>年本科毕业于中国纺织大学纺织机械专业，获得工学学士，</w:t>
      </w:r>
      <w:r>
        <w:rPr>
          <w:rFonts w:ascii="Arial" w:eastAsia="Arial" w:hAnsi="Arial" w:cs="Arial"/>
          <w:color w:val="000000"/>
          <w:spacing w:val="0"/>
          <w:w w:val="100"/>
          <w:position w:val="0"/>
        </w:rPr>
        <w:t>1997</w:t>
      </w:r>
      <w:r>
        <w:rPr>
          <w:color w:val="000000"/>
          <w:spacing w:val="0"/>
          <w:w w:val="100"/>
          <w:position w:val="0"/>
        </w:rPr>
        <w:t>年获得工学硕士学位；</w:t>
      </w:r>
      <w:r>
        <w:rPr>
          <w:rFonts w:ascii="Arial" w:eastAsia="Arial" w:hAnsi="Arial" w:cs="Arial"/>
          <w:color w:val="000000"/>
          <w:spacing w:val="0"/>
          <w:w w:val="100"/>
          <w:position w:val="0"/>
        </w:rPr>
        <w:t>2000</w:t>
      </w:r>
      <w:r>
        <w:rPr>
          <w:color w:val="000000"/>
          <w:spacing w:val="0"/>
          <w:w w:val="100"/>
          <w:position w:val="0"/>
        </w:rPr>
        <w:t>年博士 毕业于上海交通大学企业管理专业，获得管理学博士学位。</w:t>
      </w:r>
      <w:r>
        <w:rPr>
          <w:rFonts w:ascii="Arial" w:eastAsia="Arial" w:hAnsi="Arial" w:cs="Arial"/>
          <w:color w:val="000000"/>
          <w:spacing w:val="0"/>
          <w:w w:val="100"/>
          <w:position w:val="0"/>
        </w:rPr>
        <w:t>1997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月，任教于东华大学管理学院，历任</w:t>
      </w:r>
      <w:r>
        <w:rPr>
          <w:rFonts w:ascii="Arial" w:eastAsia="Arial" w:hAnsi="Arial" w:cs="Arial"/>
          <w:color w:val="000000"/>
          <w:spacing w:val="0"/>
          <w:w w:val="100"/>
          <w:position w:val="0"/>
        </w:rPr>
        <w:t>MBA</w:t>
      </w:r>
      <w:r>
        <w:rPr>
          <w:color w:val="000000"/>
          <w:spacing w:val="0"/>
          <w:w w:val="100"/>
          <w:position w:val="0"/>
        </w:rPr>
        <w:t>教育中心副主 任、金融学系系主任、国际文化交流学院院长、校长助理、</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-2019</w:t>
      </w:r>
      <w:r>
        <w:rPr>
          <w:color w:val="000000"/>
          <w:spacing w:val="0"/>
          <w:w w:val="100"/>
          <w:position w:val="0"/>
        </w:rPr>
        <w:t xml:space="preserve">年任东华大学副校长等职务，现兼任申洲国际集团 </w:t>
      </w:r>
      <w:r>
        <w:rPr>
          <w:color w:val="000000"/>
          <w:spacing w:val="0"/>
          <w:w w:val="100"/>
          <w:position w:val="0"/>
        </w:rPr>
        <w:t>控股有限公司独立非执行董事。</w:t>
      </w:r>
    </w:p>
    <w:p>
      <w:pPr>
        <w:pStyle w:val="Style30"/>
        <w:keepNext w:val="0"/>
        <w:keepLines w:val="0"/>
        <w:widowControl w:val="0"/>
        <w:shd w:val="clear" w:color="auto" w:fill="auto"/>
        <w:bidi w:val="0"/>
        <w:spacing w:before="0" w:after="0" w:line="463" w:lineRule="exact"/>
        <w:ind w:left="0" w:right="0" w:firstLine="380"/>
        <w:jc w:val="both"/>
      </w:pPr>
      <w:r>
        <w:rPr>
          <w:color w:val="000000"/>
          <w:spacing w:val="0"/>
          <w:w w:val="100"/>
          <w:position w:val="0"/>
        </w:rPr>
        <w:t>杨好伟先生：中国国籍，无境外永久居留权。</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月毕业于郑州大学，经济学学士学位，上海财经大学工商管理硕 士。</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月至</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月任职于国内大型染料企业；</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 xml:space="preserve">月任职于某化工进出口公司负责进出口业务； </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月至今任职于上海安诺其集团股份有限公司，先后从事外贸部经理、部长、染化事业部总经理助理等职务，现任本 公司运营总监兼染化事业部副总经理主持染化事业部运营中心的工作。</w:t>
      </w:r>
    </w:p>
    <w:p>
      <w:pPr>
        <w:pStyle w:val="Style30"/>
        <w:keepNext w:val="0"/>
        <w:keepLines w:val="0"/>
        <w:widowControl w:val="0"/>
        <w:shd w:val="clear" w:color="auto" w:fill="auto"/>
        <w:bidi w:val="0"/>
        <w:spacing w:before="0" w:after="0" w:line="463" w:lineRule="exact"/>
        <w:ind w:left="0" w:right="0" w:firstLine="380"/>
        <w:jc w:val="both"/>
      </w:pPr>
      <w:r>
        <w:rPr>
          <w:color w:val="000000"/>
          <w:spacing w:val="0"/>
          <w:w w:val="100"/>
          <w:position w:val="0"/>
        </w:rPr>
        <w:t>张坚先生：中国国籍，无境外永久居留权，东华大学工商管理硕士，曾供职于复星集团、支点投资等知名投资企业，负 责基金投资、企业并购重组等资本运作工作，主导发行过国家级引导基金、上市公司并购基金、证券和股权类投资基金等多 种类型基金，具有多年企业发展规划及资本运作经验。</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月加入本公司，现任公司董事、副总经理、董事会秘书，分 管投资部、证券事务部、法务部、战略企划部、数据中心等，兼任上海尚乎彩链数据科技有限公司董事长兼总经理、上海锐 尔发数码科技有限公司副董事长、上海益弹新材料有限公司董事、厦门当盛新材料有限公司董事等。张坚先生荣获第十三届 天马奖中国上市公司最佳董秘等荣誉。</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陈凌云女士：中国国籍，无境外永久居留权，</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月获厦门大学管理学（会计学）博士学位；现为东华大学管理学 院副教授，硕士生导师，工商管理系副主任，会计专业硕士学位点学术负责人。主要研究领域包括会计准则、内部控制与风 险管理、审计等。在《会计研究》、《科研管理》等期刊发表学术论文几十篇，出版专著、主编、参编教育部规划教材十余 部。主持并参加过多项国家自然科学基金、国家社会科学基金、其他省部级重要科研课题和多项横向课题。</w:t>
      </w:r>
      <w:r>
        <w:rPr>
          <w:rFonts w:ascii="Arial" w:eastAsia="Arial" w:hAnsi="Arial" w:cs="Arial"/>
          <w:color w:val="000000"/>
          <w:spacing w:val="0"/>
          <w:w w:val="100"/>
          <w:position w:val="0"/>
        </w:rPr>
        <w:t>2009</w:t>
      </w:r>
      <w:r>
        <w:rPr>
          <w:color w:val="000000"/>
          <w:spacing w:val="0"/>
          <w:w w:val="100"/>
          <w:position w:val="0"/>
        </w:rPr>
        <w:t>年作为财 政部内部控制规范体系重点科研课题组成员，参与了《企业内部控制评价指引》的起草、意见征求和最终的定稿过程。</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王国卫先生：中国国籍，无境外永久居留权，</w:t>
      </w:r>
      <w:r>
        <w:rPr>
          <w:rFonts w:ascii="Arial" w:eastAsia="Arial" w:hAnsi="Arial" w:cs="Arial"/>
          <w:color w:val="000000"/>
          <w:spacing w:val="0"/>
          <w:w w:val="100"/>
          <w:position w:val="0"/>
        </w:rPr>
        <w:t>1968</w:t>
      </w:r>
      <w:r>
        <w:rPr>
          <w:color w:val="000000"/>
          <w:spacing w:val="0"/>
          <w:w w:val="100"/>
          <w:position w:val="0"/>
        </w:rPr>
        <w:t>年出生，毕业于上海财经大学世界经济系，硕士研究生学历。王国 卫先生曾任职于上海国际信托投资公司、华安基金管理有限公司，曾担任华安基金管理有限公司首席投资官。现任上海鑫富 越资产管理有限公司董事长。</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李强先生：中国国籍，无境外永久居留权，</w:t>
      </w:r>
      <w:r>
        <w:rPr>
          <w:rFonts w:ascii="Arial" w:eastAsia="Arial" w:hAnsi="Arial" w:cs="Arial"/>
          <w:color w:val="000000"/>
          <w:spacing w:val="0"/>
          <w:w w:val="100"/>
          <w:position w:val="0"/>
        </w:rPr>
        <w:t>1975</w:t>
      </w:r>
      <w:r>
        <w:rPr>
          <w:color w:val="000000"/>
          <w:spacing w:val="0"/>
          <w:w w:val="100"/>
          <w:position w:val="0"/>
        </w:rPr>
        <w:t>年生，</w:t>
      </w:r>
      <w:r>
        <w:rPr>
          <w:rFonts w:ascii="Arial" w:eastAsia="Arial" w:hAnsi="Arial" w:cs="Arial"/>
          <w:color w:val="000000"/>
          <w:spacing w:val="0"/>
          <w:w w:val="100"/>
          <w:position w:val="0"/>
        </w:rPr>
        <w:t>1997</w:t>
      </w:r>
      <w:r>
        <w:rPr>
          <w:color w:val="000000"/>
          <w:spacing w:val="0"/>
          <w:w w:val="100"/>
          <w:position w:val="0"/>
        </w:rPr>
        <w:t>年毕业于上海对外经贸大学，获法学学士学位；</w:t>
      </w:r>
      <w:r>
        <w:rPr>
          <w:rFonts w:ascii="Arial" w:eastAsia="Arial" w:hAnsi="Arial" w:cs="Arial"/>
          <w:color w:val="000000"/>
          <w:spacing w:val="0"/>
          <w:w w:val="100"/>
          <w:position w:val="0"/>
        </w:rPr>
        <w:t>2003</w:t>
      </w:r>
      <w:r>
        <w:rPr>
          <w:color w:val="000000"/>
          <w:spacing w:val="0"/>
          <w:w w:val="100"/>
          <w:position w:val="0"/>
        </w:rPr>
        <w:t>年毕 业于上海对外经贸大学，获法学硕士学位；</w:t>
      </w:r>
      <w:r>
        <w:rPr>
          <w:rFonts w:ascii="Arial" w:eastAsia="Arial" w:hAnsi="Arial" w:cs="Arial"/>
          <w:color w:val="000000"/>
          <w:spacing w:val="0"/>
          <w:w w:val="100"/>
          <w:position w:val="0"/>
        </w:rPr>
        <w:t>2008</w:t>
      </w:r>
      <w:r>
        <w:rPr>
          <w:color w:val="000000"/>
          <w:spacing w:val="0"/>
          <w:w w:val="100"/>
          <w:position w:val="0"/>
        </w:rPr>
        <w:t>年毕业于芝加哥肯特法学院，获法学硕士学位；</w:t>
      </w:r>
      <w:r>
        <w:rPr>
          <w:rFonts w:ascii="Arial" w:eastAsia="Arial" w:hAnsi="Arial" w:cs="Arial"/>
          <w:color w:val="000000"/>
          <w:spacing w:val="0"/>
          <w:w w:val="100"/>
          <w:position w:val="0"/>
        </w:rPr>
        <w:t>2015</w:t>
      </w:r>
      <w:r>
        <w:rPr>
          <w:color w:val="000000"/>
          <w:spacing w:val="0"/>
          <w:w w:val="100"/>
          <w:position w:val="0"/>
        </w:rPr>
        <w:t>年毕业于中欧国际工 商学院，获</w:t>
      </w:r>
      <w:r>
        <w:rPr>
          <w:rFonts w:ascii="Arial" w:eastAsia="Arial" w:hAnsi="Arial" w:cs="Arial"/>
          <w:color w:val="000000"/>
          <w:spacing w:val="0"/>
          <w:w w:val="100"/>
          <w:position w:val="0"/>
        </w:rPr>
        <w:t>EMBA</w:t>
      </w:r>
      <w:r>
        <w:rPr>
          <w:color w:val="000000"/>
          <w:spacing w:val="0"/>
          <w:w w:val="100"/>
          <w:position w:val="0"/>
        </w:rPr>
        <w:t>学位。</w:t>
      </w:r>
      <w:r>
        <w:rPr>
          <w:rFonts w:ascii="Arial" w:eastAsia="Arial" w:hAnsi="Arial" w:cs="Arial"/>
          <w:color w:val="000000"/>
          <w:spacing w:val="0"/>
          <w:w w:val="100"/>
          <w:position w:val="0"/>
        </w:rPr>
        <w:t>2005</w:t>
      </w:r>
      <w:r>
        <w:rPr>
          <w:color w:val="000000"/>
          <w:spacing w:val="0"/>
          <w:w w:val="100"/>
          <w:position w:val="0"/>
        </w:rPr>
        <w:t>年开始作为律师执业，现担任国浩律师（上海）事务所主任、管理合伙人。李强先生主要从 事私募股权投资、</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IPO</w:t>
      </w:r>
      <w:r>
        <w:rPr>
          <w:color w:val="000000"/>
          <w:spacing w:val="0"/>
          <w:w w:val="100"/>
          <w:position w:val="0"/>
        </w:rPr>
        <w:t>、</w:t>
      </w:r>
      <w:r>
        <w:rPr>
          <w:color w:val="000000"/>
          <w:spacing w:val="0"/>
          <w:w w:val="100"/>
          <w:position w:val="0"/>
        </w:rPr>
        <w:t>并购重组等领域的法律服务</w:t>
      </w:r>
      <w:r>
        <w:rPr>
          <w:color w:val="000000"/>
          <w:spacing w:val="0"/>
          <w:w w:val="100"/>
          <w:position w:val="0"/>
          <w:sz w:val="22"/>
          <w:szCs w:val="22"/>
        </w:rPr>
        <w:t>，</w:t>
      </w:r>
      <w:r>
        <w:rPr>
          <w:color w:val="000000"/>
          <w:spacing w:val="0"/>
          <w:w w:val="100"/>
          <w:position w:val="0"/>
        </w:rPr>
        <w:t>还擅长私募股权基金（内资、中外合作非法人）的设立及对外投资、 创业投资、信托等法律服务。</w:t>
      </w:r>
    </w:p>
    <w:p>
      <w:pPr>
        <w:pStyle w:val="Style30"/>
        <w:keepNext w:val="0"/>
        <w:keepLines w:val="0"/>
        <w:widowControl w:val="0"/>
        <w:shd w:val="clear" w:color="auto" w:fill="auto"/>
        <w:bidi w:val="0"/>
        <w:spacing w:before="0" w:after="0" w:line="472" w:lineRule="exact"/>
        <w:ind w:left="0" w:right="0" w:firstLine="380"/>
        <w:jc w:val="both"/>
      </w:pPr>
      <w:bookmarkStart w:id="343" w:name="bookmark343"/>
      <w:r>
        <w:rPr>
          <w:color w:val="000000"/>
          <w:spacing w:val="0"/>
          <w:w w:val="100"/>
          <w:position w:val="0"/>
        </w:rPr>
        <w:t>（</w:t>
      </w:r>
      <w:bookmarkEnd w:id="343"/>
      <w:r>
        <w:rPr>
          <w:rFonts w:ascii="Arial" w:eastAsia="Arial" w:hAnsi="Arial" w:cs="Arial"/>
          <w:color w:val="000000"/>
          <w:spacing w:val="0"/>
          <w:w w:val="100"/>
          <w:position w:val="0"/>
        </w:rPr>
        <w:t>2</w:t>
      </w:r>
      <w:r>
        <w:rPr>
          <w:color w:val="000000"/>
          <w:spacing w:val="0"/>
          <w:w w:val="100"/>
          <w:position w:val="0"/>
        </w:rPr>
        <w:t>）监事会成员</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赵茂成先生：中国国籍，无境外永久居留权，本科学历，</w:t>
      </w:r>
      <w:r>
        <w:rPr>
          <w:rFonts w:ascii="Arial" w:eastAsia="Arial" w:hAnsi="Arial" w:cs="Arial"/>
          <w:color w:val="000000"/>
          <w:spacing w:val="0"/>
          <w:w w:val="100"/>
          <w:position w:val="0"/>
        </w:rPr>
        <w:t>1991</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月毕业于中国纺织大学（现东华大学）化学纤维工程 专业。</w:t>
      </w:r>
      <w:r>
        <w:rPr>
          <w:rFonts w:ascii="Arial" w:eastAsia="Arial" w:hAnsi="Arial" w:cs="Arial"/>
          <w:color w:val="000000"/>
          <w:spacing w:val="0"/>
          <w:w w:val="100"/>
          <w:position w:val="0"/>
        </w:rPr>
        <w:t>1991</w:t>
      </w:r>
      <w:r>
        <w:rPr>
          <w:color w:val="000000"/>
          <w:spacing w:val="0"/>
          <w:w w:val="100"/>
          <w:position w:val="0"/>
        </w:rPr>
        <w:t>年</w:t>
      </w:r>
      <w:r>
        <w:rPr>
          <w:rFonts w:ascii="Arial" w:eastAsia="Arial" w:hAnsi="Arial" w:cs="Arial"/>
          <w:color w:val="000000"/>
          <w:spacing w:val="0"/>
          <w:w w:val="100"/>
          <w:position w:val="0"/>
        </w:rPr>
        <w:t>-2003</w:t>
      </w:r>
      <w:r>
        <w:rPr>
          <w:color w:val="000000"/>
          <w:spacing w:val="0"/>
          <w:w w:val="100"/>
          <w:position w:val="0"/>
        </w:rPr>
        <w:t>年就职于中国石油辽阳石化分公司，担任车间主任等职务，从事日常管理工作；</w:t>
      </w:r>
      <w:r>
        <w:rPr>
          <w:rFonts w:ascii="Arial" w:eastAsia="Arial" w:hAnsi="Arial" w:cs="Arial"/>
          <w:color w:val="000000"/>
          <w:spacing w:val="0"/>
          <w:w w:val="100"/>
          <w:position w:val="0"/>
        </w:rPr>
        <w:t>2004-2007</w:t>
      </w:r>
      <w:r>
        <w:rPr>
          <w:color w:val="000000"/>
          <w:spacing w:val="0"/>
          <w:w w:val="100"/>
          <w:position w:val="0"/>
        </w:rPr>
        <w:t>年就职于上 海禾诺生物科技有限公司，担任总经理，负责公司经营管理；</w:t>
      </w:r>
      <w:r>
        <w:rPr>
          <w:rFonts w:ascii="Arial" w:eastAsia="Arial" w:hAnsi="Arial" w:cs="Arial"/>
          <w:color w:val="000000"/>
          <w:spacing w:val="0"/>
          <w:w w:val="100"/>
          <w:position w:val="0"/>
        </w:rPr>
        <w:t>2007-</w:t>
      </w:r>
      <w:r>
        <w:rPr>
          <w:color w:val="000000"/>
          <w:spacing w:val="0"/>
          <w:w w:val="100"/>
          <w:position w:val="0"/>
        </w:rPr>
        <w:t>至今，创立上海贵达科技有限公司，并担任该公司的执 行董事及总经理，在多年的经营过程中积累了丰富的企业管理及公司治理经验，有效的促进了公司规范化运作及风险防控。</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王宏道先生：中国国籍，无境外永久居留权，东华大学染整专业硕士。</w:t>
      </w:r>
      <w:r>
        <w:rPr>
          <w:rFonts w:ascii="Arial" w:eastAsia="Arial" w:hAnsi="Arial" w:cs="Arial"/>
          <w:color w:val="000000"/>
          <w:spacing w:val="0"/>
          <w:w w:val="100"/>
          <w:position w:val="0"/>
        </w:rPr>
        <w:t>1988</w:t>
      </w:r>
      <w:r>
        <w:rPr>
          <w:color w:val="000000"/>
          <w:spacing w:val="0"/>
          <w:w w:val="100"/>
          <w:position w:val="0"/>
        </w:rPr>
        <w:t>年至</w:t>
      </w:r>
      <w:r>
        <w:rPr>
          <w:rFonts w:ascii="Arial" w:eastAsia="Arial" w:hAnsi="Arial" w:cs="Arial"/>
          <w:color w:val="000000"/>
          <w:spacing w:val="0"/>
          <w:w w:val="100"/>
          <w:position w:val="0"/>
        </w:rPr>
        <w:t>1996</w:t>
      </w:r>
      <w:r>
        <w:rPr>
          <w:color w:val="000000"/>
          <w:spacing w:val="0"/>
          <w:w w:val="100"/>
          <w:position w:val="0"/>
        </w:rPr>
        <w:t xml:space="preserve">年期间就职于北京纺织科学研究 </w:t>
      </w:r>
      <w:r>
        <w:rPr>
          <w:color w:val="000000"/>
          <w:spacing w:val="0"/>
          <w:w w:val="100"/>
          <w:position w:val="0"/>
        </w:rPr>
        <w:t>所；</w:t>
      </w:r>
      <w:r>
        <w:rPr>
          <w:rFonts w:ascii="Arial" w:eastAsia="Arial" w:hAnsi="Arial" w:cs="Arial"/>
          <w:color w:val="000000"/>
          <w:spacing w:val="0"/>
          <w:w w:val="100"/>
          <w:position w:val="0"/>
        </w:rPr>
        <w:t>1997</w:t>
      </w:r>
      <w:r>
        <w:rPr>
          <w:color w:val="000000"/>
          <w:spacing w:val="0"/>
          <w:w w:val="100"/>
          <w:position w:val="0"/>
        </w:rPr>
        <w:t>年至</w:t>
      </w:r>
      <w:r>
        <w:rPr>
          <w:rFonts w:ascii="Arial" w:eastAsia="Arial" w:hAnsi="Arial" w:cs="Arial"/>
          <w:color w:val="000000"/>
          <w:spacing w:val="0"/>
          <w:w w:val="100"/>
          <w:position w:val="0"/>
        </w:rPr>
        <w:t>2007</w:t>
      </w:r>
      <w:r>
        <w:rPr>
          <w:color w:val="000000"/>
          <w:spacing w:val="0"/>
          <w:w w:val="100"/>
          <w:position w:val="0"/>
        </w:rPr>
        <w:t>年任德司达（中国）公司北京办事处高级客户经理；</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-2017</w:t>
      </w:r>
      <w:r>
        <w:rPr>
          <w:color w:val="000000"/>
          <w:spacing w:val="0"/>
          <w:w w:val="100"/>
          <w:position w:val="0"/>
        </w:rPr>
        <w:t>年任职于本公司，主要负责公司的市 场开拓及销售。</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鲁珊女士：中国国籍，无境外永久居留权。本科学历，</w:t>
      </w:r>
      <w:r>
        <w:rPr>
          <w:rFonts w:ascii="Arial" w:eastAsia="Arial" w:hAnsi="Arial" w:cs="Arial"/>
          <w:color w:val="000000"/>
          <w:spacing w:val="0"/>
          <w:w w:val="100"/>
          <w:position w:val="0"/>
        </w:rPr>
        <w:t>2005</w:t>
      </w:r>
      <w:r>
        <w:rPr>
          <w:color w:val="000000"/>
          <w:spacing w:val="0"/>
          <w:w w:val="100"/>
          <w:position w:val="0"/>
        </w:rPr>
        <w:t>年毕业于南京大学，先后任职于上海方多生物科技有限公 司商务部合规专员，上海中春房地产有限公司工程部法务专员。</w:t>
      </w:r>
      <w:r>
        <w:rPr>
          <w:rFonts w:ascii="Arial" w:eastAsia="Arial" w:hAnsi="Arial" w:cs="Arial"/>
          <w:color w:val="000000"/>
          <w:spacing w:val="0"/>
          <w:w w:val="100"/>
          <w:position w:val="0"/>
        </w:rPr>
        <w:t>2011</w:t>
      </w:r>
      <w:r>
        <w:rPr>
          <w:color w:val="000000"/>
          <w:spacing w:val="0"/>
          <w:w w:val="100"/>
          <w:position w:val="0"/>
        </w:rPr>
        <w:t>年加入本公司，现任公司法务部部长。</w:t>
      </w:r>
    </w:p>
    <w:p>
      <w:pPr>
        <w:pStyle w:val="Style30"/>
        <w:keepNext w:val="0"/>
        <w:keepLines w:val="0"/>
        <w:widowControl w:val="0"/>
        <w:shd w:val="clear" w:color="auto" w:fill="auto"/>
        <w:bidi w:val="0"/>
        <w:spacing w:before="0" w:after="0" w:line="472" w:lineRule="exact"/>
        <w:ind w:left="0" w:right="0" w:firstLine="380"/>
        <w:jc w:val="both"/>
      </w:pPr>
      <w:bookmarkStart w:id="344" w:name="bookmark344"/>
      <w:r>
        <w:rPr>
          <w:color w:val="000000"/>
          <w:spacing w:val="0"/>
          <w:w w:val="100"/>
          <w:position w:val="0"/>
        </w:rPr>
        <w:t>（</w:t>
      </w:r>
      <w:bookmarkEnd w:id="344"/>
      <w:r>
        <w:rPr>
          <w:rFonts w:ascii="Arial" w:eastAsia="Arial" w:hAnsi="Arial" w:cs="Arial"/>
          <w:color w:val="000000"/>
          <w:spacing w:val="0"/>
          <w:w w:val="100"/>
          <w:position w:val="0"/>
        </w:rPr>
        <w:t>3</w:t>
      </w:r>
      <w:r>
        <w:rPr>
          <w:color w:val="000000"/>
          <w:spacing w:val="0"/>
          <w:w w:val="100"/>
          <w:position w:val="0"/>
        </w:rPr>
        <w:t>）高级管理人员</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纪立军先生：见本节</w:t>
      </w:r>
      <w:r>
        <w:rPr>
          <w:rFonts w:ascii="Arial" w:eastAsia="Arial" w:hAnsi="Arial" w:cs="Arial"/>
          <w:color w:val="000000"/>
          <w:spacing w:val="0"/>
          <w:w w:val="100"/>
          <w:position w:val="0"/>
        </w:rPr>
        <w:t>“</w:t>
      </w:r>
      <w:r>
        <w:rPr>
          <w:color w:val="000000"/>
          <w:spacing w:val="0"/>
          <w:w w:val="100"/>
          <w:position w:val="0"/>
        </w:rPr>
        <w:t>（一）董事会成员</w:t>
      </w:r>
      <w:r>
        <w:rPr>
          <w:rFonts w:ascii="Arial" w:eastAsia="Arial" w:hAnsi="Arial" w:cs="Arial"/>
          <w:color w:val="000000"/>
          <w:spacing w:val="0"/>
          <w:w w:val="100"/>
          <w:position w:val="0"/>
        </w:rPr>
        <w:t>”</w:t>
      </w:r>
      <w:r>
        <w:rPr>
          <w:color w:val="000000"/>
          <w:spacing w:val="0"/>
          <w:w w:val="100"/>
          <w:position w:val="0"/>
        </w:rPr>
        <w:t>介绍。</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杨好伟先生：见本节</w:t>
      </w:r>
      <w:r>
        <w:rPr>
          <w:rFonts w:ascii="Arial" w:eastAsia="Arial" w:hAnsi="Arial" w:cs="Arial"/>
          <w:color w:val="000000"/>
          <w:spacing w:val="0"/>
          <w:w w:val="100"/>
          <w:position w:val="0"/>
        </w:rPr>
        <w:t>“</w:t>
      </w:r>
      <w:r>
        <w:rPr>
          <w:color w:val="000000"/>
          <w:spacing w:val="0"/>
          <w:w w:val="100"/>
          <w:position w:val="0"/>
        </w:rPr>
        <w:t>（一）董事会成员</w:t>
      </w:r>
      <w:r>
        <w:rPr>
          <w:rFonts w:ascii="Arial" w:eastAsia="Arial" w:hAnsi="Arial" w:cs="Arial"/>
          <w:color w:val="000000"/>
          <w:spacing w:val="0"/>
          <w:w w:val="100"/>
          <w:position w:val="0"/>
        </w:rPr>
        <w:t>”</w:t>
      </w:r>
      <w:r>
        <w:rPr>
          <w:color w:val="000000"/>
          <w:spacing w:val="0"/>
          <w:w w:val="100"/>
          <w:position w:val="0"/>
        </w:rPr>
        <w:t>介绍。</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张坚先生：见本节</w:t>
      </w:r>
      <w:r>
        <w:rPr>
          <w:rFonts w:ascii="Arial" w:eastAsia="Arial" w:hAnsi="Arial" w:cs="Arial"/>
          <w:color w:val="000000"/>
          <w:spacing w:val="0"/>
          <w:w w:val="100"/>
          <w:position w:val="0"/>
        </w:rPr>
        <w:t>“</w:t>
      </w:r>
      <w:r>
        <w:rPr>
          <w:color w:val="000000"/>
          <w:spacing w:val="0"/>
          <w:w w:val="100"/>
          <w:position w:val="0"/>
        </w:rPr>
        <w:t>（一）董事会成员</w:t>
      </w:r>
      <w:r>
        <w:rPr>
          <w:rFonts w:ascii="Arial" w:eastAsia="Arial" w:hAnsi="Arial" w:cs="Arial"/>
          <w:color w:val="000000"/>
          <w:spacing w:val="0"/>
          <w:w w:val="100"/>
          <w:position w:val="0"/>
        </w:rPr>
        <w:t>”</w:t>
      </w:r>
      <w:r>
        <w:rPr>
          <w:color w:val="000000"/>
          <w:spacing w:val="0"/>
          <w:w w:val="100"/>
          <w:position w:val="0"/>
        </w:rPr>
        <w:t>介绍。</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郑强先生：中国国籍，无境外永久居留权，</w:t>
      </w:r>
      <w:r>
        <w:rPr>
          <w:rFonts w:ascii="Arial" w:eastAsia="Arial" w:hAnsi="Arial" w:cs="Arial"/>
          <w:color w:val="000000"/>
          <w:spacing w:val="0"/>
          <w:w w:val="100"/>
          <w:position w:val="0"/>
        </w:rPr>
        <w:t>1998</w:t>
      </w:r>
      <w:r>
        <w:rPr>
          <w:color w:val="000000"/>
          <w:spacing w:val="0"/>
          <w:w w:val="100"/>
          <w:position w:val="0"/>
        </w:rPr>
        <w:t>年本科毕业于上海财经大学会计学专业，上海财经大学</w:t>
      </w:r>
      <w:r>
        <w:rPr>
          <w:rFonts w:ascii="Arial" w:eastAsia="Arial" w:hAnsi="Arial" w:cs="Arial"/>
          <w:color w:val="000000"/>
          <w:spacing w:val="0"/>
          <w:w w:val="100"/>
          <w:position w:val="0"/>
        </w:rPr>
        <w:t>ACCA</w:t>
      </w:r>
      <w:r>
        <w:rPr>
          <w:color w:val="000000"/>
          <w:spacing w:val="0"/>
          <w:w w:val="100"/>
          <w:position w:val="0"/>
        </w:rPr>
        <w:t>在读，会 计中级职称，</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-2004</w:t>
      </w:r>
      <w:r>
        <w:rPr>
          <w:color w:val="000000"/>
          <w:spacing w:val="0"/>
          <w:w w:val="100"/>
          <w:position w:val="0"/>
        </w:rPr>
        <w:t>年任职于上海市燃料总公司，担任财务处核算主管；</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月任职上海斯米克建筑陶 瓷股份有限公司，担任财务分析主管、管理财务部部长，</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月，加入本公司，</w:t>
      </w: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日前担任公司财务总监一 职，现任公司本公司总裁助理兼审计部总监职务。</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路增刚先生：中国国籍，无境外永久居留权。武汉纺织大学轻化工程专业及计算机科学与技术双学士学位。</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 xml:space="preserve">月 </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月，东莞福安纺织印染有限公司（香港福田集团），从事印染技术工作；</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月，德司达（上海） 印染科技有限公司，从事印染技术工作。</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月加入本公司，先后从事销售员，区域经理，大客户部部长等工作，现任 本公司营销中心营销总监。</w:t>
      </w:r>
    </w:p>
    <w:p>
      <w:pPr>
        <w:pStyle w:val="Style30"/>
        <w:keepNext w:val="0"/>
        <w:keepLines w:val="0"/>
        <w:widowControl w:val="0"/>
        <w:shd w:val="clear" w:color="auto" w:fill="auto"/>
        <w:bidi w:val="0"/>
        <w:spacing w:before="0" w:after="220" w:line="472" w:lineRule="exact"/>
        <w:ind w:left="0" w:right="0" w:firstLine="380"/>
        <w:jc w:val="both"/>
      </w:pPr>
      <w:r>
        <w:rPr>
          <w:color w:val="000000"/>
          <w:spacing w:val="0"/>
          <w:w w:val="100"/>
          <w:position w:val="0"/>
        </w:rPr>
        <w:t>吴冬先生：中国国籍，无境外永久居留权。天津工业大学染整工程专业，学士学位。</w:t>
      </w:r>
      <w:r>
        <w:rPr>
          <w:rFonts w:ascii="Arial" w:eastAsia="Arial" w:hAnsi="Arial" w:cs="Arial"/>
          <w:color w:val="000000"/>
          <w:spacing w:val="0"/>
          <w:w w:val="100"/>
          <w:position w:val="0"/>
        </w:rPr>
        <w:t>1997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月，绍兴新 建布厂，从事印染技术工作；</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月，远纺工业（上海）有限公司，担任技术科副科长，负责纺织品设计 及其染整工艺开发、织物风格调试等工作。</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月至今任职于上海安诺其集团股份有限公司技术部，负责应用技术服 务和新产品新技术开发工作，现任本公司技术中心技术总监。</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在股东单位任职情况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在其他单位任职情况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上格时尚文化创意（上海）有限公司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上格时尚文化策划（上海）有限公司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上海诺毅投资管理有限公司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蓬莱安诺葡萄酒庄有限公司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顺岭（杭州）资产管理有限公司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上海尚乎彩链数据科技有限公司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上海锐尔发数码科技有限公司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上海益弹新材料有限公司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上海信谦和企业管理中心（有限合伙）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北控金富（上海）投资管理有限公司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上海景商投资管理有限公司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上海氧色医疗科技有限公司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厦门当盛新材料有限公司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上海东之博管理咨询中心（有限合伙）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申洲国际集团控股有限公司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独立非执行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徐宗宇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会计系主任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上海鑫富越资产管理有限公司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国浩律师（上海）事务所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主任、管理合 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安徽省交通建设股份有限公司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青岛英派斯健康科技股份有限公司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山东德州扒鸡股份有限公司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上海傲世控制科技股份有限公司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上海派拉软件股份有限公司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钰泰半导体股份有限公司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无锡和烁丰科技股份有限公司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苏州工业园区浩锦贸易有限公司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苏州工业园区浩申台贸易有限公司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苏州六会馆餐饮投资管理有限公司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工商管理系 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钜泉光电科技（上海）股份有限公司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赵茂成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上海贵达科技有限公司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上海锐尔发数码科技有限公司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上海屹设装饰设计有限公司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上海哈勒娜纺织品有限公司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上格时尚文化创意（上海）有限公司、上海锐尔发数码科技有限公司、上海益弹新材料有限公司为本公司 参股公司；上格时尚文化策划（上海）有限公司为上格时尚文化创意（上海）有限公司的参股子公司</w:t>
            </w:r>
          </w:p>
        </w:tc>
      </w:tr>
    </w:tbl>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20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3</w:t>
      </w:r>
      <w:bookmarkEnd w:id="347"/>
      <w:r>
        <w:rPr>
          <w:color w:val="000000"/>
          <w:spacing w:val="0"/>
          <w:w w:val="100"/>
          <w:position w:val="0"/>
        </w:rPr>
        <w:t>、董事、监事、高级管理人员报酬情况</w:t>
      </w:r>
      <w:bookmarkEnd w:id="345"/>
      <w:bookmarkEnd w:id="346"/>
      <w:bookmarkEnd w:id="348"/>
    </w:p>
    <w:p>
      <w:pPr>
        <w:pStyle w:val="Style30"/>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董事、监事、高级管理人员报酬的决策程序</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公司董事、监事报酬由股东大会决定，高级管理人员报酬由董事会决定；在公司承担职务的董事、监事、高级管理人员 报酬由公司支付，董事、监事不另外支付津贴。独立董事津贴依据股东大会决议支付，独立董事会务费据实报销。</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董事、监事、高级管理人员报酬确定依据</w:t>
      </w:r>
    </w:p>
    <w:p>
      <w:pPr>
        <w:pStyle w:val="Style30"/>
        <w:keepNext w:val="0"/>
        <w:keepLines w:val="0"/>
        <w:widowControl w:val="0"/>
        <w:shd w:val="clear" w:color="auto" w:fill="auto"/>
        <w:bidi w:val="0"/>
        <w:spacing w:before="0" w:after="200" w:line="494" w:lineRule="exact"/>
        <w:ind w:left="0" w:right="0" w:firstLine="380"/>
        <w:jc w:val="left"/>
      </w:pPr>
      <w:r>
        <w:rPr>
          <w:color w:val="000000"/>
          <w:spacing w:val="0"/>
          <w:w w:val="100"/>
          <w:position w:val="0"/>
        </w:rPr>
        <w:t>董事、监事和高级管理人员的报酬按照公司董事会《薪酬与考核委员会实施细则》等规定，结合其年度绩效、工作能力、 岗位职责等考核确定并发放。</w:t>
      </w:r>
    </w:p>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董事、监事和高级管理人员报酬的实际支付情况</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公司</w:t>
      </w:r>
      <w:r>
        <w:rPr>
          <w:rFonts w:ascii="Arial" w:eastAsia="Arial" w:hAnsi="Arial" w:cs="Arial"/>
          <w:color w:val="000000"/>
          <w:spacing w:val="0"/>
          <w:w w:val="100"/>
          <w:position w:val="0"/>
        </w:rPr>
        <w:t>2021</w:t>
      </w:r>
      <w:r>
        <w:rPr>
          <w:color w:val="000000"/>
          <w:spacing w:val="0"/>
          <w:w w:val="100"/>
          <w:position w:val="0"/>
        </w:rPr>
        <w:t>年度董事、监事、高级管理人员共</w:t>
      </w:r>
      <w:r>
        <w:rPr>
          <w:rFonts w:ascii="Arial" w:eastAsia="Arial" w:hAnsi="Arial" w:cs="Arial"/>
          <w:color w:val="000000"/>
          <w:spacing w:val="0"/>
          <w:w w:val="100"/>
          <w:position w:val="0"/>
        </w:rPr>
        <w:t>17</w:t>
      </w:r>
      <w:r>
        <w:rPr>
          <w:color w:val="000000"/>
          <w:spacing w:val="0"/>
          <w:w w:val="100"/>
          <w:position w:val="0"/>
        </w:rPr>
        <w:t>人（含报告期内离任人员），</w:t>
      </w:r>
      <w:r>
        <w:rPr>
          <w:rFonts w:ascii="Arial" w:eastAsia="Arial" w:hAnsi="Arial" w:cs="Arial"/>
          <w:color w:val="000000"/>
          <w:spacing w:val="0"/>
          <w:w w:val="100"/>
          <w:position w:val="0"/>
        </w:rPr>
        <w:t>2021</w:t>
      </w:r>
      <w:r>
        <w:rPr>
          <w:color w:val="000000"/>
          <w:spacing w:val="0"/>
          <w:w w:val="100"/>
          <w:position w:val="0"/>
        </w:rPr>
        <w:t>年实际支付</w:t>
      </w:r>
      <w:r>
        <w:rPr>
          <w:rFonts w:ascii="Arial" w:eastAsia="Arial" w:hAnsi="Arial" w:cs="Arial"/>
          <w:color w:val="000000"/>
          <w:spacing w:val="0"/>
          <w:w w:val="100"/>
          <w:position w:val="0"/>
        </w:rPr>
        <w:t>504.86</w:t>
      </w:r>
      <w:r>
        <w:rPr>
          <w:color w:val="000000"/>
          <w:spacing w:val="0"/>
          <w:w w:val="100"/>
          <w:position w:val="0"/>
        </w:rPr>
        <w:t>万元。</w:t>
      </w:r>
    </w:p>
    <w:p>
      <w:pPr>
        <w:pStyle w:val="Style30"/>
        <w:keepNext w:val="0"/>
        <w:keepLines w:val="0"/>
        <w:widowControl w:val="0"/>
        <w:shd w:val="clear" w:color="auto" w:fill="auto"/>
        <w:bidi w:val="0"/>
        <w:spacing w:before="0" w:after="120" w:line="470" w:lineRule="exact"/>
        <w:ind w:left="0" w:right="0" w:firstLine="0"/>
        <w:jc w:val="left"/>
      </w:pPr>
      <w:r>
        <w:rPr>
          <w:b/>
          <w:bCs/>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刘春红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杨好伟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董事、运营总监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王国卫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赵茂成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王宏道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鲁珊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冯全明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东营安诺其总经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迟立宗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烟台安诺其总经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路增刚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徐宗宇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504.86</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sz w:val="24"/>
          <w:szCs w:val="24"/>
        </w:rPr>
        <w:t>八</w:t>
      </w:r>
      <w:bookmarkEnd w:id="351"/>
      <w:r>
        <w:rPr>
          <w:color w:val="000000"/>
          <w:spacing w:val="0"/>
          <w:w w:val="100"/>
          <w:position w:val="0"/>
          <w:sz w:val="24"/>
          <w:szCs w:val="24"/>
        </w:rPr>
        <w:t>、报告期内董事履行职责的情况</w:t>
      </w:r>
      <w:bookmarkEnd w:id="349"/>
      <w:bookmarkEnd w:id="350"/>
      <w:bookmarkEnd w:id="352"/>
    </w:p>
    <w:p>
      <w:pPr>
        <w:pStyle w:val="Style37"/>
        <w:keepNext/>
        <w:keepLines/>
        <w:widowControl w:val="0"/>
        <w:shd w:val="clear" w:color="auto" w:fill="auto"/>
        <w:bidi w:val="0"/>
        <w:spacing w:before="0" w:after="32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、本报告期董事会情况</w:t>
      </w:r>
      <w:bookmarkEnd w:id="353"/>
      <w:bookmarkEnd w:id="354"/>
      <w:bookmarkEnd w:id="356"/>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巨潮资讯网，公告编号：</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2021-005</w:t>
            </w:r>
            <w:r>
              <w:rPr>
                <w:color w:val="000000"/>
                <w:spacing w:val="0"/>
                <w:w w:val="100"/>
                <w:position w:val="0"/>
              </w:rPr>
              <w:t>第五届董事会第六 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巨潮资讯网，公告编号：</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2021-024</w:t>
            </w:r>
            <w:r>
              <w:rPr>
                <w:color w:val="000000"/>
                <w:spacing w:val="0"/>
                <w:w w:val="100"/>
                <w:position w:val="0"/>
              </w:rPr>
              <w:t>第五届董事会第七 次会议决议公告</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巨潮资讯网，公告编号：</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2021-040</w:t>
            </w:r>
            <w:r>
              <w:rPr>
                <w:color w:val="000000"/>
                <w:spacing w:val="0"/>
                <w:w w:val="100"/>
                <w:position w:val="0"/>
              </w:rPr>
              <w:t>第五届董事会第八 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巨潮资讯网，公告编号：</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2021-064</w:t>
            </w:r>
            <w:r>
              <w:rPr>
                <w:color w:val="000000"/>
                <w:spacing w:val="0"/>
                <w:w w:val="100"/>
                <w:position w:val="0"/>
              </w:rPr>
              <w:t>第五届董事会第九 次会议决议公告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巨潮资讯网，公告编号：</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2021-069</w:t>
            </w:r>
            <w:r>
              <w:rPr>
                <w:color w:val="000000"/>
                <w:spacing w:val="0"/>
                <w:w w:val="100"/>
                <w:position w:val="0"/>
              </w:rPr>
              <w:t>第五届董事会第十 次会议决议公告</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巨潮资讯网，公告编号：</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2021-080</w:t>
            </w:r>
            <w:r>
              <w:rPr>
                <w:color w:val="000000"/>
                <w:spacing w:val="0"/>
                <w:w w:val="100"/>
                <w:position w:val="0"/>
              </w:rPr>
              <w:t>第五届董事会第十 一次会议决议公告</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、董事出席董事会及股东大会的情况</w:t>
      </w:r>
      <w:bookmarkEnd w:id="357"/>
      <w:bookmarkEnd w:id="358"/>
      <w:bookmarkEnd w:id="360"/>
    </w:p>
    <w:tbl>
      <w:tblPr>
        <w:tblOverlap w:val="never"/>
        <w:jc w:val="center"/>
        <w:tblLayout w:type="fixed"/>
      </w:tblPr>
      <w:tblGrid>
        <w:gridCol w:w="1435"/>
        <w:gridCol w:w="1162"/>
        <w:gridCol w:w="1166"/>
        <w:gridCol w:w="1162"/>
        <w:gridCol w:w="1166"/>
        <w:gridCol w:w="1157"/>
        <w:gridCol w:w="1166"/>
        <w:gridCol w:w="1171"/>
      </w:tblGrid>
      <w:tr>
        <w:trPr>
          <w:trHeight w:val="408" w:hRule="exact"/>
        </w:trPr>
        <w:tc>
          <w:tcPr>
            <w:gridSpan w:val="8"/>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杨好伟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spacing w:lineRule="exact" w:line="1"/>
        <w:rPr>
          <w:sz w:val="2"/>
          <w:szCs w:val="2"/>
        </w:rPr>
      </w:pPr>
      <w:r>
        <w:br w:type="page"/>
      </w:r>
    </w:p>
    <w:tbl>
      <w:tblPr>
        <w:tblOverlap w:val="never"/>
        <w:jc w:val="center"/>
        <w:tblLayout w:type="fixed"/>
      </w:tblPr>
      <w:tblGrid>
        <w:gridCol w:w="1435"/>
        <w:gridCol w:w="1162"/>
        <w:gridCol w:w="1166"/>
        <w:gridCol w:w="1162"/>
        <w:gridCol w:w="1166"/>
        <w:gridCol w:w="1157"/>
        <w:gridCol w:w="1166"/>
        <w:gridCol w:w="117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徐宗宇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19" w:line="1" w:lineRule="exact"/>
      </w:pPr>
    </w:p>
    <w:p>
      <w:pPr>
        <w:pStyle w:val="Style37"/>
        <w:keepNext/>
        <w:keepLines/>
        <w:widowControl w:val="0"/>
        <w:shd w:val="clear" w:color="auto" w:fill="auto"/>
        <w:tabs>
          <w:tab w:pos="378" w:val="left"/>
        </w:tabs>
        <w:bidi w:val="0"/>
        <w:spacing w:before="0" w:after="3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董事对公司有关事项提出异议的情况</w:t>
      </w:r>
      <w:bookmarkEnd w:id="361"/>
      <w:bookmarkEnd w:id="362"/>
      <w:bookmarkEnd w:id="364"/>
    </w:p>
    <w:p>
      <w:pPr>
        <w:pStyle w:val="Style30"/>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董事对公司有关事项是否提出异议</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20" w:line="240" w:lineRule="auto"/>
        <w:ind w:left="0" w:right="0" w:firstLine="0"/>
        <w:jc w:val="both"/>
      </w:pPr>
      <w:r>
        <w:rPr>
          <w:color w:val="000000"/>
          <w:spacing w:val="0"/>
          <w:w w:val="100"/>
          <w:position w:val="0"/>
        </w:rPr>
        <w:t>报告期内董事对公司有关事项未提出异议。</w:t>
      </w:r>
    </w:p>
    <w:p>
      <w:pPr>
        <w:pStyle w:val="Style37"/>
        <w:keepNext/>
        <w:keepLines/>
        <w:widowControl w:val="0"/>
        <w:shd w:val="clear" w:color="auto" w:fill="auto"/>
        <w:tabs>
          <w:tab w:pos="378" w:val="left"/>
        </w:tabs>
        <w:bidi w:val="0"/>
        <w:spacing w:before="0" w:after="38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w:t>
        <w:tab/>
        <w:t>董事履行职责的其他说明</w:t>
      </w:r>
      <w:bookmarkEnd w:id="365"/>
      <w:bookmarkEnd w:id="366"/>
      <w:bookmarkEnd w:id="368"/>
    </w:p>
    <w:p>
      <w:pPr>
        <w:pStyle w:val="Style30"/>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董事对公司有关建议是否被采纳</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董事对公司有关建议被采纳或未被采纳的说明</w:t>
      </w:r>
    </w:p>
    <w:p>
      <w:pPr>
        <w:pStyle w:val="Style30"/>
        <w:keepNext w:val="0"/>
        <w:keepLines w:val="0"/>
        <w:widowControl w:val="0"/>
        <w:shd w:val="clear" w:color="auto" w:fill="auto"/>
        <w:bidi w:val="0"/>
        <w:spacing w:before="0" w:after="440" w:line="472" w:lineRule="exact"/>
        <w:ind w:left="0" w:right="0" w:firstLine="380"/>
        <w:jc w:val="both"/>
      </w:pPr>
      <w:r>
        <w:rPr>
          <w:color w:val="000000"/>
          <w:spacing w:val="0"/>
          <w:w w:val="100"/>
          <w:position w:val="0"/>
        </w:rPr>
        <w:t>报告期内，公司董事根据《公司法》、《证券法》、《深圳证券交易所上市公司自律监管指引第</w:t>
      </w:r>
      <w:r>
        <w:rPr>
          <w:rFonts w:ascii="Arial" w:eastAsia="Arial" w:hAnsi="Arial" w:cs="Arial"/>
          <w:color w:val="000000"/>
          <w:spacing w:val="0"/>
          <w:w w:val="100"/>
          <w:position w:val="0"/>
        </w:rPr>
        <w:t>2</w:t>
      </w:r>
      <w:r>
        <w:rPr>
          <w:color w:val="000000"/>
          <w:spacing w:val="0"/>
          <w:w w:val="100"/>
          <w:position w:val="0"/>
        </w:rPr>
        <w:t>号</w:t>
      </w:r>
      <w:r>
        <w:rPr>
          <w:color w:val="000000"/>
          <w:spacing w:val="0"/>
          <w:w w:val="100"/>
          <w:position w:val="0"/>
          <w:sz w:val="22"/>
          <w:szCs w:val="22"/>
        </w:rPr>
        <w:t>一一</w:t>
      </w:r>
      <w:r>
        <w:rPr>
          <w:color w:val="000000"/>
          <w:spacing w:val="0"/>
          <w:w w:val="100"/>
          <w:position w:val="0"/>
        </w:rPr>
        <w:t>创业板上市公 司规范运作》、《深圳证券交易所创业板股票上市规则》等有关法律法规及《公司章程》的有关要求，勤勉尽责，积极利用 参加股东大会、董事会、董事会专门委员会的机会，结合自身的专业特长，对公司的制度完善和日常经营决策等方面提出了 很多宝贵的专业性建议，其中独立董事对报告期内公司发生的利润分配、聘请年报财务审计机构、公司关联交易事项、对外 投资等事项发表了独立、公正的意见，为完善公司监督机制、维护公司和全体股东的合法权益起到了应有的作用。</w:t>
      </w:r>
    </w:p>
    <w:p>
      <w:pPr>
        <w:pStyle w:val="Style25"/>
        <w:keepNext/>
        <w:keepLines/>
        <w:widowControl w:val="0"/>
        <w:shd w:val="clear" w:color="auto" w:fill="auto"/>
        <w:bidi w:val="0"/>
        <w:spacing w:before="0" w:after="320" w:line="240" w:lineRule="auto"/>
        <w:ind w:left="0" w:right="0" w:firstLine="0"/>
        <w:jc w:val="both"/>
      </w:pPr>
      <w:bookmarkStart w:id="369" w:name="bookmark369"/>
      <w:bookmarkStart w:id="370" w:name="bookmark370"/>
      <w:bookmarkStart w:id="371" w:name="bookmark371"/>
      <w:bookmarkStart w:id="372" w:name="bookmark372"/>
      <w:r>
        <w:rPr>
          <w:color w:val="000000"/>
          <w:spacing w:val="0"/>
          <w:w w:val="100"/>
          <w:position w:val="0"/>
          <w:sz w:val="24"/>
          <w:szCs w:val="24"/>
        </w:rPr>
        <w:t>九</w:t>
      </w:r>
      <w:bookmarkEnd w:id="371"/>
      <w:r>
        <w:rPr>
          <w:color w:val="000000"/>
          <w:spacing w:val="0"/>
          <w:w w:val="100"/>
          <w:position w:val="0"/>
          <w:sz w:val="24"/>
          <w:szCs w:val="24"/>
        </w:rPr>
        <w:t>、董事会下设专门委员会在报告期内的情况</w:t>
      </w:r>
      <w:bookmarkEnd w:id="369"/>
      <w:bookmarkEnd w:id="370"/>
      <w:bookmarkEnd w:id="372"/>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召开会议次数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41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审计委员会沟 通会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徐宗宇、纪立 军、王国卫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年年报审 计前期沟通</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财务总监郑强 向审计委员会 汇报</w:t>
            </w:r>
            <w:r>
              <w:rPr>
                <w:rFonts w:ascii="Times New Roman" w:eastAsia="Times New Roman" w:hAnsi="Times New Roman" w:cs="Times New Roman"/>
                <w:color w:val="000000"/>
                <w:spacing w:val="0"/>
                <w:w w:val="100"/>
                <w:position w:val="0"/>
              </w:rPr>
              <w:t>2020</w:t>
            </w:r>
            <w:r>
              <w:rPr>
                <w:color w:val="000000"/>
                <w:spacing w:val="0"/>
                <w:w w:val="100"/>
                <w:position w:val="0"/>
              </w:rPr>
              <w:t>年度 财务状况和经 营成果情况</w:t>
            </w:r>
            <w:r>
              <w:rPr>
                <w:rFonts w:ascii="Times New Roman" w:eastAsia="Times New Roman" w:hAnsi="Times New Roman" w:cs="Times New Roman"/>
                <w:color w:val="000000"/>
                <w:spacing w:val="0"/>
                <w:w w:val="100"/>
                <w:position w:val="0"/>
              </w:rPr>
              <w:t>;2</w:t>
            </w:r>
            <w:r>
              <w:rPr>
                <w:color w:val="000000"/>
                <w:spacing w:val="0"/>
                <w:w w:val="100"/>
                <w:position w:val="0"/>
              </w:rPr>
              <w:t>、 年审会计师居 昊波汇报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年年报审计工 作计划</w:t>
            </w:r>
            <w:r>
              <w:rPr>
                <w:rFonts w:ascii="Times New Roman" w:eastAsia="Times New Roman" w:hAnsi="Times New Roman" w:cs="Times New Roman"/>
                <w:color w:val="000000"/>
                <w:spacing w:val="0"/>
                <w:w w:val="100"/>
                <w:position w:val="0"/>
              </w:rPr>
              <w:t>;3</w:t>
            </w:r>
            <w:r>
              <w:rPr>
                <w:color w:val="000000"/>
                <w:spacing w:val="0"/>
                <w:w w:val="100"/>
                <w:position w:val="0"/>
              </w:rPr>
              <w:t>、审计 委员会与会计 师双方沟通确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同意会计师的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审计工作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30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定</w:t>
            </w:r>
            <w:r>
              <w:rPr>
                <w:rFonts w:ascii="Times New Roman" w:eastAsia="Times New Roman" w:hAnsi="Times New Roman" w:cs="Times New Roman"/>
                <w:color w:val="000000"/>
                <w:spacing w:val="0"/>
                <w:w w:val="100"/>
                <w:position w:val="0"/>
              </w:rPr>
              <w:t>2020</w:t>
            </w:r>
            <w:r>
              <w:rPr>
                <w:color w:val="000000"/>
                <w:spacing w:val="0"/>
                <w:w w:val="100"/>
                <w:position w:val="0"/>
              </w:rPr>
              <w:t>年年报 审计具体时间 安排及报告提 交时间结点。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年年报审 计第二次沟 通：</w:t>
            </w:r>
            <w:r>
              <w:rPr>
                <w:rFonts w:ascii="Times New Roman" w:eastAsia="Times New Roman" w:hAnsi="Times New Roman" w:cs="Times New Roman"/>
                <w:color w:val="000000"/>
                <w:spacing w:val="0"/>
                <w:w w:val="100"/>
                <w:position w:val="0"/>
              </w:rPr>
              <w:t>1</w:t>
            </w:r>
            <w:r>
              <w:rPr>
                <w:color w:val="000000"/>
                <w:spacing w:val="0"/>
                <w:w w:val="100"/>
                <w:position w:val="0"/>
              </w:rPr>
              <w:t>、会计师 就</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年度审 计报告审计情 况进行汇报； </w:t>
            </w:r>
            <w:r>
              <w:rPr>
                <w:rFonts w:ascii="Times New Roman" w:eastAsia="Times New Roman" w:hAnsi="Times New Roman" w:cs="Times New Roman"/>
                <w:color w:val="000000"/>
                <w:spacing w:val="0"/>
                <w:w w:val="100"/>
                <w:position w:val="0"/>
              </w:rPr>
              <w:t>2</w:t>
            </w:r>
            <w:r>
              <w:rPr>
                <w:color w:val="000000"/>
                <w:spacing w:val="0"/>
                <w:w w:val="100"/>
                <w:position w:val="0"/>
              </w:rPr>
              <w:t>、审计委员会 对审计报告发 现的问题提出 问题与年审会 计师进行讨论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同意会计师的 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3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 审计委员会会 议（第三、四、 五次会议）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徐宗宇、纪立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军、王国卫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审议《公司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年年度财 务报表》《公司 </w:t>
            </w:r>
            <w:r>
              <w:rPr>
                <w:rFonts w:ascii="Times New Roman" w:eastAsia="Times New Roman" w:hAnsi="Times New Roman" w:cs="Times New Roman"/>
                <w:color w:val="000000"/>
                <w:spacing w:val="0"/>
                <w:w w:val="100"/>
                <w:position w:val="0"/>
              </w:rPr>
              <w:t>2021</w:t>
            </w:r>
            <w:r>
              <w:rPr>
                <w:color w:val="000000"/>
                <w:spacing w:val="0"/>
                <w:w w:val="100"/>
                <w:position w:val="0"/>
              </w:rPr>
              <w:t>年第一季 度财务报表》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《审计部</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年度工作总结 及</w:t>
            </w:r>
            <w:r>
              <w:rPr>
                <w:rFonts w:ascii="Times New Roman" w:eastAsia="Times New Roman" w:hAnsi="Times New Roman" w:cs="Times New Roman"/>
                <w:color w:val="000000"/>
                <w:spacing w:val="0"/>
                <w:w w:val="100"/>
                <w:position w:val="0"/>
              </w:rPr>
              <w:t>2021</w:t>
            </w:r>
            <w:r>
              <w:rPr>
                <w:color w:val="000000"/>
                <w:spacing w:val="0"/>
                <w:w w:val="100"/>
                <w:position w:val="0"/>
              </w:rPr>
              <w:t>年度工 作计划》《关于 聘请公司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年度审计机构 的议案》《公司 </w:t>
            </w:r>
            <w:r>
              <w:rPr>
                <w:rFonts w:ascii="Times New Roman" w:eastAsia="Times New Roman" w:hAnsi="Times New Roman" w:cs="Times New Roman"/>
                <w:color w:val="000000"/>
                <w:spacing w:val="0"/>
                <w:w w:val="100"/>
                <w:position w:val="0"/>
              </w:rPr>
              <w:t>2020</w:t>
            </w:r>
            <w:r>
              <w:rPr>
                <w:color w:val="000000"/>
                <w:spacing w:val="0"/>
                <w:w w:val="100"/>
                <w:position w:val="0"/>
              </w:rPr>
              <w:t>年度内部 控制自我评价 报告》《审计委 员会</w:t>
            </w:r>
            <w:r>
              <w:rPr>
                <w:rFonts w:ascii="Times New Roman" w:eastAsia="Times New Roman" w:hAnsi="Times New Roman" w:cs="Times New Roman"/>
                <w:color w:val="000000"/>
                <w:spacing w:val="0"/>
                <w:w w:val="100"/>
                <w:position w:val="0"/>
              </w:rPr>
              <w:t>2020</w:t>
            </w:r>
            <w:r>
              <w:rPr>
                <w:color w:val="000000"/>
                <w:spacing w:val="0"/>
                <w:w w:val="100"/>
                <w:position w:val="0"/>
              </w:rPr>
              <w:t>年度 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审议《公司</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年半年度</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财务报表》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审议《公司</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年第三季</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度财务报表》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第五届董事会 战略委员会会 议（第一、二 次会议</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纪立军、刘春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红、王国卫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审议《董事会 战略委员会</w:t>
            </w:r>
          </w:p>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年度工作 报告》《公司未 来发展展望及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93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年经营计 划》《关于使用 募集资金向募 投项目实施主 体增资的议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审议《关于投 资建设高档差 别化分散染料 及配套建设项 目的议案》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第五届董事会 薪酬与考核委 员会会议（第 二、三、四次 会议）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李强、张坚、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徐宗宇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审议《董事会 薪酬与考核委 员会</w:t>
            </w:r>
            <w:r>
              <w:rPr>
                <w:rFonts w:ascii="Times New Roman" w:eastAsia="Times New Roman" w:hAnsi="Times New Roman" w:cs="Times New Roman"/>
                <w:color w:val="000000"/>
                <w:spacing w:val="0"/>
                <w:w w:val="100"/>
                <w:position w:val="0"/>
              </w:rPr>
              <w:t>2020</w:t>
            </w:r>
            <w:r>
              <w:rPr>
                <w:color w:val="000000"/>
                <w:spacing w:val="0"/>
                <w:w w:val="100"/>
                <w:position w:val="0"/>
              </w:rPr>
              <w:t>年度 工作报告》《关 于</w:t>
            </w:r>
            <w:r>
              <w:rPr>
                <w:rFonts w:ascii="Times New Roman" w:eastAsia="Times New Roman" w:hAnsi="Times New Roman" w:cs="Times New Roman"/>
                <w:color w:val="000000"/>
                <w:spacing w:val="0"/>
                <w:w w:val="100"/>
                <w:position w:val="0"/>
              </w:rPr>
              <w:t>2021</w:t>
            </w:r>
            <w:r>
              <w:rPr>
                <w:color w:val="000000"/>
                <w:spacing w:val="0"/>
                <w:w w:val="100"/>
                <w:position w:val="0"/>
              </w:rPr>
              <w:t>年董 事、监事及高 级管理人员薪 酬方案的议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审议《关于回 购注销</w:t>
            </w:r>
            <w:r>
              <w:rPr>
                <w:rFonts w:ascii="Times New Roman" w:eastAsia="Times New Roman" w:hAnsi="Times New Roman" w:cs="Times New Roman"/>
                <w:color w:val="000000"/>
                <w:spacing w:val="0"/>
                <w:w w:val="100"/>
                <w:position w:val="0"/>
              </w:rPr>
              <w:t>2019</w:t>
            </w:r>
            <w:r>
              <w:rPr>
                <w:color w:val="000000"/>
                <w:spacing w:val="0"/>
                <w:w w:val="100"/>
                <w:position w:val="0"/>
              </w:rPr>
              <w:t>年 限制性股票激 励计划部分激 励对象已获授 但尚未解除限 售的限制性股 票的议案》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审议《关于</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年限制性 股票激励计划 首次暂缓授予 部分第一个解 锁期解锁条件</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成就的议案》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 提名委员会会 议（第二次会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王国卫、纪立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军、陈凌云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审议《关于第 五届董事会增 补独立董事的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十、监事会工作情况</w:t>
      </w:r>
      <w:bookmarkEnd w:id="373"/>
      <w:bookmarkEnd w:id="374"/>
      <w:bookmarkEnd w:id="375"/>
    </w:p>
    <w:p>
      <w:pPr>
        <w:pStyle w:val="Style30"/>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监事会在报告期内的监督活动中发现公司是否存在风险</w:t>
      </w:r>
      <w:r>
        <w:br w:type="page"/>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2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十一、公司员工情况</w:t>
      </w:r>
      <w:bookmarkEnd w:id="376"/>
      <w:bookmarkEnd w:id="377"/>
      <w:bookmarkEnd w:id="378"/>
    </w:p>
    <w:p>
      <w:pPr>
        <w:pStyle w:val="Style37"/>
        <w:keepNext/>
        <w:keepLines/>
        <w:widowControl w:val="0"/>
        <w:shd w:val="clear" w:color="auto" w:fill="auto"/>
        <w:bidi w:val="0"/>
        <w:spacing w:before="0" w:after="32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、员工数量、专业构成及教育程度</w:t>
      </w:r>
      <w:bookmarkEnd w:id="379"/>
      <w:bookmarkEnd w:id="380"/>
      <w:bookmarkEnd w:id="38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142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829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971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971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531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201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166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971</w:t>
            </w:r>
          </w:p>
        </w:tc>
      </w:tr>
      <w:tr>
        <w:trPr>
          <w:trHeight w:val="403"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971</w:t>
            </w:r>
          </w:p>
        </w:tc>
      </w:tr>
    </w:tbl>
    <w:p>
      <w:pPr>
        <w:widowControl w:val="0"/>
        <w:spacing w:after="319" w:line="1" w:lineRule="exact"/>
      </w:pPr>
    </w:p>
    <w:p>
      <w:pPr>
        <w:pStyle w:val="Style37"/>
        <w:keepNext/>
        <w:keepLines/>
        <w:widowControl w:val="0"/>
        <w:shd w:val="clear" w:color="auto" w:fill="auto"/>
        <w:bidi w:val="0"/>
        <w:spacing w:before="0" w:after="20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、薪酬政策</w:t>
      </w:r>
      <w:bookmarkEnd w:id="383"/>
      <w:bookmarkEnd w:id="384"/>
      <w:bookmarkEnd w:id="386"/>
    </w:p>
    <w:p>
      <w:pPr>
        <w:pStyle w:val="Style30"/>
        <w:keepNext w:val="0"/>
        <w:keepLines w:val="0"/>
        <w:widowControl w:val="0"/>
        <w:shd w:val="clear" w:color="auto" w:fill="auto"/>
        <w:tabs>
          <w:tab w:pos="825" w:val="left"/>
        </w:tabs>
        <w:bidi w:val="0"/>
        <w:spacing w:before="0" w:after="0" w:line="470" w:lineRule="exact"/>
        <w:ind w:left="0" w:right="0" w:firstLine="380"/>
        <w:jc w:val="left"/>
      </w:pPr>
      <w:bookmarkStart w:id="387" w:name="bookmark387"/>
      <w:r>
        <w:rPr>
          <w:color w:val="000000"/>
          <w:spacing w:val="0"/>
          <w:w w:val="100"/>
          <w:position w:val="0"/>
        </w:rPr>
        <w:t>（</w:t>
      </w:r>
      <w:bookmarkEnd w:id="387"/>
      <w:r>
        <w:rPr>
          <w:color w:val="000000"/>
          <w:spacing w:val="0"/>
          <w:w w:val="100"/>
          <w:position w:val="0"/>
        </w:rPr>
        <w:t>1</w:t>
      </w:r>
      <w:r>
        <w:rPr>
          <w:color w:val="000000"/>
          <w:spacing w:val="0"/>
          <w:w w:val="100"/>
          <w:position w:val="0"/>
        </w:rPr>
        <w:t>）</w:t>
        <w:tab/>
        <w:t>薪酬决定标准</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根据工作职责、管理层级、管理幅度、业绩目标、个人能力等综合因素确定薪酬标准，同时根据工作业绩和工作量，建 立健全激励机制。</w:t>
      </w:r>
    </w:p>
    <w:p>
      <w:pPr>
        <w:pStyle w:val="Style30"/>
        <w:keepNext w:val="0"/>
        <w:keepLines w:val="0"/>
        <w:widowControl w:val="0"/>
        <w:shd w:val="clear" w:color="auto" w:fill="auto"/>
        <w:tabs>
          <w:tab w:pos="825" w:val="left"/>
        </w:tabs>
        <w:bidi w:val="0"/>
        <w:spacing w:before="0" w:after="0" w:line="470" w:lineRule="exact"/>
        <w:ind w:left="0" w:right="0" w:firstLine="380"/>
        <w:jc w:val="left"/>
      </w:pPr>
      <w:bookmarkStart w:id="388" w:name="bookmark388"/>
      <w:r>
        <w:rPr>
          <w:color w:val="000000"/>
          <w:spacing w:val="0"/>
          <w:w w:val="100"/>
          <w:position w:val="0"/>
        </w:rPr>
        <w:t>（</w:t>
      </w:r>
      <w:bookmarkEnd w:id="388"/>
      <w:r>
        <w:rPr>
          <w:color w:val="000000"/>
          <w:spacing w:val="0"/>
          <w:w w:val="100"/>
          <w:position w:val="0"/>
        </w:rPr>
        <w:t>2</w:t>
      </w:r>
      <w:r>
        <w:rPr>
          <w:color w:val="000000"/>
          <w:spacing w:val="0"/>
          <w:w w:val="100"/>
          <w:position w:val="0"/>
        </w:rPr>
        <w:t>）</w:t>
        <w:tab/>
        <w:t>薪酬结构</w:t>
      </w:r>
    </w:p>
    <w:p>
      <w:pPr>
        <w:pStyle w:val="Style30"/>
        <w:keepNext w:val="0"/>
        <w:keepLines w:val="0"/>
        <w:widowControl w:val="0"/>
        <w:shd w:val="clear" w:color="auto" w:fill="auto"/>
        <w:bidi w:val="0"/>
        <w:spacing w:before="0" w:after="320" w:line="470" w:lineRule="exact"/>
        <w:ind w:left="0" w:right="0" w:firstLine="380"/>
        <w:jc w:val="left"/>
      </w:pPr>
      <w:r>
        <w:rPr>
          <w:color w:val="000000"/>
          <w:spacing w:val="0"/>
          <w:w w:val="100"/>
          <w:position w:val="0"/>
        </w:rPr>
        <w:t>建立包括长期激励在内的多样性薪酬结构。既让员工本职工作内有对应的薪酬标准，同时引导员工承担更多的工作职责，</w:t>
      </w:r>
    </w:p>
    <w:p>
      <w:pPr>
        <w:pStyle w:val="Style30"/>
        <w:keepNext w:val="0"/>
        <w:keepLines w:val="0"/>
        <w:widowControl w:val="0"/>
        <w:shd w:val="clear" w:color="auto" w:fill="auto"/>
        <w:bidi w:val="0"/>
        <w:spacing w:before="0" w:after="440" w:line="470" w:lineRule="exact"/>
        <w:ind w:left="0" w:right="0" w:firstLine="0"/>
        <w:jc w:val="both"/>
      </w:pPr>
      <w:r>
        <w:rPr>
          <w:color w:val="000000"/>
          <w:spacing w:val="0"/>
          <w:w w:val="100"/>
          <w:position w:val="0"/>
        </w:rPr>
        <w:t>实现报酬多样化，也促使员工和企业成为命运共同体，增强企业对其信任，使其在企业经营过程中具有更大的空间，如公司 推行限制性股票激励计划。</w:t>
      </w:r>
    </w:p>
    <w:p>
      <w:pPr>
        <w:pStyle w:val="Style37"/>
        <w:keepNext/>
        <w:keepLines/>
        <w:widowControl w:val="0"/>
        <w:shd w:val="clear" w:color="auto" w:fill="auto"/>
        <w:tabs>
          <w:tab w:pos="336" w:val="left"/>
        </w:tabs>
        <w:bidi w:val="0"/>
        <w:spacing w:before="0" w:after="200" w:line="240" w:lineRule="auto"/>
        <w:ind w:left="0" w:right="0" w:firstLine="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w:t>
        <w:tab/>
        <w:t>培训计划</w:t>
      </w:r>
      <w:bookmarkEnd w:id="389"/>
      <w:bookmarkEnd w:id="390"/>
      <w:bookmarkEnd w:id="392"/>
    </w:p>
    <w:p>
      <w:pPr>
        <w:pStyle w:val="Style30"/>
        <w:keepNext w:val="0"/>
        <w:keepLines w:val="0"/>
        <w:widowControl w:val="0"/>
        <w:shd w:val="clear" w:color="auto" w:fill="auto"/>
        <w:bidi w:val="0"/>
        <w:spacing w:before="0" w:after="440" w:line="468" w:lineRule="exact"/>
        <w:ind w:left="0" w:right="0" w:firstLine="380"/>
        <w:jc w:val="both"/>
      </w:pPr>
      <w:r>
        <w:rPr>
          <w:color w:val="000000"/>
          <w:spacing w:val="0"/>
          <w:w w:val="100"/>
          <w:position w:val="0"/>
        </w:rPr>
        <w:t>员工队伍相对稳定，公司与员工共同进步发展，是良性的运营管理模式。报告期内，为提高公司员工的整体素养，快速 提升团队专业技能和管理水平，按照年度的培训规划，同步开展内部培训、外出培训。内部培训主要以专业技能、专业知识、 问题解决、提高效率、企业文化、操作技能为导向，有针对性、有节奏性地组织与推进；外部培训主要以法律法规、产业动 态、管理提升、团队建设等方面为实施重点；同时，公司已建立内部培训讲师队伍选拔机制，为人才培养提供更多的信息渠 道和知识来源，帮助公司批量复制人才。作为公司经营管理人才梯队培养项目的重点人才工程，安诺其集团本期定制化开展 了以上海和烟台两个区域为主的为期一年的中层管理干部能力提升培训，学员通过此次培训学有所悟、学以致用，共同将集 团的管理效能提升至新的高度。在部门内训、公司内训、培训机构进公司、学员到培训机构等多种学习方式同时推进下，培 训场次、培训人次、培训课时、培训质量等方面持续精进，公司整体人员的专业知识和技能均有大幅度提高，培训效果明显。</w:t>
      </w:r>
    </w:p>
    <w:p>
      <w:pPr>
        <w:pStyle w:val="Style37"/>
        <w:keepNext/>
        <w:keepLines/>
        <w:widowControl w:val="0"/>
        <w:shd w:val="clear" w:color="auto" w:fill="auto"/>
        <w:tabs>
          <w:tab w:pos="336" w:val="left"/>
        </w:tabs>
        <w:bidi w:val="0"/>
        <w:spacing w:before="0" w:after="3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4</w:t>
      </w:r>
      <w:bookmarkEnd w:id="395"/>
      <w:r>
        <w:rPr>
          <w:color w:val="000000"/>
          <w:spacing w:val="0"/>
          <w:w w:val="100"/>
          <w:position w:val="0"/>
        </w:rPr>
        <w:t>、</w:t>
        <w:tab/>
        <w:t>劳务外包情况</w:t>
      </w:r>
      <w:bookmarkEnd w:id="393"/>
      <w:bookmarkEnd w:id="394"/>
      <w:bookmarkEnd w:id="396"/>
    </w:p>
    <w:p>
      <w:pPr>
        <w:pStyle w:val="Style30"/>
        <w:keepNext w:val="0"/>
        <w:keepLines w:val="0"/>
        <w:widowControl w:val="0"/>
        <w:shd w:val="clear" w:color="auto" w:fill="auto"/>
        <w:bidi w:val="0"/>
        <w:spacing w:before="0" w:after="100" w:line="54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十二、公司利润分配及资本公积金转增股本情况</w:t>
      </w:r>
      <w:bookmarkEnd w:id="397"/>
      <w:bookmarkEnd w:id="398"/>
      <w:bookmarkEnd w:id="399"/>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672" w:val="left"/>
        </w:tabs>
        <w:bidi w:val="0"/>
        <w:spacing w:before="0" w:after="0" w:line="469" w:lineRule="exact"/>
        <w:ind w:left="0" w:right="0" w:firstLine="380"/>
        <w:jc w:val="both"/>
      </w:pPr>
      <w:bookmarkStart w:id="400" w:name="bookmark400"/>
      <w:r>
        <w:rPr>
          <w:color w:val="000000"/>
          <w:spacing w:val="0"/>
          <w:w w:val="100"/>
          <w:position w:val="0"/>
        </w:rPr>
        <w:t>1</w:t>
      </w:r>
      <w:bookmarkEnd w:id="400"/>
      <w:r>
        <w:rPr>
          <w:color w:val="000000"/>
          <w:spacing w:val="0"/>
          <w:w w:val="100"/>
          <w:position w:val="0"/>
        </w:rPr>
        <w:t>、</w:t>
        <w:tab/>
        <w:t>报告期内，未发生利润分配政策的新制定及调整情况。</w:t>
      </w:r>
    </w:p>
    <w:p>
      <w:pPr>
        <w:pStyle w:val="Style30"/>
        <w:keepNext w:val="0"/>
        <w:keepLines w:val="0"/>
        <w:widowControl w:val="0"/>
        <w:shd w:val="clear" w:color="auto" w:fill="auto"/>
        <w:tabs>
          <w:tab w:pos="662" w:val="left"/>
        </w:tabs>
        <w:bidi w:val="0"/>
        <w:spacing w:before="0" w:after="100" w:line="469" w:lineRule="exact"/>
        <w:ind w:left="0" w:right="0" w:firstLine="380"/>
        <w:jc w:val="both"/>
      </w:pPr>
      <w:bookmarkStart w:id="401" w:name="bookmark401"/>
      <w:r>
        <w:rPr>
          <w:color w:val="000000"/>
          <w:spacing w:val="0"/>
          <w:w w:val="100"/>
          <w:position w:val="0"/>
        </w:rPr>
        <w:t>2</w:t>
      </w:r>
      <w:bookmarkEnd w:id="401"/>
      <w:r>
        <w:rPr>
          <w:color w:val="000000"/>
          <w:spacing w:val="0"/>
          <w:w w:val="100"/>
          <w:position w:val="0"/>
        </w:rPr>
        <w:t>、</w:t>
        <w:tab/>
        <w:t>利润分配政策的执行情况：</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日，公司第五届董事会第七次会议审议通过了《公司</w:t>
      </w:r>
      <w:r>
        <w:rPr>
          <w:color w:val="000000"/>
          <w:spacing w:val="0"/>
          <w:w w:val="100"/>
          <w:position w:val="0"/>
        </w:rPr>
        <w:t>2020</w:t>
      </w:r>
      <w:r>
        <w:rPr>
          <w:color w:val="000000"/>
          <w:spacing w:val="0"/>
          <w:w w:val="100"/>
          <w:position w:val="0"/>
        </w:rPr>
        <w:t>年度利润分配的预 案》，</w:t>
      </w:r>
      <w:r>
        <w:rPr>
          <w:color w:val="000000"/>
          <w:spacing w:val="0"/>
          <w:w w:val="100"/>
          <w:position w:val="0"/>
        </w:rPr>
        <w:t>2021</w:t>
      </w:r>
      <w:r>
        <w:rPr>
          <w:color w:val="000000"/>
          <w:spacing w:val="0"/>
          <w:w w:val="100"/>
          <w:position w:val="0"/>
        </w:rPr>
        <w:t>年，公司规划将山东安诺其高档差别化分散染料及配套建设项目正式落地，该项目一期建设计划投资</w:t>
      </w:r>
      <w:r>
        <w:rPr>
          <w:color w:val="000000"/>
          <w:spacing w:val="0"/>
          <w:w w:val="100"/>
          <w:position w:val="0"/>
        </w:rPr>
        <w:t>10.09</w:t>
      </w:r>
      <w:r>
        <w:rPr>
          <w:color w:val="000000"/>
          <w:spacing w:val="0"/>
          <w:w w:val="100"/>
          <w:position w:val="0"/>
        </w:rPr>
        <w:t>亿元， 超过公司</w:t>
      </w:r>
      <w:r>
        <w:rPr>
          <w:color w:val="000000"/>
          <w:spacing w:val="0"/>
          <w:w w:val="100"/>
          <w:position w:val="0"/>
        </w:rPr>
        <w:t>2020</w:t>
      </w:r>
      <w:r>
        <w:rPr>
          <w:color w:val="000000"/>
          <w:spacing w:val="0"/>
          <w:w w:val="100"/>
          <w:position w:val="0"/>
        </w:rPr>
        <w:t>年经审计净资产的</w:t>
      </w:r>
      <w:r>
        <w:rPr>
          <w:color w:val="000000"/>
          <w:spacing w:val="0"/>
          <w:w w:val="100"/>
          <w:position w:val="0"/>
        </w:rPr>
        <w:t>30%，</w:t>
      </w:r>
      <w:r>
        <w:rPr>
          <w:color w:val="000000"/>
          <w:spacing w:val="0"/>
          <w:w w:val="100"/>
          <w:position w:val="0"/>
        </w:rPr>
        <w:t>属重大投资项目，鉴于公司上述项目建设及未来经营发展对资金的需求情况，为保障 公司持续、稳定、健康的发展，更好地维护全体股东的长远利益，</w:t>
      </w:r>
      <w:r>
        <w:rPr>
          <w:color w:val="000000"/>
          <w:spacing w:val="0"/>
          <w:w w:val="100"/>
          <w:position w:val="0"/>
        </w:rPr>
        <w:t>2020</w:t>
      </w:r>
      <w:r>
        <w:rPr>
          <w:color w:val="000000"/>
          <w:spacing w:val="0"/>
          <w:w w:val="100"/>
          <w:position w:val="0"/>
        </w:rPr>
        <w:t>年度不进行利润分配，也不进行资本公积金转增股 本，以确保为公司长远发展提供必要的、充足的资金，为投资者提供更加稳定、长效的回报。该议案已经</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日召 开的</w:t>
      </w:r>
      <w:r>
        <w:rPr>
          <w:color w:val="000000"/>
          <w:spacing w:val="0"/>
          <w:w w:val="100"/>
          <w:position w:val="0"/>
        </w:rPr>
        <w:t>2020</w:t>
      </w:r>
      <w:r>
        <w:rPr>
          <w:color w:val="000000"/>
          <w:spacing w:val="0"/>
          <w:w w:val="100"/>
          <w:position w:val="0"/>
        </w:rPr>
        <w:t>年度股东大会审议通过，相关公告可查询国证监会指定的创业板信息披露网站巨潮资讯网刊登了《关于公司</w:t>
      </w:r>
      <w:r>
        <w:rPr>
          <w:color w:val="000000"/>
          <w:spacing w:val="0"/>
          <w:w w:val="100"/>
          <w:position w:val="0"/>
        </w:rPr>
        <w:t xml:space="preserve">2020 </w:t>
      </w:r>
      <w:r>
        <w:rPr>
          <w:color w:val="000000"/>
          <w:spacing w:val="0"/>
          <w:w w:val="100"/>
          <w:position w:val="0"/>
        </w:rPr>
        <w:t>年度拟不进行利润分配的专项说明公告》（公告编号</w:t>
      </w:r>
      <w:r>
        <w:rPr>
          <w:color w:val="000000"/>
          <w:spacing w:val="0"/>
          <w:w w:val="100"/>
          <w:position w:val="0"/>
        </w:rPr>
        <w:t>：</w:t>
      </w:r>
      <w:r>
        <w:rPr>
          <w:color w:val="000000"/>
          <w:spacing w:val="0"/>
          <w:w w:val="100"/>
          <w:position w:val="0"/>
        </w:rPr>
        <w:t>2021-027）</w:t>
      </w:r>
      <w:r>
        <w:rPr>
          <w:color w:val="000000"/>
          <w:spacing w:val="0"/>
          <w:w w:val="100"/>
          <w:position w:val="0"/>
        </w:rPr>
        <w:t>及《公司</w:t>
      </w:r>
      <w:r>
        <w:rPr>
          <w:color w:val="000000"/>
          <w:spacing w:val="0"/>
          <w:w w:val="100"/>
          <w:position w:val="0"/>
        </w:rPr>
        <w:t>2021</w:t>
      </w:r>
      <w:r>
        <w:rPr>
          <w:color w:val="000000"/>
          <w:spacing w:val="0"/>
          <w:w w:val="100"/>
          <w:position w:val="0"/>
        </w:rPr>
        <w:t>年度股东大会决议公告》（公告编号</w:t>
      </w:r>
      <w:r>
        <w:rPr>
          <w:color w:val="000000"/>
          <w:spacing w:val="0"/>
          <w:w w:val="100"/>
          <w:position w:val="0"/>
        </w:rPr>
        <w:t>：2021-034</w:t>
      </w:r>
      <w:r>
        <w:rPr>
          <w:color w:val="000000"/>
          <w:spacing w:val="0"/>
          <w:w w:val="100"/>
          <w:position w:val="0"/>
        </w:rPr>
        <w:t>）。</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1,052,856,214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175,155,136.02</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28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经众华会计师事务所（特殊普通合伙）审计，并出具的《审计报告》【众会字（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03060</w:t>
            </w:r>
            <w:r>
              <w:rPr>
                <w:color w:val="000000"/>
                <w:spacing w:val="0"/>
                <w:w w:val="100"/>
                <w:position w:val="0"/>
              </w:rPr>
              <w:t>号】，公司</w:t>
            </w:r>
            <w:r>
              <w:rPr>
                <w:rFonts w:ascii="Times New Roman" w:eastAsia="Times New Roman" w:hAnsi="Times New Roman" w:cs="Times New Roman"/>
                <w:color w:val="000000"/>
                <w:spacing w:val="0"/>
                <w:w w:val="100"/>
                <w:position w:val="0"/>
              </w:rPr>
              <w:t>2021</w:t>
            </w:r>
            <w:r>
              <w:rPr>
                <w:color w:val="000000"/>
                <w:spacing w:val="0"/>
                <w:w w:val="100"/>
                <w:position w:val="0"/>
              </w:rPr>
              <w:t>年度归属 于上市公司股东的净利润为</w:t>
            </w:r>
            <w:r>
              <w:rPr>
                <w:rFonts w:ascii="Times New Roman" w:eastAsia="Times New Roman" w:hAnsi="Times New Roman" w:cs="Times New Roman"/>
                <w:color w:val="000000"/>
                <w:spacing w:val="0"/>
                <w:w w:val="100"/>
                <w:position w:val="0"/>
              </w:rPr>
              <w:t>103,882,665.11</w:t>
            </w:r>
            <w:r>
              <w:rPr>
                <w:color w:val="000000"/>
                <w:spacing w:val="0"/>
                <w:w w:val="100"/>
                <w:position w:val="0"/>
              </w:rPr>
              <w:t>元，母公司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rPr>
              <w:t>62,453,126.73</w:t>
            </w:r>
            <w:r>
              <w:rPr>
                <w:color w:val="000000"/>
                <w:spacing w:val="0"/>
                <w:w w:val="100"/>
                <w:position w:val="0"/>
              </w:rPr>
              <w:t>元。根据《公司章程》，提取法 定盈余公积</w:t>
            </w:r>
            <w:r>
              <w:rPr>
                <w:rFonts w:ascii="Times New Roman" w:eastAsia="Times New Roman" w:hAnsi="Times New Roman" w:cs="Times New Roman"/>
                <w:color w:val="000000"/>
                <w:spacing w:val="0"/>
                <w:w w:val="100"/>
                <w:position w:val="0"/>
              </w:rPr>
              <w:t>6,245,312.67</w:t>
            </w:r>
            <w:r>
              <w:rPr>
                <w:color w:val="000000"/>
                <w:spacing w:val="0"/>
                <w:w w:val="100"/>
                <w:position w:val="0"/>
              </w:rPr>
              <w:t>元，加上上年结存未分配利润</w:t>
            </w:r>
            <w:r>
              <w:rPr>
                <w:rFonts w:ascii="Times New Roman" w:eastAsia="Times New Roman" w:hAnsi="Times New Roman" w:cs="Times New Roman"/>
                <w:color w:val="000000"/>
                <w:spacing w:val="0"/>
                <w:w w:val="100"/>
                <w:position w:val="0"/>
              </w:rPr>
              <w:t>118,947,321.96</w:t>
            </w:r>
            <w:r>
              <w:rPr>
                <w:color w:val="000000"/>
                <w:spacing w:val="0"/>
                <w:w w:val="100"/>
                <w:position w:val="0"/>
              </w:rPr>
              <w:t>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日，母公司可供股东分配 的利润为</w:t>
            </w:r>
            <w:r>
              <w:rPr>
                <w:rFonts w:ascii="Times New Roman" w:eastAsia="Times New Roman" w:hAnsi="Times New Roman" w:cs="Times New Roman"/>
                <w:color w:val="000000"/>
                <w:spacing w:val="0"/>
                <w:w w:val="100"/>
                <w:position w:val="0"/>
              </w:rPr>
              <w:t>175,155,136.02</w:t>
            </w:r>
            <w:r>
              <w:rPr>
                <w:color w:val="000000"/>
                <w:spacing w:val="0"/>
                <w:w w:val="100"/>
                <w:position w:val="0"/>
              </w:rPr>
              <w:t>元。根据《公司章程》及《公司</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年度股东分红回报规划》等相关规定，结合公 司山东安诺其高档差别化分散染料及配套建设项目（项目一期总投资</w:t>
            </w:r>
            <w:r>
              <w:rPr>
                <w:rFonts w:ascii="Times New Roman" w:eastAsia="Times New Roman" w:hAnsi="Times New Roman" w:cs="Times New Roman"/>
                <w:color w:val="000000"/>
                <w:spacing w:val="0"/>
                <w:w w:val="100"/>
                <w:position w:val="0"/>
              </w:rPr>
              <w:t>10.09</w:t>
            </w:r>
            <w:r>
              <w:rPr>
                <w:color w:val="000000"/>
                <w:spacing w:val="0"/>
                <w:w w:val="100"/>
                <w:position w:val="0"/>
              </w:rPr>
              <w:t>亿元）的建设及未来经营发展对资金的需求情 况，为保障公司持续、稳定、健康的发展，更好地维护全体股东的长远利益，公司拟定</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年度利润分配的预案为：不 派发现金红利，不送红股，不以资本公积金转增股本。</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公司报告期内盈利且母公司可供股东分配利润为正但未提出现金红利分配预案</w:t>
      </w:r>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报告期内盈利且母公司可供股东分配利润为正但未提出现金 红利分配预案的原因</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根据《公司章程》及《公司</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年度股东分红 回报规划》等相关规定，结合公司山东安诺其高档差别化分 散染料及配套建设项目（项目一期总投资</w:t>
            </w:r>
            <w:r>
              <w:rPr>
                <w:rFonts w:ascii="Times New Roman" w:eastAsia="Times New Roman" w:hAnsi="Times New Roman" w:cs="Times New Roman"/>
                <w:color w:val="000000"/>
                <w:spacing w:val="0"/>
                <w:w w:val="100"/>
                <w:position w:val="0"/>
              </w:rPr>
              <w:t>10.09</w:t>
            </w:r>
            <w:r>
              <w:rPr>
                <w:color w:val="000000"/>
                <w:spacing w:val="0"/>
                <w:w w:val="100"/>
                <w:position w:val="0"/>
              </w:rPr>
              <w:t>亿元）的建设 及未来经营发展对资金的需求情况，为保障公司持续、稳定、 健康的发展，更好地维护全体股东的长远利益，公司拟定</w:t>
            </w:r>
            <w:r>
              <w:rPr>
                <w:rFonts w:ascii="Times New Roman" w:eastAsia="Times New Roman" w:hAnsi="Times New Roman" w:cs="Times New Roman"/>
                <w:color w:val="000000"/>
                <w:spacing w:val="0"/>
                <w:w w:val="100"/>
                <w:position w:val="0"/>
              </w:rPr>
              <w:t>2021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公司未分配利润主要用于扩大产能项目建设，公司目前处在 快速发展阶段，为了扩充公司产能，除正在进行的募投项目 建设外，公司还于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月开工建设山东安诺其高档差别 化分散染料及配套建设项目，该项目一期建设计划投资</w:t>
            </w:r>
            <w:r>
              <w:rPr>
                <w:rFonts w:ascii="Times New Roman" w:eastAsia="Times New Roman" w:hAnsi="Times New Roman" w:cs="Times New Roman"/>
                <w:color w:val="000000"/>
                <w:spacing w:val="0"/>
                <w:w w:val="100"/>
                <w:position w:val="0"/>
              </w:rPr>
              <w:t xml:space="preserve">10.09 </w:t>
            </w:r>
            <w:r>
              <w:rPr>
                <w:color w:val="000000"/>
                <w:spacing w:val="0"/>
                <w:w w:val="100"/>
                <w:position w:val="0"/>
              </w:rPr>
              <w:t>亿元。目前该项目正在建设期中。相关内容详见《关于投资</w:t>
            </w:r>
          </w:p>
        </w:tc>
      </w:tr>
    </w:tbl>
    <w:tbl>
      <w:tblPr>
        <w:tblOverlap w:val="never"/>
        <w:jc w:val="center"/>
        <w:tblLayout w:type="fixed"/>
      </w:tblPr>
      <w:tblGrid>
        <w:gridCol w:w="4814"/>
        <w:gridCol w:w="4886"/>
      </w:tblGrid>
      <w:tr>
        <w:trPr>
          <w:trHeight w:val="336" w:hRule="exact"/>
        </w:trPr>
        <w:tc>
          <w:tcPr>
            <w:gridSpan w:val="2"/>
            <w:tcBorders>
              <w:top w:val="single" w:sz="4"/>
            </w:tcBorders>
            <w:shd w:val="clear" w:color="auto" w:fill="FFFFFF"/>
            <w:vAlign w:val="top"/>
          </w:tcPr>
          <w:p>
            <w:pPr>
              <w:widowControl w:val="0"/>
              <w:rPr>
                <w:sz w:val="10"/>
                <w:szCs w:val="10"/>
              </w:rPr>
            </w:pPr>
          </w:p>
        </w:tc>
      </w:tr>
      <w:tr>
        <w:trPr>
          <w:trHeight w:val="25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年度利润分配的预案为：不派发现金红利，不送红股，不以 资本公积金转增股本。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建设高档差别化分散染料及配套建设项目的公告》（公告编 号：</w:t>
            </w:r>
            <w:r>
              <w:rPr>
                <w:rFonts w:ascii="Times New Roman" w:eastAsia="Times New Roman" w:hAnsi="Times New Roman" w:cs="Times New Roman"/>
                <w:color w:val="000000"/>
                <w:spacing w:val="0"/>
                <w:w w:val="100"/>
                <w:position w:val="0"/>
              </w:rPr>
              <w:t>2021-042</w:t>
            </w:r>
            <w:r>
              <w:rPr>
                <w:color w:val="000000"/>
                <w:spacing w:val="0"/>
                <w:w w:val="100"/>
                <w:position w:val="0"/>
              </w:rPr>
              <w:t>）</w:t>
            </w:r>
            <w:r>
              <w:rPr>
                <w:color w:val="000000"/>
                <w:spacing w:val="0"/>
                <w:w w:val="100"/>
                <w:position w:val="0"/>
              </w:rPr>
              <w:t>，该项目的总投资超过公司</w:t>
            </w:r>
            <w:r>
              <w:rPr>
                <w:rFonts w:ascii="Times New Roman" w:eastAsia="Times New Roman" w:hAnsi="Times New Roman" w:cs="Times New Roman"/>
                <w:color w:val="000000"/>
                <w:spacing w:val="0"/>
                <w:w w:val="100"/>
                <w:position w:val="0"/>
              </w:rPr>
              <w:t>2021</w:t>
            </w:r>
            <w:r>
              <w:rPr>
                <w:color w:val="000000"/>
                <w:spacing w:val="0"/>
                <w:w w:val="100"/>
                <w:position w:val="0"/>
              </w:rPr>
              <w:t>年经审计净 资产的</w:t>
            </w:r>
            <w:r>
              <w:rPr>
                <w:rFonts w:ascii="Times New Roman" w:eastAsia="Times New Roman" w:hAnsi="Times New Roman" w:cs="Times New Roman"/>
                <w:color w:val="000000"/>
                <w:spacing w:val="0"/>
                <w:w w:val="100"/>
                <w:position w:val="0"/>
              </w:rPr>
              <w:t>30%</w:t>
            </w:r>
            <w:r>
              <w:rPr>
                <w:color w:val="000000"/>
                <w:spacing w:val="0"/>
                <w:w w:val="100"/>
                <w:position w:val="0"/>
              </w:rPr>
              <w:t>，属重大投资项目，截止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 项目的累计投资金额</w:t>
            </w:r>
            <w:r>
              <w:rPr>
                <w:rFonts w:ascii="Times New Roman" w:eastAsia="Times New Roman" w:hAnsi="Times New Roman" w:cs="Times New Roman"/>
                <w:color w:val="000000"/>
                <w:spacing w:val="0"/>
                <w:w w:val="100"/>
                <w:position w:val="0"/>
              </w:rPr>
              <w:t>15,946.73</w:t>
            </w:r>
            <w:r>
              <w:rPr>
                <w:color w:val="000000"/>
                <w:spacing w:val="0"/>
                <w:w w:val="100"/>
                <w:position w:val="0"/>
              </w:rPr>
              <w:t>万元，</w:t>
            </w:r>
            <w:r>
              <w:rPr>
                <w:rFonts w:ascii="Times New Roman" w:eastAsia="Times New Roman" w:hAnsi="Times New Roman" w:cs="Times New Roman"/>
                <w:color w:val="000000"/>
                <w:spacing w:val="0"/>
                <w:w w:val="100"/>
                <w:position w:val="0"/>
              </w:rPr>
              <w:t>2022</w:t>
            </w:r>
            <w:r>
              <w:rPr>
                <w:color w:val="000000"/>
                <w:spacing w:val="0"/>
                <w:w w:val="100"/>
                <w:position w:val="0"/>
              </w:rPr>
              <w:t>年，公司将积极推 进该项目建设。今后，公司将一如既往地重视以现金分红形 式对投资者进行回报，严格按照相关法律法规和《公司章程》 等规定，综合考虑与利润分配相关的各种因素，积极进行现 金分红，与投资者共享公司发展的成果。</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十三、公司股权激励计划、员工持股计划或其他员工激励措施的实施情况</w:t>
      </w:r>
      <w:bookmarkEnd w:id="402"/>
      <w:bookmarkEnd w:id="403"/>
      <w:bookmarkEnd w:id="404"/>
    </w:p>
    <w:p>
      <w:pPr>
        <w:pStyle w:val="Style30"/>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keepLines/>
        <w:widowControl w:val="0"/>
        <w:shd w:val="clear" w:color="auto" w:fill="auto"/>
        <w:bidi w:val="0"/>
        <w:spacing w:before="0" w:after="18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、股权激励</w:t>
      </w:r>
      <w:bookmarkEnd w:id="405"/>
      <w:bookmarkEnd w:id="406"/>
      <w:bookmarkEnd w:id="408"/>
    </w:p>
    <w:p>
      <w:pPr>
        <w:pStyle w:val="Style30"/>
        <w:keepNext w:val="0"/>
        <w:keepLines w:val="0"/>
        <w:widowControl w:val="0"/>
        <w:shd w:val="clear" w:color="auto" w:fill="auto"/>
        <w:bidi w:val="0"/>
        <w:spacing w:before="0" w:after="0" w:line="469" w:lineRule="exact"/>
        <w:ind w:left="0" w:right="0" w:firstLine="380"/>
        <w:jc w:val="both"/>
      </w:pPr>
      <w:bookmarkStart w:id="409" w:name="bookmark409"/>
      <w:r>
        <w:rPr>
          <w:b/>
          <w:bCs/>
          <w:color w:val="000000"/>
          <w:spacing w:val="0"/>
          <w:w w:val="100"/>
          <w:position w:val="0"/>
        </w:rPr>
        <w:t>（</w:t>
      </w:r>
      <w:bookmarkEnd w:id="409"/>
      <w:r>
        <w:rPr>
          <w:rFonts w:ascii="Arial" w:eastAsia="Arial" w:hAnsi="Arial" w:cs="Arial"/>
          <w:b/>
          <w:bCs/>
          <w:color w:val="000000"/>
          <w:spacing w:val="0"/>
          <w:w w:val="100"/>
          <w:position w:val="0"/>
        </w:rPr>
        <w:t>1</w:t>
      </w:r>
      <w:r>
        <w:rPr>
          <w:b/>
          <w:bCs/>
          <w:color w:val="000000"/>
          <w:spacing w:val="0"/>
          <w:w w:val="100"/>
          <w:position w:val="0"/>
        </w:rPr>
        <w:t>）报告期内公司</w:t>
      </w:r>
      <w:r>
        <w:rPr>
          <w:rFonts w:ascii="Arial" w:eastAsia="Arial" w:hAnsi="Arial" w:cs="Arial"/>
          <w:b/>
          <w:bCs/>
          <w:color w:val="000000"/>
          <w:spacing w:val="0"/>
          <w:w w:val="100"/>
          <w:position w:val="0"/>
        </w:rPr>
        <w:t>2019</w:t>
      </w:r>
      <w:r>
        <w:rPr>
          <w:b/>
          <w:bCs/>
          <w:color w:val="000000"/>
          <w:spacing w:val="0"/>
          <w:w w:val="100"/>
          <w:position w:val="0"/>
        </w:rPr>
        <w:t>年限制性股票激励计划的实施情况</w:t>
      </w:r>
    </w:p>
    <w:p>
      <w:pPr>
        <w:pStyle w:val="Style30"/>
        <w:keepNext w:val="0"/>
        <w:keepLines w:val="0"/>
        <w:widowControl w:val="0"/>
        <w:numPr>
          <w:ilvl w:val="0"/>
          <w:numId w:val="9"/>
        </w:numPr>
        <w:shd w:val="clear" w:color="auto" w:fill="auto"/>
        <w:tabs>
          <w:tab w:pos="689" w:val="left"/>
        </w:tabs>
        <w:bidi w:val="0"/>
        <w:spacing w:before="0" w:after="0" w:line="469" w:lineRule="exact"/>
        <w:ind w:left="0" w:right="0" w:firstLine="380"/>
        <w:jc w:val="both"/>
      </w:pPr>
      <w:bookmarkStart w:id="410" w:name="bookmark410"/>
      <w:bookmarkEnd w:id="410"/>
      <w:r>
        <w:rPr>
          <w:color w:val="000000"/>
          <w:spacing w:val="0"/>
          <w:w w:val="100"/>
          <w:position w:val="0"/>
        </w:rPr>
        <w:t>、</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日，公司第五届董事会第五次会议和第五届监事会第四次会议审议通过了《关于</w:t>
      </w:r>
      <w:r>
        <w:rPr>
          <w:rFonts w:ascii="Arial" w:eastAsia="Arial" w:hAnsi="Arial" w:cs="Arial"/>
          <w:color w:val="000000"/>
          <w:spacing w:val="0"/>
          <w:w w:val="100"/>
          <w:position w:val="0"/>
        </w:rPr>
        <w:t>2019</w:t>
      </w:r>
      <w:r>
        <w:rPr>
          <w:color w:val="000000"/>
          <w:spacing w:val="0"/>
          <w:w w:val="100"/>
          <w:position w:val="0"/>
        </w:rPr>
        <w:t>年限制性股票 激励计划首次授予部分第一个解锁期解锁条件成就的议案》。董事会认为，公司本次激励计划首次授予部分限制性股票第一 个解锁期解锁条件已满足，同意解锁</w:t>
      </w:r>
      <w:r>
        <w:rPr>
          <w:rFonts w:ascii="Arial" w:eastAsia="Arial" w:hAnsi="Arial" w:cs="Arial"/>
          <w:color w:val="000000"/>
          <w:spacing w:val="0"/>
          <w:w w:val="100"/>
          <w:position w:val="0"/>
        </w:rPr>
        <w:t>33</w:t>
      </w:r>
      <w:r>
        <w:rPr>
          <w:color w:val="000000"/>
          <w:spacing w:val="0"/>
          <w:w w:val="100"/>
          <w:position w:val="0"/>
        </w:rPr>
        <w:t>名激励对象第一个解锁期涉及的</w:t>
      </w:r>
      <w:r>
        <w:rPr>
          <w:rFonts w:ascii="Arial" w:eastAsia="Arial" w:hAnsi="Arial" w:cs="Arial"/>
          <w:color w:val="000000"/>
          <w:spacing w:val="0"/>
          <w:w w:val="100"/>
          <w:position w:val="0"/>
        </w:rPr>
        <w:t>318</w:t>
      </w:r>
      <w:r>
        <w:rPr>
          <w:color w:val="000000"/>
          <w:spacing w:val="0"/>
          <w:w w:val="100"/>
          <w:position w:val="0"/>
        </w:rPr>
        <w:t>万股限制性股票，并授权公司证券事务部办理相 关解锁登记手续。详见公司于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日在巨潮资讯网披露的《关于</w:t>
      </w:r>
      <w:r>
        <w:rPr>
          <w:rFonts w:ascii="Arial" w:eastAsia="Arial" w:hAnsi="Arial" w:cs="Arial"/>
          <w:color w:val="000000"/>
          <w:spacing w:val="0"/>
          <w:w w:val="100"/>
          <w:position w:val="0"/>
        </w:rPr>
        <w:t>2019</w:t>
      </w:r>
      <w:r>
        <w:rPr>
          <w:color w:val="000000"/>
          <w:spacing w:val="0"/>
          <w:w w:val="100"/>
          <w:position w:val="0"/>
        </w:rPr>
        <w:t>年限制性股票激励计划首次授予部分第一 个解锁期解锁条件成就的公告》（公告编号：</w:t>
      </w:r>
      <w:r>
        <w:rPr>
          <w:rFonts w:ascii="Arial" w:eastAsia="Arial" w:hAnsi="Arial" w:cs="Arial"/>
          <w:color w:val="000000"/>
          <w:spacing w:val="0"/>
          <w:w w:val="100"/>
          <w:position w:val="0"/>
        </w:rPr>
        <w:t>2020-101</w:t>
      </w:r>
      <w:r>
        <w:rPr>
          <w:color w:val="000000"/>
          <w:spacing w:val="0"/>
          <w:w w:val="100"/>
          <w:position w:val="0"/>
        </w:rPr>
        <w:t>）。</w:t>
      </w:r>
    </w:p>
    <w:p>
      <w:pPr>
        <w:pStyle w:val="Style30"/>
        <w:keepNext w:val="0"/>
        <w:keepLines w:val="0"/>
        <w:widowControl w:val="0"/>
        <w:numPr>
          <w:ilvl w:val="0"/>
          <w:numId w:val="9"/>
        </w:numPr>
        <w:shd w:val="clear" w:color="auto" w:fill="auto"/>
        <w:tabs>
          <w:tab w:pos="689" w:val="left"/>
        </w:tabs>
        <w:bidi w:val="0"/>
        <w:spacing w:before="0" w:after="0" w:line="469" w:lineRule="exact"/>
        <w:ind w:left="0" w:right="0" w:firstLine="380"/>
        <w:jc w:val="both"/>
      </w:pPr>
      <w:bookmarkStart w:id="411" w:name="bookmark411"/>
      <w:bookmarkEnd w:id="411"/>
      <w:r>
        <w:rPr>
          <w:color w:val="000000"/>
          <w:spacing w:val="0"/>
          <w:w w:val="100"/>
          <w:position w:val="0"/>
        </w:rPr>
        <w:t>、经深圳证券交易所、中国证券登记结算有限责任公司深圳分公司审核确认，公司已于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日完成上述</w:t>
      </w:r>
      <w:r>
        <w:rPr>
          <w:rFonts w:ascii="Arial" w:eastAsia="Arial" w:hAnsi="Arial" w:cs="Arial"/>
          <w:color w:val="000000"/>
          <w:spacing w:val="0"/>
          <w:w w:val="100"/>
          <w:position w:val="0"/>
        </w:rPr>
        <w:t xml:space="preserve">318 </w:t>
      </w:r>
      <w:r>
        <w:rPr>
          <w:color w:val="000000"/>
          <w:spacing w:val="0"/>
          <w:w w:val="100"/>
          <w:position w:val="0"/>
        </w:rPr>
        <w:t>万股限制性股票的解限工作，该部分股份上市流通。详见公司于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日在巨潮资讯网披露的《关于</w:t>
      </w:r>
      <w:r>
        <w:rPr>
          <w:rFonts w:ascii="Arial" w:eastAsia="Arial" w:hAnsi="Arial" w:cs="Arial"/>
          <w:color w:val="000000"/>
          <w:spacing w:val="0"/>
          <w:w w:val="100"/>
          <w:position w:val="0"/>
        </w:rPr>
        <w:t>2019</w:t>
      </w:r>
      <w:r>
        <w:rPr>
          <w:color w:val="000000"/>
          <w:spacing w:val="0"/>
          <w:w w:val="100"/>
          <w:position w:val="0"/>
        </w:rPr>
        <w:t>年限制性 股票激励计划首次授予部分第一个解锁期解除限售股份上市流通的提示性公告》（公告编号：</w:t>
      </w:r>
      <w:r>
        <w:rPr>
          <w:rFonts w:ascii="Arial" w:eastAsia="Arial" w:hAnsi="Arial" w:cs="Arial"/>
          <w:color w:val="000000"/>
          <w:spacing w:val="0"/>
          <w:w w:val="100"/>
          <w:position w:val="0"/>
        </w:rPr>
        <w:t>2021-001</w:t>
      </w:r>
      <w:r>
        <w:rPr>
          <w:color w:val="000000"/>
          <w:spacing w:val="0"/>
          <w:w w:val="100"/>
          <w:position w:val="0"/>
        </w:rPr>
        <w:t>）。</w:t>
      </w:r>
    </w:p>
    <w:p>
      <w:pPr>
        <w:pStyle w:val="Style30"/>
        <w:keepNext w:val="0"/>
        <w:keepLines w:val="0"/>
        <w:widowControl w:val="0"/>
        <w:numPr>
          <w:ilvl w:val="0"/>
          <w:numId w:val="9"/>
        </w:numPr>
        <w:shd w:val="clear" w:color="auto" w:fill="auto"/>
        <w:tabs>
          <w:tab w:pos="684" w:val="left"/>
        </w:tabs>
        <w:bidi w:val="0"/>
        <w:spacing w:before="0" w:after="0" w:line="469" w:lineRule="exact"/>
        <w:ind w:left="0" w:right="0" w:firstLine="380"/>
        <w:jc w:val="both"/>
      </w:pPr>
      <w:bookmarkStart w:id="412" w:name="bookmark412"/>
      <w:bookmarkEnd w:id="412"/>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日，公司第五届董事会第八次会议和第五届监事会第七次会议审议通过了《关于回购注销</w:t>
      </w:r>
      <w:r>
        <w:rPr>
          <w:rFonts w:ascii="Arial" w:eastAsia="Arial" w:hAnsi="Arial" w:cs="Arial"/>
          <w:color w:val="000000"/>
          <w:spacing w:val="0"/>
          <w:w w:val="100"/>
          <w:position w:val="0"/>
        </w:rPr>
        <w:t>2019</w:t>
      </w:r>
      <w:r>
        <w:rPr>
          <w:color w:val="000000"/>
          <w:spacing w:val="0"/>
          <w:w w:val="100"/>
          <w:position w:val="0"/>
        </w:rPr>
        <w:t>年限 制性股票激励计划部分激励对象已获授但尚未解除限售的限制性股票的议案》</w:t>
      </w:r>
      <w:r>
        <w:rPr>
          <w:rFonts w:ascii="Arial" w:eastAsia="Arial" w:hAnsi="Arial" w:cs="Arial"/>
          <w:color w:val="000000"/>
          <w:spacing w:val="0"/>
          <w:w w:val="100"/>
          <w:position w:val="0"/>
        </w:rPr>
        <w:t>.</w:t>
      </w:r>
      <w:r>
        <w:rPr>
          <w:color w:val="000000"/>
          <w:spacing w:val="0"/>
          <w:w w:val="100"/>
          <w:position w:val="0"/>
        </w:rPr>
        <w:t>董事会认为，因员工离职及公司</w:t>
      </w:r>
      <w:r>
        <w:rPr>
          <w:rFonts w:ascii="Arial" w:eastAsia="Arial" w:hAnsi="Arial" w:cs="Arial"/>
          <w:color w:val="000000"/>
          <w:spacing w:val="0"/>
          <w:w w:val="100"/>
          <w:position w:val="0"/>
        </w:rPr>
        <w:t>2020</w:t>
      </w:r>
      <w:r>
        <w:rPr>
          <w:color w:val="000000"/>
          <w:spacing w:val="0"/>
          <w:w w:val="100"/>
          <w:position w:val="0"/>
        </w:rPr>
        <w:t>年度业 绩考核目标未达到激励计划规定的第二个解除限售期的解除限售条件，公司拟回购注销</w:t>
      </w:r>
      <w:r>
        <w:rPr>
          <w:rFonts w:ascii="Arial" w:eastAsia="Arial" w:hAnsi="Arial" w:cs="Arial"/>
          <w:color w:val="000000"/>
          <w:spacing w:val="0"/>
          <w:w w:val="100"/>
          <w:position w:val="0"/>
        </w:rPr>
        <w:t>2019</w:t>
      </w:r>
      <w:r>
        <w:rPr>
          <w:color w:val="000000"/>
          <w:spacing w:val="0"/>
          <w:w w:val="100"/>
          <w:position w:val="0"/>
        </w:rPr>
        <w:t>年限制性股票激励计划已授予 尚未解除限售的限制性股票共计</w:t>
      </w:r>
      <w:r>
        <w:rPr>
          <w:rFonts w:ascii="Arial" w:eastAsia="Arial" w:hAnsi="Arial" w:cs="Arial"/>
          <w:color w:val="000000"/>
          <w:spacing w:val="0"/>
          <w:w w:val="100"/>
          <w:position w:val="0"/>
        </w:rPr>
        <w:t>306</w:t>
      </w:r>
      <w:r>
        <w:rPr>
          <w:color w:val="000000"/>
          <w:spacing w:val="0"/>
          <w:w w:val="100"/>
          <w:position w:val="0"/>
        </w:rPr>
        <w:t>万股</w:t>
      </w:r>
      <w:r>
        <w:rPr>
          <w:rFonts w:ascii="Arial" w:eastAsia="Arial" w:hAnsi="Arial" w:cs="Arial"/>
          <w:color w:val="000000"/>
          <w:spacing w:val="0"/>
          <w:w w:val="100"/>
          <w:position w:val="0"/>
        </w:rPr>
        <w:t>.</w:t>
      </w:r>
      <w:r>
        <w:rPr>
          <w:color w:val="000000"/>
          <w:spacing w:val="0"/>
          <w:w w:val="100"/>
          <w:position w:val="0"/>
        </w:rPr>
        <w:t>公司独立董事对此发表了明确同意意见。详见公司于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日在巨潮 资讯网披露《关于回购注销</w:t>
      </w:r>
      <w:r>
        <w:rPr>
          <w:rFonts w:ascii="Arial" w:eastAsia="Arial" w:hAnsi="Arial" w:cs="Arial"/>
          <w:color w:val="000000"/>
          <w:spacing w:val="0"/>
          <w:w w:val="100"/>
          <w:position w:val="0"/>
        </w:rPr>
        <w:t>2019</w:t>
      </w:r>
      <w:r>
        <w:rPr>
          <w:color w:val="000000"/>
          <w:spacing w:val="0"/>
          <w:w w:val="100"/>
          <w:position w:val="0"/>
        </w:rPr>
        <w:t>年限制性股票激励计划部分激励对象已获授但尚未解除限售的限制性股票的公告》（公告 编号：</w:t>
      </w:r>
      <w:r>
        <w:rPr>
          <w:rFonts w:ascii="Arial" w:eastAsia="Arial" w:hAnsi="Arial" w:cs="Arial"/>
          <w:color w:val="000000"/>
          <w:spacing w:val="0"/>
          <w:w w:val="100"/>
          <w:position w:val="0"/>
        </w:rPr>
        <w:t>2021-037</w:t>
      </w:r>
      <w:r>
        <w:rPr>
          <w:color w:val="000000"/>
          <w:spacing w:val="0"/>
          <w:w w:val="100"/>
          <w:position w:val="0"/>
        </w:rPr>
        <w:t>）</w:t>
      </w:r>
    </w:p>
    <w:p>
      <w:pPr>
        <w:pStyle w:val="Style30"/>
        <w:keepNext w:val="0"/>
        <w:keepLines w:val="0"/>
        <w:widowControl w:val="0"/>
        <w:numPr>
          <w:ilvl w:val="0"/>
          <w:numId w:val="9"/>
        </w:numPr>
        <w:shd w:val="clear" w:color="auto" w:fill="auto"/>
        <w:tabs>
          <w:tab w:pos="689" w:val="left"/>
        </w:tabs>
        <w:bidi w:val="0"/>
        <w:spacing w:before="0" w:after="0" w:line="469" w:lineRule="exact"/>
        <w:ind w:left="0" w:right="0" w:firstLine="380"/>
        <w:jc w:val="both"/>
      </w:pPr>
      <w:bookmarkStart w:id="413" w:name="bookmark413"/>
      <w:bookmarkEnd w:id="413"/>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日，公司</w:t>
      </w:r>
      <w:r>
        <w:rPr>
          <w:rFonts w:ascii="Arial" w:eastAsia="Arial" w:hAnsi="Arial" w:cs="Arial"/>
          <w:color w:val="000000"/>
          <w:spacing w:val="0"/>
          <w:w w:val="100"/>
          <w:position w:val="0"/>
        </w:rPr>
        <w:t>2021</w:t>
      </w:r>
      <w:r>
        <w:rPr>
          <w:color w:val="000000"/>
          <w:spacing w:val="0"/>
          <w:w w:val="100"/>
          <w:position w:val="0"/>
        </w:rPr>
        <w:t>年第二次临时股东大会审议通过了《关于回购注销</w:t>
      </w:r>
      <w:r>
        <w:rPr>
          <w:rFonts w:ascii="Arial" w:eastAsia="Arial" w:hAnsi="Arial" w:cs="Arial"/>
          <w:color w:val="000000"/>
          <w:spacing w:val="0"/>
          <w:w w:val="100"/>
          <w:position w:val="0"/>
        </w:rPr>
        <w:t>2019</w:t>
      </w:r>
      <w:r>
        <w:rPr>
          <w:color w:val="000000"/>
          <w:spacing w:val="0"/>
          <w:w w:val="100"/>
          <w:position w:val="0"/>
        </w:rPr>
        <w:t xml:space="preserve">年限制性股票激励计划部分激励 对象已获授但尚未解除限售的限制性股票的议案》，并披露了《关于回购注销部分限制性股票的减资公告》（公告编号： </w:t>
      </w:r>
      <w:r>
        <w:rPr>
          <w:rFonts w:ascii="Arial" w:eastAsia="Arial" w:hAnsi="Arial" w:cs="Arial"/>
          <w:color w:val="000000"/>
          <w:spacing w:val="0"/>
          <w:w w:val="100"/>
          <w:position w:val="0"/>
        </w:rPr>
        <w:t>2021-048</w:t>
      </w:r>
      <w:r>
        <w:rPr>
          <w:color w:val="000000"/>
          <w:spacing w:val="0"/>
          <w:w w:val="100"/>
          <w:position w:val="0"/>
        </w:rPr>
        <w:t>）</w:t>
      </w:r>
      <w:r>
        <w:rPr>
          <w:color w:val="000000"/>
          <w:spacing w:val="0"/>
          <w:w w:val="100"/>
          <w:position w:val="0"/>
        </w:rPr>
        <w:t>，就减资事宜通知债权人，债权人自本公告之日起四十五日内，有权要求公司清偿债务或者提供相应的担保。</w:t>
      </w:r>
    </w:p>
    <w:p>
      <w:pPr>
        <w:pStyle w:val="Style30"/>
        <w:keepNext w:val="0"/>
        <w:keepLines w:val="0"/>
        <w:widowControl w:val="0"/>
        <w:numPr>
          <w:ilvl w:val="0"/>
          <w:numId w:val="9"/>
        </w:numPr>
        <w:shd w:val="clear" w:color="auto" w:fill="auto"/>
        <w:tabs>
          <w:tab w:pos="684" w:val="left"/>
        </w:tabs>
        <w:bidi w:val="0"/>
        <w:spacing w:before="0" w:after="0" w:line="469" w:lineRule="exact"/>
        <w:ind w:left="0" w:right="0" w:firstLine="380"/>
        <w:jc w:val="both"/>
      </w:pPr>
      <w:bookmarkStart w:id="414" w:name="bookmark414"/>
      <w:bookmarkEnd w:id="414"/>
      <w:r>
        <w:rPr>
          <w:color w:val="000000"/>
          <w:spacing w:val="0"/>
          <w:w w:val="100"/>
          <w:position w:val="0"/>
        </w:rPr>
        <w:t>、经深圳证券交易所、中国证券登记结算有限责任公司深圳分公司审核确认，公司已于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日完成上述</w:t>
      </w:r>
      <w:r>
        <w:rPr>
          <w:rFonts w:ascii="Arial" w:eastAsia="Arial" w:hAnsi="Arial" w:cs="Arial"/>
          <w:color w:val="000000"/>
          <w:spacing w:val="0"/>
          <w:w w:val="100"/>
          <w:position w:val="0"/>
        </w:rPr>
        <w:t xml:space="preserve">36 </w:t>
      </w:r>
      <w:r>
        <w:rPr>
          <w:color w:val="000000"/>
          <w:spacing w:val="0"/>
          <w:w w:val="100"/>
          <w:position w:val="0"/>
        </w:rPr>
        <w:t>人持有的</w:t>
      </w:r>
      <w:r>
        <w:rPr>
          <w:rFonts w:ascii="Arial" w:eastAsia="Arial" w:hAnsi="Arial" w:cs="Arial"/>
          <w:color w:val="000000"/>
          <w:spacing w:val="0"/>
          <w:w w:val="100"/>
          <w:position w:val="0"/>
        </w:rPr>
        <w:t>306</w:t>
      </w:r>
      <w:r>
        <w:rPr>
          <w:color w:val="000000"/>
          <w:spacing w:val="0"/>
          <w:w w:val="100"/>
          <w:position w:val="0"/>
        </w:rPr>
        <w:t>万股限制性股票的回购注销。详见公司于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 xml:space="preserve">日在巨潮资讯网披露的《关于部分限制性股票回购注 </w:t>
      </w:r>
      <w:r>
        <w:rPr>
          <w:color w:val="000000"/>
          <w:spacing w:val="0"/>
          <w:w w:val="100"/>
          <w:position w:val="0"/>
        </w:rPr>
        <w:t>销完成的公告》（公告编号：</w:t>
      </w:r>
      <w:r>
        <w:rPr>
          <w:rFonts w:ascii="Arial" w:eastAsia="Arial" w:hAnsi="Arial" w:cs="Arial"/>
          <w:color w:val="000000"/>
          <w:spacing w:val="0"/>
          <w:w w:val="100"/>
          <w:position w:val="0"/>
        </w:rPr>
        <w:t>2021-053</w:t>
      </w:r>
      <w:r>
        <w:rPr>
          <w:color w:val="000000"/>
          <w:spacing w:val="0"/>
          <w:w w:val="100"/>
          <w:position w:val="0"/>
        </w:rPr>
        <w:t>）。</w:t>
      </w:r>
    </w:p>
    <w:p>
      <w:pPr>
        <w:pStyle w:val="Style30"/>
        <w:keepNext w:val="0"/>
        <w:keepLines w:val="0"/>
        <w:widowControl w:val="0"/>
        <w:numPr>
          <w:ilvl w:val="0"/>
          <w:numId w:val="9"/>
        </w:numPr>
        <w:shd w:val="clear" w:color="auto" w:fill="auto"/>
        <w:tabs>
          <w:tab w:pos="722" w:val="left"/>
        </w:tabs>
        <w:bidi w:val="0"/>
        <w:spacing w:before="0" w:after="0" w:line="469" w:lineRule="exact"/>
        <w:ind w:left="0" w:right="0" w:firstLine="380"/>
        <w:jc w:val="both"/>
      </w:pPr>
      <w:bookmarkStart w:id="415" w:name="bookmark415"/>
      <w:bookmarkEnd w:id="415"/>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日，公司召开第五届董事会第十次会议，审议通过了《关于</w:t>
      </w:r>
      <w:r>
        <w:rPr>
          <w:rFonts w:ascii="Arial" w:eastAsia="Arial" w:hAnsi="Arial" w:cs="Arial"/>
          <w:color w:val="000000"/>
          <w:spacing w:val="0"/>
          <w:w w:val="100"/>
          <w:position w:val="0"/>
        </w:rPr>
        <w:t>2019</w:t>
      </w:r>
      <w:r>
        <w:rPr>
          <w:color w:val="000000"/>
          <w:spacing w:val="0"/>
          <w:w w:val="100"/>
          <w:position w:val="0"/>
        </w:rPr>
        <w:t>年限制性股票激励计划首次暂缓授予 部分第一个解锁期解锁条件成就的议案》，董事会认为，公司本次激励计划首次暂缓授予部分限制性股票第一个解锁期解锁 条件已满足，同意解锁</w:t>
      </w:r>
      <w:r>
        <w:rPr>
          <w:rFonts w:ascii="Arial" w:eastAsia="Arial" w:hAnsi="Arial" w:cs="Arial"/>
          <w:color w:val="000000"/>
          <w:spacing w:val="0"/>
          <w:w w:val="100"/>
          <w:position w:val="0"/>
        </w:rPr>
        <w:t>3</w:t>
      </w:r>
      <w:r>
        <w:rPr>
          <w:color w:val="000000"/>
          <w:spacing w:val="0"/>
          <w:w w:val="100"/>
          <w:position w:val="0"/>
        </w:rPr>
        <w:t>名激励对象第一个解锁期涉及的</w:t>
      </w:r>
      <w:r>
        <w:rPr>
          <w:rFonts w:ascii="Arial" w:eastAsia="Arial" w:hAnsi="Arial" w:cs="Arial"/>
          <w:color w:val="000000"/>
          <w:spacing w:val="0"/>
          <w:w w:val="100"/>
          <w:position w:val="0"/>
        </w:rPr>
        <w:t>58</w:t>
      </w:r>
      <w:r>
        <w:rPr>
          <w:color w:val="000000"/>
          <w:spacing w:val="0"/>
          <w:w w:val="100"/>
          <w:position w:val="0"/>
        </w:rPr>
        <w:t>万股限制性股票，并授权公司证券事务部办理相关解锁登记手续； 同日，公司召开第五届监事会第九次会议，审议通过上述议案；公司独立董事对此发表了明确同意意见。</w:t>
      </w:r>
    </w:p>
    <w:p>
      <w:pPr>
        <w:pStyle w:val="Style30"/>
        <w:keepNext w:val="0"/>
        <w:keepLines w:val="0"/>
        <w:widowControl w:val="0"/>
        <w:numPr>
          <w:ilvl w:val="0"/>
          <w:numId w:val="9"/>
        </w:numPr>
        <w:shd w:val="clear" w:color="auto" w:fill="auto"/>
        <w:tabs>
          <w:tab w:pos="722" w:val="left"/>
        </w:tabs>
        <w:bidi w:val="0"/>
        <w:spacing w:before="0" w:after="0" w:line="469" w:lineRule="exact"/>
        <w:ind w:left="0" w:right="0" w:firstLine="380"/>
        <w:jc w:val="both"/>
      </w:pPr>
      <w:bookmarkStart w:id="416" w:name="bookmark416"/>
      <w:bookmarkEnd w:id="416"/>
      <w:r>
        <w:rPr>
          <w:color w:val="000000"/>
          <w:spacing w:val="0"/>
          <w:w w:val="100"/>
          <w:position w:val="0"/>
        </w:rPr>
        <w:t>、经深圳证券交易所、中国证券登记结算有限责任公司深圳分公司审核确认，公司已于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日完成上述</w:t>
      </w:r>
      <w:r>
        <w:rPr>
          <w:rFonts w:ascii="Arial" w:eastAsia="Arial" w:hAnsi="Arial" w:cs="Arial"/>
          <w:color w:val="000000"/>
          <w:spacing w:val="0"/>
          <w:w w:val="100"/>
          <w:position w:val="0"/>
        </w:rPr>
        <w:t xml:space="preserve">58 </w:t>
      </w:r>
      <w:r>
        <w:rPr>
          <w:color w:val="000000"/>
          <w:spacing w:val="0"/>
          <w:w w:val="100"/>
          <w:position w:val="0"/>
        </w:rPr>
        <w:t>万股限制性股票的解限工作，该部分股份上市流通。详见公司于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日在巨潮资讯网披露的《关于</w:t>
      </w:r>
      <w:r>
        <w:rPr>
          <w:rFonts w:ascii="Arial" w:eastAsia="Arial" w:hAnsi="Arial" w:cs="Arial"/>
          <w:color w:val="000000"/>
          <w:spacing w:val="0"/>
          <w:w w:val="100"/>
          <w:position w:val="0"/>
        </w:rPr>
        <w:t>2019</w:t>
      </w:r>
      <w:r>
        <w:rPr>
          <w:color w:val="000000"/>
          <w:spacing w:val="0"/>
          <w:w w:val="100"/>
          <w:position w:val="0"/>
        </w:rPr>
        <w:t>年限制性 股票激励计划首次暂缓授予部分第一个解锁期解除限售股份上市流通的提示性公告》（公告编号：</w:t>
      </w:r>
      <w:r>
        <w:rPr>
          <w:rFonts w:ascii="Arial" w:eastAsia="Arial" w:hAnsi="Arial" w:cs="Arial"/>
          <w:color w:val="000000"/>
          <w:spacing w:val="0"/>
          <w:w w:val="100"/>
          <w:position w:val="0"/>
        </w:rPr>
        <w:t>2021-074</w:t>
      </w:r>
      <w:r>
        <w:rPr>
          <w:color w:val="000000"/>
          <w:spacing w:val="0"/>
          <w:w w:val="100"/>
          <w:position w:val="0"/>
        </w:rPr>
        <w:t>）。</w:t>
      </w:r>
    </w:p>
    <w:p>
      <w:pPr>
        <w:pStyle w:val="Style30"/>
        <w:keepNext w:val="0"/>
        <w:keepLines w:val="0"/>
        <w:widowControl w:val="0"/>
        <w:shd w:val="clear" w:color="auto" w:fill="auto"/>
        <w:bidi w:val="0"/>
        <w:spacing w:before="0" w:after="0" w:line="469" w:lineRule="exact"/>
        <w:ind w:left="0" w:right="0" w:firstLine="380"/>
        <w:jc w:val="both"/>
      </w:pPr>
      <w:bookmarkStart w:id="417" w:name="bookmark417"/>
      <w:r>
        <w:rPr>
          <w:b/>
          <w:bCs/>
          <w:color w:val="000000"/>
          <w:spacing w:val="0"/>
          <w:w w:val="100"/>
          <w:position w:val="0"/>
        </w:rPr>
        <w:t>（</w:t>
      </w:r>
      <w:bookmarkEnd w:id="417"/>
      <w:r>
        <w:rPr>
          <w:rFonts w:ascii="Arial" w:eastAsia="Arial" w:hAnsi="Arial" w:cs="Arial"/>
          <w:b/>
          <w:bCs/>
          <w:color w:val="000000"/>
          <w:spacing w:val="0"/>
          <w:w w:val="100"/>
          <w:position w:val="0"/>
        </w:rPr>
        <w:t>2</w:t>
      </w:r>
      <w:r>
        <w:rPr>
          <w:b/>
          <w:bCs/>
          <w:color w:val="000000"/>
          <w:spacing w:val="0"/>
          <w:w w:val="100"/>
          <w:position w:val="0"/>
        </w:rPr>
        <w:t>）实施股权激励计划对公司的影响</w:t>
      </w:r>
    </w:p>
    <w:p>
      <w:pPr>
        <w:pStyle w:val="Style30"/>
        <w:keepNext w:val="0"/>
        <w:keepLines w:val="0"/>
        <w:widowControl w:val="0"/>
        <w:shd w:val="clear" w:color="auto" w:fill="auto"/>
        <w:bidi w:val="0"/>
        <w:spacing w:before="0" w:after="220" w:line="469" w:lineRule="exact"/>
        <w:ind w:left="0" w:right="0" w:firstLine="380"/>
        <w:jc w:val="both"/>
      </w:pPr>
      <w:r>
        <w:rPr>
          <w:color w:val="000000"/>
          <w:spacing w:val="0"/>
          <w:w w:val="100"/>
          <w:position w:val="0"/>
        </w:rPr>
        <w:t>公司股权激励计划的实施，进一步完善了公司的法人治理结构，促进公司建立、健全激励约束机制，充分调动公司高层 管理人员及核心员工的积极性，有效地将股东利益、公司利益和经营者个人利益结合在一起，使各方共同关注公司的长远发 展。</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董事、高级管理人员获得的股权激励情况</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2"/>
        <w:gridCol w:w="686"/>
        <w:gridCol w:w="682"/>
        <w:gridCol w:w="686"/>
        <w:gridCol w:w="677"/>
        <w:gridCol w:w="682"/>
        <w:gridCol w:w="686"/>
        <w:gridCol w:w="682"/>
        <w:gridCol w:w="686"/>
        <w:gridCol w:w="677"/>
        <w:gridCol w:w="696"/>
      </w:tblGrid>
      <w:tr>
        <w:trPr>
          <w:trHeight w:val="196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新授予 股票期 权数量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 内可行 权股数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 内已行 权股数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末市价 （元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有限制 性股票 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 副总经 理、董 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杨好伟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运营总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p>
            <w:pPr>
              <w:pStyle w:val="Style2"/>
              <w:keepNext w:val="0"/>
              <w:keepLines w:val="0"/>
              <w:widowControl w:val="0"/>
              <w:shd w:val="clear" w:color="auto" w:fill="auto"/>
              <w:bidi w:val="0"/>
              <w:spacing w:before="0" w:after="60" w:line="18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u w:val="single"/>
              </w:rPr>
              <w:t>n~n.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路增刚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p>
            <w:pPr>
              <w:pStyle w:val="Style2"/>
              <w:keepNext w:val="0"/>
              <w:keepLines w:val="0"/>
              <w:widowControl w:val="0"/>
              <w:shd w:val="clear" w:color="auto" w:fill="auto"/>
              <w:bidi w:val="0"/>
              <w:spacing w:before="0" w:after="0" w:line="18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u w:val="single"/>
              </w:rPr>
              <w:t>n~n.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p>
            <w:pPr>
              <w:pStyle w:val="Style2"/>
              <w:keepNext w:val="0"/>
              <w:keepLines w:val="0"/>
              <w:widowControl w:val="0"/>
              <w:shd w:val="clear" w:color="auto" w:fill="auto"/>
              <w:bidi w:val="0"/>
              <w:spacing w:before="0" w:after="0" w:line="18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u w:val="single"/>
              </w:rPr>
              <w:t>n~n.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w:t>
            </w:r>
          </w:p>
        </w:tc>
      </w:tr>
    </w:tbl>
    <w:tbl>
      <w:tblPr>
        <w:tblOverlap w:val="never"/>
        <w:jc w:val="center"/>
        <w:tblLayout w:type="fixed"/>
      </w:tblPr>
      <w:tblGrid>
        <w:gridCol w:w="691"/>
        <w:gridCol w:w="682"/>
        <w:gridCol w:w="686"/>
        <w:gridCol w:w="682"/>
        <w:gridCol w:w="686"/>
        <w:gridCol w:w="682"/>
        <w:gridCol w:w="686"/>
        <w:gridCol w:w="677"/>
        <w:gridCol w:w="682"/>
        <w:gridCol w:w="686"/>
        <w:gridCol w:w="682"/>
        <w:gridCol w:w="686"/>
        <w:gridCol w:w="677"/>
        <w:gridCol w:w="696"/>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3" w:lineRule="exact"/>
              <w:ind w:left="0" w:right="0" w:firstLine="0"/>
              <w:jc w:val="left"/>
              <w:rPr>
                <w:sz w:val="13"/>
                <w:szCs w:val="13"/>
              </w:rPr>
            </w:pPr>
            <w:r>
              <w:rPr>
                <w:color w:val="000000"/>
                <w:spacing w:val="0"/>
                <w:w w:val="100"/>
                <w:position w:val="0"/>
                <w:sz w:val="18"/>
                <w:szCs w:val="18"/>
              </w:rPr>
              <w:t xml:space="preserve">监 </w:t>
            </w:r>
            <w:r>
              <w:rPr>
                <w:rFonts w:ascii="Times New Roman" w:eastAsia="Times New Roman" w:hAnsi="Times New Roman" w:cs="Times New Roman"/>
                <w:color w:val="000000"/>
                <w:spacing w:val="0"/>
                <w:w w:val="100"/>
                <w:position w:val="0"/>
                <w:sz w:val="13"/>
                <w:szCs w:val="13"/>
                <w:u w:val="single"/>
              </w:rPr>
              <w:t>n~n.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迟立宗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1,560,0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2986" w:hRule="exact"/>
        </w:trPr>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8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上述董事、高级管理人员所获得的股权激励限制性股票为公司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年限制性股票激励计划授予，截 至本报告期末，已解锁</w:t>
            </w:r>
            <w:r>
              <w:rPr>
                <w:rFonts w:ascii="Times New Roman" w:eastAsia="Times New Roman" w:hAnsi="Times New Roman" w:cs="Times New Roman"/>
                <w:color w:val="000000"/>
                <w:spacing w:val="0"/>
                <w:w w:val="100"/>
                <w:position w:val="0"/>
              </w:rPr>
              <w:t>40%</w:t>
            </w:r>
            <w:r>
              <w:rPr>
                <w:color w:val="000000"/>
                <w:spacing w:val="0"/>
                <w:w w:val="100"/>
                <w:position w:val="0"/>
              </w:rPr>
              <w:t>，因公司</w:t>
            </w:r>
            <w:r>
              <w:rPr>
                <w:rFonts w:ascii="Times New Roman" w:eastAsia="Times New Roman" w:hAnsi="Times New Roman" w:cs="Times New Roman"/>
                <w:color w:val="000000"/>
                <w:spacing w:val="0"/>
                <w:w w:val="100"/>
                <w:position w:val="0"/>
              </w:rPr>
              <w:t>2020</w:t>
            </w:r>
            <w:r>
              <w:rPr>
                <w:color w:val="000000"/>
                <w:spacing w:val="0"/>
                <w:w w:val="100"/>
                <w:position w:val="0"/>
              </w:rPr>
              <w:t>年度业绩考核目标未达到激励计划规定的第二个解除限售期的 解除限售条件，已回购</w:t>
            </w:r>
            <w:r>
              <w:rPr>
                <w:rFonts w:ascii="Times New Roman" w:eastAsia="Times New Roman" w:hAnsi="Times New Roman" w:cs="Times New Roman"/>
                <w:color w:val="000000"/>
                <w:spacing w:val="0"/>
                <w:w w:val="100"/>
                <w:position w:val="0"/>
              </w:rPr>
              <w:t>30%</w:t>
            </w:r>
            <w:r>
              <w:rPr>
                <w:color w:val="000000"/>
                <w:spacing w:val="0"/>
                <w:w w:val="100"/>
                <w:position w:val="0"/>
              </w:rPr>
              <w:t>，另有</w:t>
            </w:r>
            <w:r>
              <w:rPr>
                <w:rFonts w:ascii="Times New Roman" w:eastAsia="Times New Roman" w:hAnsi="Times New Roman" w:cs="Times New Roman"/>
                <w:color w:val="000000"/>
                <w:spacing w:val="0"/>
                <w:w w:val="100"/>
                <w:position w:val="0"/>
              </w:rPr>
              <w:t>30%</w:t>
            </w:r>
            <w:r>
              <w:rPr>
                <w:color w:val="000000"/>
                <w:spacing w:val="0"/>
                <w:w w:val="100"/>
                <w:position w:val="0"/>
              </w:rPr>
              <w:t>尚未解锁。</w:t>
            </w:r>
          </w:p>
          <w:p>
            <w:pPr>
              <w:pStyle w:val="Style2"/>
              <w:keepNext w:val="0"/>
              <w:keepLines w:val="0"/>
              <w:widowControl w:val="0"/>
              <w:shd w:val="clear" w:color="auto" w:fill="auto"/>
              <w:tabs>
                <w:tab w:pos="27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具体回购注销情况：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日，公司第五届董事会第八次会议和第五届监事会第七次会议审 议通过了《关于回购注销</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年限制性股票激励计划部分激励对象已获授但尚未解除限售的限制性股票 的议案》</w:t>
            </w:r>
            <w:r>
              <w:rPr>
                <w:rFonts w:ascii="Times New Roman" w:eastAsia="Times New Roman" w:hAnsi="Times New Roman" w:cs="Times New Roman"/>
                <w:color w:val="000000"/>
                <w:spacing w:val="0"/>
                <w:w w:val="100"/>
                <w:position w:val="0"/>
              </w:rPr>
              <w:t>.</w:t>
            </w:r>
            <w:r>
              <w:rPr>
                <w:color w:val="000000"/>
                <w:spacing w:val="0"/>
                <w:w w:val="100"/>
                <w:position w:val="0"/>
              </w:rPr>
              <w:t>董事会认为，因员工离职及公司</w:t>
            </w:r>
            <w:r>
              <w:rPr>
                <w:rFonts w:ascii="Times New Roman" w:eastAsia="Times New Roman" w:hAnsi="Times New Roman" w:cs="Times New Roman"/>
                <w:color w:val="000000"/>
                <w:spacing w:val="0"/>
                <w:w w:val="100"/>
                <w:position w:val="0"/>
              </w:rPr>
              <w:t>2020</w:t>
            </w:r>
            <w:r>
              <w:rPr>
                <w:color w:val="000000"/>
                <w:spacing w:val="0"/>
                <w:w w:val="100"/>
                <w:position w:val="0"/>
              </w:rPr>
              <w:t>年度业绩考核目标未达到激励计划规定的第二个解除限 售期的解除限售条件，公司拟回购注销</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年限制性股票激励计划已授予尚未解除限售的限制性股票共 计</w:t>
            </w:r>
            <w:r>
              <w:rPr>
                <w:rFonts w:ascii="Times New Roman" w:eastAsia="Times New Roman" w:hAnsi="Times New Roman" w:cs="Times New Roman"/>
                <w:color w:val="000000"/>
                <w:spacing w:val="0"/>
                <w:w w:val="100"/>
                <w:position w:val="0"/>
              </w:rPr>
              <w:t>306</w:t>
            </w:r>
            <w:r>
              <w:rPr>
                <w:color w:val="000000"/>
                <w:spacing w:val="0"/>
                <w:w w:val="100"/>
                <w:position w:val="0"/>
              </w:rPr>
              <w:t>万股，上述回购的</w:t>
            </w:r>
            <w:r>
              <w:rPr>
                <w:rFonts w:ascii="Times New Roman" w:eastAsia="Times New Roman" w:hAnsi="Times New Roman" w:cs="Times New Roman"/>
                <w:color w:val="000000"/>
                <w:spacing w:val="0"/>
                <w:w w:val="100"/>
                <w:position w:val="0"/>
              </w:rPr>
              <w:t>306</w:t>
            </w:r>
            <w:r>
              <w:rPr>
                <w:color w:val="000000"/>
                <w:spacing w:val="0"/>
                <w:w w:val="100"/>
                <w:position w:val="0"/>
              </w:rPr>
              <w:t xml:space="preserve">万股中，包含上述董事、高管持有已授予尚未解除限售的限制性股票共计 </w:t>
            </w:r>
            <w:r>
              <w:rPr>
                <w:rFonts w:ascii="Times New Roman" w:eastAsia="Times New Roman" w:hAnsi="Times New Roman" w:cs="Times New Roman"/>
                <w:color w:val="000000"/>
                <w:spacing w:val="0"/>
                <w:w w:val="100"/>
                <w:position w:val="0"/>
              </w:rPr>
              <w:t>117</w:t>
            </w:r>
            <w:r>
              <w:rPr>
                <w:color w:val="000000"/>
                <w:spacing w:val="0"/>
                <w:w w:val="100"/>
                <w:position w:val="0"/>
              </w:rPr>
              <w:t>万股。</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高级管理人员的考评机制及激励情况</w:t>
      </w:r>
    </w:p>
    <w:p>
      <w:pPr>
        <w:pStyle w:val="Style30"/>
        <w:keepNext w:val="0"/>
        <w:keepLines w:val="0"/>
        <w:widowControl w:val="0"/>
        <w:shd w:val="clear" w:color="auto" w:fill="auto"/>
        <w:bidi w:val="0"/>
        <w:spacing w:before="0" w:after="440" w:line="466" w:lineRule="exact"/>
        <w:ind w:left="0" w:right="0" w:firstLine="380"/>
        <w:jc w:val="left"/>
      </w:pPr>
      <w:r>
        <w:rPr>
          <w:color w:val="000000"/>
          <w:spacing w:val="0"/>
          <w:w w:val="100"/>
          <w:position w:val="0"/>
        </w:rPr>
        <w:t>公司高级管理人员由公司董事会聘任，相关聘任程序公开、透明，符合法律法规的规定，报告期内，公司董事、监事和 高级管理人员根据各自的分工，认真履行了相应的职责，较好的完成了其工作目标和经济效益指标。董事会薪酬与考核委员 会根据公司经营目标和实际完成情况进行考核，经审核，</w:t>
      </w:r>
      <w:r>
        <w:rPr>
          <w:color w:val="000000"/>
          <w:spacing w:val="0"/>
          <w:w w:val="100"/>
          <w:position w:val="0"/>
        </w:rPr>
        <w:t>2021</w:t>
      </w:r>
      <w:r>
        <w:rPr>
          <w:color w:val="000000"/>
          <w:spacing w:val="0"/>
          <w:w w:val="100"/>
          <w:position w:val="0"/>
        </w:rPr>
        <w:t>年度内公司对董事、监事和高级管理人员所支付的薪酬公平、 合理，符合公司有关薪酬政策及考核标准。</w:t>
      </w:r>
    </w:p>
    <w:p>
      <w:pPr>
        <w:pStyle w:val="Style37"/>
        <w:keepNext/>
        <w:keepLines/>
        <w:widowControl w:val="0"/>
        <w:shd w:val="clear" w:color="auto" w:fill="auto"/>
        <w:tabs>
          <w:tab w:pos="378" w:val="left"/>
        </w:tabs>
        <w:bidi w:val="0"/>
        <w:spacing w:before="0" w:after="34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员工持股计划的实施情况</w:t>
      </w:r>
      <w:bookmarkEnd w:id="418"/>
      <w:bookmarkEnd w:id="419"/>
      <w:bookmarkEnd w:id="421"/>
    </w:p>
    <w:p>
      <w:pPr>
        <w:pStyle w:val="Style30"/>
        <w:keepNext w:val="0"/>
        <w:keepLines w:val="0"/>
        <w:widowControl w:val="0"/>
        <w:shd w:val="clear" w:color="auto" w:fill="auto"/>
        <w:bidi w:val="0"/>
        <w:spacing w:before="0" w:after="80" w:line="5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4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w:t>
        <w:tab/>
        <w:t>其他员工激励措施</w:t>
      </w:r>
      <w:bookmarkEnd w:id="422"/>
      <w:bookmarkEnd w:id="423"/>
      <w:bookmarkEnd w:id="425"/>
    </w:p>
    <w:p>
      <w:pPr>
        <w:pStyle w:val="Style30"/>
        <w:keepNext w:val="0"/>
        <w:keepLines w:val="0"/>
        <w:widowControl w:val="0"/>
        <w:shd w:val="clear" w:color="auto" w:fill="auto"/>
        <w:bidi w:val="0"/>
        <w:spacing w:before="0" w:after="80" w:line="5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426" w:name="bookmark426"/>
      <w:bookmarkStart w:id="427" w:name="bookmark427"/>
      <w:bookmarkStart w:id="428" w:name="bookmark428"/>
      <w:r>
        <w:rPr>
          <w:color w:val="000000"/>
          <w:spacing w:val="0"/>
          <w:w w:val="100"/>
          <w:position w:val="0"/>
          <w:sz w:val="24"/>
          <w:szCs w:val="24"/>
        </w:rPr>
        <w:t>十四、报告期内的内部控制制度建设及实施情况</w:t>
      </w:r>
      <w:bookmarkEnd w:id="426"/>
      <w:bookmarkEnd w:id="427"/>
      <w:bookmarkEnd w:id="428"/>
    </w:p>
    <w:p>
      <w:pPr>
        <w:pStyle w:val="Style37"/>
        <w:keepNext/>
        <w:keepLines/>
        <w:widowControl w:val="0"/>
        <w:shd w:val="clear" w:color="auto" w:fill="auto"/>
        <w:bidi w:val="0"/>
        <w:spacing w:before="0" w:after="18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、内部控制建设及实施情况</w:t>
      </w:r>
      <w:bookmarkEnd w:id="429"/>
      <w:bookmarkEnd w:id="430"/>
      <w:bookmarkEnd w:id="432"/>
    </w:p>
    <w:p>
      <w:pPr>
        <w:pStyle w:val="Style30"/>
        <w:keepNext w:val="0"/>
        <w:keepLines w:val="0"/>
        <w:widowControl w:val="0"/>
        <w:shd w:val="clear" w:color="auto" w:fill="auto"/>
        <w:bidi w:val="0"/>
        <w:spacing w:before="0" w:after="440" w:line="468" w:lineRule="exact"/>
        <w:ind w:left="0" w:right="0" w:firstLine="380"/>
        <w:jc w:val="both"/>
      </w:pPr>
      <w:r>
        <w:rPr>
          <w:color w:val="000000"/>
          <w:spacing w:val="0"/>
          <w:w w:val="100"/>
          <w:position w:val="0"/>
        </w:rPr>
        <w:t>公司不断健全了内部控制体系并有效实施，随着法律法规和公司经营环境的变化、公司业务及规模的扩大，公司对现有 制度进行修改，对现有流程进行优化，以促进公司规范运作和提升公司运营效率，保证内部控制的建设与法律法规和企业的 发展水平相适应，不断提高新形势和新的发展阶段企业内部控制的全面性、有效性。</w:t>
      </w:r>
      <w:r>
        <w:rPr>
          <w:rFonts w:ascii="Arial" w:eastAsia="Arial" w:hAnsi="Arial" w:cs="Arial"/>
          <w:color w:val="000000"/>
          <w:spacing w:val="0"/>
          <w:w w:val="100"/>
          <w:position w:val="0"/>
        </w:rPr>
        <w:t>2021</w:t>
      </w:r>
      <w:r>
        <w:rPr>
          <w:color w:val="000000"/>
          <w:spacing w:val="0"/>
          <w:w w:val="100"/>
          <w:position w:val="0"/>
        </w:rPr>
        <w:t>年度公司内部控制自我评价结论 为：根据公司财务报告内部控制重大缺陷的认定情况，于内部控制评价报告基准日，不存在财务报告内部控制重大缺陷，董 事会认为，公司已按照企业内部控制规范体系和相关规定的要求在所有重大方面保持了有效的财务报告内部控制。根据公司 非财务报告内部控制重大缺陷认定情况，于内部控制评价报告基准日，公司未发现非财务报告内部控制重大缺陷。自内部控</w:t>
        <w:br w:type="page"/>
      </w:r>
      <w:r>
        <w:rPr>
          <w:color w:val="000000"/>
          <w:spacing w:val="0"/>
          <w:w w:val="100"/>
          <w:position w:val="0"/>
        </w:rPr>
        <w:t>制评价报告基准日至内部控制评价报告发出日之间未发生影响内部控制有效性评价结论的因素。公司内部控制具体情况，详 见公司同日在巨潮资讯网发布的《</w:t>
      </w:r>
      <w:r>
        <w:rPr>
          <w:rFonts w:ascii="Arial" w:eastAsia="Arial" w:hAnsi="Arial" w:cs="Arial"/>
          <w:color w:val="000000"/>
          <w:spacing w:val="0"/>
          <w:w w:val="100"/>
          <w:position w:val="0"/>
        </w:rPr>
        <w:t>2021</w:t>
      </w:r>
      <w:r>
        <w:rPr>
          <w:color w:val="000000"/>
          <w:spacing w:val="0"/>
          <w:w w:val="100"/>
          <w:position w:val="0"/>
        </w:rPr>
        <w:t>年度内部控制自我评价报告》。</w:t>
      </w:r>
    </w:p>
    <w:p>
      <w:pPr>
        <w:pStyle w:val="Style37"/>
        <w:keepNext/>
        <w:keepLines/>
        <w:widowControl w:val="0"/>
        <w:shd w:val="clear" w:color="auto" w:fill="auto"/>
        <w:bidi w:val="0"/>
        <w:spacing w:before="0" w:after="36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、报告期内发现的内部控制重大缺陷的具体情况</w:t>
      </w:r>
      <w:bookmarkEnd w:id="433"/>
      <w:bookmarkEnd w:id="434"/>
      <w:bookmarkEnd w:id="436"/>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20" w:line="240" w:lineRule="auto"/>
        <w:ind w:left="0" w:right="0" w:firstLine="0"/>
        <w:jc w:val="both"/>
      </w:pPr>
      <w:bookmarkStart w:id="437" w:name="bookmark437"/>
      <w:bookmarkStart w:id="438" w:name="bookmark438"/>
      <w:bookmarkStart w:id="439" w:name="bookmark439"/>
      <w:r>
        <w:rPr>
          <w:color w:val="000000"/>
          <w:spacing w:val="0"/>
          <w:w w:val="100"/>
          <w:position w:val="0"/>
          <w:sz w:val="24"/>
          <w:szCs w:val="24"/>
        </w:rPr>
        <w:t>十五、公司报告期内对子公司的管理控制情况</w:t>
      </w:r>
      <w:bookmarkEnd w:id="437"/>
      <w:bookmarkEnd w:id="438"/>
      <w:bookmarkEnd w:id="439"/>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both"/>
      </w:pPr>
      <w:bookmarkStart w:id="440" w:name="bookmark440"/>
      <w:bookmarkStart w:id="441" w:name="bookmark441"/>
      <w:bookmarkStart w:id="442" w:name="bookmark442"/>
      <w:r>
        <w:rPr>
          <w:color w:val="000000"/>
          <w:spacing w:val="0"/>
          <w:w w:val="100"/>
          <w:position w:val="0"/>
          <w:sz w:val="24"/>
          <w:szCs w:val="24"/>
        </w:rPr>
        <w:t>十六、内部控制自我评价报告或内部控制审计报告</w:t>
      </w:r>
      <w:bookmarkEnd w:id="440"/>
      <w:bookmarkEnd w:id="441"/>
      <w:bookmarkEnd w:id="442"/>
    </w:p>
    <w:p>
      <w:pPr>
        <w:pStyle w:val="Style37"/>
        <w:keepNext/>
        <w:keepLines/>
        <w:widowControl w:val="0"/>
        <w:shd w:val="clear" w:color="auto" w:fill="auto"/>
        <w:bidi w:val="0"/>
        <w:spacing w:before="0" w:after="320" w:line="240" w:lineRule="auto"/>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、内控自我评价报告</w:t>
      </w:r>
      <w:bookmarkEnd w:id="443"/>
      <w:bookmarkEnd w:id="444"/>
      <w:bookmarkEnd w:id="446"/>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59"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1"/>
              </w:numPr>
              <w:shd w:val="clear" w:color="auto" w:fill="auto"/>
              <w:tabs>
                <w:tab w:pos="187" w:val="left"/>
              </w:tabs>
              <w:bidi w:val="0"/>
              <w:spacing w:before="0" w:after="0" w:line="316" w:lineRule="exact"/>
              <w:ind w:left="0" w:right="0" w:firstLine="0"/>
              <w:jc w:val="both"/>
            </w:pPr>
            <w:r>
              <w:rPr>
                <w:color w:val="000000"/>
                <w:spacing w:val="0"/>
                <w:w w:val="100"/>
                <w:position w:val="0"/>
              </w:rPr>
              <w:t>重大缺陷</w:t>
            </w:r>
          </w:p>
          <w:p>
            <w:pPr>
              <w:pStyle w:val="Style2"/>
              <w:keepNext w:val="0"/>
              <w:keepLines w:val="0"/>
              <w:widowControl w:val="0"/>
              <w:shd w:val="clear" w:color="auto" w:fill="auto"/>
              <w:tabs>
                <w:tab w:pos="26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董事、监事和高级管理人员舞弊；</w:t>
            </w:r>
          </w:p>
          <w:p>
            <w:pPr>
              <w:pStyle w:val="Style2"/>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由于舞弊或错误造成重大错报，企业更 正已公布的财务报告；</w:t>
            </w:r>
          </w:p>
          <w:p>
            <w:pPr>
              <w:pStyle w:val="Style2"/>
              <w:keepNext w:val="0"/>
              <w:keepLines w:val="0"/>
              <w:widowControl w:val="0"/>
              <w:shd w:val="clear" w:color="auto" w:fill="auto"/>
              <w:tabs>
                <w:tab w:pos="216"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注册会计师发现当期财务报告存在重大 错报，而内部控制在运行过程中未能发现 该错报；</w:t>
            </w:r>
          </w:p>
          <w:p>
            <w:pPr>
              <w:pStyle w:val="Style2"/>
              <w:keepNext w:val="0"/>
              <w:keepLines w:val="0"/>
              <w:widowControl w:val="0"/>
              <w:shd w:val="clear" w:color="auto" w:fill="auto"/>
              <w:tabs>
                <w:tab w:pos="28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企业对内部控制的监督无效。</w:t>
            </w:r>
          </w:p>
          <w:p>
            <w:pPr>
              <w:pStyle w:val="Style2"/>
              <w:keepNext w:val="0"/>
              <w:keepLines w:val="0"/>
              <w:widowControl w:val="0"/>
              <w:numPr>
                <w:ilvl w:val="0"/>
                <w:numId w:val="11"/>
              </w:numPr>
              <w:shd w:val="clear" w:color="auto" w:fill="auto"/>
              <w:tabs>
                <w:tab w:pos="187" w:val="left"/>
              </w:tabs>
              <w:bidi w:val="0"/>
              <w:spacing w:before="0" w:after="80" w:line="314" w:lineRule="exact"/>
              <w:ind w:left="0" w:right="0" w:firstLine="0"/>
              <w:jc w:val="both"/>
            </w:pPr>
            <w:r>
              <w:rPr>
                <w:color w:val="000000"/>
                <w:spacing w:val="0"/>
                <w:w w:val="100"/>
                <w:position w:val="0"/>
              </w:rPr>
              <w:t>重要缺陷：指一个或多个控制缺陷的组 合，其严重程度和经济后果低于重大缺陷， 但是仍应引起董</w:t>
            </w:r>
          </w:p>
          <w:p>
            <w:pPr>
              <w:pStyle w:val="Style2"/>
              <w:keepNext w:val="0"/>
              <w:keepLines w:val="0"/>
              <w:widowControl w:val="0"/>
              <w:numPr>
                <w:ilvl w:val="0"/>
                <w:numId w:val="11"/>
              </w:numPr>
              <w:shd w:val="clear" w:color="auto" w:fill="auto"/>
              <w:tabs>
                <w:tab w:pos="187" w:val="left"/>
              </w:tabs>
              <w:bidi w:val="0"/>
              <w:spacing w:before="0" w:after="0" w:line="312" w:lineRule="exact"/>
              <w:ind w:left="0" w:right="0" w:firstLine="0"/>
              <w:jc w:val="both"/>
            </w:pPr>
            <w:r>
              <w:rPr>
                <w:color w:val="000000"/>
                <w:spacing w:val="0"/>
                <w:w w:val="100"/>
                <w:position w:val="0"/>
              </w:rPr>
              <w:t>一般缺陷：除重大缺陷、重要缺陷之外 的其他控制缺陷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3"/>
              </w:numPr>
              <w:shd w:val="clear" w:color="auto" w:fill="auto"/>
              <w:tabs>
                <w:tab w:pos="182" w:val="left"/>
              </w:tabs>
              <w:bidi w:val="0"/>
              <w:spacing w:before="0" w:after="0" w:line="328" w:lineRule="exact"/>
              <w:ind w:left="0" w:right="0" w:firstLine="0"/>
              <w:jc w:val="left"/>
            </w:pPr>
            <w:r>
              <w:rPr>
                <w:color w:val="000000"/>
                <w:spacing w:val="0"/>
                <w:w w:val="100"/>
                <w:position w:val="0"/>
              </w:rPr>
              <w:t>重大缺陷</w:t>
            </w:r>
          </w:p>
          <w:p>
            <w:pPr>
              <w:pStyle w:val="Style2"/>
              <w:keepNext w:val="0"/>
              <w:keepLines w:val="0"/>
              <w:widowControl w:val="0"/>
              <w:shd w:val="clear" w:color="auto" w:fill="auto"/>
              <w:tabs>
                <w:tab w:pos="269" w:val="left"/>
              </w:tabs>
              <w:bidi w:val="0"/>
              <w:spacing w:before="0" w:after="0" w:line="328"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公司重大决策缺乏决策程序或程序 违规且造成重大损失；</w:t>
            </w:r>
          </w:p>
          <w:p>
            <w:pPr>
              <w:pStyle w:val="Style2"/>
              <w:keepNext w:val="0"/>
              <w:keepLines w:val="0"/>
              <w:widowControl w:val="0"/>
              <w:shd w:val="clear" w:color="auto" w:fill="auto"/>
              <w:tabs>
                <w:tab w:pos="283" w:val="left"/>
              </w:tabs>
              <w:bidi w:val="0"/>
              <w:spacing w:before="0" w:after="0" w:line="328"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公司被采取撤销部分业务许可行政 处罚措施或被采取刑事处罚措施；</w:t>
            </w:r>
          </w:p>
          <w:p>
            <w:pPr>
              <w:pStyle w:val="Style2"/>
              <w:keepNext w:val="0"/>
              <w:keepLines w:val="0"/>
              <w:widowControl w:val="0"/>
              <w:shd w:val="clear" w:color="auto" w:fill="auto"/>
              <w:tabs>
                <w:tab w:pos="264" w:val="left"/>
              </w:tabs>
              <w:bidi w:val="0"/>
              <w:spacing w:before="0" w:after="0" w:line="328"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重要业务长期缺乏制度控制或制度 系统性严重失效；</w:t>
            </w:r>
          </w:p>
          <w:p>
            <w:pPr>
              <w:pStyle w:val="Style2"/>
              <w:keepNext w:val="0"/>
              <w:keepLines w:val="0"/>
              <w:widowControl w:val="0"/>
              <w:shd w:val="clear" w:color="auto" w:fill="auto"/>
              <w:tabs>
                <w:tab w:pos="293" w:val="left"/>
              </w:tabs>
              <w:bidi w:val="0"/>
              <w:spacing w:before="0" w:after="0" w:line="328" w:lineRule="exact"/>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内部控制评价的结果是重大缺陷但</w:t>
            </w:r>
          </w:p>
          <w:p>
            <w:pPr>
              <w:pStyle w:val="Style2"/>
              <w:keepNext w:val="0"/>
              <w:keepLines w:val="0"/>
              <w:widowControl w:val="0"/>
              <w:shd w:val="clear" w:color="auto" w:fill="auto"/>
              <w:bidi w:val="0"/>
              <w:spacing w:before="0" w:after="0" w:line="328" w:lineRule="exact"/>
              <w:ind w:left="0" w:right="0" w:firstLine="0"/>
              <w:jc w:val="left"/>
            </w:pPr>
            <w:r>
              <w:rPr>
                <w:color w:val="000000"/>
                <w:spacing w:val="0"/>
                <w:w w:val="100"/>
                <w:position w:val="0"/>
              </w:rPr>
              <w:t>未得到整改。</w:t>
            </w:r>
          </w:p>
          <w:p>
            <w:pPr>
              <w:pStyle w:val="Style2"/>
              <w:keepNext w:val="0"/>
              <w:keepLines w:val="0"/>
              <w:widowControl w:val="0"/>
              <w:numPr>
                <w:ilvl w:val="0"/>
                <w:numId w:val="13"/>
              </w:numPr>
              <w:shd w:val="clear" w:color="auto" w:fill="auto"/>
              <w:tabs>
                <w:tab w:pos="182" w:val="left"/>
              </w:tabs>
              <w:bidi w:val="0"/>
              <w:spacing w:before="0" w:after="0" w:line="326" w:lineRule="exact"/>
              <w:ind w:left="0" w:right="0" w:firstLine="0"/>
              <w:jc w:val="left"/>
            </w:pPr>
            <w:r>
              <w:rPr>
                <w:color w:val="000000"/>
                <w:spacing w:val="0"/>
                <w:w w:val="100"/>
                <w:position w:val="0"/>
              </w:rPr>
              <w:t>重要缺陷</w:t>
            </w:r>
          </w:p>
          <w:p>
            <w:pPr>
              <w:pStyle w:val="Style2"/>
              <w:keepNext w:val="0"/>
              <w:keepLines w:val="0"/>
              <w:widowControl w:val="0"/>
              <w:shd w:val="clear" w:color="auto" w:fill="auto"/>
              <w:tabs>
                <w:tab w:pos="264"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重要决策程序出现程序失误且造成</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较大损失；</w:t>
            </w:r>
          </w:p>
          <w:p>
            <w:pPr>
              <w:pStyle w:val="Style2"/>
              <w:keepNext w:val="0"/>
              <w:keepLines w:val="0"/>
              <w:widowControl w:val="0"/>
              <w:shd w:val="clear" w:color="auto" w:fill="auto"/>
              <w:tabs>
                <w:tab w:pos="283"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公司人员已经或者涉嫌舞弊并给公 司造成重大损失；</w:t>
            </w:r>
          </w:p>
          <w:p>
            <w:pPr>
              <w:pStyle w:val="Style2"/>
              <w:keepNext w:val="0"/>
              <w:keepLines w:val="0"/>
              <w:widowControl w:val="0"/>
              <w:shd w:val="clear" w:color="auto" w:fill="auto"/>
              <w:tabs>
                <w:tab w:pos="269"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发生被中国证监会及其派出机构采</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362"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取行政处罚措施、监管措施或者被司法 机关刑事处罚的事项；</w:t>
            </w:r>
          </w:p>
          <w:p>
            <w:pPr>
              <w:pStyle w:val="Style2"/>
              <w:keepNext w:val="0"/>
              <w:keepLines w:val="0"/>
              <w:widowControl w:val="0"/>
              <w:shd w:val="clear" w:color="auto" w:fill="auto"/>
              <w:bidi w:val="0"/>
              <w:spacing w:before="0" w:after="60" w:line="326" w:lineRule="exact"/>
              <w:ind w:left="0" w:right="0" w:firstLine="0"/>
              <w:jc w:val="both"/>
            </w:pP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内部控制评价的结果是重要缺陷但 未得到整改。</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③一般缺陷：一般缺陷是指除重大缺 陷、重要缺陷之外的其他非财务内部控 制缺陷。</w:t>
            </w:r>
          </w:p>
        </w:tc>
      </w:tr>
      <w:tr>
        <w:trPr>
          <w:trHeight w:val="207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numPr>
                <w:ilvl w:val="0"/>
                <w:numId w:val="15"/>
              </w:numPr>
              <w:shd w:val="clear" w:color="auto" w:fill="auto"/>
              <w:tabs>
                <w:tab w:pos="187" w:val="left"/>
              </w:tabs>
              <w:bidi w:val="0"/>
              <w:spacing w:before="0" w:after="40" w:line="302" w:lineRule="exact"/>
              <w:ind w:left="0" w:right="0" w:firstLine="0"/>
              <w:jc w:val="left"/>
            </w:pPr>
            <w:r>
              <w:rPr>
                <w:color w:val="000000"/>
                <w:spacing w:val="0"/>
                <w:w w:val="100"/>
                <w:position w:val="0"/>
              </w:rPr>
              <w:t xml:space="preserve">重大缺陷：错报金额达到年末净资产的 </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以上。</w:t>
            </w:r>
          </w:p>
          <w:p>
            <w:pPr>
              <w:pStyle w:val="Style2"/>
              <w:keepNext w:val="0"/>
              <w:keepLines w:val="0"/>
              <w:widowControl w:val="0"/>
              <w:numPr>
                <w:ilvl w:val="0"/>
                <w:numId w:val="15"/>
              </w:numPr>
              <w:shd w:val="clear" w:color="auto" w:fill="auto"/>
              <w:tabs>
                <w:tab w:pos="187" w:val="left"/>
              </w:tabs>
              <w:bidi w:val="0"/>
              <w:spacing w:before="0" w:after="80" w:line="302" w:lineRule="exact"/>
              <w:ind w:left="0" w:right="0" w:firstLine="0"/>
              <w:jc w:val="left"/>
            </w:pPr>
            <w:r>
              <w:rPr>
                <w:color w:val="000000"/>
                <w:spacing w:val="0"/>
                <w:w w:val="100"/>
                <w:position w:val="0"/>
              </w:rPr>
              <w:t xml:space="preserve">重要缺陷：错报金额达到年末净资产的 </w:t>
            </w:r>
            <w:r>
              <w:rPr>
                <w:rFonts w:ascii="Times New Roman" w:eastAsia="Times New Roman" w:hAnsi="Times New Roman" w:cs="Times New Roman"/>
                <w:color w:val="000000"/>
                <w:spacing w:val="0"/>
                <w:w w:val="100"/>
                <w:position w:val="0"/>
              </w:rPr>
              <w:t>3%-5% （</w:t>
            </w:r>
            <w:r>
              <w:rPr>
                <w:color w:val="000000"/>
                <w:spacing w:val="0"/>
                <w:w w:val="100"/>
                <w:position w:val="0"/>
              </w:rPr>
              <w:t>不含</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numPr>
                <w:ilvl w:val="0"/>
                <w:numId w:val="15"/>
              </w:numPr>
              <w:shd w:val="clear" w:color="auto" w:fill="auto"/>
              <w:tabs>
                <w:tab w:pos="187" w:val="left"/>
              </w:tabs>
              <w:bidi w:val="0"/>
              <w:spacing w:before="0" w:after="60" w:line="307" w:lineRule="exact"/>
              <w:ind w:left="0" w:right="0" w:firstLine="0"/>
              <w:jc w:val="left"/>
            </w:pPr>
            <w:r>
              <w:rPr>
                <w:color w:val="000000"/>
                <w:spacing w:val="0"/>
                <w:w w:val="100"/>
                <w:position w:val="0"/>
              </w:rPr>
              <w:t xml:space="preserve">一般缺陷：错报金额小于年末净资产的 </w:t>
            </w:r>
            <w:r>
              <w:rPr>
                <w:rFonts w:ascii="Times New Roman" w:eastAsia="Times New Roman" w:hAnsi="Times New Roman" w:cs="Times New Roman"/>
                <w:color w:val="000000"/>
                <w:spacing w:val="0"/>
                <w:w w:val="100"/>
                <w:position w:val="0"/>
              </w:rPr>
              <w:t>3%（</w:t>
            </w:r>
            <w:r>
              <w:rPr>
                <w:color w:val="000000"/>
                <w:spacing w:val="0"/>
                <w:w w:val="100"/>
                <w:position w:val="0"/>
              </w:rPr>
              <w:t>含</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7"/>
              </w:numPr>
              <w:shd w:val="clear" w:color="auto" w:fill="auto"/>
              <w:tabs>
                <w:tab w:pos="182" w:val="left"/>
              </w:tabs>
              <w:bidi w:val="0"/>
              <w:spacing w:before="0" w:after="40" w:line="302" w:lineRule="exact"/>
              <w:ind w:left="0" w:right="0" w:firstLine="0"/>
              <w:jc w:val="both"/>
            </w:pPr>
            <w:r>
              <w:rPr>
                <w:color w:val="000000"/>
                <w:spacing w:val="0"/>
                <w:w w:val="100"/>
                <w:position w:val="0"/>
              </w:rPr>
              <w:t>重大缺陷：直接财产损失占净资产的 比例达到</w:t>
            </w:r>
            <w:r>
              <w:rPr>
                <w:rFonts w:ascii="Times New Roman" w:eastAsia="Times New Roman" w:hAnsi="Times New Roman" w:cs="Times New Roman"/>
                <w:color w:val="000000"/>
                <w:spacing w:val="0"/>
                <w:w w:val="100"/>
                <w:position w:val="0"/>
              </w:rPr>
              <w:t>2%（</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以上。</w:t>
            </w:r>
          </w:p>
          <w:p>
            <w:pPr>
              <w:pStyle w:val="Style2"/>
              <w:keepNext w:val="0"/>
              <w:keepLines w:val="0"/>
              <w:widowControl w:val="0"/>
              <w:numPr>
                <w:ilvl w:val="0"/>
                <w:numId w:val="17"/>
              </w:numPr>
              <w:shd w:val="clear" w:color="auto" w:fill="auto"/>
              <w:tabs>
                <w:tab w:pos="182" w:val="left"/>
              </w:tabs>
              <w:bidi w:val="0"/>
              <w:spacing w:before="0" w:after="80" w:line="302" w:lineRule="exact"/>
              <w:ind w:left="0" w:right="0" w:firstLine="0"/>
              <w:jc w:val="both"/>
            </w:pPr>
            <w:r>
              <w:rPr>
                <w:color w:val="000000"/>
                <w:spacing w:val="0"/>
                <w:w w:val="100"/>
                <w:position w:val="0"/>
              </w:rPr>
              <w:t>重要缺陷：直接财产损失占净资产的 比例为</w:t>
            </w:r>
            <w:r>
              <w:rPr>
                <w:rFonts w:ascii="Times New Roman" w:eastAsia="Times New Roman" w:hAnsi="Times New Roman" w:cs="Times New Roman"/>
                <w:color w:val="000000"/>
                <w:spacing w:val="0"/>
                <w:w w:val="100"/>
                <w:position w:val="0"/>
              </w:rPr>
              <w:t>1%-2% （</w:t>
            </w:r>
            <w:r>
              <w:rPr>
                <w:color w:val="000000"/>
                <w:spacing w:val="0"/>
                <w:w w:val="100"/>
                <w:position w:val="0"/>
              </w:rPr>
              <w:t>不含</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numPr>
                <w:ilvl w:val="0"/>
                <w:numId w:val="17"/>
              </w:numPr>
              <w:shd w:val="clear" w:color="auto" w:fill="auto"/>
              <w:tabs>
                <w:tab w:pos="182" w:val="left"/>
              </w:tabs>
              <w:bidi w:val="0"/>
              <w:spacing w:before="0" w:after="60" w:line="307" w:lineRule="exact"/>
              <w:ind w:left="0" w:right="0" w:firstLine="0"/>
              <w:jc w:val="both"/>
            </w:pPr>
            <w:r>
              <w:rPr>
                <w:color w:val="000000"/>
                <w:spacing w:val="0"/>
                <w:w w:val="100"/>
                <w:position w:val="0"/>
              </w:rPr>
              <w:t>一般缺陷：直接财产损失占净资产的 比例小于</w:t>
            </w:r>
            <w:r>
              <w:rPr>
                <w:rFonts w:ascii="Times New Roman" w:eastAsia="Times New Roman" w:hAnsi="Times New Roman" w:cs="Times New Roman"/>
                <w:color w:val="000000"/>
                <w:spacing w:val="0"/>
                <w:w w:val="100"/>
                <w:position w:val="0"/>
              </w:rPr>
              <w:t>1%（</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7"/>
        <w:keepNext/>
        <w:keepLines/>
        <w:widowControl w:val="0"/>
        <w:shd w:val="clear" w:color="auto" w:fill="auto"/>
        <w:bidi w:val="0"/>
        <w:spacing w:before="0" w:after="12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、内部控制审计报告或鉴证报告</w:t>
      </w:r>
      <w:bookmarkEnd w:id="447"/>
      <w:bookmarkEnd w:id="448"/>
      <w:bookmarkEnd w:id="450"/>
    </w:p>
    <w:p>
      <w:pPr>
        <w:pStyle w:val="Style30"/>
        <w:keepNext w:val="0"/>
        <w:keepLines w:val="0"/>
        <w:widowControl w:val="0"/>
        <w:shd w:val="clear" w:color="auto" w:fill="auto"/>
        <w:bidi w:val="0"/>
        <w:spacing w:before="0" w:after="360" w:line="467"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18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十七、上市公司治理专项行动自查问题整改情况</w:t>
      </w:r>
      <w:bookmarkEnd w:id="451"/>
      <w:bookmarkEnd w:id="452"/>
      <w:bookmarkEnd w:id="453"/>
    </w:p>
    <w:p>
      <w:pPr>
        <w:pStyle w:val="Style30"/>
        <w:keepNext w:val="0"/>
        <w:keepLines w:val="0"/>
        <w:widowControl w:val="0"/>
        <w:shd w:val="clear" w:color="auto" w:fill="auto"/>
        <w:bidi w:val="0"/>
        <w:spacing w:before="0" w:after="240" w:line="467" w:lineRule="exact"/>
        <w:ind w:left="0" w:right="0" w:firstLine="380"/>
        <w:jc w:val="left"/>
      </w:pPr>
      <w:r>
        <w:rPr>
          <w:color w:val="000000"/>
          <w:spacing w:val="0"/>
          <w:w w:val="100"/>
          <w:position w:val="0"/>
        </w:rPr>
        <w:t>根据中国证券监督管理委员会上市公司治理专项自查清单填报系统，公司秉承实事求是的原则，严格对照《公司法》、 《证券法》等有关法律法规，以及《公司章程》、《董事会议事规则》等内部规章制度，对照专项活动的自查事项进行了自 查，公司认真梳理填报，于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日前完成专项自查工作。通过本次自查，公司存在问题：针对关联人占用或者转移 公司资金、资产或者其他资源而给上市公司造成损失或者可能造成损失的，上市公司未建立对相关人员的责任追究机制。整 改情况，公司已于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日召开第五届董事会第十一次会议审议通过了《防范控股股东及关联方资金占用管理办法》， 除此之外，公司认为公司治理符合《公司法》、《证券法》、《深圳证券交易所创业板股票上市规则》、《深圳证券交易所 创业板上市公司规范运作指引》等相关法律法规的要求，公司治理结构较为完善，运作规范，不存在重大问题。</w:t>
      </w:r>
      <w:r>
        <w:br w:type="page"/>
      </w:r>
    </w:p>
    <w:p>
      <w:pPr>
        <w:pStyle w:val="Style13"/>
        <w:keepNext/>
        <w:keepLines/>
        <w:widowControl w:val="0"/>
        <w:shd w:val="clear" w:color="auto" w:fill="auto"/>
        <w:bidi w:val="0"/>
        <w:spacing w:before="0" w:line="240" w:lineRule="auto"/>
        <w:ind w:left="0" w:right="0" w:firstLine="0"/>
        <w:jc w:val="center"/>
      </w:pPr>
      <w:bookmarkStart w:id="454" w:name="bookmark454"/>
      <w:bookmarkStart w:id="455" w:name="bookmark455"/>
      <w:bookmarkStart w:id="456" w:name="bookmark456"/>
      <w:r>
        <w:rPr>
          <w:color w:val="000000"/>
          <w:spacing w:val="0"/>
          <w:w w:val="100"/>
          <w:position w:val="0"/>
        </w:rPr>
        <w:t>第五节环境和社会责任</w:t>
      </w:r>
      <w:bookmarkEnd w:id="454"/>
      <w:bookmarkEnd w:id="455"/>
      <w:bookmarkEnd w:id="456"/>
    </w:p>
    <w:p>
      <w:pPr>
        <w:pStyle w:val="Style25"/>
        <w:keepNext/>
        <w:keepLines/>
        <w:widowControl w:val="0"/>
        <w:shd w:val="clear" w:color="auto" w:fill="auto"/>
        <w:bidi w:val="0"/>
        <w:spacing w:before="0" w:after="360" w:line="240" w:lineRule="auto"/>
        <w:ind w:left="0" w:right="0" w:firstLine="0"/>
        <w:jc w:val="both"/>
      </w:pPr>
      <w:bookmarkStart w:id="457" w:name="bookmark457"/>
      <w:bookmarkStart w:id="458" w:name="bookmark458"/>
      <w:bookmarkStart w:id="459" w:name="bookmark459"/>
      <w:bookmarkStart w:id="460" w:name="bookmark460"/>
      <w:bookmarkStart w:id="461" w:name="bookmark461"/>
      <w:r>
        <w:rPr>
          <w:color w:val="000000"/>
          <w:spacing w:val="0"/>
          <w:w w:val="100"/>
          <w:position w:val="0"/>
          <w:sz w:val="24"/>
          <w:szCs w:val="24"/>
        </w:rPr>
        <w:t>一</w:t>
      </w:r>
      <w:bookmarkEnd w:id="460"/>
      <w:r>
        <w:rPr>
          <w:color w:val="000000"/>
          <w:spacing w:val="0"/>
          <w:w w:val="100"/>
          <w:position w:val="0"/>
          <w:sz w:val="24"/>
          <w:szCs w:val="24"/>
        </w:rPr>
        <w:t>、重大环保问题</w:t>
      </w:r>
      <w:bookmarkEnd w:id="458"/>
      <w:bookmarkEnd w:id="459"/>
      <w:bookmarkEnd w:id="461"/>
      <w:bookmarkEnd w:id="457"/>
    </w:p>
    <w:p>
      <w:pPr>
        <w:pStyle w:val="Style3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965"/>
        <w:gridCol w:w="955"/>
        <w:gridCol w:w="960"/>
        <w:gridCol w:w="955"/>
        <w:gridCol w:w="960"/>
        <w:gridCol w:w="955"/>
        <w:gridCol w:w="955"/>
        <w:gridCol w:w="955"/>
        <w:gridCol w:w="960"/>
        <w:gridCol w:w="965"/>
      </w:tblGrid>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220" w:right="0" w:hanging="220"/>
              <w:jc w:val="left"/>
            </w:pPr>
            <w:r>
              <w:rPr>
                <w:color w:val="000000"/>
                <w:spacing w:val="0"/>
                <w:w w:val="100"/>
                <w:position w:val="0"/>
              </w:rPr>
              <w:t>公司或子公 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主要污染物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及特征污染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物的名称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排放口数量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排放口分布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执行的污染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物排放标准</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核定的排放</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超标排放情 况</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烟台安诺其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精细化工有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COD</w:t>
            </w:r>
            <w:r>
              <w:rPr>
                <w:color w:val="000000"/>
                <w:spacing w:val="0"/>
                <w:w w:val="100"/>
                <w:position w:val="0"/>
              </w:rPr>
              <w:t>、</w:t>
            </w:r>
            <w:r>
              <w:rPr>
                <w:color w:val="000000"/>
                <w:spacing w:val="0"/>
                <w:w w:val="100"/>
                <w:position w:val="0"/>
              </w:rPr>
              <w:t>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氮、总氮、</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PH</w:t>
            </w:r>
            <w:r>
              <w:rPr>
                <w:color w:val="000000"/>
                <w:spacing w:val="0"/>
                <w:w w:val="100"/>
                <w:position w:val="0"/>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排放到蓬莱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西港环保科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污水处理厂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厂区东北角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COD&lt;500m g/L</w:t>
            </w:r>
            <w:r>
              <w:rPr>
                <w:color w:val="000000"/>
                <w:spacing w:val="0"/>
                <w:w w:val="100"/>
                <w:position w:val="0"/>
              </w:rPr>
              <w:t>；</w:t>
            </w:r>
            <w:r>
              <w:rPr>
                <w:color w:val="000000"/>
                <w:spacing w:val="0"/>
                <w:w w:val="100"/>
                <w:position w:val="0"/>
              </w:rPr>
              <w:t xml:space="preserve">氨氮 </w:t>
            </w:r>
            <w:r>
              <w:rPr>
                <w:rFonts w:ascii="Times New Roman" w:eastAsia="Times New Roman" w:hAnsi="Times New Roman" w:cs="Times New Roman"/>
                <w:color w:val="000000"/>
                <w:spacing w:val="0"/>
                <w:w w:val="100"/>
                <w:position w:val="0"/>
              </w:rPr>
              <w:t>&lt;45mg/L</w:t>
            </w:r>
            <w:r>
              <w:rPr>
                <w:color w:val="000000"/>
                <w:spacing w:val="0"/>
                <w:w w:val="100"/>
                <w:position w:val="0"/>
              </w:rPr>
              <w:t xml:space="preserve">； </w:t>
            </w:r>
            <w:r>
              <w:rPr>
                <w:color w:val="000000"/>
                <w:spacing w:val="0"/>
                <w:w w:val="100"/>
                <w:position w:val="0"/>
              </w:rPr>
              <w:t>总氮</w:t>
            </w:r>
            <w:r>
              <w:rPr>
                <w:rFonts w:ascii="Times New Roman" w:eastAsia="Times New Roman" w:hAnsi="Times New Roman" w:cs="Times New Roman"/>
                <w:color w:val="000000"/>
                <w:spacing w:val="0"/>
                <w:w w:val="100"/>
                <w:position w:val="0"/>
              </w:rPr>
              <w:t xml:space="preserve">&lt;70 </w:t>
            </w:r>
            <w:r>
              <w:rPr>
                <w:rFonts w:ascii="Times New Roman" w:eastAsia="Times New Roman" w:hAnsi="Times New Roman" w:cs="Times New Roman"/>
                <w:color w:val="000000"/>
                <w:spacing w:val="0"/>
                <w:w w:val="100"/>
                <w:position w:val="0"/>
              </w:rPr>
              <w:t xml:space="preserve">mg/L </w:t>
            </w:r>
            <w:r>
              <w:rPr>
                <w:color w:val="000000"/>
                <w:spacing w:val="0"/>
                <w:w w:val="100"/>
                <w:position w:val="0"/>
              </w:rPr>
              <w:t xml:space="preserve">； </w:t>
            </w:r>
            <w:r>
              <w:rPr>
                <w:rFonts w:ascii="Times New Roman" w:eastAsia="Times New Roman" w:hAnsi="Times New Roman" w:cs="Times New Roman"/>
                <w:color w:val="000000"/>
                <w:spacing w:val="0"/>
                <w:w w:val="100"/>
                <w:position w:val="0"/>
              </w:rPr>
              <w:t>PH6.5-9.5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污水排入城 镇下水道水 质标准</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CJ343-20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等级 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COD19.8t/a</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；氨氮</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0.14t/a </w:t>
            </w:r>
            <w:r>
              <w:rPr>
                <w:color w:val="000000"/>
                <w:spacing w:val="0"/>
                <w:w w:val="100"/>
                <w:position w:val="0"/>
              </w:rPr>
              <w:t>；总</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氮 </w:t>
            </w:r>
            <w:r>
              <w:rPr>
                <w:rFonts w:ascii="Times New Roman" w:eastAsia="Times New Roman" w:hAnsi="Times New Roman" w:cs="Times New Roman"/>
                <w:color w:val="000000"/>
                <w:spacing w:val="0"/>
                <w:w w:val="100"/>
                <w:position w:val="0"/>
              </w:rPr>
              <w:t>2.87t/a</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COD</w:t>
            </w:r>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75.3975t/a</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氨氮</w:t>
            </w:r>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6.7858t/a</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总氮</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10.5557t/a</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东营安诺其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纺织材料有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COD</w:t>
            </w:r>
            <w:r>
              <w:rPr>
                <w:color w:val="000000"/>
                <w:spacing w:val="0"/>
                <w:w w:val="100"/>
                <w:position w:val="0"/>
              </w:rPr>
              <w:t>、</w:t>
            </w:r>
            <w:r>
              <w:rPr>
                <w:color w:val="000000"/>
                <w:spacing w:val="0"/>
                <w:w w:val="100"/>
                <w:position w:val="0"/>
              </w:rPr>
              <w:t>氨 氮、</w:t>
            </w:r>
            <w:r>
              <w:rPr>
                <w:rFonts w:ascii="Times New Roman" w:eastAsia="Times New Roman" w:hAnsi="Times New Roman" w:cs="Times New Roman"/>
                <w:color w:val="000000"/>
                <w:spacing w:val="0"/>
                <w:w w:val="100"/>
                <w:position w:val="0"/>
              </w:rPr>
              <w:t>PH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污水车间西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COD&lt;500m g/L</w:t>
            </w:r>
            <w:r>
              <w:rPr>
                <w:color w:val="000000"/>
                <w:spacing w:val="0"/>
                <w:w w:val="100"/>
                <w:position w:val="0"/>
              </w:rPr>
              <w:t>；</w:t>
            </w:r>
            <w:r>
              <w:rPr>
                <w:color w:val="000000"/>
                <w:spacing w:val="0"/>
                <w:w w:val="100"/>
                <w:position w:val="0"/>
              </w:rPr>
              <w:t xml:space="preserve">氨氮 </w:t>
            </w:r>
            <w:r>
              <w:rPr>
                <w:rFonts w:ascii="Times New Roman" w:eastAsia="Times New Roman" w:hAnsi="Times New Roman" w:cs="Times New Roman"/>
                <w:color w:val="000000"/>
                <w:spacing w:val="0"/>
                <w:w w:val="100"/>
                <w:position w:val="0"/>
              </w:rPr>
              <w:t>&lt;45mg/L</w:t>
            </w:r>
            <w:r>
              <w:rPr>
                <w:color w:val="000000"/>
                <w:spacing w:val="0"/>
                <w:w w:val="100"/>
                <w:position w:val="0"/>
              </w:rPr>
              <w:t xml:space="preserve">； </w:t>
            </w:r>
            <w:r>
              <w:rPr>
                <w:rFonts w:ascii="Times New Roman" w:eastAsia="Times New Roman" w:hAnsi="Times New Roman" w:cs="Times New Roman"/>
                <w:color w:val="000000"/>
                <w:spacing w:val="0"/>
                <w:w w:val="100"/>
                <w:position w:val="0"/>
              </w:rPr>
              <w:t>PH6.5-9.5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《污水排入 城镇下水道 水质标准》</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CGB/T</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31962-2015</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COD</w:t>
            </w:r>
            <w:r>
              <w:rPr>
                <w:color w:val="000000"/>
                <w:spacing w:val="0"/>
                <w:w w:val="100"/>
                <w:position w:val="0"/>
              </w:rPr>
              <w:t>：</w:t>
            </w:r>
          </w:p>
          <w:p>
            <w:pPr>
              <w:pStyle w:val="Style2"/>
              <w:keepNext w:val="0"/>
              <w:keepLines w:val="0"/>
              <w:widowControl w:val="0"/>
              <w:shd w:val="clear" w:color="auto" w:fill="auto"/>
              <w:bidi w:val="0"/>
              <w:spacing w:before="0" w:after="60" w:line="331" w:lineRule="exact"/>
              <w:ind w:left="0" w:right="0" w:firstLine="0"/>
              <w:jc w:val="left"/>
            </w:pPr>
            <w:r>
              <w:rPr>
                <w:rFonts w:ascii="Times New Roman" w:eastAsia="Times New Roman" w:hAnsi="Times New Roman" w:cs="Times New Roman"/>
                <w:color w:val="000000"/>
                <w:spacing w:val="0"/>
                <w:w w:val="100"/>
                <w:position w:val="0"/>
              </w:rPr>
              <w:t xml:space="preserve">20.51492 </w:t>
            </w:r>
            <w:r>
              <w:rPr>
                <w:color w:val="000000"/>
                <w:spacing w:val="0"/>
                <w:w w:val="100"/>
                <w:position w:val="0"/>
              </w:rPr>
              <w:t>吨；氨氮：</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0.85578 </w:t>
            </w: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COD</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165.32 </w:t>
            </w:r>
            <w:r>
              <w:rPr>
                <w:color w:val="000000"/>
                <w:spacing w:val="0"/>
                <w:w w:val="100"/>
                <w:position w:val="0"/>
              </w:rPr>
              <w:t>吨； 氨氮：</w:t>
            </w:r>
            <w:r>
              <w:rPr>
                <w:rFonts w:ascii="Times New Roman" w:eastAsia="Times New Roman" w:hAnsi="Times New Roman" w:cs="Times New Roman"/>
                <w:color w:val="000000"/>
                <w:spacing w:val="0"/>
                <w:w w:val="100"/>
                <w:position w:val="0"/>
              </w:rPr>
              <w:t xml:space="preserve">14.47 </w:t>
            </w:r>
            <w:r>
              <w:rPr>
                <w:color w:val="000000"/>
                <w:spacing w:val="0"/>
                <w:w w:val="100"/>
                <w:position w:val="0"/>
              </w:rPr>
              <w:t>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东营北港环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COD</w:t>
            </w:r>
            <w:r>
              <w:rPr>
                <w:color w:val="000000"/>
                <w:spacing w:val="0"/>
                <w:w w:val="100"/>
                <w:position w:val="0"/>
              </w:rPr>
              <w:t>、</w:t>
            </w:r>
            <w:r>
              <w:rPr>
                <w:color w:val="000000"/>
                <w:spacing w:val="0"/>
                <w:w w:val="100"/>
                <w:position w:val="0"/>
              </w:rPr>
              <w:t>氨氮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厂区东南角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COD&lt;50mg</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/L</w:t>
            </w:r>
            <w:r>
              <w:rPr>
                <w:color w:val="000000"/>
                <w:spacing w:val="0"/>
                <w:w w:val="100"/>
                <w:position w:val="0"/>
              </w:rPr>
              <w:t>；</w:t>
            </w:r>
            <w:r>
              <w:rPr>
                <w:color w:val="000000"/>
                <w:spacing w:val="0"/>
                <w:w w:val="100"/>
                <w:position w:val="0"/>
              </w:rPr>
              <w:t>氨氮</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&lt;5mg/L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《城镇污水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处理厂污染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物排放标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准》</w:t>
            </w:r>
            <w:r>
              <w:rPr>
                <w:color w:val="000000"/>
                <w:spacing w:val="0"/>
                <w:w w:val="100"/>
                <w:position w:val="0"/>
              </w:rPr>
              <w:t>(</w:t>
            </w:r>
            <w:r>
              <w:rPr>
                <w:rFonts w:ascii="Times New Roman" w:eastAsia="Times New Roman" w:hAnsi="Times New Roman" w:cs="Times New Roman"/>
                <w:color w:val="000000"/>
                <w:spacing w:val="0"/>
                <w:w w:val="100"/>
                <w:position w:val="0"/>
              </w:rPr>
              <w:t>GB</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18918-2002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一级</w:t>
            </w:r>
            <w:r>
              <w:rPr>
                <w:rFonts w:ascii="Times New Roman" w:eastAsia="Times New Roman" w:hAnsi="Times New Roman" w:cs="Times New Roman"/>
                <w:color w:val="000000"/>
                <w:spacing w:val="0"/>
                <w:w w:val="100"/>
                <w:position w:val="0"/>
              </w:rPr>
              <w:t>A</w:t>
            </w:r>
            <w:r>
              <w:rPr>
                <w:color w:val="000000"/>
                <w:spacing w:val="0"/>
                <w:w w:val="100"/>
                <w:position w:val="0"/>
              </w:rPr>
              <w:t>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COD</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35.8 </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年；氨 氮：</w:t>
            </w:r>
            <w:r>
              <w:rPr>
                <w:rFonts w:ascii="Times New Roman" w:eastAsia="Times New Roman" w:hAnsi="Times New Roman" w:cs="Times New Roman"/>
                <w:color w:val="000000"/>
                <w:spacing w:val="0"/>
                <w:w w:val="100"/>
                <w:position w:val="0"/>
              </w:rPr>
              <w:t>1.06</w:t>
            </w:r>
            <w:r>
              <w:rPr>
                <w:color w:val="000000"/>
                <w:spacing w:val="0"/>
                <w:w w:val="100"/>
                <w:position w:val="0"/>
              </w:rPr>
              <w:t xml:space="preserve">吨 </w:t>
            </w:r>
            <w:r>
              <w:rPr>
                <w:rFonts w:ascii="Times New Roman" w:eastAsia="Times New Roman" w:hAnsi="Times New Roman" w:cs="Times New Roman"/>
                <w:color w:val="000000"/>
                <w:spacing w:val="0"/>
                <w:w w:val="100"/>
                <w:position w:val="0"/>
              </w:rPr>
              <w:t>/</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COD</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109.5 </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年；氨 氮：</w:t>
            </w:r>
            <w:r>
              <w:rPr>
                <w:rFonts w:ascii="Times New Roman" w:eastAsia="Times New Roman" w:hAnsi="Times New Roman" w:cs="Times New Roman"/>
                <w:color w:val="000000"/>
                <w:spacing w:val="0"/>
                <w:w w:val="100"/>
                <w:position w:val="0"/>
              </w:rPr>
              <w:t xml:space="preserve">10.95 </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防治污染设施的建设和运行情况</w:t>
      </w:r>
    </w:p>
    <w:p>
      <w:pPr>
        <w:pStyle w:val="Style30"/>
        <w:keepNext w:val="0"/>
        <w:keepLines w:val="0"/>
        <w:widowControl w:val="0"/>
        <w:shd w:val="clear" w:color="auto" w:fill="auto"/>
        <w:bidi w:val="0"/>
        <w:spacing w:before="0" w:after="0" w:line="467" w:lineRule="exact"/>
        <w:ind w:left="0" w:right="0"/>
        <w:jc w:val="both"/>
      </w:pPr>
      <w:bookmarkStart w:id="462" w:name="bookmark462"/>
      <w:r>
        <w:rPr>
          <w:rFonts w:ascii="Arial" w:eastAsia="Arial" w:hAnsi="Arial" w:cs="Arial"/>
          <w:color w:val="000000"/>
          <w:spacing w:val="0"/>
          <w:w w:val="100"/>
          <w:position w:val="0"/>
        </w:rPr>
        <w:t>1</w:t>
      </w:r>
      <w:bookmarkEnd w:id="462"/>
      <w:r>
        <w:rPr>
          <w:color w:val="000000"/>
          <w:spacing w:val="0"/>
          <w:w w:val="100"/>
          <w:position w:val="0"/>
        </w:rPr>
        <w:t>、烟台安诺其精细化工有限公司</w:t>
      </w:r>
    </w:p>
    <w:p>
      <w:pPr>
        <w:pStyle w:val="Style30"/>
        <w:keepNext w:val="0"/>
        <w:keepLines w:val="0"/>
        <w:widowControl w:val="0"/>
        <w:shd w:val="clear" w:color="auto" w:fill="auto"/>
        <w:bidi w:val="0"/>
        <w:spacing w:before="0" w:after="0" w:line="467" w:lineRule="exact"/>
        <w:ind w:left="0" w:right="0"/>
        <w:jc w:val="both"/>
      </w:pPr>
      <w:r>
        <w:rPr>
          <w:color w:val="000000"/>
          <w:spacing w:val="0"/>
          <w:w w:val="100"/>
          <w:position w:val="0"/>
        </w:rPr>
        <w:t>烟台安诺其精细化工有限公司环保设施齐备，在废水排放口安装一套水污染物自动在线监控设备、废气排放口分别安装 一套废气</w:t>
      </w:r>
      <w:r>
        <w:rPr>
          <w:rFonts w:ascii="Arial" w:eastAsia="Arial" w:hAnsi="Arial" w:cs="Arial"/>
          <w:color w:val="000000"/>
          <w:spacing w:val="0"/>
          <w:w w:val="100"/>
          <w:position w:val="0"/>
        </w:rPr>
        <w:t>VOCs</w:t>
      </w:r>
      <w:r>
        <w:rPr>
          <w:color w:val="000000"/>
          <w:spacing w:val="0"/>
          <w:w w:val="100"/>
          <w:position w:val="0"/>
        </w:rPr>
        <w:t>污染源自动监控设备、三套废气</w:t>
      </w:r>
      <w:r>
        <w:rPr>
          <w:rFonts w:ascii="Arial" w:eastAsia="Arial" w:hAnsi="Arial" w:cs="Arial"/>
          <w:color w:val="000000"/>
          <w:spacing w:val="0"/>
          <w:w w:val="100"/>
          <w:position w:val="0"/>
        </w:rPr>
        <w:t>CEMS</w:t>
      </w:r>
      <w:r>
        <w:rPr>
          <w:color w:val="000000"/>
          <w:spacing w:val="0"/>
          <w:w w:val="100"/>
          <w:position w:val="0"/>
        </w:rPr>
        <w:t>烟气自动监控设备，并与环保部门监控中心联网，实时监测水质及废 气污染物排放情况。</w:t>
      </w:r>
    </w:p>
    <w:p>
      <w:pPr>
        <w:pStyle w:val="Style30"/>
        <w:keepNext w:val="0"/>
        <w:keepLines w:val="0"/>
        <w:widowControl w:val="0"/>
        <w:shd w:val="clear" w:color="auto" w:fill="auto"/>
        <w:bidi w:val="0"/>
        <w:spacing w:before="0" w:after="0" w:line="467" w:lineRule="exact"/>
        <w:ind w:left="0" w:right="0"/>
        <w:jc w:val="both"/>
      </w:pPr>
      <w:r>
        <w:rPr>
          <w:color w:val="000000"/>
          <w:spacing w:val="0"/>
          <w:w w:val="100"/>
          <w:position w:val="0"/>
        </w:rPr>
        <w:t>烟台安诺其精细化工有限公司在生产过程中主要污染物为废水、废气、危险废物及生活垃圾。废水项目由污水车间接收 各车间废水及公司内部生活污水。经处理后出水水质达到《污水排入城镇下水道水质标准》(</w:t>
      </w:r>
      <w:r>
        <w:rPr>
          <w:rFonts w:ascii="Arial" w:eastAsia="Arial" w:hAnsi="Arial" w:cs="Arial"/>
          <w:color w:val="000000"/>
          <w:spacing w:val="0"/>
          <w:w w:val="100"/>
          <w:position w:val="0"/>
        </w:rPr>
        <w:t>CJ343-2010)B</w:t>
      </w:r>
      <w:r>
        <w:rPr>
          <w:color w:val="000000"/>
          <w:spacing w:val="0"/>
          <w:w w:val="100"/>
          <w:position w:val="0"/>
        </w:rPr>
        <w:t xml:space="preserve">级标准，排入 蓬莱市西港环保科技有限公司处理。废气主要为各车间产生的废气和污水处理产生的臭气，公司各处产生的废气由废气主管 </w:t>
      </w:r>
      <w:r>
        <w:rPr>
          <w:color w:val="000000"/>
          <w:spacing w:val="0"/>
          <w:w w:val="100"/>
          <w:position w:val="0"/>
        </w:rPr>
        <w:t>路收集，经二级碱喷淋、水喷淋、除湿塔、光解氧化、活性炭吸附等处理达标后排放，有效保证公司废气排放浓度达到《大 气污染物综合排放标准》</w:t>
      </w:r>
      <w:r>
        <w:rPr>
          <w:rFonts w:ascii="Arial" w:eastAsia="Arial" w:hAnsi="Arial" w:cs="Arial"/>
          <w:color w:val="000000"/>
          <w:spacing w:val="0"/>
          <w:w w:val="100"/>
          <w:position w:val="0"/>
        </w:rPr>
        <w:t>(GB16297-1996)</w:t>
      </w:r>
      <w:r>
        <w:rPr>
          <w:color w:val="000000"/>
          <w:spacing w:val="0"/>
          <w:w w:val="100"/>
          <w:position w:val="0"/>
        </w:rPr>
        <w:t>二级标准，厂界无组织排放浓度限值《山东省固定源大气颗粒物综合排放标准》</w:t>
      </w:r>
    </w:p>
    <w:p>
      <w:pPr>
        <w:pStyle w:val="Style30"/>
        <w:keepNext w:val="0"/>
        <w:keepLines w:val="0"/>
        <w:widowControl w:val="0"/>
        <w:shd w:val="clear" w:color="auto" w:fill="auto"/>
        <w:bidi w:val="0"/>
        <w:spacing w:before="0" w:after="240" w:line="469" w:lineRule="exact"/>
        <w:ind w:left="0" w:right="0" w:firstLine="0"/>
        <w:jc w:val="left"/>
      </w:pPr>
      <w:r>
        <w:rPr>
          <w:color w:val="000000"/>
          <w:spacing w:val="0"/>
          <w:w w:val="100"/>
          <w:position w:val="0"/>
        </w:rPr>
        <w:t>(</w:t>
      </w:r>
      <w:r>
        <w:rPr>
          <w:rFonts w:ascii="Arial" w:eastAsia="Arial" w:hAnsi="Arial" w:cs="Arial"/>
          <w:color w:val="000000"/>
          <w:spacing w:val="0"/>
          <w:w w:val="100"/>
          <w:position w:val="0"/>
        </w:rPr>
        <w:t>DB37/1996-2011</w:t>
      </w:r>
      <w:r>
        <w:rPr>
          <w:color w:val="000000"/>
          <w:spacing w:val="0"/>
          <w:w w:val="100"/>
          <w:position w:val="0"/>
        </w:rPr>
        <w:t>)限值标准，《恶臭污染物排放标准》</w:t>
      </w:r>
      <w:r>
        <w:rPr>
          <w:color w:val="000000"/>
          <w:spacing w:val="0"/>
          <w:w w:val="100"/>
          <w:position w:val="0"/>
          <w:sz w:val="22"/>
          <w:szCs w:val="22"/>
        </w:rPr>
        <w:t>(</w:t>
      </w:r>
      <w:r>
        <w:rPr>
          <w:rFonts w:ascii="Arial" w:eastAsia="Arial" w:hAnsi="Arial" w:cs="Arial"/>
          <w:color w:val="000000"/>
          <w:spacing w:val="0"/>
          <w:w w:val="100"/>
          <w:position w:val="0"/>
        </w:rPr>
        <w:t>GB14544-1993)</w:t>
      </w:r>
      <w:r>
        <w:rPr>
          <w:color w:val="000000"/>
          <w:spacing w:val="0"/>
          <w:w w:val="100"/>
          <w:position w:val="0"/>
        </w:rPr>
        <w:t xml:space="preserve">二级标准，《工业场所有害因素职业接触限值》 </w:t>
      </w:r>
      <w:r>
        <w:rPr>
          <w:color w:val="000000"/>
          <w:spacing w:val="0"/>
          <w:w w:val="100"/>
          <w:position w:val="0"/>
        </w:rPr>
        <w:t>(</w:t>
      </w:r>
      <w:r>
        <w:rPr>
          <w:rFonts w:ascii="Arial" w:eastAsia="Arial" w:hAnsi="Arial" w:cs="Arial"/>
          <w:color w:val="000000"/>
          <w:spacing w:val="0"/>
          <w:w w:val="100"/>
          <w:position w:val="0"/>
        </w:rPr>
        <w:t>GBZ2-2002</w:t>
      </w:r>
      <w:r>
        <w:rPr>
          <w:color w:val="000000"/>
          <w:spacing w:val="0"/>
          <w:w w:val="100"/>
          <w:position w:val="0"/>
        </w:rPr>
        <w:t>)</w:t>
      </w:r>
      <w:r>
        <w:rPr>
          <w:color w:val="000000"/>
          <w:spacing w:val="0"/>
          <w:w w:val="100"/>
          <w:position w:val="0"/>
        </w:rPr>
        <w:t>中工作场所中有毒物质容许浓度限值。固体废物主要来自各车间投料产污水车间处理废水时产生的污生的 废包装袋(桶)，污泥、残盐、残液以及生活垃圾。生活垃圾由环卫部门处理处置。污泥、残盐、残液、废包装委托有资质 危废处置单位进行处置；有效执行《一般工业固体废物储存、处置污染物控制标准》</w:t>
      </w:r>
      <w:r>
        <w:rPr>
          <w:color w:val="000000"/>
          <w:spacing w:val="0"/>
          <w:w w:val="100"/>
          <w:position w:val="0"/>
        </w:rPr>
        <w:t>(</w:t>
      </w:r>
      <w:r>
        <w:rPr>
          <w:rFonts w:ascii="Arial" w:eastAsia="Arial" w:hAnsi="Arial" w:cs="Arial"/>
          <w:color w:val="000000"/>
          <w:spacing w:val="0"/>
          <w:w w:val="100"/>
          <w:position w:val="0"/>
        </w:rPr>
        <w:t>GB18599-2001</w:t>
      </w:r>
      <w:r>
        <w:rPr>
          <w:color w:val="000000"/>
          <w:spacing w:val="0"/>
          <w:w w:val="100"/>
          <w:position w:val="0"/>
        </w:rPr>
        <w:t>)及修改单要求，《危 险废物储存污染控制标准》</w:t>
      </w:r>
      <w:r>
        <w:rPr>
          <w:color w:val="000000"/>
          <w:spacing w:val="0"/>
          <w:w w:val="100"/>
          <w:position w:val="0"/>
        </w:rPr>
        <w:t>(</w:t>
      </w:r>
      <w:r>
        <w:rPr>
          <w:rFonts w:ascii="Arial" w:eastAsia="Arial" w:hAnsi="Arial" w:cs="Arial"/>
          <w:color w:val="000000"/>
          <w:spacing w:val="0"/>
          <w:w w:val="100"/>
          <w:position w:val="0"/>
        </w:rPr>
        <w:t>GB18597-2001</w:t>
      </w:r>
      <w:r>
        <w:rPr>
          <w:color w:val="000000"/>
          <w:spacing w:val="0"/>
          <w:w w:val="100"/>
          <w:position w:val="0"/>
        </w:rPr>
        <w:t>)及修改单要求，因此该项目产生的危废均得到妥善处理，不会对环境产生污 染。</w:t>
      </w:r>
    </w:p>
    <w:p>
      <w:pPr>
        <w:pStyle w:val="Style30"/>
        <w:keepNext w:val="0"/>
        <w:keepLines w:val="0"/>
        <w:widowControl w:val="0"/>
        <w:shd w:val="clear" w:color="auto" w:fill="auto"/>
        <w:tabs>
          <w:tab w:pos="678" w:val="left"/>
        </w:tabs>
        <w:bidi w:val="0"/>
        <w:spacing w:before="0" w:after="0" w:line="545" w:lineRule="auto"/>
        <w:ind w:left="0" w:right="0" w:firstLine="380"/>
        <w:jc w:val="both"/>
      </w:pPr>
      <w:bookmarkStart w:id="463" w:name="bookmark463"/>
      <w:r>
        <w:rPr>
          <w:rFonts w:ascii="Arial" w:eastAsia="Arial" w:hAnsi="Arial" w:cs="Arial"/>
          <w:color w:val="000000"/>
          <w:spacing w:val="0"/>
          <w:w w:val="100"/>
          <w:position w:val="0"/>
        </w:rPr>
        <w:t>2</w:t>
      </w:r>
      <w:bookmarkEnd w:id="463"/>
      <w:r>
        <w:rPr>
          <w:color w:val="000000"/>
          <w:spacing w:val="0"/>
          <w:w w:val="100"/>
          <w:position w:val="0"/>
        </w:rPr>
        <w:t>、</w:t>
        <w:tab/>
        <w:t>东营安诺其纺织材料有限公司</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东营安诺其纺织材料有限公司环保设施齐备，在出水口安装污染物自动在线监控设备，并与环保部门监控中心联网，实 时监测水质在线情况；在公司厂界安装了</w:t>
      </w:r>
      <w:r>
        <w:rPr>
          <w:rFonts w:ascii="Arial" w:eastAsia="Arial" w:hAnsi="Arial" w:cs="Arial"/>
          <w:color w:val="000000"/>
          <w:spacing w:val="0"/>
          <w:w w:val="100"/>
          <w:position w:val="0"/>
        </w:rPr>
        <w:t>3</w:t>
      </w:r>
      <w:r>
        <w:rPr>
          <w:color w:val="000000"/>
          <w:spacing w:val="0"/>
          <w:w w:val="100"/>
          <w:position w:val="0"/>
        </w:rPr>
        <w:t>台</w:t>
      </w:r>
      <w:r>
        <w:rPr>
          <w:rFonts w:ascii="Arial" w:eastAsia="Arial" w:hAnsi="Arial" w:cs="Arial"/>
          <w:color w:val="000000"/>
          <w:spacing w:val="0"/>
          <w:w w:val="100"/>
          <w:position w:val="0"/>
        </w:rPr>
        <w:t>vocs</w:t>
      </w:r>
      <w:r>
        <w:rPr>
          <w:color w:val="000000"/>
          <w:spacing w:val="0"/>
          <w:w w:val="100"/>
          <w:position w:val="0"/>
        </w:rPr>
        <w:t>自动在线监控设备，实时监测无组织废气排放情况；后处理车间安装了</w:t>
      </w:r>
      <w:r>
        <w:rPr>
          <w:rFonts w:ascii="Arial" w:eastAsia="Arial" w:hAnsi="Arial" w:cs="Arial"/>
          <w:color w:val="000000"/>
          <w:spacing w:val="0"/>
          <w:w w:val="100"/>
          <w:position w:val="0"/>
        </w:rPr>
        <w:t xml:space="preserve">5 </w:t>
      </w:r>
      <w:r>
        <w:rPr>
          <w:color w:val="000000"/>
          <w:spacing w:val="0"/>
          <w:w w:val="100"/>
          <w:position w:val="0"/>
        </w:rPr>
        <w:t>台烟气自动在线监控设备，并与省平台联网，实施监测烟气排放情况。</w:t>
      </w:r>
    </w:p>
    <w:p>
      <w:pPr>
        <w:pStyle w:val="Style30"/>
        <w:keepNext w:val="0"/>
        <w:keepLines w:val="0"/>
        <w:widowControl w:val="0"/>
        <w:shd w:val="clear" w:color="auto" w:fill="auto"/>
        <w:bidi w:val="0"/>
        <w:spacing w:before="0" w:after="240" w:line="469" w:lineRule="exact"/>
        <w:ind w:left="0" w:right="0" w:firstLine="380"/>
        <w:jc w:val="both"/>
      </w:pPr>
      <w:r>
        <w:rPr>
          <w:color w:val="000000"/>
          <w:spacing w:val="0"/>
          <w:w w:val="100"/>
          <w:position w:val="0"/>
        </w:rPr>
        <w:t>东营安诺其纺织材料有限公司在生产过程中主要污染物为废水、废气、固废、危废及生活垃圾。废水主要来产生的废水 主要为生产废水和生活污水两部分，其中生产废水包括：压滤机母液及冲洗水、合成车间除尘喷淋水、合成车间冲洗水、后 处理车间冲洗水、后处理车间喷淋除尘水。生产废水和生活污水处理达标后排入东营北港环保科技有限公司，可以达标《污 水排入城镇下水道水质标准》</w:t>
      </w:r>
      <w:r>
        <w:rPr>
          <w:color w:val="000000"/>
          <w:spacing w:val="0"/>
          <w:w w:val="100"/>
          <w:position w:val="0"/>
        </w:rPr>
        <w:t>(</w:t>
      </w:r>
      <w:r>
        <w:rPr>
          <w:rFonts w:ascii="Arial" w:eastAsia="Arial" w:hAnsi="Arial" w:cs="Arial"/>
          <w:color w:val="000000"/>
          <w:spacing w:val="0"/>
          <w:w w:val="100"/>
          <w:position w:val="0"/>
        </w:rPr>
        <w:t>GB/T 31962-2015</w:t>
      </w:r>
      <w:r>
        <w:rPr>
          <w:color w:val="000000"/>
          <w:spacing w:val="0"/>
          <w:w w:val="100"/>
          <w:position w:val="0"/>
        </w:rPr>
        <w:t>)</w:t>
      </w:r>
      <w:r>
        <w:rPr>
          <w:rFonts w:ascii="Arial" w:eastAsia="Arial" w:hAnsi="Arial" w:cs="Arial"/>
          <w:color w:val="000000"/>
          <w:spacing w:val="0"/>
          <w:w w:val="100"/>
          <w:position w:val="0"/>
        </w:rPr>
        <w:t>B</w:t>
      </w:r>
      <w:r>
        <w:rPr>
          <w:color w:val="000000"/>
          <w:spacing w:val="0"/>
          <w:w w:val="100"/>
          <w:position w:val="0"/>
        </w:rPr>
        <w:t>级标准。有组织废气排放主要产生于后处理车间的喷雾干燥塔；合成 车间重氮反应釜和偶合反应釜。后处理车间布袋除尘</w:t>
      </w:r>
      <w:r>
        <w:rPr>
          <w:rFonts w:ascii="Arial" w:eastAsia="Arial" w:hAnsi="Arial" w:cs="Arial"/>
          <w:color w:val="000000"/>
          <w:spacing w:val="0"/>
          <w:w w:val="100"/>
          <w:position w:val="0"/>
        </w:rPr>
        <w:t>+</w:t>
      </w:r>
      <w:r>
        <w:rPr>
          <w:color w:val="000000"/>
          <w:spacing w:val="0"/>
          <w:w w:val="100"/>
          <w:position w:val="0"/>
        </w:rPr>
        <w:t>旋风除尘、排出的废气经臭氧催化氧化设施处理后排出烟道。重氮反 应罐和偶合反应釜共用一套碱喷淋、活性炭吸附、蒸汽脱附系统。排出的废气符合环境空气质量标准《区域性大气污染物综 合排放标准》</w:t>
      </w:r>
      <w:r>
        <w:rPr>
          <w:color w:val="000000"/>
          <w:spacing w:val="0"/>
          <w:w w:val="100"/>
          <w:position w:val="0"/>
        </w:rPr>
        <w:t>(</w:t>
      </w:r>
      <w:r>
        <w:rPr>
          <w:rFonts w:ascii="Arial" w:eastAsia="Arial" w:hAnsi="Arial" w:cs="Arial"/>
          <w:color w:val="000000"/>
          <w:spacing w:val="0"/>
          <w:w w:val="100"/>
          <w:position w:val="0"/>
        </w:rPr>
        <w:t xml:space="preserve">DB </w:t>
      </w:r>
      <w:r>
        <w:rPr>
          <w:rFonts w:ascii="Arial" w:eastAsia="Arial" w:hAnsi="Arial" w:cs="Arial"/>
          <w:color w:val="000000"/>
          <w:spacing w:val="0"/>
          <w:w w:val="100"/>
          <w:position w:val="0"/>
        </w:rPr>
        <w:t xml:space="preserve">37/ </w:t>
      </w:r>
      <w:r>
        <w:rPr>
          <w:rFonts w:ascii="Arial" w:eastAsia="Arial" w:hAnsi="Arial" w:cs="Arial"/>
          <w:color w:val="000000"/>
          <w:spacing w:val="0"/>
          <w:w w:val="100"/>
          <w:position w:val="0"/>
        </w:rPr>
        <w:t>2376—2019</w:t>
      </w:r>
      <w:r>
        <w:rPr>
          <w:color w:val="000000"/>
          <w:spacing w:val="0"/>
          <w:w w:val="100"/>
          <w:position w:val="0"/>
        </w:rPr>
        <w:t>)</w:t>
      </w:r>
      <w:r>
        <w:rPr>
          <w:color w:val="000000"/>
          <w:spacing w:val="0"/>
          <w:w w:val="100"/>
          <w:position w:val="0"/>
        </w:rPr>
        <w:t>中规定的表</w:t>
      </w:r>
      <w:r>
        <w:rPr>
          <w:rFonts w:ascii="Arial" w:eastAsia="Arial" w:hAnsi="Arial" w:cs="Arial"/>
          <w:color w:val="000000"/>
          <w:spacing w:val="0"/>
          <w:w w:val="100"/>
          <w:position w:val="0"/>
        </w:rPr>
        <w:t>1</w:t>
      </w:r>
      <w:r>
        <w:rPr>
          <w:color w:val="000000"/>
          <w:spacing w:val="0"/>
          <w:w w:val="100"/>
          <w:position w:val="0"/>
        </w:rPr>
        <w:t>执行标准、《大气污染物综合排放标准》</w:t>
      </w:r>
      <w:r>
        <w:rPr>
          <w:color w:val="000000"/>
          <w:spacing w:val="0"/>
          <w:w w:val="100"/>
          <w:position w:val="0"/>
          <w:sz w:val="22"/>
          <w:szCs w:val="22"/>
        </w:rPr>
        <w:t>(</w:t>
      </w:r>
      <w:r>
        <w:rPr>
          <w:rFonts w:ascii="Arial" w:eastAsia="Arial" w:hAnsi="Arial" w:cs="Arial"/>
          <w:color w:val="000000"/>
          <w:spacing w:val="0"/>
          <w:w w:val="100"/>
          <w:position w:val="0"/>
        </w:rPr>
        <w:t>GB16297-1996)</w:t>
      </w:r>
      <w:r>
        <w:rPr>
          <w:color w:val="000000"/>
          <w:spacing w:val="0"/>
          <w:w w:val="100"/>
          <w:position w:val="0"/>
        </w:rPr>
        <w:t>二级标准。危 废主要有污泥、塑料编织袋和内膜袋、玻璃渣、染料尘。其中污泥、塑料编织袋和内膜袋、玻璃渣由专业的危废处置公司进 行处理，染料尘由公司进行回收利用。因此该项目产生的危废均得到妥善处理，不会对环境产生污染。</w:t>
      </w:r>
    </w:p>
    <w:p>
      <w:pPr>
        <w:pStyle w:val="Style30"/>
        <w:keepNext w:val="0"/>
        <w:keepLines w:val="0"/>
        <w:widowControl w:val="0"/>
        <w:shd w:val="clear" w:color="auto" w:fill="auto"/>
        <w:tabs>
          <w:tab w:pos="678" w:val="left"/>
        </w:tabs>
        <w:bidi w:val="0"/>
        <w:spacing w:before="0" w:after="0" w:line="545" w:lineRule="auto"/>
        <w:ind w:left="0" w:right="0" w:firstLine="380"/>
        <w:jc w:val="both"/>
      </w:pPr>
      <w:bookmarkStart w:id="464" w:name="bookmark464"/>
      <w:r>
        <w:rPr>
          <w:rFonts w:ascii="Arial" w:eastAsia="Arial" w:hAnsi="Arial" w:cs="Arial"/>
          <w:color w:val="000000"/>
          <w:spacing w:val="0"/>
          <w:w w:val="100"/>
          <w:position w:val="0"/>
        </w:rPr>
        <w:t>3</w:t>
      </w:r>
      <w:bookmarkEnd w:id="464"/>
      <w:r>
        <w:rPr>
          <w:color w:val="000000"/>
          <w:spacing w:val="0"/>
          <w:w w:val="100"/>
          <w:position w:val="0"/>
        </w:rPr>
        <w:t>、</w:t>
        <w:tab/>
        <w:t>东营北港环保科技有限公司</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东营北港环保科技有限公司环保设施齐备，在出水口安装污染物自动在线监控设备，并与环保部门监控中心联网，实时 监测水质在线情况。</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东营北港环保科技有限公司在生产过程中主要污染物为废水、废气、废固及生活垃圾。公司主要接纳来自山东河口经济 开发区企业的各类生产废水及少量生活污水，其中工业废水约占废水处理量的</w:t>
      </w:r>
      <w:r>
        <w:rPr>
          <w:rFonts w:ascii="Arial" w:eastAsia="Arial" w:hAnsi="Arial" w:cs="Arial"/>
          <w:color w:val="000000"/>
          <w:spacing w:val="0"/>
          <w:w w:val="100"/>
          <w:position w:val="0"/>
        </w:rPr>
        <w:t>60%</w:t>
      </w:r>
      <w:r>
        <w:rPr>
          <w:color w:val="000000"/>
          <w:spacing w:val="0"/>
          <w:w w:val="100"/>
          <w:position w:val="0"/>
        </w:rPr>
        <w:t>，服务规划面积</w:t>
      </w:r>
      <w:r>
        <w:rPr>
          <w:rFonts w:ascii="Arial" w:eastAsia="Arial" w:hAnsi="Arial" w:cs="Arial"/>
          <w:color w:val="000000"/>
          <w:spacing w:val="0"/>
          <w:w w:val="100"/>
          <w:position w:val="0"/>
        </w:rPr>
        <w:t>18.8</w:t>
      </w:r>
      <w:r>
        <w:rPr>
          <w:color w:val="000000"/>
          <w:spacing w:val="0"/>
          <w:w w:val="100"/>
          <w:position w:val="0"/>
        </w:rPr>
        <w:t>平方公里，东到海昌 路，西到草桥沟，南到顺河路，北到河庆路，开发区内各企业的废水，首先由企业进行预处理达到本项目废水允许排入标准 后通过污水管网进入我公司污水处理厂统一处理，经处理后出水水质达到《城镇污水处理厂污染物排放标准</w:t>
      </w:r>
      <w:r>
        <w:rPr>
          <w:color w:val="000000"/>
          <w:spacing w:val="0"/>
          <w:w w:val="100"/>
          <w:position w:val="0"/>
        </w:rPr>
        <w:t>》</w:t>
      </w:r>
      <w:r>
        <w:rPr>
          <w:rFonts w:ascii="Arial" w:eastAsia="Arial" w:hAnsi="Arial" w:cs="Arial"/>
          <w:color w:val="000000"/>
          <w:spacing w:val="0"/>
          <w:w w:val="100"/>
          <w:position w:val="0"/>
        </w:rPr>
        <w:t xml:space="preserve">GB18918-2002 </w:t>
      </w:r>
      <w:r>
        <w:rPr>
          <w:color w:val="000000"/>
          <w:spacing w:val="0"/>
          <w:w w:val="100"/>
          <w:position w:val="0"/>
        </w:rPr>
        <w:t>一级</w:t>
      </w:r>
      <w:r>
        <w:rPr>
          <w:rFonts w:ascii="Arial" w:eastAsia="Arial" w:hAnsi="Arial" w:cs="Arial"/>
          <w:color w:val="000000"/>
          <w:spacing w:val="0"/>
          <w:w w:val="100"/>
          <w:position w:val="0"/>
        </w:rPr>
        <w:t>A</w:t>
      </w:r>
      <w:r>
        <w:rPr>
          <w:color w:val="000000"/>
          <w:spacing w:val="0"/>
          <w:w w:val="100"/>
          <w:position w:val="0"/>
        </w:rPr>
        <w:t>类标准。废气主要为废水收集处理过程中产生的臭气，通过格栅间东侧的废气处理设施进行处理处理后的废气排放浓 度可达排放标准，可有效保证污水厂厂界废气排放浓度达到《城镇污水处理厂污染物排放标准》</w:t>
      </w:r>
      <w:r>
        <w:rPr>
          <w:color w:val="000000"/>
          <w:spacing w:val="0"/>
          <w:w w:val="100"/>
          <w:position w:val="0"/>
        </w:rPr>
        <w:t>(</w:t>
      </w:r>
      <w:r>
        <w:rPr>
          <w:rFonts w:ascii="Arial" w:eastAsia="Arial" w:hAnsi="Arial" w:cs="Arial"/>
          <w:color w:val="000000"/>
          <w:spacing w:val="0"/>
          <w:w w:val="100"/>
          <w:position w:val="0"/>
        </w:rPr>
        <w:t>GB 18918-2002</w:t>
      </w:r>
      <w:r>
        <w:rPr>
          <w:color w:val="000000"/>
          <w:spacing w:val="0"/>
          <w:w w:val="100"/>
          <w:position w:val="0"/>
        </w:rPr>
        <w:t>)</w:t>
      </w:r>
      <w:r>
        <w:rPr>
          <w:color w:val="000000"/>
          <w:spacing w:val="0"/>
          <w:w w:val="100"/>
          <w:position w:val="0"/>
        </w:rPr>
        <w:t xml:space="preserve">二级 </w:t>
      </w:r>
      <w:r>
        <w:rPr>
          <w:color w:val="000000"/>
          <w:spacing w:val="0"/>
          <w:w w:val="100"/>
          <w:position w:val="0"/>
        </w:rPr>
        <w:t>标准要求，在厂区四周种植有层次相间的乔灌木以吸收废气，使恶臭对环境的影响降至最低程度。固废主要来自污水处理过 程的栅渣、沉砂、脱水污泥及生活垃圾，栅渣和生活垃圾有环卫部门处理处置，脱水污泥经山东省环境保护科学研究设计院 环境检测中心根据国家规定的危险废物鉴别标准和方法鉴别为一般固体废物，由符合国家地方标准和政策要求处置能力的单 位接收处置。因此该项目产生的废固均得到妥善处理，不会对环境产生污染。</w:t>
      </w:r>
    </w:p>
    <w:p>
      <w:pPr>
        <w:pStyle w:val="Style30"/>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建设项目环境影响评价及其他环境保护行政许可情况</w:t>
      </w:r>
    </w:p>
    <w:p>
      <w:pPr>
        <w:pStyle w:val="Style30"/>
        <w:keepNext w:val="0"/>
        <w:keepLines w:val="0"/>
        <w:widowControl w:val="0"/>
        <w:shd w:val="clear" w:color="auto" w:fill="auto"/>
        <w:bidi w:val="0"/>
        <w:spacing w:before="0" w:after="120" w:line="475" w:lineRule="exact"/>
        <w:ind w:left="0" w:right="0" w:firstLine="380"/>
        <w:jc w:val="both"/>
      </w:pPr>
      <w:r>
        <w:rPr>
          <w:color w:val="000000"/>
          <w:spacing w:val="0"/>
          <w:w w:val="100"/>
          <w:position w:val="0"/>
        </w:rPr>
        <w:t>公司及相关子公司建设项目环境影响评价由具有环评资质的单位编制，并经环保部门的审批。各子公司均取得当地环保 局核发的排污许可证。</w:t>
      </w:r>
    </w:p>
    <w:tbl>
      <w:tblPr>
        <w:tblOverlap w:val="never"/>
        <w:jc w:val="center"/>
        <w:tblLayout w:type="fixed"/>
      </w:tblPr>
      <w:tblGrid>
        <w:gridCol w:w="2774"/>
        <w:gridCol w:w="1075"/>
        <w:gridCol w:w="2678"/>
        <w:gridCol w:w="3149"/>
      </w:tblGrid>
      <w:tr>
        <w:trPr>
          <w:trHeight w:val="43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许可证名称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许可证书编号</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排污许可证有效期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913706840839718641001V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09</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日至</w:t>
            </w:r>
            <w:r>
              <w:rPr>
                <w:rFonts w:ascii="Arial" w:eastAsia="Arial" w:hAnsi="Arial" w:cs="Arial"/>
                <w:color w:val="000000"/>
                <w:spacing w:val="0"/>
                <w:w w:val="100"/>
                <w:position w:val="0"/>
              </w:rPr>
              <w:t>2026</w:t>
            </w:r>
            <w:r>
              <w:rPr>
                <w:color w:val="000000"/>
                <w:spacing w:val="0"/>
                <w:w w:val="100"/>
                <w:position w:val="0"/>
              </w:rPr>
              <w:t>年</w:t>
            </w:r>
            <w:r>
              <w:rPr>
                <w:rFonts w:ascii="Arial" w:eastAsia="Arial" w:hAnsi="Arial" w:cs="Arial"/>
                <w:color w:val="000000"/>
                <w:spacing w:val="0"/>
                <w:w w:val="100"/>
                <w:position w:val="0"/>
              </w:rPr>
              <w:t>09</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东营安诺其纺织材料有限公司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91370500679213060H001V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日至</w:t>
            </w:r>
            <w:r>
              <w:rPr>
                <w:rFonts w:ascii="Arial" w:eastAsia="Arial" w:hAnsi="Arial" w:cs="Arial"/>
                <w:color w:val="000000"/>
                <w:spacing w:val="0"/>
                <w:w w:val="100"/>
                <w:position w:val="0"/>
              </w:rPr>
              <w:t>2023</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东营北港环保科技有限公司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排污许可证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91370503MA3BX1GJ27001V</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08</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日至</w:t>
            </w: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08</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突发环境事件应急预案</w:t>
      </w:r>
    </w:p>
    <w:p>
      <w:pPr>
        <w:pStyle w:val="Style30"/>
        <w:keepNext w:val="0"/>
        <w:keepLines w:val="0"/>
        <w:widowControl w:val="0"/>
        <w:shd w:val="clear" w:color="auto" w:fill="auto"/>
        <w:bidi w:val="0"/>
        <w:spacing w:before="0" w:after="120" w:line="470" w:lineRule="exact"/>
        <w:ind w:left="0" w:right="0" w:firstLine="380"/>
        <w:jc w:val="both"/>
      </w:pPr>
      <w:r>
        <w:rPr>
          <w:color w:val="000000"/>
          <w:spacing w:val="0"/>
          <w:w w:val="100"/>
          <w:position w:val="0"/>
        </w:rPr>
        <w:t>公司及相关子公司均已制定突发环境事件应急预案，并在当地环保部门进行备案。公司建立健全环境污染事故应急指挥 系统，配备必要应急设备、监测仪器，并定期演练。</w:t>
      </w:r>
    </w:p>
    <w:tbl>
      <w:tblPr>
        <w:tblOverlap w:val="never"/>
        <w:jc w:val="center"/>
        <w:tblLayout w:type="fixed"/>
      </w:tblPr>
      <w:tblGrid>
        <w:gridCol w:w="2736"/>
        <w:gridCol w:w="2078"/>
        <w:gridCol w:w="2352"/>
        <w:gridCol w:w="2510"/>
      </w:tblGrid>
      <w:tr>
        <w:trPr>
          <w:trHeight w:val="43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备案时间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备案编码</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备案部门</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烟台安诺其精细化工有限公司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370684-2021-100-M</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烟台生态环境局蓬莱分局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东营安诺其纺织材料有限公司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370503-2020-006-M</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东营市生态环境局河口分局</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东营北港环保科技有限公司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370503-2022-001-L</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东营市生态环境局河口分局</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环境自行监测方案</w:t>
      </w:r>
    </w:p>
    <w:p>
      <w:pPr>
        <w:pStyle w:val="Style30"/>
        <w:keepNext w:val="0"/>
        <w:keepLines w:val="0"/>
        <w:widowControl w:val="0"/>
        <w:shd w:val="clear" w:color="auto" w:fill="auto"/>
        <w:bidi w:val="0"/>
        <w:spacing w:before="0" w:after="200" w:line="467" w:lineRule="exact"/>
        <w:ind w:left="0" w:right="0" w:firstLine="380"/>
        <w:jc w:val="both"/>
      </w:pPr>
      <w:r>
        <w:rPr>
          <w:color w:val="000000"/>
          <w:spacing w:val="0"/>
          <w:w w:val="100"/>
          <w:position w:val="0"/>
        </w:rPr>
        <w:t>公司及相关子公司根据环保相关法律法规要求，结合《国家重点监控企业自行监测及信息公开办法》和《排污单位自行 监测技术指南总则》等文件内容制定了企业环境自行监测方案，对公司排放污染物的相关指标进行了自行监测，并委托第三 方检测机构进行定期检测。同时公司根据环保部门要求按规定安装环保在线监控装置，并实时上传监控数据，接受环保部门 监控及公众监督。</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报告期内因环境问题受到行政处罚的情况</w:t>
      </w:r>
    </w:p>
    <w:tbl>
      <w:tblPr>
        <w:tblOverlap w:val="never"/>
        <w:jc w:val="center"/>
        <w:tblLayout w:type="fixed"/>
      </w:tblPr>
      <w:tblGrid>
        <w:gridCol w:w="1603"/>
        <w:gridCol w:w="1594"/>
        <w:gridCol w:w="1598"/>
        <w:gridCol w:w="1589"/>
        <w:gridCol w:w="1594"/>
        <w:gridCol w:w="1608"/>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东营安诺其纺织材 料有限公司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公司三台非道路移 动柴油机械排气烟 度</w:t>
            </w:r>
            <w:r>
              <w:rPr>
                <w:rFonts w:ascii="Times New Roman" w:eastAsia="Times New Roman" w:hAnsi="Times New Roman" w:cs="Times New Roman"/>
                <w:color w:val="000000"/>
                <w:spacing w:val="0"/>
                <w:w w:val="100"/>
                <w:position w:val="0"/>
              </w:rPr>
              <w:t>3</w:t>
            </w:r>
            <w:r>
              <w:rPr>
                <w:color w:val="000000"/>
                <w:spacing w:val="0"/>
                <w:w w:val="100"/>
                <w:position w:val="0"/>
              </w:rPr>
              <w:t>次平均值超过 标准限值，尾气排放 不合格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违返了《山东省道路 移动机械排气污染 防治规定》第十四条 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处罚</w:t>
            </w:r>
            <w:r>
              <w:rPr>
                <w:rFonts w:ascii="Times New Roman" w:eastAsia="Times New Roman" w:hAnsi="Times New Roman" w:cs="Times New Roman"/>
                <w:color w:val="000000"/>
                <w:spacing w:val="0"/>
                <w:w w:val="100"/>
                <w:position w:val="0"/>
              </w:rPr>
              <w:t>15000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东营安诺其纺织材 料有限公司已及时 清洗发动机油路，更 换高标号燃油，重新 检测尾气，由山东华 晟环境检有限公司 出具检测报告，检测 合格。</w:t>
            </w:r>
          </w:p>
        </w:tc>
      </w:tr>
    </w:tbl>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其他应当公开的环境信息：</w:t>
      </w:r>
      <w:r>
        <w:rPr>
          <w:color w:val="000000"/>
          <w:spacing w:val="0"/>
          <w:w w:val="100"/>
          <w:position w:val="0"/>
        </w:rPr>
        <w:t>无</w:t>
      </w:r>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在报告期内为减少其碳排放所采取的措施及效果</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其他环保相关信息：</w:t>
      </w:r>
      <w:r>
        <w:rPr>
          <w:color w:val="000000"/>
          <w:spacing w:val="0"/>
          <w:w w:val="100"/>
          <w:position w:val="0"/>
        </w:rPr>
        <w:t>无</w:t>
      </w:r>
    </w:p>
    <w:p>
      <w:pPr>
        <w:pStyle w:val="Style25"/>
        <w:keepNext/>
        <w:keepLines/>
        <w:widowControl w:val="0"/>
        <w:shd w:val="clear" w:color="auto" w:fill="auto"/>
        <w:bidi w:val="0"/>
        <w:spacing w:before="0" w:after="14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二</w:t>
      </w:r>
      <w:bookmarkEnd w:id="467"/>
      <w:r>
        <w:rPr>
          <w:color w:val="000000"/>
          <w:spacing w:val="0"/>
          <w:w w:val="100"/>
          <w:position w:val="0"/>
          <w:sz w:val="24"/>
          <w:szCs w:val="24"/>
        </w:rPr>
        <w:t>、社会责任情况</w:t>
      </w:r>
      <w:bookmarkEnd w:id="465"/>
      <w:bookmarkEnd w:id="466"/>
      <w:bookmarkEnd w:id="468"/>
    </w:p>
    <w:p>
      <w:pPr>
        <w:pStyle w:val="Style30"/>
        <w:keepNext w:val="0"/>
        <w:keepLines w:val="0"/>
        <w:widowControl w:val="0"/>
        <w:shd w:val="clear" w:color="auto" w:fill="auto"/>
        <w:bidi w:val="0"/>
        <w:spacing w:before="0" w:after="0" w:line="468" w:lineRule="exact"/>
        <w:ind w:left="0" w:right="0" w:firstLine="380"/>
        <w:jc w:val="left"/>
      </w:pPr>
      <w:r>
        <w:rPr>
          <w:color w:val="000000"/>
          <w:spacing w:val="0"/>
          <w:w w:val="100"/>
          <w:position w:val="0"/>
        </w:rPr>
        <w:t>报告期内，公司在实现自身经营目标的同时积极履行社会责任。公司在不断为股东创造价值的同时，也积极承担对职工、 客户、社会等其他利益相关者的责任。充分尊重和维护相关利益者的合法权益，坚持做到经济效益、社会效益与环境效益并 重，实现社会和公司的可持续发展。</w:t>
      </w:r>
    </w:p>
    <w:p>
      <w:pPr>
        <w:pStyle w:val="Style30"/>
        <w:keepNext w:val="0"/>
        <w:keepLines w:val="0"/>
        <w:widowControl w:val="0"/>
        <w:shd w:val="clear" w:color="auto" w:fill="auto"/>
        <w:tabs>
          <w:tab w:pos="872" w:val="left"/>
        </w:tabs>
        <w:bidi w:val="0"/>
        <w:spacing w:before="0" w:after="0" w:line="468" w:lineRule="exact"/>
        <w:ind w:left="0" w:right="0" w:firstLine="380"/>
        <w:jc w:val="left"/>
      </w:pPr>
      <w:bookmarkStart w:id="469" w:name="bookmark469"/>
      <w:r>
        <w:rPr>
          <w:b/>
          <w:bCs/>
          <w:color w:val="000000"/>
          <w:spacing w:val="0"/>
          <w:w w:val="100"/>
          <w:position w:val="0"/>
        </w:rPr>
        <w:t>（</w:t>
      </w:r>
      <w:bookmarkEnd w:id="469"/>
      <w:r>
        <w:rPr>
          <w:b/>
          <w:bCs/>
          <w:color w:val="000000"/>
          <w:spacing w:val="0"/>
          <w:w w:val="100"/>
          <w:position w:val="0"/>
        </w:rPr>
        <w:t>一）</w:t>
        <w:tab/>
        <w:t>股东和债权人权益保护</w:t>
      </w:r>
    </w:p>
    <w:p>
      <w:pPr>
        <w:pStyle w:val="Style30"/>
        <w:keepNext w:val="0"/>
        <w:keepLines w:val="0"/>
        <w:widowControl w:val="0"/>
        <w:shd w:val="clear" w:color="auto" w:fill="auto"/>
        <w:bidi w:val="0"/>
        <w:spacing w:before="0" w:after="0" w:line="468" w:lineRule="exact"/>
        <w:ind w:left="0" w:right="0" w:firstLine="380"/>
        <w:jc w:val="left"/>
      </w:pPr>
      <w:r>
        <w:rPr>
          <w:color w:val="000000"/>
          <w:spacing w:val="0"/>
          <w:w w:val="100"/>
          <w:position w:val="0"/>
        </w:rPr>
        <w:t>公司本着共同发展、共享成功的企业宗旨，积极探索和不断完善公司治理，致力于与投资者建立长期信任与共赢的关系。 不断完善内控体系及治理结构，真实、准确、完整、及时、公平地向所有股东披露信息。通过网上业绩说明会、投资者电话、 传真、电子邮箱和投资者关系互动平台、接待投资者现场调研等多种方式与投资者进行沟通交流，与投资者保持良好的互动 交流。公司召开股东大会时积极主动采用网络投票等方式扩大股东参与股东大会的比例。公司的财务政策稳健，资产、资金 安全，在维护股东利益的同时兼顾债权人的利益。报告期内，公司无大股东及关联方占用公司大额资金情形，亦不存在将大 额资金直接或间接地提供给大股东及关联方使用的各种情形。</w:t>
      </w:r>
    </w:p>
    <w:p>
      <w:pPr>
        <w:pStyle w:val="Style30"/>
        <w:keepNext w:val="0"/>
        <w:keepLines w:val="0"/>
        <w:widowControl w:val="0"/>
        <w:shd w:val="clear" w:color="auto" w:fill="auto"/>
        <w:tabs>
          <w:tab w:pos="872" w:val="left"/>
        </w:tabs>
        <w:bidi w:val="0"/>
        <w:spacing w:before="0" w:after="0" w:line="468" w:lineRule="exact"/>
        <w:ind w:left="0" w:right="0" w:firstLine="380"/>
        <w:jc w:val="both"/>
      </w:pPr>
      <w:bookmarkStart w:id="470" w:name="bookmark470"/>
      <w:r>
        <w:rPr>
          <w:b/>
          <w:bCs/>
          <w:color w:val="000000"/>
          <w:spacing w:val="0"/>
          <w:w w:val="100"/>
          <w:position w:val="0"/>
        </w:rPr>
        <w:t>（</w:t>
      </w:r>
      <w:bookmarkEnd w:id="470"/>
      <w:r>
        <w:rPr>
          <w:b/>
          <w:bCs/>
          <w:color w:val="000000"/>
          <w:spacing w:val="0"/>
          <w:w w:val="100"/>
          <w:position w:val="0"/>
        </w:rPr>
        <w:t>二）</w:t>
        <w:tab/>
        <w:t>职工权益保护</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公司尊重和关心员工，积极维护员工的合法权益，严格执行《劳动法》和《劳动合同法》的相关要求，与所有在职员工 签订劳动合同，按时足额为员工缴纳五项社会保险和住房公积金，退休返聘或劳动关系在原单位的员工，给予缴纳了商业保 险，严格执行带薪休假制度，保障职工合法权益。公司建立了完善的薪酬考核体系，提高员工工作积极性；重视员工的职业 规划与发展，组织开展多种形式的岗位培训、技能培训、管理培训等，确保员工能在最短的时间内适应与融入工作环境，提 高员工的业务水平；举办周年庆、生日会等丰富多彩的业余活动，丰富员工的业余生活。公司建立了多样化的福利体系，包 括节假日福利、婚庆补贴、子女奖助学金、扶贫帮困等多个项目。</w:t>
      </w:r>
    </w:p>
    <w:p>
      <w:pPr>
        <w:pStyle w:val="Style30"/>
        <w:keepNext w:val="0"/>
        <w:keepLines w:val="0"/>
        <w:widowControl w:val="0"/>
        <w:shd w:val="clear" w:color="auto" w:fill="auto"/>
        <w:tabs>
          <w:tab w:pos="872" w:val="left"/>
        </w:tabs>
        <w:bidi w:val="0"/>
        <w:spacing w:before="0" w:after="0" w:line="468" w:lineRule="exact"/>
        <w:ind w:left="0" w:right="0" w:firstLine="380"/>
        <w:jc w:val="both"/>
      </w:pPr>
      <w:bookmarkStart w:id="471" w:name="bookmark471"/>
      <w:r>
        <w:rPr>
          <w:b/>
          <w:bCs/>
          <w:color w:val="000000"/>
          <w:spacing w:val="0"/>
          <w:w w:val="100"/>
          <w:position w:val="0"/>
        </w:rPr>
        <w:t>（</w:t>
      </w:r>
      <w:bookmarkEnd w:id="471"/>
      <w:r>
        <w:rPr>
          <w:b/>
          <w:bCs/>
          <w:color w:val="000000"/>
          <w:spacing w:val="0"/>
          <w:w w:val="100"/>
          <w:position w:val="0"/>
        </w:rPr>
        <w:t>三）</w:t>
        <w:tab/>
        <w:t>供应商、客户和消费者权益保护</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公司不断完善采购流程，建立公平、公正的采购体系，为供应商创造良好的竞争环境。公司建立了供应商档案，对供应 商进行优胜劣汰，同时严格遵守并履行合同，以保证供应商的合法权益。公司在加强与供应商业务合作的同时，积极开展技 术经验交流，促进双方共同发展。</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为了帮助客户有针对性的提高专项技术水准，无论是在公司内，还是在客户企业现场，针对不同技术岗位、不同技术要 求为客户提供基础理论及各种应用实践培训在销售过程中，本着对客户负责的原则，我们首先提供产品检测报告和小样，在 对方核对无误后再签订销售合同，在销售过程中严格履行合同条款。</w:t>
      </w:r>
      <w:r>
        <w:rPr>
          <w:rFonts w:ascii="Arial" w:eastAsia="Arial" w:hAnsi="Arial" w:cs="Arial"/>
          <w:color w:val="000000"/>
          <w:spacing w:val="0"/>
          <w:w w:val="100"/>
          <w:position w:val="0"/>
        </w:rPr>
        <w:t>2021</w:t>
      </w:r>
      <w:r>
        <w:rPr>
          <w:color w:val="000000"/>
          <w:spacing w:val="0"/>
          <w:w w:val="100"/>
          <w:position w:val="0"/>
        </w:rPr>
        <w:t xml:space="preserve">年，公司参加了 </w:t>
      </w:r>
      <w:r>
        <w:rPr>
          <w:rFonts w:ascii="Arial" w:eastAsia="Arial" w:hAnsi="Arial" w:cs="Arial"/>
          <w:color w:val="000000"/>
          <w:spacing w:val="0"/>
          <w:w w:val="100"/>
          <w:position w:val="0"/>
        </w:rPr>
        <w:t>2021</w:t>
      </w:r>
      <w:r>
        <w:rPr>
          <w:color w:val="000000"/>
          <w:spacing w:val="0"/>
          <w:w w:val="100"/>
          <w:position w:val="0"/>
        </w:rPr>
        <w:t xml:space="preserve">七彩云第二届国际染料和 助剂线上展销会并与多家客户进行单独技术座谈会数次，更好地促进了与客户的交流，让客户更深入地了解安诺其，更好的 </w:t>
      </w:r>
      <w:r>
        <w:rPr>
          <w:color w:val="000000"/>
          <w:spacing w:val="0"/>
          <w:w w:val="100"/>
          <w:position w:val="0"/>
        </w:rPr>
        <w:t>为客户服务。</w:t>
      </w:r>
    </w:p>
    <w:p>
      <w:pPr>
        <w:pStyle w:val="Style30"/>
        <w:keepNext w:val="0"/>
        <w:keepLines w:val="0"/>
        <w:widowControl w:val="0"/>
        <w:shd w:val="clear" w:color="auto" w:fill="auto"/>
        <w:tabs>
          <w:tab w:pos="916" w:val="left"/>
        </w:tabs>
        <w:bidi w:val="0"/>
        <w:spacing w:before="0" w:after="0" w:line="467" w:lineRule="exact"/>
        <w:ind w:left="0" w:right="0" w:firstLine="380"/>
        <w:jc w:val="both"/>
      </w:pPr>
      <w:bookmarkStart w:id="472" w:name="bookmark472"/>
      <w:r>
        <w:rPr>
          <w:b/>
          <w:bCs/>
          <w:color w:val="000000"/>
          <w:spacing w:val="0"/>
          <w:w w:val="100"/>
          <w:position w:val="0"/>
        </w:rPr>
        <w:t>（</w:t>
      </w:r>
      <w:bookmarkEnd w:id="472"/>
      <w:r>
        <w:rPr>
          <w:b/>
          <w:bCs/>
          <w:color w:val="000000"/>
          <w:spacing w:val="0"/>
          <w:w w:val="100"/>
          <w:position w:val="0"/>
        </w:rPr>
        <w:t>四）</w:t>
        <w:tab/>
        <w:t>环境保护与可持续发展</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公司深知环境保护是企业的社会责任之一。自成立以来，公司积极响应政府号召，认真贯彻执行</w:t>
      </w:r>
      <w:r>
        <w:rPr>
          <w:rFonts w:ascii="Times New Roman" w:eastAsia="Times New Roman" w:hAnsi="Times New Roman" w:cs="Times New Roman"/>
          <w:color w:val="000000"/>
          <w:spacing w:val="0"/>
          <w:w w:val="100"/>
          <w:position w:val="0"/>
        </w:rPr>
        <w:t>“</w:t>
      </w:r>
      <w:r>
        <w:rPr>
          <w:color w:val="000000"/>
          <w:spacing w:val="0"/>
          <w:w w:val="100"/>
          <w:position w:val="0"/>
        </w:rPr>
        <w:t>不以牺牲环境为代价 换取短期经济利益</w:t>
      </w:r>
      <w:r>
        <w:rPr>
          <w:rFonts w:ascii="Times New Roman" w:eastAsia="Times New Roman" w:hAnsi="Times New Roman" w:cs="Times New Roman"/>
          <w:color w:val="000000"/>
          <w:spacing w:val="0"/>
          <w:w w:val="100"/>
          <w:position w:val="0"/>
        </w:rPr>
        <w:t>”</w:t>
      </w:r>
      <w:r>
        <w:rPr>
          <w:color w:val="000000"/>
          <w:spacing w:val="0"/>
          <w:w w:val="100"/>
          <w:position w:val="0"/>
        </w:rPr>
        <w:t>的发展战略，大力开展环境保护工作，积极推进清洁化生产和循环型经济的发展目标。</w:t>
      </w:r>
      <w:r>
        <w:rPr>
          <w:rFonts w:ascii="Times New Roman" w:eastAsia="Times New Roman" w:hAnsi="Times New Roman" w:cs="Times New Roman"/>
          <w:color w:val="000000"/>
          <w:spacing w:val="0"/>
          <w:w w:val="100"/>
          <w:position w:val="0"/>
        </w:rPr>
        <w:t>2020</w:t>
      </w:r>
      <w:r>
        <w:rPr>
          <w:color w:val="000000"/>
          <w:spacing w:val="0"/>
          <w:w w:val="100"/>
          <w:position w:val="0"/>
        </w:rPr>
        <w:t>年公司及子 公司严格遵守国家环保标准，积极进行环保设施建设，</w:t>
      </w:r>
      <w:r>
        <w:rPr>
          <w:rFonts w:ascii="Times New Roman" w:eastAsia="Times New Roman" w:hAnsi="Times New Roman" w:cs="Times New Roman"/>
          <w:color w:val="000000"/>
          <w:spacing w:val="0"/>
          <w:w w:val="100"/>
          <w:position w:val="0"/>
        </w:rPr>
        <w:t>“</w:t>
      </w:r>
      <w:r>
        <w:rPr>
          <w:color w:val="000000"/>
          <w:spacing w:val="0"/>
          <w:w w:val="100"/>
          <w:position w:val="0"/>
        </w:rPr>
        <w:t>三废</w:t>
      </w:r>
      <w:r>
        <w:rPr>
          <w:rFonts w:ascii="Times New Roman" w:eastAsia="Times New Roman" w:hAnsi="Times New Roman" w:cs="Times New Roman"/>
          <w:color w:val="000000"/>
          <w:spacing w:val="0"/>
          <w:w w:val="100"/>
          <w:position w:val="0"/>
        </w:rPr>
        <w:t>”</w:t>
      </w:r>
      <w:r>
        <w:rPr>
          <w:color w:val="000000"/>
          <w:spacing w:val="0"/>
          <w:w w:val="100"/>
          <w:position w:val="0"/>
        </w:rPr>
        <w:t>排放符合有关要求，不存在重大环境问题，也未发生重大环境 污染事故。</w:t>
      </w:r>
    </w:p>
    <w:p>
      <w:pPr>
        <w:pStyle w:val="Style30"/>
        <w:keepNext w:val="0"/>
        <w:keepLines w:val="0"/>
        <w:widowControl w:val="0"/>
        <w:shd w:val="clear" w:color="auto" w:fill="auto"/>
        <w:tabs>
          <w:tab w:pos="916" w:val="left"/>
        </w:tabs>
        <w:bidi w:val="0"/>
        <w:spacing w:before="0" w:after="0" w:line="467" w:lineRule="exact"/>
        <w:ind w:left="0" w:right="0" w:firstLine="380"/>
        <w:jc w:val="both"/>
      </w:pPr>
      <w:bookmarkStart w:id="473" w:name="bookmark473"/>
      <w:r>
        <w:rPr>
          <w:b/>
          <w:bCs/>
          <w:color w:val="000000"/>
          <w:spacing w:val="0"/>
          <w:w w:val="100"/>
          <w:position w:val="0"/>
        </w:rPr>
        <w:t>（</w:t>
      </w:r>
      <w:bookmarkEnd w:id="473"/>
      <w:r>
        <w:rPr>
          <w:b/>
          <w:bCs/>
          <w:color w:val="000000"/>
          <w:spacing w:val="0"/>
          <w:w w:val="100"/>
          <w:position w:val="0"/>
        </w:rPr>
        <w:t>五）</w:t>
        <w:tab/>
        <w:t>社会公益事业</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公司信奉财富取之于社会也应回报社会的准则，响应国家号召，为构建和谐社会做贡献，一如既往的关注慈善事业，为 科技进步、为社会发展做贡献。</w:t>
      </w:r>
      <w:r>
        <w:rPr>
          <w:rFonts w:ascii="Arial" w:eastAsia="Arial" w:hAnsi="Arial" w:cs="Arial"/>
          <w:color w:val="000000"/>
          <w:spacing w:val="0"/>
          <w:w w:val="100"/>
          <w:position w:val="0"/>
        </w:rPr>
        <w:t>2020</w:t>
      </w:r>
      <w:r>
        <w:rPr>
          <w:color w:val="000000"/>
          <w:spacing w:val="0"/>
          <w:w w:val="100"/>
          <w:position w:val="0"/>
        </w:rPr>
        <w:t>年，公司与上海东华大学教育发展基金会签署了捐赠协议，成立东华大学上海国际时 尚科创中心数码艺术时尚创意中心建设，推动学校数码艺术时尚创意人才培养、科研及学科发展，该捐助项目将持续</w:t>
      </w:r>
      <w:r>
        <w:rPr>
          <w:rFonts w:ascii="Arial" w:eastAsia="Arial" w:hAnsi="Arial" w:cs="Arial"/>
          <w:color w:val="000000"/>
          <w:spacing w:val="0"/>
          <w:w w:val="100"/>
          <w:position w:val="0"/>
        </w:rPr>
        <w:t>10</w:t>
      </w:r>
      <w:r>
        <w:rPr>
          <w:color w:val="000000"/>
          <w:spacing w:val="0"/>
          <w:w w:val="100"/>
          <w:position w:val="0"/>
        </w:rPr>
        <w:t>年， 每年捐助</w:t>
      </w:r>
      <w:r>
        <w:rPr>
          <w:rFonts w:ascii="Arial" w:eastAsia="Arial" w:hAnsi="Arial" w:cs="Arial"/>
          <w:color w:val="000000"/>
          <w:spacing w:val="0"/>
          <w:w w:val="100"/>
          <w:position w:val="0"/>
        </w:rPr>
        <w:t>20</w:t>
      </w:r>
      <w:r>
        <w:rPr>
          <w:color w:val="000000"/>
          <w:spacing w:val="0"/>
          <w:w w:val="100"/>
          <w:position w:val="0"/>
        </w:rPr>
        <w:t>万元，总捐助金额</w:t>
      </w:r>
      <w:r>
        <w:rPr>
          <w:rFonts w:ascii="Arial" w:eastAsia="Arial" w:hAnsi="Arial" w:cs="Arial"/>
          <w:color w:val="000000"/>
          <w:spacing w:val="0"/>
          <w:w w:val="100"/>
          <w:position w:val="0"/>
        </w:rPr>
        <w:t>200</w:t>
      </w:r>
      <w:r>
        <w:rPr>
          <w:color w:val="000000"/>
          <w:spacing w:val="0"/>
          <w:w w:val="100"/>
          <w:position w:val="0"/>
        </w:rPr>
        <w:t>万元。报告期内，公司捐助</w:t>
      </w:r>
      <w:r>
        <w:rPr>
          <w:rFonts w:ascii="Arial" w:eastAsia="Arial" w:hAnsi="Arial" w:cs="Arial"/>
          <w:color w:val="000000"/>
          <w:spacing w:val="0"/>
          <w:w w:val="100"/>
          <w:position w:val="0"/>
        </w:rPr>
        <w:t>20</w:t>
      </w:r>
      <w:r>
        <w:rPr>
          <w:color w:val="000000"/>
          <w:spacing w:val="0"/>
          <w:w w:val="100"/>
          <w:position w:val="0"/>
        </w:rPr>
        <w:t>万元。</w:t>
      </w:r>
      <w:r>
        <w:rPr>
          <w:rFonts w:ascii="Arial" w:eastAsia="Arial" w:hAnsi="Arial" w:cs="Arial"/>
          <w:color w:val="000000"/>
          <w:spacing w:val="0"/>
          <w:w w:val="100"/>
          <w:position w:val="0"/>
        </w:rPr>
        <w:t>2021</w:t>
      </w:r>
      <w:r>
        <w:rPr>
          <w:color w:val="000000"/>
          <w:spacing w:val="0"/>
          <w:w w:val="100"/>
          <w:position w:val="0"/>
        </w:rPr>
        <w:t>年，公司助力云南省德宏州陇川县巩固脱贫攻 坚成果，进行乡村振兴战略，捐款</w:t>
      </w:r>
      <w:r>
        <w:rPr>
          <w:rFonts w:ascii="Arial" w:eastAsia="Arial" w:hAnsi="Arial" w:cs="Arial"/>
          <w:color w:val="000000"/>
          <w:spacing w:val="0"/>
          <w:w w:val="100"/>
          <w:position w:val="0"/>
        </w:rPr>
        <w:t>5</w:t>
      </w:r>
      <w:r>
        <w:rPr>
          <w:color w:val="000000"/>
          <w:spacing w:val="0"/>
          <w:w w:val="100"/>
          <w:position w:val="0"/>
        </w:rPr>
        <w:t>万元；烟台精细烟台市蓬莱区慈善总会用于蓬莱一中困难学生救助捐款</w:t>
      </w:r>
      <w:r>
        <w:rPr>
          <w:rFonts w:ascii="Arial" w:eastAsia="Arial" w:hAnsi="Arial" w:cs="Arial"/>
          <w:color w:val="000000"/>
          <w:spacing w:val="0"/>
          <w:w w:val="100"/>
          <w:position w:val="0"/>
        </w:rPr>
        <w:t>10</w:t>
      </w:r>
      <w:r>
        <w:rPr>
          <w:color w:val="000000"/>
          <w:spacing w:val="0"/>
          <w:w w:val="100"/>
          <w:position w:val="0"/>
        </w:rPr>
        <w:t>万元等。</w:t>
      </w:r>
    </w:p>
    <w:p>
      <w:pPr>
        <w:pStyle w:val="Style30"/>
        <w:keepNext w:val="0"/>
        <w:keepLines w:val="0"/>
        <w:widowControl w:val="0"/>
        <w:shd w:val="clear" w:color="auto" w:fill="auto"/>
        <w:bidi w:val="0"/>
        <w:spacing w:before="0" w:after="360" w:line="467" w:lineRule="exact"/>
        <w:ind w:left="0" w:right="0" w:firstLine="0"/>
        <w:jc w:val="both"/>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rPr>
        <w:t>“</w:t>
      </w:r>
      <w:r>
        <w:rPr>
          <w:b/>
          <w:bCs/>
          <w:color w:val="000000"/>
          <w:spacing w:val="0"/>
          <w:w w:val="100"/>
          <w:position w:val="0"/>
        </w:rPr>
        <w:t>化工行业相关业务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的披露要求</w:t>
      </w:r>
    </w:p>
    <w:p>
      <w:pPr>
        <w:pStyle w:val="Style25"/>
        <w:keepNext/>
        <w:keepLines/>
        <w:widowControl w:val="0"/>
        <w:shd w:val="clear" w:color="auto" w:fill="auto"/>
        <w:bidi w:val="0"/>
        <w:spacing w:before="0" w:after="120" w:line="240" w:lineRule="auto"/>
        <w:ind w:left="0" w:right="0" w:firstLine="0"/>
        <w:jc w:val="both"/>
      </w:pPr>
      <w:bookmarkStart w:id="474" w:name="bookmark474"/>
      <w:bookmarkStart w:id="475" w:name="bookmark475"/>
      <w:bookmarkStart w:id="476" w:name="bookmark476"/>
      <w:bookmarkStart w:id="477" w:name="bookmark477"/>
      <w:r>
        <w:rPr>
          <w:color w:val="000000"/>
          <w:spacing w:val="0"/>
          <w:w w:val="100"/>
          <w:position w:val="0"/>
          <w:sz w:val="24"/>
          <w:szCs w:val="24"/>
        </w:rPr>
        <w:t>三</w:t>
      </w:r>
      <w:bookmarkEnd w:id="476"/>
      <w:r>
        <w:rPr>
          <w:color w:val="000000"/>
          <w:spacing w:val="0"/>
          <w:w w:val="100"/>
          <w:position w:val="0"/>
          <w:sz w:val="24"/>
          <w:szCs w:val="24"/>
        </w:rPr>
        <w:t>、巩固拓展脱贫攻坚成果、乡村振兴的情况</w:t>
      </w:r>
      <w:bookmarkEnd w:id="474"/>
      <w:bookmarkEnd w:id="475"/>
      <w:bookmarkEnd w:id="477"/>
    </w:p>
    <w:p>
      <w:pPr>
        <w:pStyle w:val="Style30"/>
        <w:keepNext w:val="0"/>
        <w:keepLines w:val="0"/>
        <w:widowControl w:val="0"/>
        <w:shd w:val="clear" w:color="auto" w:fill="auto"/>
        <w:bidi w:val="0"/>
        <w:spacing w:before="0" w:after="120" w:line="467" w:lineRule="exact"/>
        <w:ind w:left="0" w:right="0" w:firstLine="0"/>
        <w:jc w:val="both"/>
      </w:pPr>
      <w:r>
        <w:rPr>
          <w:color w:val="000000"/>
          <w:spacing w:val="0"/>
          <w:w w:val="100"/>
          <w:position w:val="0"/>
        </w:rPr>
        <w:t>不适用。</w:t>
      </w:r>
      <w:r>
        <w:br w:type="page"/>
      </w:r>
    </w:p>
    <w:p>
      <w:pPr>
        <w:pStyle w:val="Style13"/>
        <w:keepNext/>
        <w:keepLines/>
        <w:widowControl w:val="0"/>
        <w:shd w:val="clear" w:color="auto" w:fill="auto"/>
        <w:bidi w:val="0"/>
        <w:spacing w:before="0" w:after="520" w:line="240" w:lineRule="auto"/>
        <w:ind w:left="0" w:right="0" w:firstLine="0"/>
        <w:jc w:val="center"/>
      </w:pPr>
      <w:bookmarkStart w:id="478" w:name="bookmark478"/>
      <w:bookmarkStart w:id="479" w:name="bookmark479"/>
      <w:bookmarkStart w:id="480" w:name="bookmark480"/>
      <w:r>
        <w:rPr>
          <w:color w:val="000000"/>
          <w:spacing w:val="0"/>
          <w:w w:val="100"/>
          <w:position w:val="0"/>
        </w:rPr>
        <w:t>第六节重要事项</w:t>
      </w:r>
      <w:bookmarkEnd w:id="478"/>
      <w:bookmarkEnd w:id="479"/>
      <w:bookmarkEnd w:id="480"/>
    </w:p>
    <w:p>
      <w:pPr>
        <w:pStyle w:val="Style25"/>
        <w:keepNext/>
        <w:keepLines/>
        <w:widowControl w:val="0"/>
        <w:shd w:val="clear" w:color="auto" w:fill="auto"/>
        <w:bidi w:val="0"/>
        <w:spacing w:before="0" w:after="280" w:line="240" w:lineRule="auto"/>
        <w:ind w:left="0" w:right="0" w:firstLine="0"/>
        <w:jc w:val="left"/>
      </w:pPr>
      <w:bookmarkStart w:id="481" w:name="bookmark481"/>
      <w:bookmarkStart w:id="482" w:name="bookmark482"/>
      <w:bookmarkStart w:id="483" w:name="bookmark483"/>
      <w:bookmarkStart w:id="484" w:name="bookmark484"/>
      <w:bookmarkStart w:id="485" w:name="bookmark485"/>
      <w:r>
        <w:rPr>
          <w:color w:val="000000"/>
          <w:spacing w:val="0"/>
          <w:w w:val="100"/>
          <w:position w:val="0"/>
          <w:sz w:val="24"/>
          <w:szCs w:val="24"/>
        </w:rPr>
        <w:t>一</w:t>
      </w:r>
      <w:bookmarkEnd w:id="484"/>
      <w:r>
        <w:rPr>
          <w:color w:val="000000"/>
          <w:spacing w:val="0"/>
          <w:w w:val="100"/>
          <w:position w:val="0"/>
          <w:sz w:val="24"/>
          <w:szCs w:val="24"/>
        </w:rPr>
        <w:t>、承诺事项履行情况</w:t>
      </w:r>
      <w:bookmarkEnd w:id="482"/>
      <w:bookmarkEnd w:id="483"/>
      <w:bookmarkEnd w:id="485"/>
      <w:bookmarkEnd w:id="481"/>
    </w:p>
    <w:p>
      <w:pPr>
        <w:pStyle w:val="Style37"/>
        <w:keepNext/>
        <w:keepLines/>
        <w:widowControl w:val="0"/>
        <w:shd w:val="clear" w:color="auto" w:fill="auto"/>
        <w:bidi w:val="0"/>
        <w:spacing w:before="0" w:after="360" w:line="317" w:lineRule="exact"/>
        <w:ind w:left="0" w:right="0" w:firstLine="0"/>
        <w:jc w:val="left"/>
      </w:pPr>
      <w:bookmarkStart w:id="486" w:name="bookmark486"/>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8"/>
      <w:r>
        <w:rPr>
          <w:color w:val="000000"/>
          <w:spacing w:val="0"/>
          <w:w w:val="100"/>
          <w:position w:val="0"/>
        </w:rPr>
        <w:t>、公司实际控制人、股东、关联方、收购人以及公司等承诺相关方在报告期内履行完毕及截至报告期末 尚未履行完毕的承诺事项</w:t>
      </w:r>
      <w:bookmarkEnd w:id="486"/>
      <w:bookmarkEnd w:id="487"/>
      <w:bookmarkEnd w:id="489"/>
      <w:bookmarkEnd w:id="49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5"/>
        <w:gridCol w:w="1248"/>
        <w:gridCol w:w="778"/>
        <w:gridCol w:w="3701"/>
        <w:gridCol w:w="533"/>
        <w:gridCol w:w="706"/>
        <w:gridCol w:w="1637"/>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承诺类 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时间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39"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行或再融资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纪立军；张烈寅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业竞争、 关联交 易、资金 占用方</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实际控制人纪立军、张烈寅夫妇承诺目前或将 来不从事任何与本公司主营业务相同或相似的 业务或活动。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实际控制人纪立军、 张烈寅夫妇恪守承 诺。</w:t>
            </w:r>
          </w:p>
        </w:tc>
      </w:tr>
      <w:tr>
        <w:trPr>
          <w:trHeight w:val="2270" w:hRule="exact"/>
        </w:trPr>
        <w:tc>
          <w:tcPr>
            <w:vMerge/>
            <w:tcBorders>
              <w:left w:val="single" w:sz="4"/>
            </w:tcBorders>
            <w:shd w:val="clear" w:color="auto" w:fill="D5D5D5"/>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纪立军；张烈寅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实际控制人纪立军、张烈寅夫妇承诺针对东营 安诺其在申请办理建设项目所需相关许可证照 的过程中实际开始募投项目施工建设的情况， 若日后东营安诺其因为该事项遭受任何经济损 失，或者需要承担任何与上述提前施工有关的 责任，均一律由实际控制人以现金方式对东营 安诺其予以补偿。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东营安诺其不存在 因该事项而遭受经 济损失的情况发生， 实际控制人纪立军、 张烈寅夫妇恪守承 诺。</w:t>
            </w:r>
          </w:p>
        </w:tc>
      </w:tr>
      <w:tr>
        <w:trPr>
          <w:trHeight w:val="2587" w:hRule="exact"/>
        </w:trPr>
        <w:tc>
          <w:tcPr>
            <w:vMerge/>
            <w:tcBorders>
              <w:left w:val="single" w:sz="4"/>
            </w:tcBorders>
            <w:shd w:val="clear" w:color="auto" w:fill="D5D5D5"/>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纪立军；张烈寅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实际控制人纪立军、张烈寅夫妇承诺对于公司 因上市之前享受税收优惠而可能被税务机关追 缴所减免的税款，及因其而产生的其他任何相 关款项，或者需要承担任何与上述税款有关的 责任，均一律由实际控制人承担。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经公司核查，截至目 前，公司未发生因上 市之前享受税收优 惠而可能被税务机 关追缴所减免的税 款的情形，实际控制 人纪立军、张烈寅夫 妇恪守承诺。</w:t>
            </w:r>
          </w:p>
        </w:tc>
      </w:tr>
      <w:tr>
        <w:trPr>
          <w:trHeight w:val="725"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纪立军；张烈寅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为使公司填补回报措施能够得到切实履行，维 护公司和全体股东的合法权益，公司控股股东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085"/>
        <w:gridCol w:w="1248"/>
        <w:gridCol w:w="778"/>
        <w:gridCol w:w="3701"/>
        <w:gridCol w:w="533"/>
        <w:gridCol w:w="706"/>
        <w:gridCol w:w="1637"/>
      </w:tblGrid>
      <w:tr>
        <w:trPr>
          <w:trHeight w:val="1306"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及实际控制人纪立军、张烈寅夫妇做出如下承 诺：</w:t>
            </w:r>
            <w:r>
              <w:rPr>
                <w:rFonts w:ascii="Times New Roman" w:eastAsia="Times New Roman" w:hAnsi="Times New Roman" w:cs="Times New Roman"/>
                <w:color w:val="000000"/>
                <w:spacing w:val="0"/>
                <w:w w:val="100"/>
                <w:position w:val="0"/>
              </w:rPr>
              <w:t>"</w:t>
            </w:r>
            <w:r>
              <w:rPr>
                <w:color w:val="000000"/>
                <w:spacing w:val="0"/>
                <w:w w:val="100"/>
                <w:position w:val="0"/>
              </w:rPr>
              <w:t>承诺不越权干预公司经营管理活动，不会 侵占公司利益。</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日至</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顾洪锤；纪立 军；王敬敏；徐 长进；张惠强； 郑强；朱震宇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公司董事、高级管理人员承诺忠实、勤勉地履 行职责，维护公司和全体股东的合法权益，并 根据中国证监会相关规定对公司填补即期回报 措施能够得到切实履行作出如下承诺：</w:t>
            </w:r>
            <w:r>
              <w:rPr>
                <w:rFonts w:ascii="Times New Roman" w:eastAsia="Times New Roman" w:hAnsi="Times New Roman" w:cs="Times New Roman"/>
                <w:color w:val="000000"/>
                <w:spacing w:val="0"/>
                <w:w w:val="100"/>
                <w:position w:val="0"/>
              </w:rPr>
              <w:t>1</w:t>
            </w:r>
            <w:r>
              <w:rPr>
                <w:color w:val="000000"/>
                <w:spacing w:val="0"/>
                <w:w w:val="100"/>
                <w:position w:val="0"/>
              </w:rPr>
              <w:t>、不得 无偿或以不公平条件向其他单位或者个人输送 利益，也不采用其他方式损害公司利益；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、对 董事和高级管理人员的职务消费行为进行约 束；</w:t>
            </w:r>
            <w:r>
              <w:rPr>
                <w:rFonts w:ascii="Times New Roman" w:eastAsia="Times New Roman" w:hAnsi="Times New Roman" w:cs="Times New Roman"/>
                <w:color w:val="000000"/>
                <w:spacing w:val="0"/>
                <w:w w:val="100"/>
                <w:position w:val="0"/>
              </w:rPr>
              <w:t>3</w:t>
            </w:r>
            <w:r>
              <w:rPr>
                <w:color w:val="000000"/>
                <w:spacing w:val="0"/>
                <w:w w:val="100"/>
                <w:position w:val="0"/>
              </w:rPr>
              <w:t>、不动用公司资产从事与履行职责无关的 投资、消费活动；</w:t>
            </w:r>
            <w:r>
              <w:rPr>
                <w:rFonts w:ascii="Times New Roman" w:eastAsia="Times New Roman" w:hAnsi="Times New Roman" w:cs="Times New Roman"/>
                <w:color w:val="000000"/>
                <w:spacing w:val="0"/>
                <w:w w:val="100"/>
                <w:position w:val="0"/>
              </w:rPr>
              <w:t>4</w:t>
            </w:r>
            <w:r>
              <w:rPr>
                <w:color w:val="000000"/>
                <w:spacing w:val="0"/>
                <w:w w:val="100"/>
                <w:position w:val="0"/>
              </w:rPr>
              <w:t>、由董事会或薪酬委员会制 订的薪酬制度与公司填补回报措施的执行情况 相挂钩；</w:t>
            </w:r>
            <w:r>
              <w:rPr>
                <w:rFonts w:ascii="Times New Roman" w:eastAsia="Times New Roman" w:hAnsi="Times New Roman" w:cs="Times New Roman"/>
                <w:color w:val="000000"/>
                <w:spacing w:val="0"/>
                <w:w w:val="100"/>
                <w:position w:val="0"/>
              </w:rPr>
              <w:t>5</w:t>
            </w:r>
            <w:r>
              <w:rPr>
                <w:color w:val="000000"/>
                <w:spacing w:val="0"/>
                <w:w w:val="100"/>
                <w:position w:val="0"/>
              </w:rPr>
              <w:t>、未来拟公布的公司股权激励的行权 条件与公司填补回报措施的执行情况相挂钩。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47"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r>
              <w:rPr>
                <w:rFonts w:ascii="Times New Roman" w:eastAsia="Times New Roman" w:hAnsi="Times New Roman" w:cs="Times New Roman"/>
                <w:color w:val="000000"/>
                <w:spacing w:val="0"/>
                <w:w w:val="100"/>
                <w:position w:val="0"/>
              </w:rPr>
              <w:t>;</w:t>
            </w:r>
            <w:r>
              <w:rPr>
                <w:color w:val="000000"/>
                <w:spacing w:val="0"/>
                <w:w w:val="100"/>
                <w:position w:val="0"/>
              </w:rPr>
              <w:t>张烈寅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、不越权干预公司经营管理活动，不会侵占公 司利益；</w:t>
            </w:r>
            <w:r>
              <w:rPr>
                <w:rFonts w:ascii="Times New Roman" w:eastAsia="Times New Roman" w:hAnsi="Times New Roman" w:cs="Times New Roman"/>
                <w:color w:val="000000"/>
                <w:spacing w:val="0"/>
                <w:w w:val="100"/>
                <w:position w:val="0"/>
              </w:rPr>
              <w:t>2</w:t>
            </w:r>
            <w:r>
              <w:rPr>
                <w:color w:val="000000"/>
                <w:spacing w:val="0"/>
                <w:w w:val="100"/>
                <w:position w:val="0"/>
              </w:rPr>
              <w:t>、本承诺出具日后至本次非公开发行 实施完毕前，若中国证券监督管理委员会等证 券监管机构作出关于填补回报措施及其承诺的 其他新的监管规定，且本承诺相关内容不能满 足中国证券监督管理委员会等证券监管机构的 该等规定时，本承诺人承诺届时将按照中国证 券监督管理委员会等证券监管机构的最新规定 出具补充承诺；</w:t>
            </w:r>
            <w:r>
              <w:rPr>
                <w:rFonts w:ascii="Times New Roman" w:eastAsia="Times New Roman" w:hAnsi="Times New Roman" w:cs="Times New Roman"/>
                <w:color w:val="000000"/>
                <w:spacing w:val="0"/>
                <w:w w:val="100"/>
                <w:position w:val="0"/>
              </w:rPr>
              <w:t>3</w:t>
            </w:r>
            <w:r>
              <w:rPr>
                <w:color w:val="000000"/>
                <w:spacing w:val="0"/>
                <w:w w:val="100"/>
                <w:position w:val="0"/>
              </w:rPr>
              <w:t>、承诺切实履行公司制定的有 关填补回报措施以及本承诺人对此作出的任何 有关填补回报措施的承诺，若本承诺人违反该 等承诺并给公司或者投资者造成损失的，本承 诺人将承担相应的法律责任。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426"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迟立宗</w:t>
            </w:r>
            <w:r>
              <w:rPr>
                <w:rFonts w:ascii="Times New Roman" w:eastAsia="Times New Roman" w:hAnsi="Times New Roman" w:cs="Times New Roman"/>
                <w:color w:val="000000"/>
                <w:spacing w:val="0"/>
                <w:w w:val="100"/>
                <w:position w:val="0"/>
              </w:rPr>
              <w:t>;</w:t>
            </w:r>
            <w:r>
              <w:rPr>
                <w:color w:val="000000"/>
                <w:spacing w:val="0"/>
                <w:w w:val="100"/>
                <w:position w:val="0"/>
              </w:rPr>
              <w:t>董肇伟</w:t>
            </w:r>
            <w:r>
              <w:rPr>
                <w:rFonts w:ascii="Times New Roman" w:eastAsia="Times New Roman" w:hAnsi="Times New Roman" w:cs="Times New Roman"/>
                <w:color w:val="000000"/>
                <w:spacing w:val="0"/>
                <w:w w:val="100"/>
                <w:position w:val="0"/>
              </w:rPr>
              <w:t xml:space="preserve">; </w:t>
            </w:r>
            <w:r>
              <w:rPr>
                <w:color w:val="000000"/>
                <w:spacing w:val="0"/>
                <w:w w:val="100"/>
                <w:position w:val="0"/>
              </w:rPr>
              <w:t>冯全明</w:t>
            </w:r>
            <w:r>
              <w:rPr>
                <w:rFonts w:ascii="Times New Roman" w:eastAsia="Times New Roman" w:hAnsi="Times New Roman" w:cs="Times New Roman"/>
                <w:color w:val="000000"/>
                <w:spacing w:val="0"/>
                <w:w w:val="100"/>
                <w:position w:val="0"/>
              </w:rPr>
              <w:t>;</w:t>
            </w:r>
            <w:r>
              <w:rPr>
                <w:color w:val="000000"/>
                <w:spacing w:val="0"/>
                <w:w w:val="100"/>
                <w:position w:val="0"/>
              </w:rPr>
              <w:t>顾洪锤</w:t>
            </w:r>
            <w:r>
              <w:rPr>
                <w:rFonts w:ascii="Times New Roman" w:eastAsia="Times New Roman" w:hAnsi="Times New Roman" w:cs="Times New Roman"/>
                <w:color w:val="000000"/>
                <w:spacing w:val="0"/>
                <w:w w:val="100"/>
                <w:position w:val="0"/>
              </w:rPr>
              <w:t xml:space="preserve">; </w:t>
            </w:r>
            <w:r>
              <w:rPr>
                <w:color w:val="000000"/>
                <w:spacing w:val="0"/>
                <w:w w:val="100"/>
                <w:position w:val="0"/>
              </w:rPr>
              <w:t>纪立军</w:t>
            </w:r>
            <w:r>
              <w:rPr>
                <w:rFonts w:ascii="Times New Roman" w:eastAsia="Times New Roman" w:hAnsi="Times New Roman" w:cs="Times New Roman"/>
                <w:color w:val="000000"/>
                <w:spacing w:val="0"/>
                <w:w w:val="100"/>
                <w:position w:val="0"/>
              </w:rPr>
              <w:t>;</w:t>
            </w:r>
            <w:r>
              <w:rPr>
                <w:color w:val="000000"/>
                <w:spacing w:val="0"/>
                <w:w w:val="100"/>
                <w:position w:val="0"/>
              </w:rPr>
              <w:t>刘春红</w:t>
            </w:r>
            <w:r>
              <w:rPr>
                <w:rFonts w:ascii="Times New Roman" w:eastAsia="Times New Roman" w:hAnsi="Times New Roman" w:cs="Times New Roman"/>
                <w:color w:val="000000"/>
                <w:spacing w:val="0"/>
                <w:w w:val="100"/>
                <w:position w:val="0"/>
              </w:rPr>
              <w:t xml:space="preserve">; </w:t>
            </w:r>
            <w:r>
              <w:rPr>
                <w:color w:val="000000"/>
                <w:spacing w:val="0"/>
                <w:w w:val="100"/>
                <w:position w:val="0"/>
              </w:rPr>
              <w:t>路增刚</w:t>
            </w:r>
            <w:r>
              <w:rPr>
                <w:rFonts w:ascii="Times New Roman" w:eastAsia="Times New Roman" w:hAnsi="Times New Roman" w:cs="Times New Roman"/>
                <w:color w:val="000000"/>
                <w:spacing w:val="0"/>
                <w:w w:val="100"/>
                <w:position w:val="0"/>
              </w:rPr>
              <w:t>;</w:t>
            </w:r>
            <w:r>
              <w:rPr>
                <w:color w:val="000000"/>
                <w:spacing w:val="0"/>
                <w:w w:val="100"/>
                <w:position w:val="0"/>
              </w:rPr>
              <w:t>王敬敏</w:t>
            </w:r>
            <w:r>
              <w:rPr>
                <w:rFonts w:ascii="Times New Roman" w:eastAsia="Times New Roman" w:hAnsi="Times New Roman" w:cs="Times New Roman"/>
                <w:color w:val="000000"/>
                <w:spacing w:val="0"/>
                <w:w w:val="100"/>
                <w:position w:val="0"/>
              </w:rPr>
              <w:t xml:space="preserve">; </w:t>
            </w:r>
            <w:r>
              <w:rPr>
                <w:color w:val="000000"/>
                <w:spacing w:val="0"/>
                <w:w w:val="100"/>
                <w:position w:val="0"/>
              </w:rPr>
              <w:t>王雪亮</w:t>
            </w:r>
            <w:r>
              <w:rPr>
                <w:rFonts w:ascii="Times New Roman" w:eastAsia="Times New Roman" w:hAnsi="Times New Roman" w:cs="Times New Roman"/>
                <w:color w:val="000000"/>
                <w:spacing w:val="0"/>
                <w:w w:val="100"/>
                <w:position w:val="0"/>
              </w:rPr>
              <w:t>;</w:t>
            </w:r>
            <w:r>
              <w:rPr>
                <w:color w:val="000000"/>
                <w:spacing w:val="0"/>
                <w:w w:val="100"/>
                <w:position w:val="0"/>
              </w:rPr>
              <w:t>吴冬</w:t>
            </w:r>
            <w:r>
              <w:rPr>
                <w:rFonts w:ascii="Times New Roman" w:eastAsia="Times New Roman" w:hAnsi="Times New Roman" w:cs="Times New Roman"/>
                <w:color w:val="000000"/>
                <w:spacing w:val="0"/>
                <w:w w:val="100"/>
                <w:position w:val="0"/>
              </w:rPr>
              <w:t>;</w:t>
            </w:r>
            <w:r>
              <w:rPr>
                <w:color w:val="000000"/>
                <w:spacing w:val="0"/>
                <w:w w:val="100"/>
                <w:position w:val="0"/>
              </w:rPr>
              <w:t>徐 长进</w:t>
            </w:r>
            <w:r>
              <w:rPr>
                <w:rFonts w:ascii="Times New Roman" w:eastAsia="Times New Roman" w:hAnsi="Times New Roman" w:cs="Times New Roman"/>
                <w:color w:val="000000"/>
                <w:spacing w:val="0"/>
                <w:w w:val="100"/>
                <w:position w:val="0"/>
              </w:rPr>
              <w:t>;</w:t>
            </w:r>
            <w:r>
              <w:rPr>
                <w:color w:val="000000"/>
                <w:spacing w:val="0"/>
                <w:w w:val="100"/>
                <w:position w:val="0"/>
              </w:rPr>
              <w:t>徐宗宇</w:t>
            </w:r>
            <w:r>
              <w:rPr>
                <w:rFonts w:ascii="Times New Roman" w:eastAsia="Times New Roman" w:hAnsi="Times New Roman" w:cs="Times New Roman"/>
                <w:color w:val="000000"/>
                <w:spacing w:val="0"/>
                <w:w w:val="100"/>
                <w:position w:val="0"/>
              </w:rPr>
              <w:t>;</w:t>
            </w:r>
            <w:r>
              <w:rPr>
                <w:color w:val="000000"/>
                <w:spacing w:val="0"/>
                <w:w w:val="100"/>
                <w:position w:val="0"/>
              </w:rPr>
              <w:t>薛 峰</w:t>
            </w:r>
            <w:r>
              <w:rPr>
                <w:rFonts w:ascii="Times New Roman" w:eastAsia="Times New Roman" w:hAnsi="Times New Roman" w:cs="Times New Roman"/>
                <w:color w:val="000000"/>
                <w:spacing w:val="0"/>
                <w:w w:val="100"/>
                <w:position w:val="0"/>
              </w:rPr>
              <w:t>;</w:t>
            </w:r>
            <w:r>
              <w:rPr>
                <w:color w:val="000000"/>
                <w:spacing w:val="0"/>
                <w:w w:val="100"/>
                <w:position w:val="0"/>
              </w:rPr>
              <w:t>杨好伟</w:t>
            </w:r>
            <w:r>
              <w:rPr>
                <w:rFonts w:ascii="Times New Roman" w:eastAsia="Times New Roman" w:hAnsi="Times New Roman" w:cs="Times New Roman"/>
                <w:color w:val="000000"/>
                <w:spacing w:val="0"/>
                <w:w w:val="100"/>
                <w:position w:val="0"/>
              </w:rPr>
              <w:t>;</w:t>
            </w:r>
            <w:r>
              <w:rPr>
                <w:color w:val="000000"/>
                <w:spacing w:val="0"/>
                <w:w w:val="100"/>
                <w:position w:val="0"/>
              </w:rPr>
              <w:t>郑强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、忠实、勤勉地履行职责，维护公司和全体股 东的合法权益；</w:t>
            </w:r>
            <w:r>
              <w:rPr>
                <w:rFonts w:ascii="Times New Roman" w:eastAsia="Times New Roman" w:hAnsi="Times New Roman" w:cs="Times New Roman"/>
                <w:color w:val="000000"/>
                <w:spacing w:val="0"/>
                <w:w w:val="100"/>
                <w:position w:val="0"/>
              </w:rPr>
              <w:t>2</w:t>
            </w:r>
            <w:r>
              <w:rPr>
                <w:color w:val="000000"/>
                <w:spacing w:val="0"/>
                <w:w w:val="100"/>
                <w:position w:val="0"/>
              </w:rPr>
              <w:t>、不无偿或以不公平条件向其 他单位或者个人输送利益，也不采用其他方式 损害公司利益；</w:t>
            </w:r>
            <w:r>
              <w:rPr>
                <w:rFonts w:ascii="Times New Roman" w:eastAsia="Times New Roman" w:hAnsi="Times New Roman" w:cs="Times New Roman"/>
                <w:color w:val="000000"/>
                <w:spacing w:val="0"/>
                <w:w w:val="100"/>
                <w:position w:val="0"/>
              </w:rPr>
              <w:t>3</w:t>
            </w:r>
            <w:r>
              <w:rPr>
                <w:color w:val="000000"/>
                <w:spacing w:val="0"/>
                <w:w w:val="100"/>
                <w:position w:val="0"/>
              </w:rPr>
              <w:t>、对本人的职务消费行为进行 约束；</w:t>
            </w:r>
            <w:r>
              <w:rPr>
                <w:rFonts w:ascii="Times New Roman" w:eastAsia="Times New Roman" w:hAnsi="Times New Roman" w:cs="Times New Roman"/>
                <w:color w:val="000000"/>
                <w:spacing w:val="0"/>
                <w:w w:val="100"/>
                <w:position w:val="0"/>
              </w:rPr>
              <w:t>4</w:t>
            </w:r>
            <w:r>
              <w:rPr>
                <w:color w:val="000000"/>
                <w:spacing w:val="0"/>
                <w:w w:val="100"/>
                <w:position w:val="0"/>
              </w:rPr>
              <w:t>、不动用公司资产从事与本人履行职责 无关的投资、消费活动；</w:t>
            </w:r>
            <w:r>
              <w:rPr>
                <w:rFonts w:ascii="Times New Roman" w:eastAsia="Times New Roman" w:hAnsi="Times New Roman" w:cs="Times New Roman"/>
                <w:color w:val="000000"/>
                <w:spacing w:val="0"/>
                <w:w w:val="100"/>
                <w:position w:val="0"/>
              </w:rPr>
              <w:t>5</w:t>
            </w:r>
            <w:r>
              <w:rPr>
                <w:color w:val="000000"/>
                <w:spacing w:val="0"/>
                <w:w w:val="100"/>
                <w:position w:val="0"/>
              </w:rPr>
              <w:t>、在自身职责和权限 范围内，全力促使公司董事会或薪酬与考核委 员会制定的薪酬制度与公司填补回报措施的执 行情况相挂钩；</w:t>
            </w:r>
            <w:r>
              <w:rPr>
                <w:rFonts w:ascii="Times New Roman" w:eastAsia="Times New Roman" w:hAnsi="Times New Roman" w:cs="Times New Roman"/>
                <w:color w:val="000000"/>
                <w:spacing w:val="0"/>
                <w:w w:val="100"/>
                <w:position w:val="0"/>
              </w:rPr>
              <w:t>6</w:t>
            </w:r>
            <w:r>
              <w:rPr>
                <w:color w:val="000000"/>
                <w:spacing w:val="0"/>
                <w:w w:val="100"/>
                <w:position w:val="0"/>
              </w:rPr>
              <w:t>、公司未来如实施股权激励， 本人承诺在自身职责和权限范围内，全力促使 公司拟公布的公司股权激励的行权条件与填补 回报措施的执行情况相挂钩；</w:t>
            </w:r>
            <w:r>
              <w:rPr>
                <w:rFonts w:ascii="Times New Roman" w:eastAsia="Times New Roman" w:hAnsi="Times New Roman" w:cs="Times New Roman"/>
                <w:color w:val="000000"/>
                <w:spacing w:val="0"/>
                <w:w w:val="100"/>
                <w:position w:val="0"/>
              </w:rPr>
              <w:t>7</w:t>
            </w:r>
            <w:r>
              <w:rPr>
                <w:color w:val="000000"/>
                <w:spacing w:val="0"/>
                <w:w w:val="100"/>
                <w:position w:val="0"/>
              </w:rPr>
              <w:t>、本承诺出具日 后至本次非公开发行实施完毕前，若中国证券 监督管理委员会等证券监管机构作出关于填补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085"/>
        <w:gridCol w:w="1248"/>
        <w:gridCol w:w="778"/>
        <w:gridCol w:w="3701"/>
        <w:gridCol w:w="533"/>
        <w:gridCol w:w="706"/>
        <w:gridCol w:w="1637"/>
      </w:tblGrid>
      <w:tr>
        <w:trPr>
          <w:trHeight w:val="317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回报措施及其承诺的其他新的监管规定，且本 承诺相关内容不能满足中国证券监督管理委员 会等证券监管机构的该等规定时，本人承诺届 时将按照中国证券监督管理委员会等证券监管 机构的最新规定出具补充承诺；</w:t>
            </w:r>
            <w:r>
              <w:rPr>
                <w:rFonts w:ascii="Times New Roman" w:eastAsia="Times New Roman" w:hAnsi="Times New Roman" w:cs="Times New Roman"/>
                <w:color w:val="000000"/>
                <w:spacing w:val="0"/>
                <w:w w:val="100"/>
                <w:position w:val="0"/>
              </w:rPr>
              <w:t>8</w:t>
            </w:r>
            <w:r>
              <w:rPr>
                <w:color w:val="000000"/>
                <w:spacing w:val="0"/>
                <w:w w:val="100"/>
                <w:position w:val="0"/>
              </w:rPr>
              <w:t>、承诺切实履 行公司制定的有关填补回报措施以及本人对此 作出的任何有关填补回报措施的承诺，若本人 违反该等承诺并给公司或者投资者造成损失 的，本人愿意依法承担对公司或者投资者的补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上海安诺其集 团股份有限公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公司承诺持股</w:t>
            </w:r>
            <w:r>
              <w:rPr>
                <w:rFonts w:ascii="Times New Roman" w:eastAsia="Times New Roman" w:hAnsi="Times New Roman" w:cs="Times New Roman"/>
                <w:color w:val="000000"/>
                <w:spacing w:val="0"/>
                <w:w w:val="100"/>
                <w:position w:val="0"/>
              </w:rPr>
              <w:t>5%</w:t>
            </w:r>
            <w:r>
              <w:rPr>
                <w:color w:val="000000"/>
                <w:spacing w:val="0"/>
                <w:w w:val="100"/>
                <w:position w:val="0"/>
              </w:rPr>
              <w:t>以上的主要股东或实际控制 人及其配偶、直系近亲属未参与公司股票期权 与限制性股票激励计划。公司承诺不为激励对 象依本激励计划获取有关股票期权或限制性股 票提供贷款以及其他任何形式的财务资助，包 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公司遵守了上述承 诺，未发现违反上述 承诺情况。</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 未履行完毕 的，应当详细 说明未完成 履行的具体 原因及下一 步的工作计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7"/>
        <w:keepNext/>
        <w:keepLines/>
        <w:widowControl w:val="0"/>
        <w:shd w:val="clear" w:color="auto" w:fill="auto"/>
        <w:bidi w:val="0"/>
        <w:spacing w:before="0" w:after="360" w:line="322" w:lineRule="exact"/>
        <w:ind w:left="0" w:right="0" w:firstLine="0"/>
        <w:jc w:val="left"/>
      </w:pPr>
      <w:bookmarkStart w:id="491" w:name="bookmark491"/>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3"/>
      <w:r>
        <w:rPr>
          <w:color w:val="000000"/>
          <w:spacing w:val="0"/>
          <w:w w:val="100"/>
          <w:position w:val="0"/>
        </w:rPr>
        <w:t>、公司资产或项目存在盈利预测，且报告期仍处在盈利预测期间，公司就资产或项目达到原盈利预测及 其原因做出说明</w:t>
      </w:r>
      <w:bookmarkEnd w:id="491"/>
      <w:bookmarkEnd w:id="492"/>
      <w:bookmarkEnd w:id="494"/>
      <w:bookmarkEnd w:id="49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二</w:t>
      </w:r>
      <w:bookmarkEnd w:id="498"/>
      <w:r>
        <w:rPr>
          <w:color w:val="000000"/>
          <w:spacing w:val="0"/>
          <w:w w:val="100"/>
          <w:position w:val="0"/>
          <w:sz w:val="24"/>
          <w:szCs w:val="24"/>
        </w:rPr>
        <w:t>、</w:t>
        <w:tab/>
        <w:t>控股股东及其他关联方对上市公司的非经营性占用资金情况</w:t>
      </w:r>
      <w:bookmarkEnd w:id="496"/>
      <w:bookmarkEnd w:id="497"/>
      <w:bookmarkEnd w:id="499"/>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22" w:val="left"/>
        </w:tabs>
        <w:bidi w:val="0"/>
        <w:spacing w:before="0" w:after="36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三</w:t>
      </w:r>
      <w:bookmarkEnd w:id="502"/>
      <w:r>
        <w:rPr>
          <w:color w:val="000000"/>
          <w:spacing w:val="0"/>
          <w:w w:val="100"/>
          <w:position w:val="0"/>
          <w:sz w:val="24"/>
          <w:szCs w:val="24"/>
        </w:rPr>
        <w:t>、</w:t>
        <w:tab/>
        <w:t>违规对外担保情况</w:t>
      </w:r>
      <w:bookmarkEnd w:id="500"/>
      <w:bookmarkEnd w:id="501"/>
      <w:bookmarkEnd w:id="50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498" w:val="left"/>
        </w:tabs>
        <w:bidi w:val="0"/>
        <w:spacing w:before="0" w:after="3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四</w:t>
      </w:r>
      <w:bookmarkEnd w:id="50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04"/>
      <w:bookmarkEnd w:id="505"/>
      <w:bookmarkEnd w:id="507"/>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40" w:line="240" w:lineRule="auto"/>
        <w:ind w:left="0" w:right="0" w:firstLine="0"/>
        <w:jc w:val="both"/>
      </w:pPr>
      <w:bookmarkStart w:id="508" w:name="bookmark508"/>
      <w:bookmarkStart w:id="509" w:name="bookmark509"/>
      <w:bookmarkStart w:id="510" w:name="bookmark510"/>
      <w:bookmarkStart w:id="511" w:name="bookmark511"/>
      <w:r>
        <w:rPr>
          <w:color w:val="000000"/>
          <w:spacing w:val="0"/>
          <w:w w:val="100"/>
          <w:position w:val="0"/>
          <w:sz w:val="24"/>
          <w:szCs w:val="24"/>
        </w:rPr>
        <w:t>五</w:t>
      </w:r>
      <w:bookmarkEnd w:id="51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08"/>
      <w:bookmarkEnd w:id="509"/>
      <w:bookmarkEnd w:id="511"/>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4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六</w:t>
      </w:r>
      <w:bookmarkEnd w:id="514"/>
      <w:r>
        <w:rPr>
          <w:color w:val="000000"/>
          <w:spacing w:val="0"/>
          <w:w w:val="100"/>
          <w:position w:val="0"/>
          <w:sz w:val="24"/>
          <w:szCs w:val="24"/>
        </w:rPr>
        <w:t>、</w:t>
        <w:tab/>
        <w:t>董事会关于报告期会计政策、会计估计变更或重大会计差错更正的说明</w:t>
      </w:r>
      <w:bookmarkEnd w:id="512"/>
      <w:bookmarkEnd w:id="513"/>
      <w:bookmarkEnd w:id="51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576"/>
        <w:gridCol w:w="3048"/>
        <w:gridCol w:w="3053"/>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报告期内会计政策变更的内容及原因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1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日发布《关于修订印发 〈企业会计准则第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号——租赁〉的通知》（财 会【</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 要求在境内外同时上市的企业以及在境外上 市并采用国际财务报告准则或企业会计准则 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 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日起施行。由于上述通知及企业会计准则 的颁布或修订，公司对原会计政策进行相应变 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根据中华人民共和国财政部修订发布 的《企业会计准则</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租赁》的要求 变更公司会计政策。根据《深圳证券交 易所创业板上市公司规范运作指引》的 相关要求，本次会计政策变更无需提交 董事会及股东大会审议，公司已于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日披露了《公司关于会计政策 变更的公告》（公告编号：</w:t>
            </w:r>
            <w:r>
              <w:rPr>
                <w:rFonts w:ascii="Times New Roman" w:eastAsia="Times New Roman" w:hAnsi="Times New Roman" w:cs="Times New Roman"/>
                <w:color w:val="000000"/>
                <w:spacing w:val="0"/>
                <w:w w:val="100"/>
                <w:position w:val="0"/>
              </w:rPr>
              <w:t>2021-067</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本报告期内，公司无受新租赁准则影响 的经营业务，不需调整报表期初余额。</w:t>
            </w:r>
          </w:p>
        </w:tc>
      </w:tr>
      <w:tr>
        <w:trPr>
          <w:trHeight w:val="22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年发布《企业会计准则实施问 答》（以下简称“实施问答”），本集团已采用 实施问答编制</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年度财务报表，针对发生在 商品控制权转移给客户之前，且为履行销售合 同而发生的运输成本，本集团及本公司将其自 销售费用重分类至营业成本，并重述</w:t>
            </w:r>
            <w:r>
              <w:rPr>
                <w:rFonts w:ascii="Times New Roman" w:eastAsia="Times New Roman" w:hAnsi="Times New Roman" w:cs="Times New Roman"/>
                <w:color w:val="000000"/>
                <w:spacing w:val="0"/>
                <w:w w:val="100"/>
                <w:position w:val="0"/>
              </w:rPr>
              <w:t>2020</w:t>
            </w:r>
            <w:r>
              <w:rPr>
                <w:color w:val="000000"/>
                <w:spacing w:val="0"/>
                <w:w w:val="100"/>
                <w:position w:val="0"/>
              </w:rPr>
              <w:t>年度 比较财务报表。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根据相关要求，本次会计政策变更无需 提交董事会及股东大会审议，公司已于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日在巨潮资讯网披露了 《公司关于会计政策变更的公告》（公 告编号：</w:t>
            </w:r>
            <w:r>
              <w:rPr>
                <w:rFonts w:ascii="Times New Roman" w:eastAsia="Times New Roman" w:hAnsi="Times New Roman" w:cs="Times New Roman"/>
                <w:color w:val="000000"/>
                <w:spacing w:val="0"/>
                <w:w w:val="100"/>
                <w:position w:val="0"/>
              </w:rPr>
              <w:t>2022-029</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36.（5）</w:t>
            </w:r>
            <w:r>
              <w:rPr>
                <w:color w:val="000000"/>
                <w:spacing w:val="0"/>
                <w:w w:val="100"/>
                <w:position w:val="0"/>
              </w:rPr>
              <w:t>执行实施问答对</w:t>
            </w:r>
            <w:r>
              <w:rPr>
                <w:rFonts w:ascii="Times New Roman" w:eastAsia="Times New Roman" w:hAnsi="Times New Roman" w:cs="Times New Roman"/>
                <w:color w:val="000000"/>
                <w:spacing w:val="0"/>
                <w:w w:val="100"/>
                <w:position w:val="0"/>
              </w:rPr>
              <w:t>2020</w:t>
            </w:r>
            <w:r>
              <w:rPr>
                <w:color w:val="000000"/>
                <w:spacing w:val="0"/>
                <w:w w:val="100"/>
                <w:position w:val="0"/>
              </w:rPr>
              <w:t>年度利 润表项目的影响</w:t>
            </w:r>
          </w:p>
        </w:tc>
      </w:tr>
    </w:tbl>
    <w:p>
      <w:pPr>
        <w:widowControl w:val="0"/>
        <w:spacing w:after="619" w:line="1" w:lineRule="exact"/>
      </w:pPr>
    </w:p>
    <w:p>
      <w:pPr>
        <w:pStyle w:val="Style25"/>
        <w:keepNext/>
        <w:keepLines/>
        <w:widowControl w:val="0"/>
        <w:shd w:val="clear" w:color="auto" w:fill="auto"/>
        <w:bidi w:val="0"/>
        <w:spacing w:before="0" w:after="34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七</w:t>
      </w:r>
      <w:bookmarkEnd w:id="518"/>
      <w:r>
        <w:rPr>
          <w:color w:val="000000"/>
          <w:spacing w:val="0"/>
          <w:w w:val="100"/>
          <w:position w:val="0"/>
          <w:sz w:val="24"/>
          <w:szCs w:val="24"/>
        </w:rPr>
        <w:t>、与上年度财务报告相比，合并报表范围发生变化的情况说明</w:t>
      </w:r>
      <w:bookmarkEnd w:id="516"/>
      <w:bookmarkEnd w:id="517"/>
      <w:bookmarkEnd w:id="519"/>
    </w:p>
    <w:p>
      <w:pPr>
        <w:pStyle w:val="Style30"/>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0"/>
        <w:keepNext w:val="0"/>
        <w:keepLines w:val="0"/>
        <w:widowControl w:val="0"/>
        <w:shd w:val="clear" w:color="auto" w:fill="auto"/>
        <w:tabs>
          <w:tab w:pos="824" w:val="left"/>
        </w:tabs>
        <w:bidi w:val="0"/>
        <w:spacing w:before="0" w:after="220" w:line="240" w:lineRule="auto"/>
        <w:ind w:left="0" w:right="0" w:firstLine="480"/>
        <w:jc w:val="both"/>
      </w:pPr>
      <w:bookmarkStart w:id="520" w:name="bookmark520"/>
      <w:r>
        <w:rPr>
          <w:rFonts w:ascii="Arial" w:eastAsia="Arial" w:hAnsi="Arial" w:cs="Arial"/>
          <w:color w:val="000000"/>
          <w:spacing w:val="0"/>
          <w:w w:val="100"/>
          <w:position w:val="0"/>
        </w:rPr>
        <w:t>1</w:t>
      </w:r>
      <w:bookmarkEnd w:id="520"/>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月，公司将持有的嘉兴安诺其助剂有限公司的</w:t>
      </w:r>
      <w:r>
        <w:rPr>
          <w:rFonts w:ascii="Arial" w:eastAsia="Arial" w:hAnsi="Arial" w:cs="Arial"/>
          <w:color w:val="000000"/>
          <w:spacing w:val="0"/>
          <w:w w:val="100"/>
          <w:position w:val="0"/>
        </w:rPr>
        <w:t>100%</w:t>
      </w:r>
      <w:r>
        <w:rPr>
          <w:color w:val="000000"/>
          <w:spacing w:val="0"/>
          <w:w w:val="100"/>
          <w:position w:val="0"/>
        </w:rPr>
        <w:t>股权转让给桐乡市龙欣印染有限公司，股权转让金额为</w:t>
      </w:r>
    </w:p>
    <w:p>
      <w:pPr>
        <w:pStyle w:val="Style30"/>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rPr>
        <w:t>3,000</w:t>
      </w:r>
      <w:r>
        <w:rPr>
          <w:color w:val="000000"/>
          <w:spacing w:val="0"/>
          <w:w w:val="100"/>
          <w:position w:val="0"/>
        </w:rPr>
        <w:t>万元，嘉兴安诺其助剂有限公司自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月起不纳入合并范围；</w:t>
      </w:r>
    </w:p>
    <w:p>
      <w:pPr>
        <w:pStyle w:val="Style30"/>
        <w:keepNext w:val="0"/>
        <w:keepLines w:val="0"/>
        <w:widowControl w:val="0"/>
        <w:shd w:val="clear" w:color="auto" w:fill="auto"/>
        <w:tabs>
          <w:tab w:pos="838" w:val="left"/>
        </w:tabs>
        <w:bidi w:val="0"/>
        <w:spacing w:before="0" w:after="220" w:line="240" w:lineRule="auto"/>
        <w:ind w:left="0" w:right="0" w:firstLine="480"/>
        <w:jc w:val="both"/>
      </w:pPr>
      <w:bookmarkStart w:id="521" w:name="bookmark521"/>
      <w:r>
        <w:rPr>
          <w:rFonts w:ascii="Arial" w:eastAsia="Arial" w:hAnsi="Arial" w:cs="Arial"/>
          <w:color w:val="000000"/>
          <w:spacing w:val="0"/>
          <w:w w:val="100"/>
          <w:position w:val="0"/>
        </w:rPr>
        <w:t>2</w:t>
      </w:r>
      <w:bookmarkEnd w:id="521"/>
      <w:r>
        <w:rPr>
          <w:color w:val="000000"/>
          <w:spacing w:val="0"/>
          <w:w w:val="100"/>
          <w:position w:val="0"/>
        </w:rPr>
        <w:t>、</w:t>
        <w:tab/>
        <w:t>江苏安诺其化工有限公司于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月完成注销，自注销之日起不纳入合并范围。</w:t>
      </w:r>
    </w:p>
    <w:p>
      <w:pPr>
        <w:pStyle w:val="Style30"/>
        <w:keepNext w:val="0"/>
        <w:keepLines w:val="0"/>
        <w:widowControl w:val="0"/>
        <w:shd w:val="clear" w:color="auto" w:fill="auto"/>
        <w:tabs>
          <w:tab w:pos="838" w:val="left"/>
        </w:tabs>
        <w:bidi w:val="0"/>
        <w:spacing w:before="0" w:after="220" w:line="240" w:lineRule="auto"/>
        <w:ind w:left="0" w:right="0" w:firstLine="480"/>
        <w:jc w:val="both"/>
      </w:pPr>
      <w:bookmarkStart w:id="522" w:name="bookmark522"/>
      <w:r>
        <w:rPr>
          <w:rFonts w:ascii="Arial" w:eastAsia="Arial" w:hAnsi="Arial" w:cs="Arial"/>
          <w:color w:val="000000"/>
          <w:spacing w:val="0"/>
          <w:w w:val="100"/>
          <w:position w:val="0"/>
        </w:rPr>
        <w:t>3</w:t>
      </w:r>
      <w:bookmarkEnd w:id="522"/>
      <w:r>
        <w:rPr>
          <w:color w:val="000000"/>
          <w:spacing w:val="0"/>
          <w:w w:val="100"/>
          <w:position w:val="0"/>
        </w:rPr>
        <w:t>、</w:t>
        <w:tab/>
        <w:t>公司将持有的嘉兴彩之云投资管理合伙企业（有限合伙）的</w:t>
      </w:r>
      <w:r>
        <w:rPr>
          <w:rFonts w:ascii="Arial" w:eastAsia="Arial" w:hAnsi="Arial" w:cs="Arial"/>
          <w:color w:val="000000"/>
          <w:spacing w:val="0"/>
          <w:w w:val="100"/>
          <w:position w:val="0"/>
        </w:rPr>
        <w:t>92.09%</w:t>
      </w:r>
      <w:r>
        <w:rPr>
          <w:color w:val="000000"/>
          <w:spacing w:val="0"/>
          <w:w w:val="100"/>
          <w:position w:val="0"/>
        </w:rPr>
        <w:t>股权转让给</w:t>
      </w:r>
      <w:r>
        <w:rPr>
          <w:rFonts w:ascii="Arial" w:eastAsia="Arial" w:hAnsi="Arial" w:cs="Arial"/>
          <w:color w:val="000000"/>
          <w:spacing w:val="0"/>
          <w:w w:val="100"/>
          <w:position w:val="0"/>
        </w:rPr>
        <w:t>17</w:t>
      </w:r>
      <w:r>
        <w:rPr>
          <w:color w:val="000000"/>
          <w:spacing w:val="0"/>
          <w:w w:val="100"/>
          <w:position w:val="0"/>
        </w:rPr>
        <w:t>名自然人股东，股权转让金额为</w:t>
      </w:r>
    </w:p>
    <w:p>
      <w:pPr>
        <w:pStyle w:val="Style30"/>
        <w:keepNext w:val="0"/>
        <w:keepLines w:val="0"/>
        <w:widowControl w:val="0"/>
        <w:shd w:val="clear" w:color="auto" w:fill="auto"/>
        <w:bidi w:val="0"/>
        <w:spacing w:before="0" w:after="340" w:line="240" w:lineRule="auto"/>
        <w:ind w:left="0" w:right="0" w:firstLine="0"/>
        <w:jc w:val="left"/>
      </w:pPr>
      <w:r>
        <w:rPr>
          <w:rFonts w:ascii="Arial" w:eastAsia="Arial" w:hAnsi="Arial" w:cs="Arial"/>
          <w:color w:val="000000"/>
          <w:spacing w:val="0"/>
          <w:w w:val="100"/>
          <w:position w:val="0"/>
        </w:rPr>
        <w:t>279.4999</w:t>
      </w:r>
      <w:r>
        <w:rPr>
          <w:color w:val="000000"/>
          <w:spacing w:val="0"/>
          <w:w w:val="100"/>
          <w:position w:val="0"/>
        </w:rPr>
        <w:t>万元，嘉兴彩之云投资管理合伙企业（有限合伙）自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月起不纳入合并范围。</w:t>
      </w:r>
    </w:p>
    <w:p>
      <w:pPr>
        <w:pStyle w:val="Style30"/>
        <w:keepNext w:val="0"/>
        <w:keepLines w:val="0"/>
        <w:widowControl w:val="0"/>
        <w:shd w:val="clear" w:color="auto" w:fill="auto"/>
        <w:tabs>
          <w:tab w:pos="738" w:val="left"/>
        </w:tabs>
        <w:bidi w:val="0"/>
        <w:spacing w:before="0" w:after="0" w:line="474" w:lineRule="exact"/>
        <w:ind w:left="0" w:right="0" w:firstLine="380"/>
        <w:jc w:val="both"/>
      </w:pPr>
      <w:bookmarkStart w:id="523" w:name="bookmark523"/>
      <w:r>
        <w:rPr>
          <w:rFonts w:ascii="Arial" w:eastAsia="Arial" w:hAnsi="Arial" w:cs="Arial"/>
          <w:color w:val="000000"/>
          <w:spacing w:val="0"/>
          <w:w w:val="100"/>
          <w:position w:val="0"/>
        </w:rPr>
        <w:t>4</w:t>
      </w:r>
      <w:bookmarkEnd w:id="523"/>
      <w:r>
        <w:rPr>
          <w:color w:val="000000"/>
          <w:spacing w:val="0"/>
          <w:w w:val="100"/>
          <w:position w:val="0"/>
        </w:rPr>
        <w:t>、</w:t>
        <w:tab/>
        <w:t>东营尚乎文化创意有限公司、蓬莱市尚乎文化创意有限公司于</w:t>
      </w:r>
      <w:r>
        <w:rPr>
          <w:rFonts w:ascii="Arial" w:eastAsia="Arial" w:hAnsi="Arial" w:cs="Arial"/>
          <w:color w:val="000000"/>
          <w:spacing w:val="0"/>
          <w:w w:val="100"/>
          <w:position w:val="0"/>
        </w:rPr>
        <w:t>2020</w:t>
      </w:r>
      <w:r>
        <w:rPr>
          <w:color w:val="000000"/>
          <w:spacing w:val="0"/>
          <w:w w:val="100"/>
          <w:position w:val="0"/>
        </w:rPr>
        <w:t>年注销，</w:t>
      </w:r>
      <w:r>
        <w:rPr>
          <w:rFonts w:ascii="Arial" w:eastAsia="Arial" w:hAnsi="Arial" w:cs="Arial"/>
          <w:color w:val="000000"/>
          <w:spacing w:val="0"/>
          <w:w w:val="100"/>
          <w:position w:val="0"/>
        </w:rPr>
        <w:t>2021</w:t>
      </w:r>
      <w:r>
        <w:rPr>
          <w:color w:val="000000"/>
          <w:spacing w:val="0"/>
          <w:w w:val="100"/>
          <w:position w:val="0"/>
        </w:rPr>
        <w:t>年不纳入合并范围。</w:t>
      </w:r>
    </w:p>
    <w:p>
      <w:pPr>
        <w:pStyle w:val="Style30"/>
        <w:keepNext w:val="0"/>
        <w:keepLines w:val="0"/>
        <w:widowControl w:val="0"/>
        <w:shd w:val="clear" w:color="auto" w:fill="auto"/>
        <w:tabs>
          <w:tab w:pos="718" w:val="left"/>
        </w:tabs>
        <w:bidi w:val="0"/>
        <w:spacing w:before="0" w:after="0" w:line="474" w:lineRule="exact"/>
        <w:ind w:left="0" w:right="0" w:firstLine="380"/>
        <w:jc w:val="both"/>
      </w:pPr>
      <w:bookmarkStart w:id="524" w:name="bookmark524"/>
      <w:r>
        <w:rPr>
          <w:rFonts w:ascii="Arial" w:eastAsia="Arial" w:hAnsi="Arial" w:cs="Arial"/>
          <w:color w:val="000000"/>
          <w:spacing w:val="0"/>
          <w:w w:val="100"/>
          <w:position w:val="0"/>
        </w:rPr>
        <w:t>5</w:t>
      </w:r>
      <w:bookmarkEnd w:id="524"/>
      <w:r>
        <w:rPr>
          <w:color w:val="000000"/>
          <w:spacing w:val="0"/>
          <w:w w:val="100"/>
          <w:position w:val="0"/>
        </w:rPr>
        <w:t>、</w:t>
        <w:tab/>
        <w:t>公司全资子公司烟台尚乎数码科技有限公司收购牟雪菁、刘慧杰、上海金星包装材料有限公司持有的烟台天乐安包 装科技有限公司</w:t>
      </w:r>
      <w:r>
        <w:rPr>
          <w:rFonts w:ascii="Arial" w:eastAsia="Arial" w:hAnsi="Arial" w:cs="Arial"/>
          <w:color w:val="000000"/>
          <w:spacing w:val="0"/>
          <w:w w:val="100"/>
          <w:position w:val="0"/>
        </w:rPr>
        <w:t>100%</w:t>
      </w:r>
      <w:r>
        <w:rPr>
          <w:color w:val="000000"/>
          <w:spacing w:val="0"/>
          <w:w w:val="100"/>
          <w:position w:val="0"/>
        </w:rPr>
        <w:t>股权，上述股权收购金额</w:t>
      </w:r>
      <w:r>
        <w:rPr>
          <w:rFonts w:ascii="Arial" w:eastAsia="Arial" w:hAnsi="Arial" w:cs="Arial"/>
          <w:color w:val="000000"/>
          <w:spacing w:val="0"/>
          <w:w w:val="100"/>
          <w:position w:val="0"/>
        </w:rPr>
        <w:t>750</w:t>
      </w:r>
      <w:r>
        <w:rPr>
          <w:color w:val="000000"/>
          <w:spacing w:val="0"/>
          <w:w w:val="100"/>
          <w:position w:val="0"/>
        </w:rPr>
        <w:t>万元，上述收购事宜于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月完成，其成为烟台尚乎数码科技有限公 司全资子公司，自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月起纳入合并范围。。</w:t>
      </w:r>
    </w:p>
    <w:p>
      <w:pPr>
        <w:pStyle w:val="Style30"/>
        <w:keepNext w:val="0"/>
        <w:keepLines w:val="0"/>
        <w:widowControl w:val="0"/>
        <w:shd w:val="clear" w:color="auto" w:fill="auto"/>
        <w:tabs>
          <w:tab w:pos="709" w:val="left"/>
        </w:tabs>
        <w:bidi w:val="0"/>
        <w:spacing w:before="0" w:after="0" w:line="474" w:lineRule="exact"/>
        <w:ind w:left="0" w:right="0" w:firstLine="380"/>
        <w:jc w:val="both"/>
      </w:pPr>
      <w:bookmarkStart w:id="525" w:name="bookmark525"/>
      <w:r>
        <w:rPr>
          <w:rFonts w:ascii="Arial" w:eastAsia="Arial" w:hAnsi="Arial" w:cs="Arial"/>
          <w:color w:val="000000"/>
          <w:spacing w:val="0"/>
          <w:w w:val="100"/>
          <w:position w:val="0"/>
        </w:rPr>
        <w:t>6</w:t>
      </w:r>
      <w:bookmarkEnd w:id="525"/>
      <w:r>
        <w:rPr>
          <w:color w:val="000000"/>
          <w:spacing w:val="0"/>
          <w:w w:val="100"/>
          <w:position w:val="0"/>
        </w:rPr>
        <w:t>、</w:t>
        <w:tab/>
        <w:t>海南安诺其产业投资有限公司于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日投资成立，山东安诺其化工技术研究有限公司于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日投 资成立，自成立之日起纳入合并范围。</w:t>
      </w:r>
    </w:p>
    <w:p>
      <w:pPr>
        <w:pStyle w:val="Style30"/>
        <w:keepNext w:val="0"/>
        <w:keepLines w:val="0"/>
        <w:widowControl w:val="0"/>
        <w:shd w:val="clear" w:color="auto" w:fill="auto"/>
        <w:tabs>
          <w:tab w:pos="718" w:val="left"/>
        </w:tabs>
        <w:bidi w:val="0"/>
        <w:spacing w:before="0" w:after="0" w:line="474" w:lineRule="exact"/>
        <w:ind w:left="0" w:right="0" w:firstLine="380"/>
        <w:jc w:val="both"/>
      </w:pPr>
      <w:bookmarkStart w:id="526" w:name="bookmark526"/>
      <w:r>
        <w:rPr>
          <w:rFonts w:ascii="Arial" w:eastAsia="Arial" w:hAnsi="Arial" w:cs="Arial"/>
          <w:color w:val="000000"/>
          <w:spacing w:val="0"/>
          <w:w w:val="100"/>
          <w:position w:val="0"/>
        </w:rPr>
        <w:t>7</w:t>
      </w:r>
      <w:bookmarkEnd w:id="526"/>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color w:val="000000"/>
          <w:spacing w:val="0"/>
          <w:w w:val="100"/>
          <w:position w:val="0"/>
          <w:sz w:val="22"/>
          <w:szCs w:val="22"/>
        </w:rPr>
        <w:t>，</w:t>
      </w:r>
      <w:r>
        <w:rPr>
          <w:color w:val="000000"/>
          <w:spacing w:val="0"/>
          <w:w w:val="100"/>
          <w:position w:val="0"/>
        </w:rPr>
        <w:t>公司全资子公司上海尚乎入伙镇江上格企业管理咨询中心（有限合伙），持有其</w:t>
      </w:r>
      <w:r>
        <w:rPr>
          <w:rFonts w:ascii="Arial" w:eastAsia="Arial" w:hAnsi="Arial" w:cs="Arial"/>
          <w:color w:val="000000"/>
          <w:spacing w:val="0"/>
          <w:w w:val="100"/>
          <w:position w:val="0"/>
        </w:rPr>
        <w:t>99%</w:t>
      </w:r>
      <w:r>
        <w:rPr>
          <w:color w:val="000000"/>
          <w:spacing w:val="0"/>
          <w:w w:val="100"/>
          <w:position w:val="0"/>
        </w:rPr>
        <w:t>股权，自成立日 或收购日起纳入合并范围。</w:t>
      </w:r>
    </w:p>
    <w:p>
      <w:pPr>
        <w:pStyle w:val="Style30"/>
        <w:keepNext w:val="0"/>
        <w:keepLines w:val="0"/>
        <w:widowControl w:val="0"/>
        <w:shd w:val="clear" w:color="auto" w:fill="auto"/>
        <w:tabs>
          <w:tab w:pos="718" w:val="left"/>
        </w:tabs>
        <w:bidi w:val="0"/>
        <w:spacing w:before="0" w:after="440" w:line="474" w:lineRule="exact"/>
        <w:ind w:left="0" w:right="0" w:firstLine="380"/>
        <w:jc w:val="both"/>
      </w:pPr>
      <w:bookmarkStart w:id="527" w:name="bookmark527"/>
      <w:r>
        <w:rPr>
          <w:rFonts w:ascii="Arial" w:eastAsia="Arial" w:hAnsi="Arial" w:cs="Arial"/>
          <w:color w:val="000000"/>
          <w:spacing w:val="0"/>
          <w:w w:val="100"/>
          <w:position w:val="0"/>
        </w:rPr>
        <w:t>8</w:t>
      </w:r>
      <w:bookmarkEnd w:id="527"/>
      <w:r>
        <w:rPr>
          <w:color w:val="000000"/>
          <w:spacing w:val="0"/>
          <w:w w:val="100"/>
          <w:position w:val="0"/>
        </w:rPr>
        <w:t>、</w:t>
        <w:tab/>
        <w:t>公司全资子公司上海尚乎数码科技有限公司将持有的上海尚乎智能科技有限公司的</w:t>
      </w:r>
      <w:r>
        <w:rPr>
          <w:rFonts w:ascii="Arial" w:eastAsia="Arial" w:hAnsi="Arial" w:cs="Arial"/>
          <w:color w:val="000000"/>
          <w:spacing w:val="0"/>
          <w:w w:val="100"/>
          <w:position w:val="0"/>
        </w:rPr>
        <w:t>60%</w:t>
      </w:r>
      <w:r>
        <w:rPr>
          <w:color w:val="000000"/>
          <w:spacing w:val="0"/>
          <w:w w:val="100"/>
          <w:position w:val="0"/>
        </w:rPr>
        <w:t>股权转让给</w:t>
      </w:r>
      <w:r>
        <w:rPr>
          <w:rFonts w:ascii="Arial" w:eastAsia="Arial" w:hAnsi="Arial" w:cs="Arial"/>
          <w:color w:val="000000"/>
          <w:spacing w:val="0"/>
          <w:w w:val="100"/>
          <w:position w:val="0"/>
        </w:rPr>
        <w:t>1</w:t>
      </w:r>
      <w:r>
        <w:rPr>
          <w:color w:val="000000"/>
          <w:spacing w:val="0"/>
          <w:w w:val="100"/>
          <w:position w:val="0"/>
        </w:rPr>
        <w:t>名自然人股东， 股权转让金额为</w:t>
      </w:r>
      <w:r>
        <w:rPr>
          <w:rFonts w:ascii="Arial" w:eastAsia="Arial" w:hAnsi="Arial" w:cs="Arial"/>
          <w:color w:val="000000"/>
          <w:spacing w:val="0"/>
          <w:w w:val="100"/>
          <w:position w:val="0"/>
        </w:rPr>
        <w:t>0</w:t>
      </w:r>
      <w:r>
        <w:rPr>
          <w:color w:val="000000"/>
          <w:spacing w:val="0"/>
          <w:w w:val="100"/>
          <w:position w:val="0"/>
        </w:rPr>
        <w:t>元，自转让日起不再纳入合并范围。</w:t>
      </w:r>
    </w:p>
    <w:p>
      <w:pPr>
        <w:pStyle w:val="Style25"/>
        <w:keepNext/>
        <w:keepLines/>
        <w:widowControl w:val="0"/>
        <w:shd w:val="clear" w:color="auto" w:fill="auto"/>
        <w:bidi w:val="0"/>
        <w:spacing w:before="0" w:after="36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sz w:val="24"/>
          <w:szCs w:val="24"/>
        </w:rPr>
        <w:t>八</w:t>
      </w:r>
      <w:bookmarkEnd w:id="530"/>
      <w:r>
        <w:rPr>
          <w:color w:val="000000"/>
          <w:spacing w:val="0"/>
          <w:w w:val="100"/>
          <w:position w:val="0"/>
          <w:sz w:val="24"/>
          <w:szCs w:val="24"/>
        </w:rPr>
        <w:t>、聘任、解聘会计师事务所情况</w:t>
      </w:r>
      <w:bookmarkEnd w:id="528"/>
      <w:bookmarkEnd w:id="529"/>
      <w:bookmarkEnd w:id="53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蒋红薇、舒颖菲</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是否改聘会计师事务所</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532" w:name="bookmark532"/>
      <w:bookmarkStart w:id="533" w:name="bookmark533"/>
      <w:bookmarkStart w:id="534" w:name="bookmark534"/>
      <w:bookmarkStart w:id="535" w:name="bookmark535"/>
      <w:r>
        <w:rPr>
          <w:color w:val="000000"/>
          <w:spacing w:val="0"/>
          <w:w w:val="100"/>
          <w:position w:val="0"/>
          <w:sz w:val="24"/>
          <w:szCs w:val="24"/>
        </w:rPr>
        <w:t>九</w:t>
      </w:r>
      <w:bookmarkEnd w:id="534"/>
      <w:r>
        <w:rPr>
          <w:color w:val="000000"/>
          <w:spacing w:val="0"/>
          <w:w w:val="100"/>
          <w:position w:val="0"/>
          <w:sz w:val="24"/>
          <w:szCs w:val="24"/>
        </w:rPr>
        <w:t>、年度报告披露后面临退市情况</w:t>
      </w:r>
      <w:bookmarkEnd w:id="532"/>
      <w:bookmarkEnd w:id="533"/>
      <w:bookmarkEnd w:id="535"/>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536" w:name="bookmark536"/>
      <w:bookmarkStart w:id="537" w:name="bookmark537"/>
      <w:bookmarkStart w:id="538" w:name="bookmark538"/>
      <w:r>
        <w:rPr>
          <w:color w:val="000000"/>
          <w:spacing w:val="0"/>
          <w:w w:val="100"/>
          <w:position w:val="0"/>
          <w:sz w:val="24"/>
          <w:szCs w:val="24"/>
        </w:rPr>
        <w:t>十、破产重整相关事项</w:t>
      </w:r>
      <w:bookmarkEnd w:id="536"/>
      <w:bookmarkEnd w:id="537"/>
      <w:bookmarkEnd w:id="538"/>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both"/>
      </w:pPr>
      <w:bookmarkStart w:id="539" w:name="bookmark539"/>
      <w:bookmarkStart w:id="540" w:name="bookmark540"/>
      <w:bookmarkStart w:id="541" w:name="bookmark541"/>
      <w:r>
        <w:rPr>
          <w:color w:val="000000"/>
          <w:spacing w:val="0"/>
          <w:w w:val="100"/>
          <w:position w:val="0"/>
          <w:sz w:val="24"/>
          <w:szCs w:val="24"/>
        </w:rPr>
        <w:t>十一、重大诉讼、仲裁事项</w:t>
      </w:r>
      <w:bookmarkEnd w:id="539"/>
      <w:bookmarkEnd w:id="540"/>
      <w:bookmarkEnd w:id="541"/>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459"/>
        <w:gridCol w:w="1085"/>
        <w:gridCol w:w="1262"/>
        <w:gridCol w:w="955"/>
        <w:gridCol w:w="1392"/>
        <w:gridCol w:w="1267"/>
        <w:gridCol w:w="1080"/>
        <w:gridCol w:w="1085"/>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涉案金额（万</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是否形成预计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459"/>
        <w:gridCol w:w="1085"/>
        <w:gridCol w:w="1262"/>
        <w:gridCol w:w="955"/>
        <w:gridCol w:w="1392"/>
        <w:gridCol w:w="1267"/>
        <w:gridCol w:w="1080"/>
        <w:gridCol w:w="1085"/>
      </w:tblGrid>
      <w:tr>
        <w:trPr>
          <w:trHeight w:val="37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负债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执行情况</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未达到重大诉讼 披露标准的安诺 其诉其他公司案 件汇总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rPr>
              <w:t>10</w:t>
            </w:r>
            <w:r>
              <w:rPr>
                <w:color w:val="000000"/>
                <w:spacing w:val="0"/>
                <w:w w:val="100"/>
                <w:position w:val="0"/>
              </w:rPr>
              <w:t>起案 件，</w:t>
            </w:r>
            <w:r>
              <w:rPr>
                <w:rFonts w:ascii="Times New Roman" w:eastAsia="Times New Roman" w:hAnsi="Times New Roman" w:cs="Times New Roman"/>
                <w:color w:val="000000"/>
                <w:spacing w:val="0"/>
                <w:w w:val="100"/>
                <w:position w:val="0"/>
              </w:rPr>
              <w:t>7</w:t>
            </w:r>
            <w:r>
              <w:rPr>
                <w:color w:val="000000"/>
                <w:spacing w:val="0"/>
                <w:w w:val="100"/>
                <w:position w:val="0"/>
              </w:rPr>
              <w:t>起已 回款，</w:t>
            </w:r>
            <w:r>
              <w:rPr>
                <w:rFonts w:ascii="Times New Roman" w:eastAsia="Times New Roman" w:hAnsi="Times New Roman" w:cs="Times New Roman"/>
                <w:color w:val="000000"/>
                <w:spacing w:val="0"/>
                <w:w w:val="100"/>
                <w:position w:val="0"/>
              </w:rPr>
              <w:t>2</w:t>
            </w:r>
            <w:r>
              <w:rPr>
                <w:color w:val="000000"/>
                <w:spacing w:val="0"/>
                <w:w w:val="100"/>
                <w:position w:val="0"/>
              </w:rPr>
              <w:t>起 执行中，</w:t>
            </w:r>
            <w:r>
              <w:rPr>
                <w:rFonts w:ascii="Times New Roman" w:eastAsia="Times New Roman" w:hAnsi="Times New Roman" w:cs="Times New Roman"/>
                <w:color w:val="000000"/>
                <w:spacing w:val="0"/>
                <w:w w:val="100"/>
                <w:position w:val="0"/>
              </w:rPr>
              <w:t xml:space="preserve">1 </w:t>
            </w:r>
            <w:r>
              <w:rPr>
                <w:color w:val="000000"/>
                <w:spacing w:val="0"/>
                <w:w w:val="100"/>
                <w:position w:val="0"/>
              </w:rPr>
              <w:t>起尚未判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对公司经营没有 重大影响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起已回款，</w:t>
            </w:r>
            <w:r>
              <w:rPr>
                <w:rFonts w:ascii="Times New Roman" w:eastAsia="Times New Roman" w:hAnsi="Times New Roman" w:cs="Times New Roman"/>
                <w:color w:val="000000"/>
                <w:spacing w:val="0"/>
                <w:w w:val="100"/>
                <w:position w:val="0"/>
              </w:rPr>
              <w:t xml:space="preserve">2 </w:t>
            </w:r>
            <w:r>
              <w:rPr>
                <w:color w:val="000000"/>
                <w:spacing w:val="0"/>
                <w:w w:val="100"/>
                <w:position w:val="0"/>
              </w:rPr>
              <w:t>起执行中，</w:t>
            </w:r>
            <w:r>
              <w:rPr>
                <w:rFonts w:ascii="Times New Roman" w:eastAsia="Times New Roman" w:hAnsi="Times New Roman" w:cs="Times New Roman"/>
                <w:color w:val="000000"/>
                <w:spacing w:val="0"/>
                <w:w w:val="100"/>
                <w:position w:val="0"/>
              </w:rPr>
              <w:t>1</w:t>
            </w:r>
            <w:r>
              <w:rPr>
                <w:color w:val="000000"/>
                <w:spacing w:val="0"/>
                <w:w w:val="100"/>
                <w:position w:val="0"/>
              </w:rPr>
              <w:t>起 尚未判决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未达到重大诉讼 披露标准的其他 公司诉安诺其案 件汇总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rPr>
              <w:t>8</w:t>
            </w:r>
            <w:r>
              <w:rPr>
                <w:color w:val="000000"/>
                <w:spacing w:val="0"/>
                <w:w w:val="100"/>
                <w:position w:val="0"/>
              </w:rPr>
              <w:t>起案 件，</w:t>
            </w:r>
            <w:r>
              <w:rPr>
                <w:rFonts w:ascii="Times New Roman" w:eastAsia="Times New Roman" w:hAnsi="Times New Roman" w:cs="Times New Roman"/>
                <w:color w:val="000000"/>
                <w:spacing w:val="0"/>
                <w:w w:val="100"/>
                <w:position w:val="0"/>
              </w:rPr>
              <w:t>4</w:t>
            </w:r>
            <w:r>
              <w:rPr>
                <w:color w:val="000000"/>
                <w:spacing w:val="0"/>
                <w:w w:val="100"/>
                <w:position w:val="0"/>
              </w:rPr>
              <w:t>起已 结案，</w:t>
            </w:r>
            <w:r>
              <w:rPr>
                <w:rFonts w:ascii="Times New Roman" w:eastAsia="Times New Roman" w:hAnsi="Times New Roman" w:cs="Times New Roman"/>
                <w:color w:val="000000"/>
                <w:spacing w:val="0"/>
                <w:w w:val="100"/>
                <w:position w:val="0"/>
              </w:rPr>
              <w:t>2</w:t>
            </w:r>
            <w:r>
              <w:rPr>
                <w:color w:val="000000"/>
                <w:spacing w:val="0"/>
                <w:w w:val="100"/>
                <w:position w:val="0"/>
              </w:rPr>
              <w:t>起 庭审中，</w:t>
            </w:r>
            <w:r>
              <w:rPr>
                <w:rFonts w:ascii="Times New Roman" w:eastAsia="Times New Roman" w:hAnsi="Times New Roman" w:cs="Times New Roman"/>
                <w:color w:val="000000"/>
                <w:spacing w:val="0"/>
                <w:w w:val="100"/>
                <w:position w:val="0"/>
              </w:rPr>
              <w:t xml:space="preserve">2 </w:t>
            </w:r>
            <w:r>
              <w:rPr>
                <w:color w:val="000000"/>
                <w:spacing w:val="0"/>
                <w:w w:val="100"/>
                <w:position w:val="0"/>
              </w:rPr>
              <w:t>起等待开</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对公司经营没有 重大影响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共</w:t>
            </w:r>
            <w:r>
              <w:rPr>
                <w:rFonts w:ascii="Times New Roman" w:eastAsia="Times New Roman" w:hAnsi="Times New Roman" w:cs="Times New Roman"/>
                <w:color w:val="000000"/>
                <w:spacing w:val="0"/>
                <w:w w:val="100"/>
                <w:position w:val="0"/>
              </w:rPr>
              <w:t>8</w:t>
            </w:r>
            <w:r>
              <w:rPr>
                <w:color w:val="000000"/>
                <w:spacing w:val="0"/>
                <w:w w:val="100"/>
                <w:position w:val="0"/>
              </w:rPr>
              <w:t>起案件，</w:t>
            </w:r>
            <w:r>
              <w:rPr>
                <w:rFonts w:ascii="Times New Roman" w:eastAsia="Times New Roman" w:hAnsi="Times New Roman" w:cs="Times New Roman"/>
                <w:color w:val="000000"/>
                <w:spacing w:val="0"/>
                <w:w w:val="100"/>
                <w:position w:val="0"/>
              </w:rPr>
              <w:t xml:space="preserve">4 </w:t>
            </w:r>
            <w:r>
              <w:rPr>
                <w:color w:val="000000"/>
                <w:spacing w:val="0"/>
                <w:w w:val="100"/>
                <w:position w:val="0"/>
              </w:rPr>
              <w:t>起已结案，</w:t>
            </w:r>
            <w:r>
              <w:rPr>
                <w:rFonts w:ascii="Times New Roman" w:eastAsia="Times New Roman" w:hAnsi="Times New Roman" w:cs="Times New Roman"/>
                <w:color w:val="000000"/>
                <w:spacing w:val="0"/>
                <w:w w:val="100"/>
                <w:position w:val="0"/>
              </w:rPr>
              <w:t>2</w:t>
            </w:r>
            <w:r>
              <w:rPr>
                <w:color w:val="000000"/>
                <w:spacing w:val="0"/>
                <w:w w:val="100"/>
                <w:position w:val="0"/>
              </w:rPr>
              <w:t>起 庭审中，</w:t>
            </w:r>
            <w:r>
              <w:rPr>
                <w:rFonts w:ascii="Times New Roman" w:eastAsia="Times New Roman" w:hAnsi="Times New Roman" w:cs="Times New Roman"/>
                <w:color w:val="000000"/>
                <w:spacing w:val="0"/>
                <w:w w:val="100"/>
                <w:position w:val="0"/>
              </w:rPr>
              <w:t>2</w:t>
            </w:r>
            <w:r>
              <w:rPr>
                <w:color w:val="000000"/>
                <w:spacing w:val="0"/>
                <w:w w:val="100"/>
                <w:position w:val="0"/>
              </w:rPr>
              <w:t>起等 待开庭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542" w:name="bookmark542"/>
      <w:bookmarkStart w:id="543" w:name="bookmark543"/>
      <w:bookmarkStart w:id="544" w:name="bookmark544"/>
      <w:r>
        <w:rPr>
          <w:color w:val="000000"/>
          <w:spacing w:val="0"/>
          <w:w w:val="100"/>
          <w:position w:val="0"/>
          <w:sz w:val="24"/>
          <w:szCs w:val="24"/>
        </w:rPr>
        <w:t>十二、处罚及整改情况</w:t>
      </w:r>
      <w:bookmarkEnd w:id="542"/>
      <w:bookmarkEnd w:id="543"/>
      <w:bookmarkEnd w:id="544"/>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40" w:line="240" w:lineRule="auto"/>
        <w:ind w:left="0" w:right="0" w:firstLine="0"/>
        <w:jc w:val="left"/>
      </w:pPr>
      <w:bookmarkStart w:id="545" w:name="bookmark545"/>
      <w:bookmarkStart w:id="546" w:name="bookmark546"/>
      <w:bookmarkStart w:id="547" w:name="bookmark547"/>
      <w:r>
        <w:rPr>
          <w:color w:val="000000"/>
          <w:spacing w:val="0"/>
          <w:w w:val="100"/>
          <w:position w:val="0"/>
          <w:sz w:val="24"/>
          <w:szCs w:val="24"/>
        </w:rPr>
        <w:t>十三、公司及其控股股东、实际控制人的诚信状况</w:t>
      </w:r>
      <w:bookmarkEnd w:id="545"/>
      <w:bookmarkEnd w:id="546"/>
      <w:bookmarkEnd w:id="547"/>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公司及控股股东、实际控制人报告期内不存在未履行法院生效判决、所负数额较大的债务到期未清偿等情况。</w:t>
      </w:r>
    </w:p>
    <w:p>
      <w:pPr>
        <w:pStyle w:val="Style25"/>
        <w:keepNext/>
        <w:keepLines/>
        <w:widowControl w:val="0"/>
        <w:shd w:val="clear" w:color="auto" w:fill="auto"/>
        <w:bidi w:val="0"/>
        <w:spacing w:before="0" w:after="340" w:line="240" w:lineRule="auto"/>
        <w:ind w:left="0" w:right="0" w:firstLine="0"/>
        <w:jc w:val="left"/>
      </w:pPr>
      <w:bookmarkStart w:id="548" w:name="bookmark548"/>
      <w:bookmarkStart w:id="549" w:name="bookmark549"/>
      <w:bookmarkStart w:id="550" w:name="bookmark550"/>
      <w:r>
        <w:rPr>
          <w:color w:val="000000"/>
          <w:spacing w:val="0"/>
          <w:w w:val="100"/>
          <w:position w:val="0"/>
          <w:sz w:val="24"/>
          <w:szCs w:val="24"/>
        </w:rPr>
        <w:t>十四、重大关联交易</w:t>
      </w:r>
      <w:bookmarkEnd w:id="548"/>
      <w:bookmarkEnd w:id="549"/>
      <w:bookmarkEnd w:id="550"/>
    </w:p>
    <w:p>
      <w:pPr>
        <w:pStyle w:val="Style37"/>
        <w:keepNext/>
        <w:keepLines/>
        <w:widowControl w:val="0"/>
        <w:shd w:val="clear" w:color="auto" w:fill="auto"/>
        <w:bidi w:val="0"/>
        <w:spacing w:before="0" w:after="34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、与日常经营相关的关联交易</w:t>
      </w:r>
      <w:bookmarkEnd w:id="551"/>
      <w:bookmarkEnd w:id="552"/>
      <w:bookmarkEnd w:id="55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34"/>
        <w:gridCol w:w="336"/>
        <w:gridCol w:w="403"/>
        <w:gridCol w:w="499"/>
        <w:gridCol w:w="418"/>
        <w:gridCol w:w="701"/>
        <w:gridCol w:w="658"/>
        <w:gridCol w:w="787"/>
        <w:gridCol w:w="763"/>
        <w:gridCol w:w="413"/>
        <w:gridCol w:w="466"/>
        <w:gridCol w:w="466"/>
        <w:gridCol w:w="576"/>
        <w:gridCol w:w="2568"/>
      </w:tblGrid>
      <w:tr>
        <w:trPr>
          <w:trHeight w:val="196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 联 关 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 联 交 易 类 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定价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原则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易金额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易金额的</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超过 获批 额度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可获 得的 同类 交易 市价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上海七 彩云电 子商务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 股 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销 售 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染化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料产 品销 售业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依据 市场 行情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均按公 开、公 平、公正 的原则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遵循 公司 一般 商业 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2020-2021</w:t>
            </w:r>
            <w:r>
              <w:rPr>
                <w:color w:val="000000"/>
                <w:spacing w:val="0"/>
                <w:w w:val="100"/>
                <w:position w:val="0"/>
              </w:rPr>
              <w:t xml:space="preserve">年度日常关联交 易预计公告》（公告编号： </w:t>
            </w:r>
            <w:r>
              <w:rPr>
                <w:rFonts w:ascii="Times New Roman" w:eastAsia="Times New Roman" w:hAnsi="Times New Roman" w:cs="Times New Roman"/>
                <w:color w:val="000000"/>
                <w:spacing w:val="0"/>
                <w:w w:val="100"/>
                <w:position w:val="0"/>
              </w:rPr>
              <w:t>2019-112</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 xml:space="preserve">、《关于增加公司 </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年度日常关联交易预计的 公告》（公告编号：</w:t>
            </w:r>
            <w:r>
              <w:rPr>
                <w:rFonts w:ascii="Times New Roman" w:eastAsia="Times New Roman" w:hAnsi="Times New Roman" w:cs="Times New Roman"/>
                <w:color w:val="000000"/>
                <w:spacing w:val="0"/>
                <w:w w:val="100"/>
                <w:position w:val="0"/>
              </w:rPr>
              <w:t>2021-060</w:t>
            </w:r>
            <w:r>
              <w:rPr>
                <w:color w:val="000000"/>
                <w:spacing w:val="0"/>
                <w:w w:val="100"/>
                <w:position w:val="0"/>
              </w:rPr>
              <w:t>）</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染化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均按公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遵循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2020-2021</w:t>
            </w:r>
            <w:r>
              <w:rPr>
                <w:color w:val="000000"/>
                <w:spacing w:val="0"/>
                <w:w w:val="100"/>
                <w:position w:val="0"/>
              </w:rPr>
              <w:t>年度日常关联交</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彩云电</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料产</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易预计公告》（公告编号：</w:t>
            </w:r>
          </w:p>
        </w:tc>
      </w:tr>
      <w:tr>
        <w:trPr>
          <w:trHeight w:val="322"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子商务</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品采</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行情</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平、公正</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2019-112</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、《关于增加公司</w:t>
            </w:r>
          </w:p>
        </w:tc>
      </w:tr>
    </w:tbl>
    <w:tbl>
      <w:tblPr>
        <w:tblOverlap w:val="never"/>
        <w:jc w:val="center"/>
        <w:tblLayout w:type="fixed"/>
      </w:tblPr>
      <w:tblGrid>
        <w:gridCol w:w="634"/>
        <w:gridCol w:w="336"/>
        <w:gridCol w:w="403"/>
        <w:gridCol w:w="499"/>
        <w:gridCol w:w="418"/>
        <w:gridCol w:w="701"/>
        <w:gridCol w:w="658"/>
        <w:gridCol w:w="787"/>
        <w:gridCol w:w="763"/>
        <w:gridCol w:w="413"/>
        <w:gridCol w:w="466"/>
        <w:gridCol w:w="466"/>
        <w:gridCol w:w="576"/>
        <w:gridCol w:w="2568"/>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年度日常关联交易预计的 公告》（公告编号：</w:t>
            </w:r>
            <w:r>
              <w:rPr>
                <w:rFonts w:ascii="Times New Roman" w:eastAsia="Times New Roman" w:hAnsi="Times New Roman" w:cs="Times New Roman"/>
                <w:color w:val="000000"/>
                <w:spacing w:val="0"/>
                <w:w w:val="100"/>
                <w:position w:val="0"/>
              </w:rPr>
              <w:t>2021-060</w:t>
            </w:r>
            <w:r>
              <w:rPr>
                <w:color w:val="000000"/>
                <w:spacing w:val="0"/>
                <w:w w:val="100"/>
                <w:position w:val="0"/>
              </w:rPr>
              <w:t>）</w:t>
            </w:r>
          </w:p>
        </w:tc>
      </w:tr>
      <w:tr>
        <w:trPr>
          <w:trHeight w:val="403" w:hRule="exact"/>
        </w:trPr>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8,240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大额销货退回的详细情 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按类别对本期将发生的 日常关联交易进行总金 额预计的，在报告期内 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gridSpan w:val="4"/>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交易价格与市场参考价 格差异较大的原因（如 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、资产或股权收购、出售发生的关联交易</w:t>
      </w:r>
      <w:bookmarkEnd w:id="555"/>
      <w:bookmarkEnd w:id="556"/>
      <w:bookmarkEnd w:id="55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6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3</w:t>
      </w:r>
      <w:bookmarkEnd w:id="561"/>
      <w:r>
        <w:rPr>
          <w:color w:val="000000"/>
          <w:spacing w:val="0"/>
          <w:w w:val="100"/>
          <w:position w:val="0"/>
        </w:rPr>
        <w:t>、</w:t>
        <w:tab/>
        <w:t>共同对外投资的关联交易</w:t>
      </w:r>
      <w:bookmarkEnd w:id="559"/>
      <w:bookmarkEnd w:id="560"/>
      <w:bookmarkEnd w:id="56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6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4</w:t>
      </w:r>
      <w:bookmarkEnd w:id="565"/>
      <w:r>
        <w:rPr>
          <w:color w:val="000000"/>
          <w:spacing w:val="0"/>
          <w:w w:val="100"/>
          <w:position w:val="0"/>
        </w:rPr>
        <w:t>、</w:t>
        <w:tab/>
        <w:t>关联债权债务往来</w:t>
      </w:r>
      <w:bookmarkEnd w:id="563"/>
      <w:bookmarkEnd w:id="564"/>
      <w:bookmarkEnd w:id="56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after="36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5</w:t>
      </w:r>
      <w:bookmarkEnd w:id="569"/>
      <w:r>
        <w:rPr>
          <w:color w:val="000000"/>
          <w:spacing w:val="0"/>
          <w:w w:val="100"/>
          <w:position w:val="0"/>
        </w:rPr>
        <w:t>、</w:t>
        <w:tab/>
        <w:t>与存在关联关系的财务公司的往来情况</w:t>
      </w:r>
      <w:bookmarkEnd w:id="567"/>
      <w:bookmarkEnd w:id="568"/>
      <w:bookmarkEnd w:id="57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7"/>
        <w:keepNext/>
        <w:keepLines/>
        <w:widowControl w:val="0"/>
        <w:shd w:val="clear" w:color="auto" w:fill="auto"/>
        <w:tabs>
          <w:tab w:pos="378" w:val="left"/>
        </w:tabs>
        <w:bidi w:val="0"/>
        <w:spacing w:before="0" w:after="36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6</w:t>
      </w:r>
      <w:bookmarkEnd w:id="573"/>
      <w:r>
        <w:rPr>
          <w:color w:val="000000"/>
          <w:spacing w:val="0"/>
          <w:w w:val="100"/>
          <w:position w:val="0"/>
        </w:rPr>
        <w:t>、</w:t>
        <w:tab/>
        <w:t>公司控股的财务公司与关联方的往来情况</w:t>
      </w:r>
      <w:bookmarkEnd w:id="571"/>
      <w:bookmarkEnd w:id="572"/>
      <w:bookmarkEnd w:id="574"/>
    </w:p>
    <w:p>
      <w:pPr>
        <w:pStyle w:val="Style30"/>
        <w:keepNext w:val="0"/>
        <w:keepLines w:val="0"/>
        <w:widowControl w:val="0"/>
        <w:numPr>
          <w:ilvl w:val="0"/>
          <w:numId w:val="19"/>
        </w:numPr>
        <w:shd w:val="clear" w:color="auto" w:fill="auto"/>
        <w:tabs>
          <w:tab w:pos="285" w:val="left"/>
        </w:tabs>
        <w:bidi w:val="0"/>
        <w:spacing w:before="0" w:after="140" w:line="240" w:lineRule="auto"/>
        <w:ind w:left="0" w:right="0" w:firstLine="0"/>
        <w:jc w:val="left"/>
      </w:pPr>
      <w:bookmarkStart w:id="575" w:name="bookmark575"/>
      <w:bookmarkEnd w:id="57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37"/>
        <w:keepNext/>
        <w:keepLines/>
        <w:widowControl w:val="0"/>
        <w:shd w:val="clear" w:color="auto" w:fill="auto"/>
        <w:tabs>
          <w:tab w:pos="378" w:val="left"/>
        </w:tabs>
        <w:bidi w:val="0"/>
        <w:spacing w:before="0" w:after="36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7</w:t>
      </w:r>
      <w:bookmarkEnd w:id="578"/>
      <w:r>
        <w:rPr>
          <w:color w:val="000000"/>
          <w:spacing w:val="0"/>
          <w:w w:val="100"/>
          <w:position w:val="0"/>
        </w:rPr>
        <w:t>、</w:t>
        <w:tab/>
        <w:t>其他重大关联交易</w:t>
      </w:r>
      <w:bookmarkEnd w:id="576"/>
      <w:bookmarkEnd w:id="577"/>
      <w:bookmarkEnd w:id="579"/>
    </w:p>
    <w:p>
      <w:pPr>
        <w:pStyle w:val="Style30"/>
        <w:keepNext w:val="0"/>
        <w:keepLines w:val="0"/>
        <w:widowControl w:val="0"/>
        <w:numPr>
          <w:ilvl w:val="0"/>
          <w:numId w:val="19"/>
        </w:numPr>
        <w:shd w:val="clear" w:color="auto" w:fill="auto"/>
        <w:tabs>
          <w:tab w:pos="285" w:val="left"/>
        </w:tabs>
        <w:bidi w:val="0"/>
        <w:spacing w:before="0" w:after="140" w:line="240" w:lineRule="auto"/>
        <w:ind w:left="0" w:right="0" w:firstLine="0"/>
        <w:jc w:val="left"/>
      </w:pPr>
      <w:bookmarkStart w:id="580" w:name="bookmark580"/>
      <w:bookmarkEnd w:id="58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60" w:line="240" w:lineRule="auto"/>
        <w:ind w:left="0" w:right="0" w:firstLine="0"/>
        <w:jc w:val="both"/>
      </w:pPr>
      <w:bookmarkStart w:id="581" w:name="bookmark581"/>
      <w:bookmarkStart w:id="582" w:name="bookmark582"/>
      <w:bookmarkStart w:id="583" w:name="bookmark583"/>
      <w:r>
        <w:rPr>
          <w:color w:val="000000"/>
          <w:spacing w:val="0"/>
          <w:w w:val="100"/>
          <w:position w:val="0"/>
          <w:sz w:val="24"/>
          <w:szCs w:val="24"/>
        </w:rPr>
        <w:t>十五、重大合同及其履行情况</w:t>
      </w:r>
      <w:bookmarkEnd w:id="581"/>
      <w:bookmarkEnd w:id="582"/>
      <w:bookmarkEnd w:id="583"/>
    </w:p>
    <w:p>
      <w:pPr>
        <w:pStyle w:val="Style37"/>
        <w:keepNext/>
        <w:keepLines/>
        <w:widowControl w:val="0"/>
        <w:shd w:val="clear" w:color="auto" w:fill="auto"/>
        <w:tabs>
          <w:tab w:pos="373" w:val="left"/>
        </w:tabs>
        <w:bidi w:val="0"/>
        <w:spacing w:before="0" w:after="360" w:line="240" w:lineRule="auto"/>
        <w:ind w:left="0" w:right="0" w:firstLine="0"/>
        <w:jc w:val="both"/>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w:t>
        <w:tab/>
        <w:t>托管、承包、租赁事项情况</w:t>
      </w:r>
      <w:bookmarkEnd w:id="584"/>
      <w:bookmarkEnd w:id="585"/>
      <w:bookmarkEnd w:id="587"/>
    </w:p>
    <w:p>
      <w:pPr>
        <w:pStyle w:val="Style44"/>
        <w:keepNext/>
        <w:keepLines/>
        <w:widowControl w:val="0"/>
        <w:shd w:val="clear" w:color="auto" w:fill="auto"/>
        <w:tabs>
          <w:tab w:pos="493" w:val="left"/>
        </w:tabs>
        <w:bidi w:val="0"/>
        <w:spacing w:before="0" w:line="240" w:lineRule="auto"/>
        <w:ind w:left="0" w:right="0" w:firstLine="0"/>
        <w:jc w:val="both"/>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88"/>
      <w:bookmarkEnd w:id="589"/>
      <w:bookmarkEnd w:id="591"/>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44"/>
        <w:keepNext/>
        <w:keepLines/>
        <w:widowControl w:val="0"/>
        <w:shd w:val="clear" w:color="auto" w:fill="auto"/>
        <w:tabs>
          <w:tab w:pos="493" w:val="left"/>
        </w:tabs>
        <w:bidi w:val="0"/>
        <w:spacing w:before="0" w:line="240" w:lineRule="auto"/>
        <w:ind w:left="0" w:right="0" w:firstLine="0"/>
        <w:jc w:val="both"/>
      </w:pPr>
      <w:bookmarkStart w:id="592" w:name="bookmark592"/>
      <w:bookmarkStart w:id="593" w:name="bookmark593"/>
      <w:bookmarkStart w:id="594" w:name="bookmark594"/>
      <w:bookmarkStart w:id="595" w:name="bookmark595"/>
      <w:r>
        <w:rPr>
          <w:color w:val="000000"/>
          <w:spacing w:val="0"/>
          <w:w w:val="100"/>
          <w:position w:val="0"/>
        </w:rPr>
        <w:t>（</w:t>
      </w:r>
      <w:bookmarkEnd w:id="59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92"/>
      <w:bookmarkEnd w:id="593"/>
      <w:bookmarkEnd w:id="595"/>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44"/>
        <w:keepNext/>
        <w:keepLines/>
        <w:widowControl w:val="0"/>
        <w:shd w:val="clear" w:color="auto" w:fill="auto"/>
        <w:tabs>
          <w:tab w:pos="493" w:val="left"/>
        </w:tabs>
        <w:bidi w:val="0"/>
        <w:spacing w:before="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rPr>
        <w:t>（</w:t>
      </w:r>
      <w:bookmarkEnd w:id="59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96"/>
      <w:bookmarkEnd w:id="597"/>
      <w:bookmarkEnd w:id="599"/>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7"/>
        <w:keepNext/>
        <w:keepLines/>
        <w:widowControl w:val="0"/>
        <w:shd w:val="clear" w:color="auto" w:fill="auto"/>
        <w:tabs>
          <w:tab w:pos="378" w:val="left"/>
        </w:tabs>
        <w:bidi w:val="0"/>
        <w:spacing w:before="0" w:after="360" w:line="240" w:lineRule="auto"/>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重大担保</w:t>
      </w:r>
      <w:bookmarkEnd w:id="600"/>
      <w:bookmarkEnd w:id="601"/>
      <w:bookmarkEnd w:id="603"/>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31"/>
        <w:gridCol w:w="931"/>
        <w:gridCol w:w="926"/>
        <w:gridCol w:w="931"/>
        <w:gridCol w:w="667"/>
        <w:gridCol w:w="797"/>
        <w:gridCol w:w="797"/>
        <w:gridCol w:w="802"/>
      </w:tblGrid>
      <w:tr>
        <w:trPr>
          <w:trHeight w:val="408" w:hRule="exact"/>
        </w:trPr>
        <w:tc>
          <w:tcPr>
            <w:gridSpan w:val="11"/>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上海益弹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新材料有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2020/07/0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9-2021/06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上海益弹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新材料有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2020/07/0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9-2021/07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上海益弹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新材料有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2020/09/1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8-2021/07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上海益弹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新材料有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2020/09/1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8-2021/08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941"/>
        <w:gridCol w:w="931"/>
        <w:gridCol w:w="576"/>
        <w:gridCol w:w="355"/>
        <w:gridCol w:w="931"/>
        <w:gridCol w:w="931"/>
        <w:gridCol w:w="926"/>
        <w:gridCol w:w="931"/>
        <w:gridCol w:w="667"/>
        <w:gridCol w:w="797"/>
        <w:gridCol w:w="797"/>
        <w:gridCol w:w="802"/>
      </w:tblGrid>
      <w:tr>
        <w:trPr>
          <w:trHeight w:val="720"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报告期内对子公司担保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 xml:space="preserve">） </w:t>
            </w:r>
            <w:r>
              <w:rPr>
                <w:color w:val="000000"/>
                <w:spacing w:val="0"/>
                <w:w w:val="100"/>
                <w:position w:val="0"/>
              </w:rPr>
              <w:t>的比例</w:t>
            </w:r>
          </w:p>
        </w:tc>
        <w:tc>
          <w:tcPr>
            <w:gridSpan w:val="2"/>
            <w:tcBorders>
              <w:top w:val="single" w:sz="4"/>
            </w:tcBorders>
            <w:shd w:val="clear" w:color="auto" w:fill="D5D5D5"/>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占公司净资产</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60" w:hRule="exact"/>
        </w:trPr>
        <w:tc>
          <w:tcPr>
            <w:gridSpan w:val="5"/>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w:t>
            </w:r>
          </w:p>
        </w:tc>
        <w:tc>
          <w:tcPr>
            <w:gridSpan w:val="7"/>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shd w:val="clear" w:color="auto" w:fill="D5D5D5"/>
            <w:vAlign w:val="top"/>
          </w:tcPr>
          <w:p>
            <w:pPr>
              <w:widowControl w:val="0"/>
              <w:rPr>
                <w:sz w:val="10"/>
                <w:szCs w:val="10"/>
              </w:rPr>
            </w:pPr>
          </w:p>
        </w:tc>
        <w:tc>
          <w:tcPr>
            <w:tcBorders/>
            <w:shd w:val="clear" w:color="auto" w:fill="D5D5D5"/>
            <w:vAlign w:val="top"/>
          </w:tcPr>
          <w:p>
            <w:pPr>
              <w:widowControl w:val="0"/>
              <w:rPr>
                <w:sz w:val="10"/>
                <w:szCs w:val="10"/>
              </w:rPr>
            </w:pPr>
          </w:p>
        </w:tc>
        <w:tc>
          <w:tcPr>
            <w:tcBorders/>
            <w:shd w:val="clear" w:color="auto" w:fill="D5D5D5"/>
            <w:vAlign w:val="top"/>
          </w:tcPr>
          <w:p>
            <w:pPr>
              <w:widowControl w:val="0"/>
              <w:rPr>
                <w:sz w:val="10"/>
                <w:szCs w:val="10"/>
              </w:rPr>
            </w:pPr>
          </w:p>
        </w:tc>
        <w:tc>
          <w:tcPr>
            <w:tcBorders/>
            <w:shd w:val="clear" w:color="auto" w:fill="D5D5D5"/>
            <w:vAlign w:val="top"/>
          </w:tcPr>
          <w:p>
            <w:pPr>
              <w:widowControl w:val="0"/>
              <w:rPr>
                <w:sz w:val="10"/>
                <w:szCs w:val="10"/>
              </w:rPr>
            </w:pPr>
          </w:p>
        </w:tc>
        <w:tc>
          <w:tcPr>
            <w:gridSpan w:val="7"/>
            <w:vMerge/>
            <w:tcBorders>
              <w:left w:val="single" w:sz="4"/>
              <w:right w:val="single" w:sz="4"/>
            </w:tcBorders>
            <w:shd w:val="clear" w:color="auto" w:fill="FFFFFF"/>
            <w:vAlign w:val="center"/>
          </w:tcPr>
          <w:p>
            <w:pPr/>
          </w:p>
        </w:tc>
      </w:tr>
      <w:tr>
        <w:trPr>
          <w:trHeight w:val="365" w:hRule="exact"/>
        </w:trPr>
        <w:tc>
          <w:tcPr>
            <w:gridSpan w:val="5"/>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w:t>
            </w:r>
          </w:p>
        </w:tc>
        <w:tc>
          <w:tcPr>
            <w:gridSpan w:val="7"/>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355" w:hRule="exact"/>
        </w:trPr>
        <w:tc>
          <w:tcPr>
            <w:gridSpan w:val="3"/>
            <w:tcBorders>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shd w:val="clear" w:color="auto" w:fill="D5D5D5"/>
            <w:vAlign w:val="top"/>
          </w:tcPr>
          <w:p>
            <w:pPr>
              <w:widowControl w:val="0"/>
              <w:rPr>
                <w:sz w:val="10"/>
                <w:szCs w:val="10"/>
              </w:rPr>
            </w:pPr>
          </w:p>
        </w:tc>
        <w:tc>
          <w:tcPr>
            <w:tcBorders/>
            <w:shd w:val="clear" w:color="auto" w:fill="D5D5D5"/>
            <w:vAlign w:val="top"/>
          </w:tcPr>
          <w:p>
            <w:pPr>
              <w:widowControl w:val="0"/>
              <w:rPr>
                <w:sz w:val="10"/>
                <w:szCs w:val="10"/>
              </w:rPr>
            </w:pPr>
          </w:p>
        </w:tc>
        <w:tc>
          <w:tcPr>
            <w:gridSpan w:val="7"/>
            <w:vMerge/>
            <w:tcBorders>
              <w:left w:val="single" w:sz="4"/>
              <w:right w:val="single" w:sz="4"/>
            </w:tcBorders>
            <w:shd w:val="clear" w:color="auto" w:fill="FFFFFF"/>
            <w:vAlign w:val="center"/>
          </w:tcPr>
          <w:p>
            <w:pPr/>
          </w:p>
        </w:tc>
      </w:tr>
      <w:tr>
        <w:trPr>
          <w:trHeight w:val="398" w:hRule="exact"/>
        </w:trPr>
        <w:tc>
          <w:tcPr>
            <w:gridSpan w:val="5"/>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5"/>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672" w:hRule="exact"/>
        </w:trPr>
        <w:tc>
          <w:tcPr>
            <w:gridSpan w:val="5"/>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对未到期担保合同，报告期内已发生担保责任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或有证据表明有可能承担连带清偿责任的情况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65" w:hRule="exact"/>
        </w:trPr>
        <w:tc>
          <w:tcPr>
            <w:gridSpan w:val="2"/>
            <w:tcBorders>
              <w:left w:val="single" w:sz="4"/>
              <w:bottom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说明（如有）</w:t>
            </w:r>
          </w:p>
        </w:tc>
        <w:tc>
          <w:tcPr>
            <w:tcBorders>
              <w:bottom w:val="single" w:sz="4"/>
            </w:tcBorders>
            <w:shd w:val="clear" w:color="auto" w:fill="D5D5D5"/>
            <w:vAlign w:val="top"/>
          </w:tcPr>
          <w:p>
            <w:pPr>
              <w:widowControl w:val="0"/>
              <w:rPr>
                <w:sz w:val="10"/>
                <w:szCs w:val="10"/>
              </w:rPr>
            </w:pPr>
          </w:p>
        </w:tc>
        <w:tc>
          <w:tcPr>
            <w:tcBorders>
              <w:bottom w:val="single" w:sz="4"/>
            </w:tcBorders>
            <w:shd w:val="clear" w:color="auto" w:fill="D5D5D5"/>
            <w:vAlign w:val="top"/>
          </w:tcPr>
          <w:p>
            <w:pPr>
              <w:widowControl w:val="0"/>
              <w:rPr>
                <w:sz w:val="10"/>
                <w:szCs w:val="10"/>
              </w:rPr>
            </w:pPr>
          </w:p>
        </w:tc>
        <w:tc>
          <w:tcPr>
            <w:tcBorders>
              <w:bottom w:val="single" w:sz="4"/>
            </w:tcBorders>
            <w:shd w:val="clear" w:color="auto" w:fill="D5D5D5"/>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734"/>
        <w:gridCol w:w="5851"/>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、委托他人进行现金资产管理情况</w:t>
      </w:r>
      <w:bookmarkEnd w:id="604"/>
      <w:bookmarkEnd w:id="605"/>
      <w:bookmarkEnd w:id="607"/>
    </w:p>
    <w:p>
      <w:pPr>
        <w:pStyle w:val="Style44"/>
        <w:keepNext/>
        <w:keepLines/>
        <w:widowControl w:val="0"/>
        <w:shd w:val="clear" w:color="auto" w:fill="auto"/>
        <w:bidi w:val="0"/>
        <w:spacing w:before="0" w:after="34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w:t>
      </w:r>
      <w:bookmarkEnd w:id="61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08"/>
      <w:bookmarkEnd w:id="609"/>
      <w:bookmarkEnd w:id="611"/>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6"/>
        <w:gridCol w:w="1598"/>
        <w:gridCol w:w="1546"/>
        <w:gridCol w:w="1560"/>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单项金额重大或安全性较低、流动性较差的高风险委托理财具体情况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委托理财出现预期无法收回本金或存在其他可能导致减值的情形</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after="3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w:t>
      </w:r>
      <w:bookmarkEnd w:id="61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12"/>
      <w:bookmarkEnd w:id="613"/>
      <w:bookmarkEnd w:id="615"/>
    </w:p>
    <w:p>
      <w:pPr>
        <w:pStyle w:val="Style30"/>
        <w:keepNext w:val="0"/>
        <w:keepLines w:val="0"/>
        <w:widowControl w:val="0"/>
        <w:numPr>
          <w:ilvl w:val="0"/>
          <w:numId w:val="19"/>
        </w:numPr>
        <w:shd w:val="clear" w:color="auto" w:fill="auto"/>
        <w:tabs>
          <w:tab w:pos="282" w:val="left"/>
        </w:tabs>
        <w:bidi w:val="0"/>
        <w:spacing w:before="0" w:after="120" w:line="240" w:lineRule="auto"/>
        <w:ind w:left="0" w:right="0" w:firstLine="0"/>
        <w:jc w:val="left"/>
      </w:pPr>
      <w:bookmarkStart w:id="616" w:name="bookmark616"/>
      <w:bookmarkEnd w:id="61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公司报告期不存在委托贷款。</w:t>
      </w:r>
    </w:p>
    <w:p>
      <w:pPr>
        <w:pStyle w:val="Style37"/>
        <w:keepNext/>
        <w:keepLines/>
        <w:widowControl w:val="0"/>
        <w:shd w:val="clear" w:color="auto" w:fill="auto"/>
        <w:bidi w:val="0"/>
        <w:spacing w:before="0" w:after="34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4</w:t>
      </w:r>
      <w:bookmarkEnd w:id="619"/>
      <w:r>
        <w:rPr>
          <w:color w:val="000000"/>
          <w:spacing w:val="0"/>
          <w:w w:val="100"/>
          <w:position w:val="0"/>
        </w:rPr>
        <w:t>、其他重大合同</w:t>
      </w:r>
      <w:bookmarkEnd w:id="617"/>
      <w:bookmarkEnd w:id="618"/>
      <w:bookmarkEnd w:id="620"/>
    </w:p>
    <w:p>
      <w:pPr>
        <w:pStyle w:val="Style30"/>
        <w:keepNext w:val="0"/>
        <w:keepLines w:val="0"/>
        <w:widowControl w:val="0"/>
        <w:numPr>
          <w:ilvl w:val="0"/>
          <w:numId w:val="19"/>
        </w:numPr>
        <w:shd w:val="clear" w:color="auto" w:fill="auto"/>
        <w:tabs>
          <w:tab w:pos="282" w:val="left"/>
        </w:tabs>
        <w:bidi w:val="0"/>
        <w:spacing w:before="0" w:after="120" w:line="240" w:lineRule="auto"/>
        <w:ind w:left="0" w:right="0" w:firstLine="0"/>
        <w:jc w:val="left"/>
      </w:pPr>
      <w:bookmarkStart w:id="621" w:name="bookmark621"/>
      <w:bookmarkEnd w:id="62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40" w:line="240" w:lineRule="auto"/>
        <w:ind w:left="0" w:right="0" w:firstLine="0"/>
        <w:jc w:val="left"/>
      </w:pPr>
      <w:bookmarkStart w:id="622" w:name="bookmark622"/>
      <w:bookmarkStart w:id="623" w:name="bookmark623"/>
      <w:bookmarkStart w:id="624" w:name="bookmark624"/>
      <w:r>
        <w:rPr>
          <w:color w:val="000000"/>
          <w:spacing w:val="0"/>
          <w:w w:val="100"/>
          <w:position w:val="0"/>
          <w:sz w:val="24"/>
          <w:szCs w:val="24"/>
        </w:rPr>
        <w:t>十六、其他重大事项的说明</w:t>
      </w:r>
      <w:bookmarkEnd w:id="622"/>
      <w:bookmarkEnd w:id="623"/>
      <w:bookmarkEnd w:id="624"/>
    </w:p>
    <w:p>
      <w:pPr>
        <w:pStyle w:val="Style30"/>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0"/>
        <w:keepNext w:val="0"/>
        <w:keepLines w:val="0"/>
        <w:widowControl w:val="0"/>
        <w:shd w:val="clear" w:color="auto" w:fill="auto"/>
        <w:bidi w:val="0"/>
        <w:spacing w:before="0" w:after="140" w:line="468" w:lineRule="exact"/>
        <w:ind w:left="0" w:right="0" w:firstLine="380"/>
        <w:jc w:val="both"/>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日，公司召开第四届董事会第二十五次会议及第四届监事会第二十次会议，审议通过了公司</w:t>
      </w:r>
      <w:r>
        <w:rPr>
          <w:rFonts w:ascii="Arial" w:eastAsia="Arial" w:hAnsi="Arial" w:cs="Arial"/>
          <w:color w:val="000000"/>
          <w:spacing w:val="0"/>
          <w:w w:val="100"/>
          <w:position w:val="0"/>
        </w:rPr>
        <w:t>2020</w:t>
      </w:r>
      <w:r>
        <w:rPr>
          <w:color w:val="000000"/>
          <w:spacing w:val="0"/>
          <w:w w:val="100"/>
          <w:position w:val="0"/>
        </w:rPr>
        <w:t>年度非 公开发行股票事项；</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日，公司召开</w:t>
      </w:r>
      <w:r>
        <w:rPr>
          <w:rFonts w:ascii="Arial" w:eastAsia="Arial" w:hAnsi="Arial" w:cs="Arial"/>
          <w:color w:val="000000"/>
          <w:spacing w:val="0"/>
          <w:w w:val="100"/>
          <w:position w:val="0"/>
        </w:rPr>
        <w:t>2020</w:t>
      </w:r>
      <w:r>
        <w:rPr>
          <w:color w:val="000000"/>
          <w:spacing w:val="0"/>
          <w:w w:val="100"/>
          <w:position w:val="0"/>
        </w:rPr>
        <w:t>年第一次临时股东大会，审议通过了公司</w:t>
      </w:r>
      <w:r>
        <w:rPr>
          <w:rFonts w:ascii="Arial" w:eastAsia="Arial" w:hAnsi="Arial" w:cs="Arial"/>
          <w:color w:val="000000"/>
          <w:spacing w:val="0"/>
          <w:w w:val="100"/>
          <w:position w:val="0"/>
        </w:rPr>
        <w:t>2020</w:t>
      </w:r>
      <w:r>
        <w:rPr>
          <w:color w:val="000000"/>
          <w:spacing w:val="0"/>
          <w:w w:val="100"/>
          <w:position w:val="0"/>
        </w:rPr>
        <w:t>年度非公开发行股票事 项。</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日，公司收到深圳证券交易所上市审核中心出具的《关于上海安诺其集团股份有限公司申请向特定对象发 行股票的审核中心意见告知函》；</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日，公司收到中国证券监督管理委员会出具的《关于同意上海安诺其集团 股份有限公司向特定对象发行股份注册的批复》（证监许可【</w:t>
      </w:r>
      <w:r>
        <w:rPr>
          <w:rFonts w:ascii="Arial" w:eastAsia="Arial" w:hAnsi="Arial" w:cs="Arial"/>
          <w:color w:val="000000"/>
          <w:spacing w:val="0"/>
          <w:w w:val="100"/>
          <w:position w:val="0"/>
        </w:rPr>
        <w:t>2020</w:t>
      </w:r>
      <w:r>
        <w:rPr>
          <w:color w:val="000000"/>
          <w:spacing w:val="0"/>
          <w:w w:val="100"/>
          <w:position w:val="0"/>
        </w:rPr>
        <w:t>】</w:t>
      </w:r>
      <w:r>
        <w:rPr>
          <w:rFonts w:ascii="Arial" w:eastAsia="Arial" w:hAnsi="Arial" w:cs="Arial"/>
          <w:color w:val="000000"/>
          <w:spacing w:val="0"/>
          <w:w w:val="100"/>
          <w:position w:val="0"/>
        </w:rPr>
        <w:t>2942</w:t>
      </w:r>
      <w:r>
        <w:rPr>
          <w:color w:val="000000"/>
          <w:spacing w:val="0"/>
          <w:w w:val="100"/>
          <w:position w:val="0"/>
        </w:rPr>
        <w:t>号）。</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日，公司召开第五届董事会 第六次会议和第五届监事会第五次会议，审议通过了公司</w:t>
      </w:r>
      <w:r>
        <w:rPr>
          <w:rFonts w:ascii="Arial" w:eastAsia="Arial" w:hAnsi="Arial" w:cs="Arial"/>
          <w:color w:val="000000"/>
          <w:spacing w:val="0"/>
          <w:w w:val="100"/>
          <w:position w:val="0"/>
        </w:rPr>
        <w:t>2020</w:t>
      </w:r>
      <w:r>
        <w:rPr>
          <w:color w:val="000000"/>
          <w:spacing w:val="0"/>
          <w:w w:val="100"/>
          <w:position w:val="0"/>
        </w:rPr>
        <w:t>年度非公开发行股票决议及授权延期的议案，同意将</w:t>
      </w:r>
      <w:r>
        <w:rPr>
          <w:rFonts w:ascii="Arial" w:eastAsia="Arial" w:hAnsi="Arial" w:cs="Arial"/>
          <w:color w:val="000000"/>
          <w:spacing w:val="0"/>
          <w:w w:val="100"/>
          <w:position w:val="0"/>
        </w:rPr>
        <w:t>2020</w:t>
      </w:r>
      <w:r>
        <w:rPr>
          <w:color w:val="000000"/>
          <w:spacing w:val="0"/>
          <w:w w:val="100"/>
          <w:position w:val="0"/>
        </w:rPr>
        <w:t>年 度非公开发行股票股东大会决议和授权决议的有效期延长至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日到期。</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日，公司</w:t>
      </w:r>
      <w:r>
        <w:rPr>
          <w:rFonts w:ascii="Arial" w:eastAsia="Arial" w:hAnsi="Arial" w:cs="Arial"/>
          <w:color w:val="000000"/>
          <w:spacing w:val="0"/>
          <w:w w:val="100"/>
          <w:position w:val="0"/>
        </w:rPr>
        <w:t>2021</w:t>
      </w:r>
      <w:r>
        <w:rPr>
          <w:color w:val="000000"/>
          <w:spacing w:val="0"/>
          <w:w w:val="100"/>
          <w:position w:val="0"/>
        </w:rPr>
        <w:t xml:space="preserve">年第一次临时 </w:t>
      </w:r>
      <w:r>
        <w:rPr>
          <w:color w:val="000000"/>
          <w:spacing w:val="0"/>
          <w:w w:val="100"/>
          <w:position w:val="0"/>
        </w:rPr>
        <w:t>股东大会审议通过了前述延期事项。公司于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月向特定对象发行人民币普通股（</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123,966,942</w:t>
      </w:r>
      <w:r>
        <w:rPr>
          <w:color w:val="000000"/>
          <w:spacing w:val="0"/>
          <w:w w:val="100"/>
          <w:position w:val="0"/>
        </w:rPr>
        <w:t>股，每股发行价 格人民币</w:t>
      </w:r>
      <w:r>
        <w:rPr>
          <w:rFonts w:ascii="Arial" w:eastAsia="Arial" w:hAnsi="Arial" w:cs="Arial"/>
          <w:color w:val="000000"/>
          <w:spacing w:val="0"/>
          <w:w w:val="100"/>
          <w:position w:val="0"/>
        </w:rPr>
        <w:t>3.63</w:t>
      </w:r>
      <w:r>
        <w:rPr>
          <w:color w:val="000000"/>
          <w:spacing w:val="0"/>
          <w:w w:val="100"/>
          <w:position w:val="0"/>
        </w:rPr>
        <w:t>元，募集资金总额为人民币</w:t>
      </w:r>
      <w:r>
        <w:rPr>
          <w:rFonts w:ascii="Arial" w:eastAsia="Arial" w:hAnsi="Arial" w:cs="Arial"/>
          <w:color w:val="000000"/>
          <w:spacing w:val="0"/>
          <w:w w:val="100"/>
          <w:position w:val="0"/>
        </w:rPr>
        <w:t>449,999,999.46</w:t>
      </w:r>
      <w:r>
        <w:rPr>
          <w:color w:val="000000"/>
          <w:spacing w:val="0"/>
          <w:w w:val="100"/>
          <w:position w:val="0"/>
        </w:rPr>
        <w:t>元，扣除与发行有关的费用人民币</w:t>
      </w:r>
      <w:r>
        <w:rPr>
          <w:rFonts w:ascii="Arial" w:eastAsia="Arial" w:hAnsi="Arial" w:cs="Arial"/>
          <w:color w:val="000000"/>
          <w:spacing w:val="0"/>
          <w:w w:val="100"/>
          <w:position w:val="0"/>
        </w:rPr>
        <w:t>5,895,251.83</w:t>
      </w:r>
      <w:r>
        <w:rPr>
          <w:color w:val="000000"/>
          <w:spacing w:val="0"/>
          <w:w w:val="100"/>
          <w:position w:val="0"/>
        </w:rPr>
        <w:t>元（不含税）后的 实际募集资金净额为人民币</w:t>
      </w:r>
      <w:r>
        <w:rPr>
          <w:rFonts w:ascii="Arial" w:eastAsia="Arial" w:hAnsi="Arial" w:cs="Arial"/>
          <w:color w:val="000000"/>
          <w:spacing w:val="0"/>
          <w:w w:val="100"/>
          <w:position w:val="0"/>
        </w:rPr>
        <w:t>444,104,747.63</w:t>
      </w:r>
      <w:r>
        <w:rPr>
          <w:color w:val="000000"/>
          <w:spacing w:val="0"/>
          <w:w w:val="100"/>
          <w:position w:val="0"/>
        </w:rPr>
        <w:t>元。上述募集资金已于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 xml:space="preserve">日划至公司指定账户，众华会计师事务所（特 </w:t>
      </w:r>
      <w:r>
        <w:rPr>
          <w:color w:val="000000"/>
          <w:spacing w:val="0"/>
          <w:w w:val="100"/>
          <w:position w:val="0"/>
        </w:rPr>
        <w:t>殊普通合伙）已于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日对本次发行进行了验资，并出具了验资报告（众会字【</w:t>
      </w:r>
      <w:r>
        <w:rPr>
          <w:rFonts w:ascii="Arial" w:eastAsia="Arial" w:hAnsi="Arial" w:cs="Arial"/>
          <w:color w:val="000000"/>
          <w:spacing w:val="0"/>
          <w:w w:val="100"/>
          <w:position w:val="0"/>
        </w:rPr>
        <w:t>2021</w:t>
      </w:r>
      <w:r>
        <w:rPr>
          <w:color w:val="000000"/>
          <w:spacing w:val="0"/>
          <w:w w:val="100"/>
          <w:position w:val="0"/>
        </w:rPr>
        <w:t>】第</w:t>
      </w:r>
      <w:r>
        <w:rPr>
          <w:rFonts w:ascii="Arial" w:eastAsia="Arial" w:hAnsi="Arial" w:cs="Arial"/>
          <w:color w:val="000000"/>
          <w:spacing w:val="0"/>
          <w:w w:val="100"/>
          <w:position w:val="0"/>
        </w:rPr>
        <w:t>03628</w:t>
      </w:r>
      <w:r>
        <w:rPr>
          <w:color w:val="000000"/>
          <w:spacing w:val="0"/>
          <w:w w:val="100"/>
          <w:position w:val="0"/>
        </w:rPr>
        <w:t>号），</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 xml:space="preserve">月 </w:t>
      </w:r>
      <w:r>
        <w:rPr>
          <w:rFonts w:ascii="Arial" w:eastAsia="Arial" w:hAnsi="Arial" w:cs="Arial"/>
          <w:color w:val="000000"/>
          <w:spacing w:val="0"/>
          <w:w w:val="100"/>
          <w:position w:val="0"/>
        </w:rPr>
        <w:t>23</w:t>
      </w:r>
      <w:r>
        <w:rPr>
          <w:color w:val="000000"/>
          <w:spacing w:val="0"/>
          <w:w w:val="100"/>
          <w:position w:val="0"/>
        </w:rPr>
        <w:t>日，中国证券登记结算有限责任公司深圳分公司向公司出具了《股份登记申请受理确认书》，新增股份的上市时间为</w:t>
      </w:r>
      <w:r>
        <w:rPr>
          <w:rFonts w:ascii="Arial" w:eastAsia="Arial" w:hAnsi="Arial" w:cs="Arial"/>
          <w:color w:val="000000"/>
          <w:spacing w:val="0"/>
          <w:w w:val="100"/>
          <w:position w:val="0"/>
        </w:rPr>
        <w:t xml:space="preserve">2021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日。具体情况详见下表披露索引。</w:t>
      </w:r>
    </w:p>
    <w:tbl>
      <w:tblPr>
        <w:tblOverlap w:val="never"/>
        <w:jc w:val="center"/>
        <w:tblLayout w:type="fixed"/>
      </w:tblPr>
      <w:tblGrid>
        <w:gridCol w:w="5146"/>
        <w:gridCol w:w="1301"/>
        <w:gridCol w:w="3230"/>
      </w:tblGrid>
      <w:tr>
        <w:trPr>
          <w:trHeight w:val="4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首次披露公司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公司向特定对象发行股票申请获得深圳证券交易所受理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公司向特定对象发行股票申请收到深圳证券交易所审核问询函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披露关于公司申请向特定对象发行股票的审核问询函的回复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公司收到向特定对象发行股票的审核中心意见告知函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公司向特定对象发行股票申请获得中国证监会注册批复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披露关于</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年度非公开发行股票决议及授权延期的公告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年度非公开发行股票决议及授权延期事项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披露公司向特定对象发行股票发行情况报告书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tc>
      </w:tr>
    </w:tbl>
    <w:p>
      <w:pPr>
        <w:widowControl w:val="0"/>
        <w:spacing w:after="619" w:line="1" w:lineRule="exact"/>
      </w:pPr>
    </w:p>
    <w:p>
      <w:pPr>
        <w:pStyle w:val="Style25"/>
        <w:keepNext/>
        <w:keepLines/>
        <w:widowControl w:val="0"/>
        <w:shd w:val="clear" w:color="auto" w:fill="auto"/>
        <w:bidi w:val="0"/>
        <w:spacing w:before="0" w:after="340" w:line="240" w:lineRule="auto"/>
        <w:ind w:left="0" w:right="0" w:firstLine="0"/>
        <w:jc w:val="both"/>
      </w:pPr>
      <w:bookmarkStart w:id="625" w:name="bookmark625"/>
      <w:bookmarkStart w:id="626" w:name="bookmark626"/>
      <w:bookmarkStart w:id="627" w:name="bookmark627"/>
      <w:r>
        <w:rPr>
          <w:color w:val="000000"/>
          <w:spacing w:val="0"/>
          <w:w w:val="100"/>
          <w:position w:val="0"/>
          <w:sz w:val="24"/>
          <w:szCs w:val="24"/>
        </w:rPr>
        <w:t>十七、公司子公司重大事项</w:t>
      </w:r>
      <w:bookmarkEnd w:id="625"/>
      <w:bookmarkEnd w:id="626"/>
      <w:bookmarkEnd w:id="627"/>
    </w:p>
    <w:p>
      <w:pPr>
        <w:pStyle w:val="Style30"/>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888" w:val="left"/>
        </w:tabs>
        <w:bidi w:val="0"/>
        <w:spacing w:before="0" w:after="0" w:line="467" w:lineRule="exact"/>
        <w:ind w:left="0" w:right="0" w:firstLine="380"/>
        <w:jc w:val="both"/>
      </w:pPr>
      <w:bookmarkStart w:id="628" w:name="bookmark628"/>
      <w:r>
        <w:rPr>
          <w:color w:val="000000"/>
          <w:spacing w:val="0"/>
          <w:w w:val="100"/>
          <w:position w:val="0"/>
        </w:rPr>
        <w:t>（</w:t>
      </w:r>
      <w:bookmarkEnd w:id="628"/>
      <w:r>
        <w:rPr>
          <w:color w:val="000000"/>
          <w:spacing w:val="0"/>
          <w:w w:val="100"/>
          <w:position w:val="0"/>
        </w:rPr>
        <w:t>一）</w:t>
        <w:tab/>
        <w:t>山东安诺其精细化工有限公司</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根据公司战略发展规划，为进一步做强精细化工主业，扩大中高端染料及相关中间体产能，公司以全资子公司山东安诺 其精细化工有限公司为实施主体投资建设高档差别化分散染料及配套建设项目。</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w:t>
      </w:r>
      <w:r>
        <w:rPr>
          <w:rFonts w:ascii="Arial" w:eastAsia="Arial" w:hAnsi="Arial" w:cs="Arial"/>
          <w:color w:val="000000"/>
          <w:spacing w:val="0"/>
          <w:w w:val="100"/>
          <w:position w:val="0"/>
        </w:rPr>
        <w:t>2021</w:t>
      </w:r>
      <w:r>
        <w:rPr>
          <w:color w:val="000000"/>
          <w:spacing w:val="0"/>
          <w:w w:val="100"/>
          <w:position w:val="0"/>
        </w:rPr>
        <w:t>年第二次临时股东大 会决议审议通过了《关于投资建设高档差别化分散染料及配套建设项目的议案》，具体情况详见公司于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日在巨 潮资讯网披露的《关于投资建设高档差别化分散染料及配套建设项目的公告》（公告编号：</w:t>
      </w:r>
      <w:r>
        <w:rPr>
          <w:rFonts w:ascii="Arial" w:eastAsia="Arial" w:hAnsi="Arial" w:cs="Arial"/>
          <w:color w:val="000000"/>
          <w:spacing w:val="0"/>
          <w:w w:val="100"/>
          <w:position w:val="0"/>
        </w:rPr>
        <w:t>2021-042</w:t>
      </w:r>
      <w:r>
        <w:rPr>
          <w:color w:val="000000"/>
          <w:spacing w:val="0"/>
          <w:w w:val="100"/>
          <w:position w:val="0"/>
        </w:rPr>
        <w:t>）</w:t>
      </w:r>
      <w:r>
        <w:rPr>
          <w:color w:val="000000"/>
          <w:spacing w:val="0"/>
          <w:w w:val="100"/>
          <w:position w:val="0"/>
        </w:rPr>
        <w:t>。截至本报告公告 日，上述项目正在建设中。</w:t>
      </w:r>
    </w:p>
    <w:p>
      <w:pPr>
        <w:pStyle w:val="Style30"/>
        <w:keepNext w:val="0"/>
        <w:keepLines w:val="0"/>
        <w:widowControl w:val="0"/>
        <w:shd w:val="clear" w:color="auto" w:fill="auto"/>
        <w:tabs>
          <w:tab w:pos="888" w:val="left"/>
        </w:tabs>
        <w:bidi w:val="0"/>
        <w:spacing w:before="0" w:after="0" w:line="467" w:lineRule="exact"/>
        <w:ind w:left="0" w:right="0" w:firstLine="380"/>
        <w:jc w:val="both"/>
      </w:pPr>
      <w:bookmarkStart w:id="629" w:name="bookmark629"/>
      <w:r>
        <w:rPr>
          <w:color w:val="000000"/>
          <w:spacing w:val="0"/>
          <w:w w:val="100"/>
          <w:position w:val="0"/>
        </w:rPr>
        <w:t>（</w:t>
      </w:r>
      <w:bookmarkEnd w:id="629"/>
      <w:r>
        <w:rPr>
          <w:color w:val="000000"/>
          <w:spacing w:val="0"/>
          <w:w w:val="100"/>
          <w:position w:val="0"/>
        </w:rPr>
        <w:t>二）</w:t>
        <w:tab/>
        <w:t>嘉兴安诺其助剂有限公司</w:t>
      </w:r>
    </w:p>
    <w:p>
      <w:pPr>
        <w:pStyle w:val="Style30"/>
        <w:keepNext w:val="0"/>
        <w:keepLines w:val="0"/>
        <w:widowControl w:val="0"/>
        <w:shd w:val="clear" w:color="auto" w:fill="auto"/>
        <w:bidi w:val="0"/>
        <w:spacing w:before="0" w:after="240" w:line="467" w:lineRule="exact"/>
        <w:ind w:left="0" w:right="0" w:firstLine="380"/>
        <w:jc w:val="both"/>
      </w:pPr>
      <w:r>
        <w:rPr>
          <w:color w:val="000000"/>
          <w:spacing w:val="0"/>
          <w:w w:val="100"/>
          <w:position w:val="0"/>
        </w:rPr>
        <w:t>根据公司战略发展规划，报告期内，公司将持有的嘉兴安诺其助剂有限公司</w:t>
      </w:r>
      <w:r>
        <w:rPr>
          <w:rFonts w:ascii="Arial" w:eastAsia="Arial" w:hAnsi="Arial" w:cs="Arial"/>
          <w:color w:val="000000"/>
          <w:spacing w:val="0"/>
          <w:w w:val="100"/>
          <w:position w:val="0"/>
        </w:rPr>
        <w:t>100%</w:t>
      </w:r>
      <w:r>
        <w:rPr>
          <w:color w:val="000000"/>
          <w:spacing w:val="0"/>
          <w:w w:val="100"/>
          <w:position w:val="0"/>
        </w:rPr>
        <w:t>股权及项下资产全部出售，截至本报 告公告日，上述股权及全部资产已转让完毕。</w:t>
      </w:r>
    </w:p>
    <w:p>
      <w:pPr>
        <w:pStyle w:val="Style30"/>
        <w:keepNext w:val="0"/>
        <w:keepLines w:val="0"/>
        <w:widowControl w:val="0"/>
        <w:shd w:val="clear" w:color="auto" w:fill="auto"/>
        <w:tabs>
          <w:tab w:pos="838" w:val="left"/>
        </w:tabs>
        <w:bidi w:val="0"/>
        <w:spacing w:before="0" w:after="0" w:line="470" w:lineRule="exact"/>
        <w:ind w:left="0" w:right="0"/>
        <w:jc w:val="both"/>
      </w:pPr>
      <w:bookmarkStart w:id="630" w:name="bookmark630"/>
      <w:r>
        <w:rPr>
          <w:color w:val="000000"/>
          <w:spacing w:val="0"/>
          <w:w w:val="100"/>
          <w:position w:val="0"/>
        </w:rPr>
        <w:t>（</w:t>
      </w:r>
      <w:bookmarkEnd w:id="630"/>
      <w:r>
        <w:rPr>
          <w:color w:val="000000"/>
          <w:spacing w:val="0"/>
          <w:w w:val="100"/>
          <w:position w:val="0"/>
        </w:rPr>
        <w:t>三）</w:t>
        <w:tab/>
        <w:t>江苏安诺其化工有限公司</w:t>
      </w:r>
    </w:p>
    <w:p>
      <w:pPr>
        <w:pStyle w:val="Style30"/>
        <w:keepNext w:val="0"/>
        <w:keepLines w:val="0"/>
        <w:widowControl w:val="0"/>
        <w:shd w:val="clear" w:color="auto" w:fill="auto"/>
        <w:bidi w:val="0"/>
        <w:spacing w:before="0" w:after="0" w:line="470" w:lineRule="exact"/>
        <w:ind w:left="0" w:right="0"/>
        <w:jc w:val="both"/>
      </w:pPr>
      <w:r>
        <w:rPr>
          <w:rFonts w:ascii="Arial" w:eastAsia="Arial" w:hAnsi="Arial" w:cs="Arial"/>
          <w:color w:val="000000"/>
          <w:spacing w:val="0"/>
          <w:w w:val="100"/>
          <w:position w:val="0"/>
        </w:rPr>
        <w:t>2019</w:t>
      </w:r>
      <w:r>
        <w:rPr>
          <w:color w:val="000000"/>
          <w:spacing w:val="0"/>
          <w:w w:val="100"/>
          <w:position w:val="0"/>
        </w:rPr>
        <w:t>年，公司全资子公司江苏安诺其化工有限公司所属的响水生态化工园区内其他化工企业发生重大爆炸事故，致使 园区整体关停整顿，受该事件影响，江苏安诺其自园区关停整顿之日之日起处于停产状态。报告期内，根据江苏省《化工产 业安全环保整治提升方案》、《响水生态化工园区企业退出补偿政策》等相关文件标准要求，江苏安诺其已与响水生态化工 园区管理委员会签订了《响水生态化工园区企业退出补偿协议》，明确江苏安诺其退出园区的补偿事宜。具体情况详见公司 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日在巨潮资讯网披露的《关于全资子公司签订退出补偿协议的公告》（公告编号：</w:t>
      </w:r>
      <w:r>
        <w:rPr>
          <w:rFonts w:ascii="Arial" w:eastAsia="Arial" w:hAnsi="Arial" w:cs="Arial"/>
          <w:color w:val="000000"/>
          <w:spacing w:val="0"/>
          <w:w w:val="100"/>
          <w:position w:val="0"/>
        </w:rPr>
        <w:t>2020-057</w:t>
      </w:r>
      <w:r>
        <w:rPr>
          <w:color w:val="000000"/>
          <w:spacing w:val="0"/>
          <w:w w:val="100"/>
          <w:position w:val="0"/>
        </w:rPr>
        <w:t>）</w:t>
      </w:r>
      <w:r>
        <w:rPr>
          <w:color w:val="000000"/>
          <w:spacing w:val="0"/>
          <w:w w:val="100"/>
          <w:position w:val="0"/>
        </w:rPr>
        <w:t>。截至本报告 公告日，江苏安诺其补偿款已全部到账，江苏安诺其已完成注销。</w:t>
      </w:r>
    </w:p>
    <w:p>
      <w:pPr>
        <w:pStyle w:val="Style30"/>
        <w:keepNext w:val="0"/>
        <w:keepLines w:val="0"/>
        <w:widowControl w:val="0"/>
        <w:shd w:val="clear" w:color="auto" w:fill="auto"/>
        <w:tabs>
          <w:tab w:pos="838" w:val="left"/>
        </w:tabs>
        <w:bidi w:val="0"/>
        <w:spacing w:before="0" w:after="0" w:line="470" w:lineRule="exact"/>
        <w:ind w:left="0" w:right="0"/>
        <w:jc w:val="both"/>
      </w:pPr>
      <w:bookmarkStart w:id="631" w:name="bookmark631"/>
      <w:r>
        <w:rPr>
          <w:color w:val="000000"/>
          <w:spacing w:val="0"/>
          <w:w w:val="100"/>
          <w:position w:val="0"/>
        </w:rPr>
        <w:t>（</w:t>
      </w:r>
      <w:bookmarkEnd w:id="631"/>
      <w:r>
        <w:rPr>
          <w:color w:val="000000"/>
          <w:spacing w:val="0"/>
          <w:w w:val="100"/>
          <w:position w:val="0"/>
        </w:rPr>
        <w:t>四）</w:t>
        <w:tab/>
        <w:t>海南安诺其产业投资有限公司</w:t>
      </w:r>
    </w:p>
    <w:p>
      <w:pPr>
        <w:pStyle w:val="Style30"/>
        <w:keepNext w:val="0"/>
        <w:keepLines w:val="0"/>
        <w:widowControl w:val="0"/>
        <w:shd w:val="clear" w:color="auto" w:fill="auto"/>
        <w:bidi w:val="0"/>
        <w:spacing w:before="0" w:after="0" w:line="470" w:lineRule="exact"/>
        <w:ind w:left="0" w:right="0"/>
        <w:jc w:val="both"/>
      </w:pPr>
      <w:r>
        <w:rPr>
          <w:color w:val="000000"/>
          <w:spacing w:val="0"/>
          <w:w w:val="100"/>
          <w:position w:val="0"/>
        </w:rPr>
        <w:t>根据公司未来业务发展规划，结合海南自由贸易港政策，公司在海南省三亚市投资设立全资子公司海南安诺其产业投资 有限公司，注册资金</w:t>
      </w:r>
      <w:r>
        <w:rPr>
          <w:rFonts w:ascii="Arial" w:eastAsia="Arial" w:hAnsi="Arial" w:cs="Arial"/>
          <w:color w:val="000000"/>
          <w:spacing w:val="0"/>
          <w:w w:val="100"/>
          <w:position w:val="0"/>
        </w:rPr>
        <w:t>10,000</w:t>
      </w:r>
      <w:r>
        <w:rPr>
          <w:color w:val="000000"/>
          <w:spacing w:val="0"/>
          <w:w w:val="100"/>
          <w:position w:val="0"/>
        </w:rPr>
        <w:t>万元，上述事项已经总经理办公会审议通过，具体情况详见公司于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日在巨潮资讯网 披露的《关于设立海南安诺其产业投资有限公司并完成工商登记的公告》（公告编号：</w:t>
      </w:r>
      <w:r>
        <w:rPr>
          <w:rFonts w:ascii="Arial" w:eastAsia="Arial" w:hAnsi="Arial" w:cs="Arial"/>
          <w:color w:val="000000"/>
          <w:spacing w:val="0"/>
          <w:w w:val="100"/>
          <w:position w:val="0"/>
        </w:rPr>
        <w:t>2021-050</w:t>
      </w:r>
      <w:r>
        <w:rPr>
          <w:color w:val="000000"/>
          <w:spacing w:val="0"/>
          <w:w w:val="100"/>
          <w:position w:val="0"/>
        </w:rPr>
        <w:t>）。</w:t>
      </w:r>
    </w:p>
    <w:p>
      <w:pPr>
        <w:pStyle w:val="Style30"/>
        <w:keepNext w:val="0"/>
        <w:keepLines w:val="0"/>
        <w:widowControl w:val="0"/>
        <w:shd w:val="clear" w:color="auto" w:fill="auto"/>
        <w:tabs>
          <w:tab w:pos="838" w:val="left"/>
        </w:tabs>
        <w:bidi w:val="0"/>
        <w:spacing w:before="0" w:after="0" w:line="470" w:lineRule="exact"/>
        <w:ind w:left="0" w:right="0"/>
        <w:jc w:val="both"/>
      </w:pPr>
      <w:bookmarkStart w:id="632" w:name="bookmark632"/>
      <w:r>
        <w:rPr>
          <w:color w:val="000000"/>
          <w:spacing w:val="0"/>
          <w:w w:val="100"/>
          <w:position w:val="0"/>
        </w:rPr>
        <w:t>（</w:t>
      </w:r>
      <w:bookmarkEnd w:id="632"/>
      <w:r>
        <w:rPr>
          <w:color w:val="000000"/>
          <w:spacing w:val="0"/>
          <w:w w:val="100"/>
          <w:position w:val="0"/>
        </w:rPr>
        <w:t>五）</w:t>
        <w:tab/>
        <w:t>山东安诺其化工技术研究有限公司</w:t>
      </w:r>
    </w:p>
    <w:p>
      <w:pPr>
        <w:pStyle w:val="Style30"/>
        <w:keepNext w:val="0"/>
        <w:keepLines w:val="0"/>
        <w:widowControl w:val="0"/>
        <w:shd w:val="clear" w:color="auto" w:fill="auto"/>
        <w:bidi w:val="0"/>
        <w:spacing w:before="0" w:after="0" w:line="470" w:lineRule="exact"/>
        <w:ind w:left="0" w:right="0"/>
        <w:jc w:val="both"/>
      </w:pPr>
      <w:r>
        <w:rPr>
          <w:color w:val="000000"/>
          <w:spacing w:val="0"/>
          <w:w w:val="100"/>
          <w:position w:val="0"/>
        </w:rPr>
        <w:t>根据公司战略发展规划，报告期内公司设立山东安诺其化工技术研究有限公司，注册资本</w:t>
      </w:r>
      <w:r>
        <w:rPr>
          <w:rFonts w:ascii="Arial" w:eastAsia="Arial" w:hAnsi="Arial" w:cs="Arial"/>
          <w:color w:val="000000"/>
          <w:spacing w:val="0"/>
          <w:w w:val="100"/>
          <w:position w:val="0"/>
        </w:rPr>
        <w:t>2000</w:t>
      </w:r>
      <w:r>
        <w:rPr>
          <w:color w:val="000000"/>
          <w:spacing w:val="0"/>
          <w:w w:val="100"/>
          <w:position w:val="0"/>
        </w:rPr>
        <w:t>万元，公司持股</w:t>
      </w:r>
      <w:r>
        <w:rPr>
          <w:rFonts w:ascii="Arial" w:eastAsia="Arial" w:hAnsi="Arial" w:cs="Arial"/>
          <w:color w:val="000000"/>
          <w:spacing w:val="0"/>
          <w:w w:val="100"/>
          <w:position w:val="0"/>
        </w:rPr>
        <w:t>100%</w:t>
      </w:r>
      <w:r>
        <w:rPr>
          <w:color w:val="000000"/>
          <w:spacing w:val="0"/>
          <w:w w:val="100"/>
          <w:position w:val="0"/>
        </w:rPr>
        <w:t>， 上述事项已经总经理办公会审议通过，截至本报告公告日，公司已完成山东安诺其化工技术研究有限公司工商注册。</w:t>
      </w:r>
      <w:r>
        <w:br w:type="page"/>
      </w:r>
    </w:p>
    <w:p>
      <w:pPr>
        <w:pStyle w:val="Style13"/>
        <w:keepNext/>
        <w:keepLines/>
        <w:widowControl w:val="0"/>
        <w:shd w:val="clear" w:color="auto" w:fill="auto"/>
        <w:bidi w:val="0"/>
        <w:spacing w:before="0" w:line="240" w:lineRule="auto"/>
        <w:ind w:left="0" w:right="0" w:firstLine="0"/>
        <w:jc w:val="center"/>
      </w:pPr>
      <w:bookmarkStart w:id="633" w:name="bookmark633"/>
      <w:bookmarkStart w:id="634" w:name="bookmark634"/>
      <w:bookmarkStart w:id="635" w:name="bookmark635"/>
      <w:r>
        <w:rPr>
          <w:color w:val="000000"/>
          <w:spacing w:val="0"/>
          <w:w w:val="100"/>
          <w:position w:val="0"/>
        </w:rPr>
        <w:t>第七节股份变动及股东情况</w:t>
      </w:r>
      <w:bookmarkEnd w:id="633"/>
      <w:bookmarkEnd w:id="634"/>
      <w:bookmarkEnd w:id="635"/>
    </w:p>
    <w:p>
      <w:pPr>
        <w:pStyle w:val="Style25"/>
        <w:keepNext/>
        <w:keepLines/>
        <w:widowControl w:val="0"/>
        <w:shd w:val="clear" w:color="auto" w:fill="auto"/>
        <w:bidi w:val="0"/>
        <w:spacing w:before="0" w:after="340" w:line="240" w:lineRule="auto"/>
        <w:ind w:left="0" w:right="0" w:firstLine="0"/>
        <w:jc w:val="left"/>
      </w:pPr>
      <w:bookmarkStart w:id="636" w:name="bookmark636"/>
      <w:bookmarkStart w:id="637" w:name="bookmark637"/>
      <w:bookmarkStart w:id="638" w:name="bookmark638"/>
      <w:bookmarkStart w:id="639" w:name="bookmark639"/>
      <w:bookmarkStart w:id="640" w:name="bookmark640"/>
      <w:r>
        <w:rPr>
          <w:color w:val="000000"/>
          <w:spacing w:val="0"/>
          <w:w w:val="100"/>
          <w:position w:val="0"/>
          <w:sz w:val="24"/>
          <w:szCs w:val="24"/>
        </w:rPr>
        <w:t>一</w:t>
      </w:r>
      <w:bookmarkEnd w:id="639"/>
      <w:r>
        <w:rPr>
          <w:color w:val="000000"/>
          <w:spacing w:val="0"/>
          <w:w w:val="100"/>
          <w:position w:val="0"/>
          <w:sz w:val="24"/>
          <w:szCs w:val="24"/>
        </w:rPr>
        <w:t>、股份变动情况</w:t>
      </w:r>
      <w:bookmarkEnd w:id="637"/>
      <w:bookmarkEnd w:id="638"/>
      <w:bookmarkEnd w:id="640"/>
      <w:bookmarkEnd w:id="636"/>
    </w:p>
    <w:p>
      <w:pPr>
        <w:pStyle w:val="Style37"/>
        <w:keepNext/>
        <w:keepLines/>
        <w:widowControl w:val="0"/>
        <w:shd w:val="clear" w:color="auto" w:fill="auto"/>
        <w:bidi w:val="0"/>
        <w:spacing w:before="0" w:after="34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、股份变动情况</w:t>
      </w:r>
      <w:bookmarkEnd w:id="641"/>
      <w:bookmarkEnd w:id="642"/>
      <w:bookmarkEnd w:id="6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283,811,9</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-4,200,39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-4,200,39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279,611,5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283,611,9</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-4,060,39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-4,060,39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279,551,5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283,611,9</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-4,060,39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-4,060,39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279,551,5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648,137,2</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123,966,9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125,107,3</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773,244,6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73.44%</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648,137,2</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123,966,9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125,107,3</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773,244,6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931,949,2</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123,966,9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-3,060,00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120,906,9</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1,052,856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股份变动的原因</w:t>
      </w:r>
    </w:p>
    <w:p>
      <w:pPr>
        <w:pStyle w:val="Style30"/>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220" w:line="240" w:lineRule="auto"/>
        <w:ind w:left="0" w:right="0"/>
        <w:jc w:val="left"/>
      </w:pPr>
      <w:bookmarkStart w:id="645" w:name="bookmark645"/>
      <w:r>
        <w:rPr>
          <w:color w:val="000000"/>
          <w:spacing w:val="0"/>
          <w:w w:val="100"/>
          <w:position w:val="0"/>
        </w:rPr>
        <w:t>（</w:t>
      </w:r>
      <w:bookmarkEnd w:id="645"/>
      <w:r>
        <w:rPr>
          <w:rFonts w:ascii="Arial" w:eastAsia="Arial" w:hAnsi="Arial" w:cs="Arial"/>
          <w:color w:val="000000"/>
          <w:spacing w:val="0"/>
          <w:w w:val="100"/>
          <w:position w:val="0"/>
        </w:rPr>
        <w:t>1</w:t>
      </w:r>
      <w:r>
        <w:rPr>
          <w:color w:val="000000"/>
          <w:spacing w:val="0"/>
          <w:w w:val="100"/>
          <w:position w:val="0"/>
        </w:rPr>
        <w:t>）公司于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日召开的</w:t>
      </w:r>
      <w:r>
        <w:rPr>
          <w:rFonts w:ascii="Arial" w:eastAsia="Arial" w:hAnsi="Arial" w:cs="Arial"/>
          <w:color w:val="000000"/>
          <w:spacing w:val="0"/>
          <w:w w:val="100"/>
          <w:position w:val="0"/>
        </w:rPr>
        <w:t>2020</w:t>
      </w:r>
      <w:r>
        <w:rPr>
          <w:color w:val="000000"/>
          <w:spacing w:val="0"/>
          <w:w w:val="100"/>
          <w:position w:val="0"/>
        </w:rPr>
        <w:t>年第一次临时股东大会审议通过了《关于公司</w:t>
      </w:r>
      <w:r>
        <w:rPr>
          <w:rFonts w:ascii="Arial" w:eastAsia="Arial" w:hAnsi="Arial" w:cs="Arial"/>
          <w:color w:val="000000"/>
          <w:spacing w:val="0"/>
          <w:w w:val="100"/>
          <w:position w:val="0"/>
        </w:rPr>
        <w:t>2020</w:t>
      </w:r>
      <w:r>
        <w:rPr>
          <w:color w:val="000000"/>
          <w:spacing w:val="0"/>
          <w:w w:val="100"/>
          <w:position w:val="0"/>
        </w:rPr>
        <w:t>年度非公开发行股票预案的</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议案》，经</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 xml:space="preserve">日中国证券监督管理委员会《关于同意上海安诺其集团股份有限公司向特定对象发行股份注册的批 </w:t>
      </w:r>
      <w:r>
        <w:rPr>
          <w:color w:val="000000"/>
          <w:spacing w:val="0"/>
          <w:w w:val="100"/>
          <w:position w:val="0"/>
        </w:rPr>
        <w:t>复》（证监许可【</w:t>
      </w:r>
      <w:r>
        <w:rPr>
          <w:rFonts w:ascii="Arial" w:eastAsia="Arial" w:hAnsi="Arial" w:cs="Arial"/>
          <w:color w:val="000000"/>
          <w:spacing w:val="0"/>
          <w:w w:val="100"/>
          <w:position w:val="0"/>
        </w:rPr>
        <w:t>2020</w:t>
      </w:r>
      <w:r>
        <w:rPr>
          <w:color w:val="000000"/>
          <w:spacing w:val="0"/>
          <w:w w:val="100"/>
          <w:position w:val="0"/>
        </w:rPr>
        <w:t xml:space="preserve">】 </w:t>
      </w:r>
      <w:r>
        <w:rPr>
          <w:rFonts w:ascii="Arial" w:eastAsia="Arial" w:hAnsi="Arial" w:cs="Arial"/>
          <w:color w:val="000000"/>
          <w:spacing w:val="0"/>
          <w:w w:val="100"/>
          <w:position w:val="0"/>
        </w:rPr>
        <w:t>2942</w:t>
      </w:r>
      <w:r>
        <w:rPr>
          <w:color w:val="000000"/>
          <w:spacing w:val="0"/>
          <w:w w:val="100"/>
          <w:position w:val="0"/>
        </w:rPr>
        <w:t>号）同意注册，公司于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月向特定对象发行人民币普通股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123,966,942</w:t>
      </w:r>
      <w:r>
        <w:rPr>
          <w:color w:val="000000"/>
          <w:spacing w:val="0"/>
          <w:w w:val="100"/>
          <w:position w:val="0"/>
        </w:rPr>
        <w:t>股，</w:t>
      </w:r>
      <w:r>
        <w:rPr>
          <w:rFonts w:ascii="Arial" w:eastAsia="Arial" w:hAnsi="Arial" w:cs="Arial"/>
          <w:color w:val="000000"/>
          <w:spacing w:val="0"/>
          <w:w w:val="100"/>
          <w:position w:val="0"/>
        </w:rPr>
        <w:t xml:space="preserve">2021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日，中国证券登记结算有限责任公司深圳分公司向公司出具了《股份登记申请受理确认书》，新增股份的上市时间 为</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日，该部分股份于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日解除限售上市流通，因此公司无限售条件股份增加</w:t>
      </w:r>
      <w:r>
        <w:rPr>
          <w:rFonts w:ascii="Arial" w:eastAsia="Arial" w:hAnsi="Arial" w:cs="Arial"/>
          <w:color w:val="000000"/>
          <w:spacing w:val="0"/>
          <w:w w:val="100"/>
          <w:position w:val="0"/>
        </w:rPr>
        <w:t>123,966,942</w:t>
      </w:r>
      <w:r>
        <w:rPr>
          <w:color w:val="000000"/>
          <w:spacing w:val="0"/>
          <w:w w:val="100"/>
          <w:position w:val="0"/>
        </w:rPr>
        <w:t>股。</w:t>
      </w:r>
    </w:p>
    <w:p>
      <w:pPr>
        <w:pStyle w:val="Style30"/>
        <w:keepNext w:val="0"/>
        <w:keepLines w:val="0"/>
        <w:widowControl w:val="0"/>
        <w:shd w:val="clear" w:color="auto" w:fill="auto"/>
        <w:tabs>
          <w:tab w:pos="846" w:val="left"/>
        </w:tabs>
        <w:bidi w:val="0"/>
        <w:spacing w:before="0" w:after="0" w:line="469" w:lineRule="exact"/>
        <w:ind w:left="0" w:right="0" w:firstLine="380"/>
        <w:jc w:val="both"/>
      </w:pPr>
      <w:bookmarkStart w:id="646" w:name="bookmark646"/>
      <w:r>
        <w:rPr>
          <w:color w:val="000000"/>
          <w:spacing w:val="0"/>
          <w:w w:val="100"/>
          <w:position w:val="0"/>
        </w:rPr>
        <w:t>（</w:t>
      </w:r>
      <w:bookmarkEnd w:id="646"/>
      <w:r>
        <w:rPr>
          <w:rFonts w:ascii="Arial" w:eastAsia="Arial" w:hAnsi="Arial" w:cs="Arial"/>
          <w:color w:val="000000"/>
          <w:spacing w:val="0"/>
          <w:w w:val="100"/>
          <w:position w:val="0"/>
        </w:rPr>
        <w:t>2</w:t>
      </w:r>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日，公司第五届董事会第八次会议和第五届监事会第七次会议审议通过了《关于回购注销</w:t>
      </w:r>
      <w:r>
        <w:rPr>
          <w:rFonts w:ascii="Arial" w:eastAsia="Arial" w:hAnsi="Arial" w:cs="Arial"/>
          <w:color w:val="000000"/>
          <w:spacing w:val="0"/>
          <w:w w:val="100"/>
          <w:position w:val="0"/>
        </w:rPr>
        <w:t>2019</w:t>
      </w:r>
      <w:r>
        <w:rPr>
          <w:color w:val="000000"/>
          <w:spacing w:val="0"/>
          <w:w w:val="100"/>
          <w:position w:val="0"/>
        </w:rPr>
        <w:t>年限 制性股票激励计划部分激励对象已获授但尚未解除限售的限制性股票的议案》。因员工离职及公司</w:t>
      </w:r>
      <w:r>
        <w:rPr>
          <w:rFonts w:ascii="Arial" w:eastAsia="Arial" w:hAnsi="Arial" w:cs="Arial"/>
          <w:color w:val="000000"/>
          <w:spacing w:val="0"/>
          <w:w w:val="100"/>
          <w:position w:val="0"/>
        </w:rPr>
        <w:t>2020</w:t>
      </w:r>
      <w:r>
        <w:rPr>
          <w:color w:val="000000"/>
          <w:spacing w:val="0"/>
          <w:w w:val="100"/>
          <w:position w:val="0"/>
        </w:rPr>
        <w:t>年度业绩考核目标 未达到激励计划规定的第二个解除限售期的解除限售条件，公司回购注销</w:t>
      </w:r>
      <w:r>
        <w:rPr>
          <w:rFonts w:ascii="Arial" w:eastAsia="Arial" w:hAnsi="Arial" w:cs="Arial"/>
          <w:color w:val="000000"/>
          <w:spacing w:val="0"/>
          <w:w w:val="100"/>
          <w:position w:val="0"/>
        </w:rPr>
        <w:t>2019</w:t>
      </w:r>
      <w:r>
        <w:rPr>
          <w:color w:val="000000"/>
          <w:spacing w:val="0"/>
          <w:w w:val="100"/>
          <w:position w:val="0"/>
        </w:rPr>
        <w:t>年限制性股票激励计划已授予尚未解除限售 的限制性股票共计</w:t>
      </w:r>
      <w:r>
        <w:rPr>
          <w:rFonts w:ascii="Arial" w:eastAsia="Arial" w:hAnsi="Arial" w:cs="Arial"/>
          <w:color w:val="000000"/>
          <w:spacing w:val="0"/>
          <w:w w:val="100"/>
          <w:position w:val="0"/>
        </w:rPr>
        <w:t>306</w:t>
      </w:r>
      <w:r>
        <w:rPr>
          <w:color w:val="000000"/>
          <w:spacing w:val="0"/>
          <w:w w:val="100"/>
          <w:position w:val="0"/>
        </w:rPr>
        <w:t>万股。公司于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日在中国证券登记结算有限责任公司深圳分公司完成回购注销。</w:t>
      </w:r>
    </w:p>
    <w:p>
      <w:pPr>
        <w:pStyle w:val="Style30"/>
        <w:keepNext w:val="0"/>
        <w:keepLines w:val="0"/>
        <w:widowControl w:val="0"/>
        <w:shd w:val="clear" w:color="auto" w:fill="auto"/>
        <w:tabs>
          <w:tab w:pos="850" w:val="left"/>
        </w:tabs>
        <w:bidi w:val="0"/>
        <w:spacing w:before="0" w:after="0" w:line="469" w:lineRule="exact"/>
        <w:ind w:left="0" w:right="0" w:firstLine="380"/>
        <w:jc w:val="both"/>
      </w:pPr>
      <w:bookmarkStart w:id="647" w:name="bookmark647"/>
      <w:r>
        <w:rPr>
          <w:color w:val="000000"/>
          <w:spacing w:val="0"/>
          <w:w w:val="100"/>
          <w:position w:val="0"/>
        </w:rPr>
        <w:t>（</w:t>
      </w:r>
      <w:bookmarkEnd w:id="647"/>
      <w:r>
        <w:rPr>
          <w:rFonts w:ascii="Arial" w:eastAsia="Arial" w:hAnsi="Arial" w:cs="Arial"/>
          <w:color w:val="000000"/>
          <w:spacing w:val="0"/>
          <w:w w:val="100"/>
          <w:position w:val="0"/>
        </w:rPr>
        <w:t>3</w:t>
      </w:r>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日，公司召开第五届董事会第十次会议，审议通过了《关于</w:t>
      </w:r>
      <w:r>
        <w:rPr>
          <w:rFonts w:ascii="Arial" w:eastAsia="Arial" w:hAnsi="Arial" w:cs="Arial"/>
          <w:color w:val="000000"/>
          <w:spacing w:val="0"/>
          <w:w w:val="100"/>
          <w:position w:val="0"/>
        </w:rPr>
        <w:t>2019</w:t>
      </w:r>
      <w:r>
        <w:rPr>
          <w:color w:val="000000"/>
          <w:spacing w:val="0"/>
          <w:w w:val="100"/>
          <w:position w:val="0"/>
        </w:rPr>
        <w:t>年限制性股票激励计划首次暂缓授 予部分第一个解锁期解锁条件成就的议案》，董事会认为，公司本次激励计划首次暂缓授予部分限制性股票第一个解锁期解 锁条件已满足，同意解锁</w:t>
      </w:r>
      <w:r>
        <w:rPr>
          <w:rFonts w:ascii="Arial" w:eastAsia="Arial" w:hAnsi="Arial" w:cs="Arial"/>
          <w:color w:val="000000"/>
          <w:spacing w:val="0"/>
          <w:w w:val="100"/>
          <w:position w:val="0"/>
        </w:rPr>
        <w:t>3</w:t>
      </w:r>
      <w:r>
        <w:rPr>
          <w:color w:val="000000"/>
          <w:spacing w:val="0"/>
          <w:w w:val="100"/>
          <w:position w:val="0"/>
        </w:rPr>
        <w:t>名激励对象第一个解锁期涉及的</w:t>
      </w:r>
      <w:r>
        <w:rPr>
          <w:rFonts w:ascii="Arial" w:eastAsia="Arial" w:hAnsi="Arial" w:cs="Arial"/>
          <w:color w:val="000000"/>
          <w:spacing w:val="0"/>
          <w:w w:val="100"/>
          <w:position w:val="0"/>
        </w:rPr>
        <w:t>58</w:t>
      </w:r>
      <w:r>
        <w:rPr>
          <w:color w:val="000000"/>
          <w:spacing w:val="0"/>
          <w:w w:val="100"/>
          <w:position w:val="0"/>
        </w:rPr>
        <w:t>万股限制性股票，并授权公司证券事务部办理相关解锁登记手 续；同日，公司召开第五届监事会第九次会议，审议通过上述议案；公司独立董事对此发表了明确同意意见。经深圳证券交 易所、中国证券登记结算有限责任公司深圳分公司审核确认，公司已于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日完成上述</w:t>
      </w:r>
      <w:r>
        <w:rPr>
          <w:rFonts w:ascii="Arial" w:eastAsia="Arial" w:hAnsi="Arial" w:cs="Arial"/>
          <w:color w:val="000000"/>
          <w:spacing w:val="0"/>
          <w:w w:val="100"/>
          <w:position w:val="0"/>
        </w:rPr>
        <w:t>58</w:t>
      </w:r>
      <w:r>
        <w:rPr>
          <w:color w:val="000000"/>
          <w:spacing w:val="0"/>
          <w:w w:val="100"/>
          <w:position w:val="0"/>
        </w:rPr>
        <w:t>万股限制性股票的解限工 作，该部分股份解除限售，实际上市流通</w:t>
      </w:r>
      <w:r>
        <w:rPr>
          <w:rFonts w:ascii="Arial" w:eastAsia="Arial" w:hAnsi="Arial" w:cs="Arial"/>
          <w:color w:val="000000"/>
          <w:spacing w:val="0"/>
          <w:w w:val="100"/>
          <w:position w:val="0"/>
        </w:rPr>
        <w:t>38.2495</w:t>
      </w:r>
      <w:r>
        <w:rPr>
          <w:color w:val="000000"/>
          <w:spacing w:val="0"/>
          <w:w w:val="100"/>
          <w:position w:val="0"/>
        </w:rPr>
        <w:t>万股。详见公司于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日在巨潮资讯网披露的《关于</w:t>
      </w:r>
      <w:r>
        <w:rPr>
          <w:rFonts w:ascii="Arial" w:eastAsia="Arial" w:hAnsi="Arial" w:cs="Arial"/>
          <w:color w:val="000000"/>
          <w:spacing w:val="0"/>
          <w:w w:val="100"/>
          <w:position w:val="0"/>
        </w:rPr>
        <w:t>2019</w:t>
      </w:r>
      <w:r>
        <w:rPr>
          <w:color w:val="000000"/>
          <w:spacing w:val="0"/>
          <w:w w:val="100"/>
          <w:position w:val="0"/>
        </w:rPr>
        <w:t>年限 制性股票激励计划首次暂缓授予部分第一个解锁期解除限售股份上市流通的提示性公告》（公告编号：</w:t>
      </w:r>
      <w:r>
        <w:rPr>
          <w:rFonts w:ascii="Arial" w:eastAsia="Arial" w:hAnsi="Arial" w:cs="Arial"/>
          <w:color w:val="000000"/>
          <w:spacing w:val="0"/>
          <w:w w:val="100"/>
          <w:position w:val="0"/>
        </w:rPr>
        <w:t>2021-074</w:t>
      </w:r>
      <w:r>
        <w:rPr>
          <w:color w:val="000000"/>
          <w:spacing w:val="0"/>
          <w:w w:val="100"/>
          <w:position w:val="0"/>
        </w:rPr>
        <w:t>）。</w:t>
      </w:r>
    </w:p>
    <w:p>
      <w:pPr>
        <w:pStyle w:val="Style30"/>
        <w:keepNext w:val="0"/>
        <w:keepLines w:val="0"/>
        <w:widowControl w:val="0"/>
        <w:shd w:val="clear" w:color="auto" w:fill="auto"/>
        <w:tabs>
          <w:tab w:pos="850" w:val="left"/>
        </w:tabs>
        <w:bidi w:val="0"/>
        <w:spacing w:before="0" w:after="0" w:line="469" w:lineRule="exact"/>
        <w:ind w:left="0" w:right="0" w:firstLine="380"/>
        <w:jc w:val="both"/>
      </w:pPr>
      <w:bookmarkStart w:id="648" w:name="bookmark648"/>
      <w:r>
        <w:rPr>
          <w:color w:val="000000"/>
          <w:spacing w:val="0"/>
          <w:w w:val="100"/>
          <w:position w:val="0"/>
        </w:rPr>
        <w:t>（</w:t>
      </w:r>
      <w:bookmarkEnd w:id="648"/>
      <w:r>
        <w:rPr>
          <w:rFonts w:ascii="Arial" w:eastAsia="Arial" w:hAnsi="Arial" w:cs="Arial"/>
          <w:color w:val="000000"/>
          <w:spacing w:val="0"/>
          <w:w w:val="100"/>
          <w:position w:val="0"/>
        </w:rPr>
        <w:t>4</w:t>
      </w:r>
      <w:r>
        <w:rPr>
          <w:color w:val="000000"/>
          <w:spacing w:val="0"/>
          <w:w w:val="100"/>
          <w:position w:val="0"/>
        </w:rPr>
        <w:t>）</w:t>
        <w:tab/>
        <w:t>由于报告期内，原高管董肇伟先因个人原因离职以及原高管冯全明先、迟立宗先职务调整不再担任高管，因上述 人员的离任，离任后半年内股份全部锁定，</w:t>
      </w:r>
      <w:r>
        <w:rPr>
          <w:rFonts w:ascii="Arial" w:eastAsia="Arial" w:hAnsi="Arial" w:cs="Arial"/>
          <w:color w:val="000000"/>
          <w:spacing w:val="0"/>
          <w:w w:val="100"/>
          <w:position w:val="0"/>
        </w:rPr>
        <w:t>178,825</w:t>
      </w:r>
      <w:r>
        <w:rPr>
          <w:color w:val="000000"/>
          <w:spacing w:val="0"/>
          <w:w w:val="100"/>
          <w:position w:val="0"/>
        </w:rPr>
        <w:t>股无限售流通股转变为高管锁定股。</w:t>
      </w:r>
    </w:p>
    <w:p>
      <w:pPr>
        <w:pStyle w:val="Style30"/>
        <w:keepNext w:val="0"/>
        <w:keepLines w:val="0"/>
        <w:widowControl w:val="0"/>
        <w:shd w:val="clear" w:color="auto" w:fill="auto"/>
        <w:tabs>
          <w:tab w:pos="850" w:val="left"/>
        </w:tabs>
        <w:bidi w:val="0"/>
        <w:spacing w:before="0" w:after="220" w:line="490" w:lineRule="exact"/>
        <w:ind w:left="0" w:right="0" w:firstLine="380"/>
        <w:jc w:val="both"/>
      </w:pPr>
      <w:bookmarkStart w:id="649" w:name="bookmark649"/>
      <w:r>
        <w:rPr>
          <w:color w:val="000000"/>
          <w:spacing w:val="0"/>
          <w:w w:val="100"/>
          <w:position w:val="0"/>
        </w:rPr>
        <w:t>（</w:t>
      </w:r>
      <w:bookmarkEnd w:id="649"/>
      <w:r>
        <w:rPr>
          <w:rFonts w:ascii="Arial" w:eastAsia="Arial" w:hAnsi="Arial" w:cs="Arial"/>
          <w:color w:val="000000"/>
          <w:spacing w:val="0"/>
          <w:w w:val="100"/>
          <w:position w:val="0"/>
        </w:rPr>
        <w:t>5</w:t>
      </w:r>
      <w:r>
        <w:rPr>
          <w:color w:val="000000"/>
          <w:spacing w:val="0"/>
          <w:w w:val="100"/>
          <w:position w:val="0"/>
        </w:rPr>
        <w:t>）</w:t>
        <w:tab/>
        <w:t>报告期内，公司董事、副总经理董秘张坚先生增持公司股份</w:t>
      </w:r>
      <w:r>
        <w:rPr>
          <w:rFonts w:ascii="Arial" w:eastAsia="Arial" w:hAnsi="Arial" w:cs="Arial"/>
          <w:color w:val="000000"/>
          <w:spacing w:val="0"/>
          <w:w w:val="100"/>
          <w:position w:val="0"/>
        </w:rPr>
        <w:t>5,132,100</w:t>
      </w:r>
      <w:r>
        <w:rPr>
          <w:color w:val="000000"/>
          <w:spacing w:val="0"/>
          <w:w w:val="100"/>
          <w:position w:val="0"/>
        </w:rPr>
        <w:t>股，因此，</w:t>
      </w:r>
      <w:r>
        <w:rPr>
          <w:rFonts w:ascii="Arial" w:eastAsia="Arial" w:hAnsi="Arial" w:cs="Arial"/>
          <w:color w:val="000000"/>
          <w:spacing w:val="0"/>
          <w:w w:val="100"/>
          <w:position w:val="0"/>
        </w:rPr>
        <w:t>3,849,075</w:t>
      </w:r>
      <w:r>
        <w:rPr>
          <w:color w:val="000000"/>
          <w:spacing w:val="0"/>
          <w:w w:val="100"/>
          <w:position w:val="0"/>
        </w:rPr>
        <w:t>股由无限售流通股转 变为高管锁定股。</w:t>
      </w:r>
    </w:p>
    <w:p>
      <w:pPr>
        <w:pStyle w:val="Style57"/>
        <w:keepNext w:val="0"/>
        <w:keepLines w:val="0"/>
        <w:widowControl w:val="0"/>
        <w:shd w:val="clear" w:color="auto" w:fill="auto"/>
        <w:tabs>
          <w:tab w:pos="807" w:val="left"/>
        </w:tabs>
        <w:bidi w:val="0"/>
        <w:spacing w:before="0" w:line="240" w:lineRule="auto"/>
        <w:ind w:left="0" w:right="0"/>
        <w:jc w:val="left"/>
      </w:pPr>
      <w:bookmarkStart w:id="650" w:name="bookmark650"/>
      <w:r>
        <w:rPr>
          <w:rFonts w:ascii="SimSun" w:eastAsia="SimSun" w:hAnsi="SimSun" w:cs="SimSun"/>
          <w:color w:val="000000"/>
          <w:spacing w:val="0"/>
          <w:w w:val="100"/>
          <w:position w:val="0"/>
        </w:rPr>
        <w:t>（</w:t>
      </w:r>
      <w:bookmarkEnd w:id="650"/>
      <w:r>
        <w:rPr>
          <w:color w:val="000000"/>
          <w:spacing w:val="0"/>
          <w:w w:val="100"/>
          <w:position w:val="0"/>
        </w:rPr>
        <w:t>6</w:t>
      </w:r>
      <w:r>
        <w:rPr>
          <w:rFonts w:ascii="SimSun" w:eastAsia="SimSun" w:hAnsi="SimSun" w:cs="SimSun"/>
          <w:color w:val="000000"/>
          <w:spacing w:val="0"/>
          <w:w w:val="100"/>
          <w:position w:val="0"/>
        </w:rPr>
        <w:t>）</w:t>
        <w:tab/>
        <w:t>综上所述，</w:t>
      </w:r>
      <w:r>
        <w:rPr>
          <w:color w:val="000000"/>
          <w:spacing w:val="0"/>
          <w:w w:val="100"/>
          <w:position w:val="0"/>
        </w:rPr>
        <w:t>2021</w:t>
      </w:r>
      <w:r>
        <w:rPr>
          <w:rFonts w:ascii="SimSun" w:eastAsia="SimSun" w:hAnsi="SimSun" w:cs="SimSun"/>
          <w:color w:val="000000"/>
          <w:spacing w:val="0"/>
          <w:w w:val="100"/>
          <w:position w:val="0"/>
        </w:rPr>
        <w:t>年公司股份总数增加</w:t>
      </w:r>
      <w:r>
        <w:rPr>
          <w:color w:val="000000"/>
          <w:spacing w:val="0"/>
          <w:w w:val="100"/>
          <w:position w:val="0"/>
        </w:rPr>
        <w:t>120,906,942</w:t>
      </w:r>
      <w:r>
        <w:rPr>
          <w:rFonts w:ascii="SimSun" w:eastAsia="SimSun" w:hAnsi="SimSun" w:cs="SimSun"/>
          <w:color w:val="000000"/>
          <w:spacing w:val="0"/>
          <w:w w:val="100"/>
          <w:position w:val="0"/>
        </w:rPr>
        <w:t>股，总股本由</w:t>
      </w:r>
      <w:r>
        <w:rPr>
          <w:color w:val="000000"/>
          <w:spacing w:val="0"/>
          <w:w w:val="100"/>
          <w:position w:val="0"/>
        </w:rPr>
        <w:t>931,949,272</w:t>
      </w:r>
      <w:r>
        <w:rPr>
          <w:rFonts w:ascii="SimSun" w:eastAsia="SimSun" w:hAnsi="SimSun" w:cs="SimSun"/>
          <w:color w:val="000000"/>
          <w:spacing w:val="0"/>
          <w:w w:val="100"/>
          <w:position w:val="0"/>
        </w:rPr>
        <w:t>股增至</w:t>
      </w:r>
      <w:r>
        <w:rPr>
          <w:color w:val="000000"/>
          <w:spacing w:val="0"/>
          <w:w w:val="100"/>
          <w:position w:val="0"/>
        </w:rPr>
        <w:t>1,052,856,214</w:t>
      </w:r>
      <w:r>
        <w:rPr>
          <w:rFonts w:ascii="SimSun" w:eastAsia="SimSun" w:hAnsi="SimSun" w:cs="SimSun"/>
          <w:color w:val="000000"/>
          <w:spacing w:val="0"/>
          <w:w w:val="100"/>
          <w:position w:val="0"/>
        </w:rPr>
        <w:t>股。</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股份变动的批准情况</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日安诺其召开第四届董事会第二十五次会议审议通过了《关于公司符合非公开发行人民币普通股</w:t>
      </w:r>
      <w:r>
        <w:rPr>
          <w:color w:val="000000"/>
          <w:spacing w:val="0"/>
          <w:w w:val="100"/>
          <w:position w:val="0"/>
        </w:rPr>
        <w:t>（</w:t>
      </w:r>
      <w:r>
        <w:rPr>
          <w:rFonts w:ascii="Arial" w:eastAsia="Arial" w:hAnsi="Arial" w:cs="Arial"/>
          <w:color w:val="000000"/>
          <w:spacing w:val="0"/>
          <w:w w:val="100"/>
          <w:position w:val="0"/>
        </w:rPr>
        <w:t xml:space="preserve">A </w:t>
      </w:r>
      <w:r>
        <w:rPr>
          <w:color w:val="000000"/>
          <w:spacing w:val="0"/>
          <w:w w:val="100"/>
          <w:position w:val="0"/>
        </w:rPr>
        <w:t>股）股票条件的议案》、《关于公司</w:t>
      </w:r>
      <w:r>
        <w:rPr>
          <w:rFonts w:ascii="Arial" w:eastAsia="Arial" w:hAnsi="Arial" w:cs="Arial"/>
          <w:color w:val="000000"/>
          <w:spacing w:val="0"/>
          <w:w w:val="100"/>
          <w:position w:val="0"/>
        </w:rPr>
        <w:t>2020</w:t>
      </w:r>
      <w:r>
        <w:rPr>
          <w:color w:val="000000"/>
          <w:spacing w:val="0"/>
          <w:w w:val="100"/>
          <w:position w:val="0"/>
        </w:rPr>
        <w:t>年度非公开发行股票方案的议案》、《关于公司</w:t>
      </w:r>
      <w:r>
        <w:rPr>
          <w:rFonts w:ascii="Arial" w:eastAsia="Arial" w:hAnsi="Arial" w:cs="Arial"/>
          <w:color w:val="000000"/>
          <w:spacing w:val="0"/>
          <w:w w:val="100"/>
          <w:position w:val="0"/>
        </w:rPr>
        <w:t>2020</w:t>
      </w:r>
      <w:r>
        <w:rPr>
          <w:color w:val="000000"/>
          <w:spacing w:val="0"/>
          <w:w w:val="100"/>
          <w:position w:val="0"/>
        </w:rPr>
        <w:t>年度非公开发行股票预案的 议案》等关于本次向特定对象发行股票的相关议案。</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日，安诺其召开</w:t>
      </w:r>
      <w:r>
        <w:rPr>
          <w:rFonts w:ascii="Arial" w:eastAsia="Arial" w:hAnsi="Arial" w:cs="Arial"/>
          <w:color w:val="000000"/>
          <w:spacing w:val="0"/>
          <w:w w:val="100"/>
          <w:position w:val="0"/>
        </w:rPr>
        <w:t>2020</w:t>
      </w:r>
      <w:r>
        <w:rPr>
          <w:color w:val="000000"/>
          <w:spacing w:val="0"/>
          <w:w w:val="100"/>
          <w:position w:val="0"/>
        </w:rPr>
        <w:t>年第一次临时股东大会，审议通过 了《关于公司符合非公开发行人民币普通股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股）股票条件的议案》、《关于公司</w:t>
      </w:r>
      <w:r>
        <w:rPr>
          <w:rFonts w:ascii="Arial" w:eastAsia="Arial" w:hAnsi="Arial" w:cs="Arial"/>
          <w:color w:val="000000"/>
          <w:spacing w:val="0"/>
          <w:w w:val="100"/>
          <w:position w:val="0"/>
        </w:rPr>
        <w:t>2020</w:t>
      </w:r>
      <w:r>
        <w:rPr>
          <w:color w:val="000000"/>
          <w:spacing w:val="0"/>
          <w:w w:val="100"/>
          <w:position w:val="0"/>
        </w:rPr>
        <w:t>年度非公开发行股票方案的议案》、 《关于公司</w:t>
      </w:r>
      <w:r>
        <w:rPr>
          <w:rFonts w:ascii="Arial" w:eastAsia="Arial" w:hAnsi="Arial" w:cs="Arial"/>
          <w:color w:val="000000"/>
          <w:spacing w:val="0"/>
          <w:w w:val="100"/>
          <w:position w:val="0"/>
        </w:rPr>
        <w:t>2020</w:t>
      </w:r>
      <w:r>
        <w:rPr>
          <w:color w:val="000000"/>
          <w:spacing w:val="0"/>
          <w:w w:val="100"/>
          <w:position w:val="0"/>
        </w:rPr>
        <w:t>年度非公开发行股票预案的议案》等关于本次向特定对象发行股票的相关议案。</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日，安诺其 召开第四届董事会第二十九次会议，审议通过了《关于公司符合非公开发行人民币普通股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股）股票条件的议案》《关于 调整公司</w:t>
      </w:r>
      <w:r>
        <w:rPr>
          <w:rFonts w:ascii="Arial" w:eastAsia="Arial" w:hAnsi="Arial" w:cs="Arial"/>
          <w:color w:val="000000"/>
          <w:spacing w:val="0"/>
          <w:w w:val="100"/>
          <w:position w:val="0"/>
        </w:rPr>
        <w:t>2020</w:t>
      </w:r>
      <w:r>
        <w:rPr>
          <w:color w:val="000000"/>
          <w:spacing w:val="0"/>
          <w:w w:val="100"/>
          <w:position w:val="0"/>
        </w:rPr>
        <w:t>年度非公开发行股票方案的议案》《关于修订</w:t>
      </w:r>
      <w:r>
        <w:rPr>
          <w:color w:val="000000"/>
          <w:spacing w:val="0"/>
          <w:w w:val="100"/>
          <w:position w:val="0"/>
          <w:sz w:val="22"/>
          <w:szCs w:val="22"/>
        </w:rPr>
        <w:t>〈</w:t>
      </w:r>
      <w:r>
        <w:rPr>
          <w:color w:val="000000"/>
          <w:spacing w:val="0"/>
          <w:w w:val="100"/>
          <w:position w:val="0"/>
        </w:rPr>
        <w:t>公司</w:t>
      </w:r>
      <w:r>
        <w:rPr>
          <w:rFonts w:ascii="Arial" w:eastAsia="Arial" w:hAnsi="Arial" w:cs="Arial"/>
          <w:color w:val="000000"/>
          <w:spacing w:val="0"/>
          <w:w w:val="100"/>
          <w:position w:val="0"/>
        </w:rPr>
        <w:t>2020</w:t>
      </w:r>
      <w:r>
        <w:rPr>
          <w:color w:val="000000"/>
          <w:spacing w:val="0"/>
          <w:w w:val="100"/>
          <w:position w:val="0"/>
        </w:rPr>
        <w:t>年度非公开发行股票预案</w:t>
      </w:r>
      <w:r>
        <w:rPr>
          <w:color w:val="000000"/>
          <w:spacing w:val="0"/>
          <w:w w:val="100"/>
          <w:position w:val="0"/>
          <w:sz w:val="22"/>
          <w:szCs w:val="22"/>
        </w:rPr>
        <w:t>〉</w:t>
      </w:r>
      <w:r>
        <w:rPr>
          <w:color w:val="000000"/>
          <w:spacing w:val="0"/>
          <w:w w:val="100"/>
          <w:position w:val="0"/>
        </w:rPr>
        <w:t>的议案》等相关议案，系 根据《注册管理办法》的相关规定对本次发行进行了修订，公司董事会对本次向特定对象发行股票方案调整的相关事宜已经 得到公司股东大会授权，无需提交公司股东大会审议。</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日，安诺其召开</w:t>
      </w:r>
      <w:r>
        <w:rPr>
          <w:rFonts w:ascii="Arial" w:eastAsia="Arial" w:hAnsi="Arial" w:cs="Arial"/>
          <w:color w:val="000000"/>
          <w:spacing w:val="0"/>
          <w:w w:val="100"/>
          <w:position w:val="0"/>
        </w:rPr>
        <w:t>2021</w:t>
      </w:r>
      <w:r>
        <w:rPr>
          <w:color w:val="000000"/>
          <w:spacing w:val="0"/>
          <w:w w:val="100"/>
          <w:position w:val="0"/>
        </w:rPr>
        <w:t xml:space="preserve">年第一次临时股东大会，审议通 </w:t>
      </w:r>
      <w:r>
        <w:rPr>
          <w:color w:val="000000"/>
          <w:spacing w:val="0"/>
          <w:w w:val="100"/>
          <w:position w:val="0"/>
        </w:rPr>
        <w:t>过了《关于公司</w:t>
      </w:r>
      <w:r>
        <w:rPr>
          <w:rFonts w:ascii="Arial" w:eastAsia="Arial" w:hAnsi="Arial" w:cs="Arial"/>
          <w:color w:val="000000"/>
          <w:spacing w:val="0"/>
          <w:w w:val="100"/>
          <w:position w:val="0"/>
        </w:rPr>
        <w:t>2020</w:t>
      </w:r>
      <w:r>
        <w:rPr>
          <w:color w:val="000000"/>
          <w:spacing w:val="0"/>
          <w:w w:val="100"/>
          <w:position w:val="0"/>
        </w:rPr>
        <w:t>年度非公开发行股票决议有效期延期的议案》《关于提请股东大会延长授权董事会办理本次非公开发 行股票具体事宜有效期的议案》等，将本次向特定对象发行股票相关事宜有效期延长至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日到期。</w:t>
      </w:r>
    </w:p>
    <w:p>
      <w:pPr>
        <w:pStyle w:val="Style30"/>
        <w:keepNext w:val="0"/>
        <w:keepLines w:val="0"/>
        <w:widowControl w:val="0"/>
        <w:shd w:val="clear" w:color="auto" w:fill="auto"/>
        <w:tabs>
          <w:tab w:pos="910" w:val="left"/>
        </w:tabs>
        <w:bidi w:val="0"/>
        <w:spacing w:before="0" w:after="0" w:line="470" w:lineRule="exact"/>
        <w:ind w:left="0" w:right="0" w:firstLine="380"/>
        <w:jc w:val="both"/>
      </w:pPr>
      <w:bookmarkStart w:id="651" w:name="bookmark651"/>
      <w:r>
        <w:rPr>
          <w:color w:val="000000"/>
          <w:spacing w:val="0"/>
          <w:w w:val="100"/>
          <w:position w:val="0"/>
        </w:rPr>
        <w:t>（</w:t>
      </w:r>
      <w:bookmarkEnd w:id="651"/>
      <w:r>
        <w:rPr>
          <w:rFonts w:ascii="Arial" w:eastAsia="Arial" w:hAnsi="Arial" w:cs="Arial"/>
          <w:color w:val="000000"/>
          <w:spacing w:val="0"/>
          <w:w w:val="100"/>
          <w:position w:val="0"/>
        </w:rPr>
        <w:t>2</w:t>
      </w:r>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日，公司第五届董事会第八次会议和第五届监事会第七次会议审议通过了《关于回购注销</w:t>
      </w:r>
      <w:r>
        <w:rPr>
          <w:rFonts w:ascii="Arial" w:eastAsia="Arial" w:hAnsi="Arial" w:cs="Arial"/>
          <w:color w:val="000000"/>
          <w:spacing w:val="0"/>
          <w:w w:val="100"/>
          <w:position w:val="0"/>
        </w:rPr>
        <w:t>2019</w:t>
      </w:r>
      <w:r>
        <w:rPr>
          <w:color w:val="000000"/>
          <w:spacing w:val="0"/>
          <w:w w:val="100"/>
          <w:position w:val="0"/>
        </w:rPr>
        <w:t>年限 制性股票激励计划部分激励对象已获授但尚未解除限售的限制性股票的议案》。因员工离职及公司</w:t>
      </w:r>
      <w:r>
        <w:rPr>
          <w:rFonts w:ascii="Arial" w:eastAsia="Arial" w:hAnsi="Arial" w:cs="Arial"/>
          <w:color w:val="000000"/>
          <w:spacing w:val="0"/>
          <w:w w:val="100"/>
          <w:position w:val="0"/>
        </w:rPr>
        <w:t>2020</w:t>
      </w:r>
      <w:r>
        <w:rPr>
          <w:color w:val="000000"/>
          <w:spacing w:val="0"/>
          <w:w w:val="100"/>
          <w:position w:val="0"/>
        </w:rPr>
        <w:t>年度业绩考核目标 未达到激励计划规定的第二个解除限售期的解除限售条件，公司回购注销</w:t>
      </w:r>
      <w:r>
        <w:rPr>
          <w:rFonts w:ascii="Arial" w:eastAsia="Arial" w:hAnsi="Arial" w:cs="Arial"/>
          <w:color w:val="000000"/>
          <w:spacing w:val="0"/>
          <w:w w:val="100"/>
          <w:position w:val="0"/>
        </w:rPr>
        <w:t>2019</w:t>
      </w:r>
      <w:r>
        <w:rPr>
          <w:color w:val="000000"/>
          <w:spacing w:val="0"/>
          <w:w w:val="100"/>
          <w:position w:val="0"/>
        </w:rPr>
        <w:t>年限制性股票激励计划已授予尚未解除限售 的限制性股票共计</w:t>
      </w:r>
      <w:r>
        <w:rPr>
          <w:rFonts w:ascii="Arial" w:eastAsia="Arial" w:hAnsi="Arial" w:cs="Arial"/>
          <w:color w:val="000000"/>
          <w:spacing w:val="0"/>
          <w:w w:val="100"/>
          <w:position w:val="0"/>
        </w:rPr>
        <w:t>306</w:t>
      </w:r>
      <w:r>
        <w:rPr>
          <w:color w:val="000000"/>
          <w:spacing w:val="0"/>
          <w:w w:val="100"/>
          <w:position w:val="0"/>
        </w:rPr>
        <w:t>万股。</w:t>
      </w:r>
    </w:p>
    <w:p>
      <w:pPr>
        <w:pStyle w:val="Style30"/>
        <w:keepNext w:val="0"/>
        <w:keepLines w:val="0"/>
        <w:widowControl w:val="0"/>
        <w:shd w:val="clear" w:color="auto" w:fill="auto"/>
        <w:tabs>
          <w:tab w:pos="910" w:val="left"/>
        </w:tabs>
        <w:bidi w:val="0"/>
        <w:spacing w:before="0" w:after="220" w:line="470" w:lineRule="exact"/>
        <w:ind w:left="0" w:right="0" w:firstLine="380"/>
        <w:jc w:val="both"/>
      </w:pPr>
      <w:bookmarkStart w:id="652" w:name="bookmark652"/>
      <w:r>
        <w:rPr>
          <w:color w:val="000000"/>
          <w:spacing w:val="0"/>
          <w:w w:val="100"/>
          <w:position w:val="0"/>
        </w:rPr>
        <w:t>（</w:t>
      </w:r>
      <w:bookmarkEnd w:id="652"/>
      <w:r>
        <w:rPr>
          <w:rFonts w:ascii="Arial" w:eastAsia="Arial" w:hAnsi="Arial" w:cs="Arial"/>
          <w:color w:val="000000"/>
          <w:spacing w:val="0"/>
          <w:w w:val="100"/>
          <w:position w:val="0"/>
        </w:rPr>
        <w:t>3</w:t>
      </w:r>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日，公司召开第五届董事会第十次会议，审议通过了《关于</w:t>
      </w:r>
      <w:r>
        <w:rPr>
          <w:rFonts w:ascii="Arial" w:eastAsia="Arial" w:hAnsi="Arial" w:cs="Arial"/>
          <w:color w:val="000000"/>
          <w:spacing w:val="0"/>
          <w:w w:val="100"/>
          <w:position w:val="0"/>
        </w:rPr>
        <w:t>2019</w:t>
      </w:r>
      <w:r>
        <w:rPr>
          <w:color w:val="000000"/>
          <w:spacing w:val="0"/>
          <w:w w:val="100"/>
          <w:position w:val="0"/>
        </w:rPr>
        <w:t>年限制性股票激励计划首次暂缓授 予部分第一个解锁期解锁条件成就的议案》，董事会认为，公司本次激励计划首次暂缓授予部分限制性股票第一个解锁期解 锁条件已满足，同意解锁</w:t>
      </w:r>
      <w:r>
        <w:rPr>
          <w:rFonts w:ascii="Arial" w:eastAsia="Arial" w:hAnsi="Arial" w:cs="Arial"/>
          <w:color w:val="000000"/>
          <w:spacing w:val="0"/>
          <w:w w:val="100"/>
          <w:position w:val="0"/>
        </w:rPr>
        <w:t>3</w:t>
      </w:r>
      <w:r>
        <w:rPr>
          <w:color w:val="000000"/>
          <w:spacing w:val="0"/>
          <w:w w:val="100"/>
          <w:position w:val="0"/>
        </w:rPr>
        <w:t>名激励对象第一个解锁期涉及的</w:t>
      </w:r>
      <w:r>
        <w:rPr>
          <w:rFonts w:ascii="Arial" w:eastAsia="Arial" w:hAnsi="Arial" w:cs="Arial"/>
          <w:color w:val="000000"/>
          <w:spacing w:val="0"/>
          <w:w w:val="100"/>
          <w:position w:val="0"/>
        </w:rPr>
        <w:t>58</w:t>
      </w:r>
      <w:r>
        <w:rPr>
          <w:color w:val="000000"/>
          <w:spacing w:val="0"/>
          <w:w w:val="100"/>
          <w:position w:val="0"/>
        </w:rPr>
        <w:t>万股限制性股票，并授权公司证券事务部办理相关解锁登记手 续；同日，公司召开第五届监事会第九次会议，审议通过上述议案；公司独立董事对此发表了明确同意意见。</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股份变动的过户情况</w:t>
      </w:r>
    </w:p>
    <w:p>
      <w:pPr>
        <w:pStyle w:val="Style30"/>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220" w:line="240" w:lineRule="auto"/>
        <w:ind w:left="0" w:right="0" w:firstLine="380"/>
        <w:jc w:val="both"/>
      </w:pPr>
      <w:r>
        <w:rPr>
          <w:rFonts w:ascii="Arial" w:eastAsia="Arial" w:hAnsi="Arial" w:cs="Arial"/>
          <w:color w:val="000000"/>
          <w:spacing w:val="0"/>
          <w:w w:val="100"/>
          <w:position w:val="0"/>
        </w:rPr>
        <w:t>2019</w:t>
      </w:r>
      <w:r>
        <w:rPr>
          <w:color w:val="000000"/>
          <w:spacing w:val="0"/>
          <w:w w:val="100"/>
          <w:position w:val="0"/>
        </w:rPr>
        <w:t>年限制性股票激励计划限制性股票回购注销的批准情况见本节</w:t>
      </w:r>
      <w:r>
        <w:rPr>
          <w:rFonts w:ascii="Arial" w:eastAsia="Arial" w:hAnsi="Arial" w:cs="Arial"/>
          <w:color w:val="000000"/>
          <w:spacing w:val="0"/>
          <w:w w:val="100"/>
          <w:position w:val="0"/>
        </w:rPr>
        <w:t>“</w:t>
      </w:r>
      <w:r>
        <w:rPr>
          <w:color w:val="000000"/>
          <w:spacing w:val="0"/>
          <w:w w:val="100"/>
          <w:position w:val="0"/>
        </w:rPr>
        <w:t>股份变动的批准情况</w:t>
      </w:r>
      <w:r>
        <w:rPr>
          <w:rFonts w:ascii="Arial" w:eastAsia="Arial" w:hAnsi="Arial" w:cs="Arial"/>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220" w:line="468" w:lineRule="exact"/>
        <w:ind w:left="0" w:right="0" w:firstLine="380"/>
        <w:jc w:val="both"/>
      </w:pPr>
      <w:r>
        <w:rPr>
          <w:color w:val="000000"/>
          <w:spacing w:val="0"/>
          <w:w w:val="100"/>
          <w:position w:val="0"/>
        </w:rPr>
        <w:t>公司股本由</w:t>
      </w:r>
      <w:r>
        <w:rPr>
          <w:rFonts w:ascii="Arial" w:eastAsia="Arial" w:hAnsi="Arial" w:cs="Arial"/>
          <w:color w:val="000000"/>
          <w:spacing w:val="0"/>
          <w:w w:val="100"/>
          <w:position w:val="0"/>
        </w:rPr>
        <w:t>931,949,272</w:t>
      </w:r>
      <w:r>
        <w:rPr>
          <w:color w:val="000000"/>
          <w:spacing w:val="0"/>
          <w:w w:val="100"/>
          <w:position w:val="0"/>
        </w:rPr>
        <w:t>股增至</w:t>
      </w:r>
      <w:r>
        <w:rPr>
          <w:rFonts w:ascii="Arial" w:eastAsia="Arial" w:hAnsi="Arial" w:cs="Arial"/>
          <w:color w:val="000000"/>
          <w:spacing w:val="0"/>
          <w:w w:val="100"/>
          <w:position w:val="0"/>
        </w:rPr>
        <w:t>1,052,856,214</w:t>
      </w:r>
      <w:r>
        <w:rPr>
          <w:color w:val="000000"/>
          <w:spacing w:val="0"/>
          <w:w w:val="100"/>
          <w:position w:val="0"/>
        </w:rPr>
        <w:t>股。如按未变动前股本</w:t>
      </w:r>
      <w:r>
        <w:rPr>
          <w:rFonts w:ascii="Arial" w:eastAsia="Arial" w:hAnsi="Arial" w:cs="Arial"/>
          <w:color w:val="000000"/>
          <w:spacing w:val="0"/>
          <w:w w:val="100"/>
          <w:position w:val="0"/>
        </w:rPr>
        <w:t>931,949,272</w:t>
      </w:r>
      <w:r>
        <w:rPr>
          <w:color w:val="000000"/>
          <w:spacing w:val="0"/>
          <w:w w:val="100"/>
          <w:position w:val="0"/>
        </w:rPr>
        <w:t>股计算，报告期基本每股收益</w:t>
      </w:r>
      <w:r>
        <w:rPr>
          <w:rFonts w:ascii="Arial" w:eastAsia="Arial" w:hAnsi="Arial" w:cs="Arial"/>
          <w:color w:val="000000"/>
          <w:spacing w:val="0"/>
          <w:w w:val="100"/>
          <w:position w:val="0"/>
        </w:rPr>
        <w:t xml:space="preserve">0.0686 </w:t>
      </w:r>
      <w:r>
        <w:rPr>
          <w:color w:val="000000"/>
          <w:spacing w:val="0"/>
          <w:w w:val="100"/>
          <w:position w:val="0"/>
        </w:rPr>
        <w:t>元，稀释每股收益</w:t>
      </w:r>
      <w:r>
        <w:rPr>
          <w:rFonts w:ascii="Arial" w:eastAsia="Arial" w:hAnsi="Arial" w:cs="Arial"/>
          <w:color w:val="000000"/>
          <w:spacing w:val="0"/>
          <w:w w:val="100"/>
          <w:position w:val="0"/>
        </w:rPr>
        <w:t>0.0686</w:t>
      </w:r>
      <w:r>
        <w:rPr>
          <w:color w:val="000000"/>
          <w:spacing w:val="0"/>
          <w:w w:val="100"/>
          <w:position w:val="0"/>
        </w:rPr>
        <w:t>元，归属于公司普通股股东的每股净资产为</w:t>
      </w:r>
      <w:r>
        <w:rPr>
          <w:rFonts w:ascii="Arial" w:eastAsia="Arial" w:hAnsi="Arial" w:cs="Arial"/>
          <w:color w:val="000000"/>
          <w:spacing w:val="0"/>
          <w:w w:val="100"/>
          <w:position w:val="0"/>
        </w:rPr>
        <w:t>1.9339</w:t>
      </w:r>
      <w:r>
        <w:rPr>
          <w:color w:val="000000"/>
          <w:spacing w:val="0"/>
          <w:w w:val="100"/>
          <w:position w:val="0"/>
        </w:rPr>
        <w:t>元；以最新期末股本</w:t>
      </w:r>
      <w:r>
        <w:rPr>
          <w:rFonts w:ascii="Arial" w:eastAsia="Arial" w:hAnsi="Arial" w:cs="Arial"/>
          <w:color w:val="000000"/>
          <w:spacing w:val="0"/>
          <w:w w:val="100"/>
          <w:position w:val="0"/>
        </w:rPr>
        <w:t>1,052,856,214</w:t>
      </w:r>
      <w:r>
        <w:rPr>
          <w:color w:val="000000"/>
          <w:spacing w:val="0"/>
          <w:w w:val="100"/>
          <w:position w:val="0"/>
        </w:rPr>
        <w:t>股计算，报 告期基本每股收益</w:t>
      </w:r>
      <w:r>
        <w:rPr>
          <w:rFonts w:ascii="Arial" w:eastAsia="Arial" w:hAnsi="Arial" w:cs="Arial"/>
          <w:color w:val="000000"/>
          <w:spacing w:val="0"/>
          <w:w w:val="100"/>
          <w:position w:val="0"/>
        </w:rPr>
        <w:t>0.0608</w:t>
      </w:r>
      <w:r>
        <w:rPr>
          <w:color w:val="000000"/>
          <w:spacing w:val="0"/>
          <w:w w:val="100"/>
          <w:position w:val="0"/>
        </w:rPr>
        <w:t>元、稀释每股收益为</w:t>
      </w:r>
      <w:r>
        <w:rPr>
          <w:rFonts w:ascii="Arial" w:eastAsia="Arial" w:hAnsi="Arial" w:cs="Arial"/>
          <w:color w:val="000000"/>
          <w:spacing w:val="0"/>
          <w:w w:val="100"/>
          <w:position w:val="0"/>
        </w:rPr>
        <w:t>0.0608</w:t>
      </w:r>
      <w:r>
        <w:rPr>
          <w:color w:val="000000"/>
          <w:spacing w:val="0"/>
          <w:w w:val="100"/>
          <w:position w:val="0"/>
        </w:rPr>
        <w:t>元，归属于公司普通股股东的每股净资产为</w:t>
      </w:r>
      <w:r>
        <w:rPr>
          <w:rFonts w:ascii="Arial" w:eastAsia="Arial" w:hAnsi="Arial" w:cs="Arial"/>
          <w:color w:val="000000"/>
          <w:spacing w:val="0"/>
          <w:w w:val="100"/>
          <w:position w:val="0"/>
        </w:rPr>
        <w:t>2.1336</w:t>
      </w:r>
      <w:r>
        <w:rPr>
          <w:color w:val="000000"/>
          <w:spacing w:val="0"/>
          <w:w w:val="100"/>
          <w:position w:val="0"/>
        </w:rPr>
        <w:t>元。</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12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、限售股份变动情况</w:t>
      </w:r>
      <w:bookmarkEnd w:id="653"/>
      <w:bookmarkEnd w:id="654"/>
      <w:bookmarkEnd w:id="656"/>
    </w:p>
    <w:p>
      <w:pPr>
        <w:pStyle w:val="Style30"/>
        <w:keepNext w:val="0"/>
        <w:keepLines w:val="0"/>
        <w:widowControl w:val="0"/>
        <w:shd w:val="clear" w:color="auto" w:fill="auto"/>
        <w:bidi w:val="0"/>
        <w:spacing w:before="0" w:after="120" w:line="47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9"/>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270,230,715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270,230,715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股权激励限售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每年的第一个</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交易日解锁其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持有的本公司</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9"/>
      </w:tblGrid>
      <w:tr>
        <w:trPr>
          <w:trHeight w:val="28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股票总数的 </w:t>
            </w:r>
            <w:r>
              <w:rPr>
                <w:rFonts w:ascii="Times New Roman" w:eastAsia="Times New Roman" w:hAnsi="Times New Roman" w:cs="Times New Roman"/>
                <w:color w:val="000000"/>
                <w:spacing w:val="0"/>
                <w:w w:val="100"/>
                <w:position w:val="0"/>
              </w:rPr>
              <w:t>25%</w:t>
            </w:r>
            <w:r>
              <w:rPr>
                <w:color w:val="000000"/>
                <w:spacing w:val="0"/>
                <w:w w:val="100"/>
                <w:position w:val="0"/>
              </w:rPr>
              <w:t>。根据业绩 达标情况及个 人绩效考核情 况按照</w:t>
            </w:r>
            <w:r>
              <w:rPr>
                <w:rFonts w:ascii="Times New Roman" w:eastAsia="Times New Roman" w:hAnsi="Times New Roman" w:cs="Times New Roman"/>
                <w:color w:val="000000"/>
                <w:spacing w:val="0"/>
                <w:w w:val="100"/>
                <w:position w:val="0"/>
              </w:rPr>
              <w:t>2019</w:t>
            </w:r>
            <w:r>
              <w:rPr>
                <w:color w:val="000000"/>
                <w:spacing w:val="0"/>
                <w:w w:val="100"/>
                <w:position w:val="0"/>
              </w:rPr>
              <w:t>年 限制性股票激 励计划进行解 锁或回购注 销。</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1,764,624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股根据业绩达 标情况及个人 绩效考核情况 按照</w:t>
            </w:r>
            <w:r>
              <w:rPr>
                <w:rFonts w:ascii="Times New Roman" w:eastAsia="Times New Roman" w:hAnsi="Times New Roman" w:cs="Times New Roman"/>
                <w:color w:val="000000"/>
                <w:spacing w:val="0"/>
                <w:w w:val="100"/>
                <w:position w:val="0"/>
              </w:rPr>
              <w:t>2019</w:t>
            </w:r>
            <w:r>
              <w:rPr>
                <w:color w:val="000000"/>
                <w:spacing w:val="0"/>
                <w:w w:val="100"/>
                <w:position w:val="0"/>
              </w:rPr>
              <w:t>年限 制性股票激励 计划进行解锁 或回购注销。</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王雪亮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日公司换届， 已离任，全部 限售股份已于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日全部解除限 售。</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1,683,503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股根据业绩达 标情况及个人 绩效考核情况 按照</w:t>
            </w:r>
            <w:r>
              <w:rPr>
                <w:rFonts w:ascii="Times New Roman" w:eastAsia="Times New Roman" w:hAnsi="Times New Roman" w:cs="Times New Roman"/>
                <w:color w:val="000000"/>
                <w:spacing w:val="0"/>
                <w:w w:val="100"/>
                <w:position w:val="0"/>
              </w:rPr>
              <w:t>2019</w:t>
            </w:r>
            <w:r>
              <w:rPr>
                <w:color w:val="000000"/>
                <w:spacing w:val="0"/>
                <w:w w:val="100"/>
                <w:position w:val="0"/>
              </w:rPr>
              <w:t>年限 制性股票激励 计划进行解锁 或回购注销。</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杨好伟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股权激励限售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rPr>
              <w:t>25%</w:t>
            </w:r>
            <w:r>
              <w:rPr>
                <w:color w:val="000000"/>
                <w:spacing w:val="0"/>
                <w:w w:val="100"/>
                <w:position w:val="0"/>
              </w:rPr>
              <w:t>。股权激励 限售股根据业 绩达标情况及 个人绩效考核 情况按照</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年限制性股票 激励计划进行</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9"/>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解锁或回购注 销。</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3,684,075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rPr>
              <w:t>25%</w:t>
            </w:r>
            <w:r>
              <w:rPr>
                <w:color w:val="000000"/>
                <w:spacing w:val="0"/>
                <w:w w:val="100"/>
                <w:position w:val="0"/>
              </w:rPr>
              <w:t>。根据业绩 达标情况及个 人绩效考核情 况按照</w:t>
            </w:r>
            <w:r>
              <w:rPr>
                <w:rFonts w:ascii="Times New Roman" w:eastAsia="Times New Roman" w:hAnsi="Times New Roman" w:cs="Times New Roman"/>
                <w:color w:val="000000"/>
                <w:spacing w:val="0"/>
                <w:w w:val="100"/>
                <w:position w:val="0"/>
              </w:rPr>
              <w:t>2019</w:t>
            </w:r>
            <w:r>
              <w:rPr>
                <w:color w:val="000000"/>
                <w:spacing w:val="0"/>
                <w:w w:val="100"/>
                <w:position w:val="0"/>
              </w:rPr>
              <w:t>年 限制性股票激 励计划进行解 锁或回购注 销。</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1,010,003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rPr>
              <w:t>25%</w:t>
            </w:r>
            <w:r>
              <w:rPr>
                <w:color w:val="000000"/>
                <w:spacing w:val="0"/>
                <w:w w:val="100"/>
                <w:position w:val="0"/>
              </w:rPr>
              <w:t>。股权激励 限售股根据业 绩达标情况及 个人绩效考核 情况按照</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年限制性股票 激励计划进行 解锁或回购注 销。</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冯全明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报告期内，原 高管冯全明先 生职务调整不 再担任高管， 因上述人员的 离任，离任后 半年内股份全 部锁定</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迟立宗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1,333,350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股权激励限售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报告期内，原 高管冯全明先 生职务调整不</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9"/>
      </w:tblGrid>
      <w:tr>
        <w:trPr>
          <w:trHeight w:val="41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再担任高管， 因上述人员的 离任，离任后 半年内股份全 部锁定。股权 激励限售股根 据业绩达标情 况及个人绩效 考核情况按照 </w:t>
            </w:r>
            <w:r>
              <w:rPr>
                <w:rFonts w:ascii="Times New Roman" w:eastAsia="Times New Roman" w:hAnsi="Times New Roman" w:cs="Times New Roman"/>
                <w:color w:val="000000"/>
                <w:spacing w:val="0"/>
                <w:w w:val="100"/>
                <w:position w:val="0"/>
              </w:rPr>
              <w:t>2019</w:t>
            </w:r>
            <w:r>
              <w:rPr>
                <w:color w:val="000000"/>
                <w:spacing w:val="0"/>
                <w:w w:val="100"/>
                <w:position w:val="0"/>
              </w:rPr>
              <w:t>年限制性 股票激励计划 进行解锁或回 购注销。</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路增刚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rPr>
              <w:t>25%</w:t>
            </w:r>
            <w:r>
              <w:rPr>
                <w:color w:val="000000"/>
                <w:spacing w:val="0"/>
                <w:w w:val="100"/>
                <w:position w:val="0"/>
              </w:rPr>
              <w:t>。根据业绩 达标情况及个 人绩效考核情 况按照</w:t>
            </w:r>
            <w:r>
              <w:rPr>
                <w:rFonts w:ascii="Times New Roman" w:eastAsia="Times New Roman" w:hAnsi="Times New Roman" w:cs="Times New Roman"/>
                <w:color w:val="000000"/>
                <w:spacing w:val="0"/>
                <w:w w:val="100"/>
                <w:position w:val="0"/>
              </w:rPr>
              <w:t>2019</w:t>
            </w:r>
            <w:r>
              <w:rPr>
                <w:color w:val="000000"/>
                <w:spacing w:val="0"/>
                <w:w w:val="100"/>
                <w:position w:val="0"/>
              </w:rPr>
              <w:t>年 限制性股票激 励计划进行解 锁或回购注 销。</w:t>
            </w:r>
          </w:p>
        </w:tc>
      </w:tr>
      <w:tr>
        <w:trPr>
          <w:trHeight w:val="38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rPr>
              <w:t>25%</w:t>
            </w:r>
            <w:r>
              <w:rPr>
                <w:color w:val="000000"/>
                <w:spacing w:val="0"/>
                <w:w w:val="100"/>
                <w:position w:val="0"/>
              </w:rPr>
              <w:t>。根据业绩 达标情况及个 人绩效考核情 况按照</w:t>
            </w:r>
            <w:r>
              <w:rPr>
                <w:rFonts w:ascii="Times New Roman" w:eastAsia="Times New Roman" w:hAnsi="Times New Roman" w:cs="Times New Roman"/>
                <w:color w:val="000000"/>
                <w:spacing w:val="0"/>
                <w:w w:val="100"/>
                <w:position w:val="0"/>
              </w:rPr>
              <w:t>2019</w:t>
            </w:r>
            <w:r>
              <w:rPr>
                <w:color w:val="000000"/>
                <w:spacing w:val="0"/>
                <w:w w:val="100"/>
                <w:position w:val="0"/>
              </w:rPr>
              <w:t>年 限制性股票激 励计划进行解 锁或回购注 销。</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年限制性 股票激励计划 首次授予部分 刘刚等</w:t>
            </w:r>
            <w:r>
              <w:rPr>
                <w:rFonts w:ascii="Times New Roman" w:eastAsia="Times New Roman" w:hAnsi="Times New Roman" w:cs="Times New Roman"/>
                <w:color w:val="000000"/>
                <w:spacing w:val="0"/>
                <w:w w:val="100"/>
                <w:position w:val="0"/>
              </w:rPr>
              <w:t>24</w:t>
            </w: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根据业绩达标 情况及个人绩 效考核情况按 照</w:t>
            </w:r>
            <w:r>
              <w:rPr>
                <w:rFonts w:ascii="Times New Roman" w:eastAsia="Times New Roman" w:hAnsi="Times New Roman" w:cs="Times New Roman"/>
                <w:color w:val="000000"/>
                <w:spacing w:val="0"/>
                <w:w w:val="100"/>
                <w:position w:val="0"/>
              </w:rPr>
              <w:t>2019</w:t>
            </w:r>
            <w:r>
              <w:rPr>
                <w:color w:val="000000"/>
                <w:spacing w:val="0"/>
                <w:w w:val="100"/>
                <w:position w:val="0"/>
              </w:rPr>
              <w:t>年限制 性股票激励计 划进行解锁或</w:t>
            </w:r>
          </w:p>
        </w:tc>
      </w:tr>
    </w:tbl>
    <w:tbl>
      <w:tblPr>
        <w:tblOverlap w:val="never"/>
        <w:jc w:val="center"/>
        <w:tblLayout w:type="fixed"/>
      </w:tblPr>
      <w:tblGrid>
        <w:gridCol w:w="1214"/>
        <w:gridCol w:w="1488"/>
        <w:gridCol w:w="1488"/>
        <w:gridCol w:w="1488"/>
        <w:gridCol w:w="1488"/>
        <w:gridCol w:w="1200"/>
        <w:gridCol w:w="1219"/>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283,811,977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8,153,299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279,611,578</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二</w:t>
      </w:r>
      <w:bookmarkEnd w:id="659"/>
      <w:r>
        <w:rPr>
          <w:color w:val="000000"/>
          <w:spacing w:val="0"/>
          <w:w w:val="100"/>
          <w:position w:val="0"/>
          <w:sz w:val="24"/>
          <w:szCs w:val="24"/>
        </w:rPr>
        <w:t>、证券发行与上市情况</w:t>
      </w:r>
      <w:bookmarkEnd w:id="657"/>
      <w:bookmarkEnd w:id="658"/>
      <w:bookmarkEnd w:id="660"/>
    </w:p>
    <w:p>
      <w:pPr>
        <w:pStyle w:val="Style37"/>
        <w:keepNext/>
        <w:keepLines/>
        <w:widowControl w:val="0"/>
        <w:shd w:val="clear" w:color="auto" w:fill="auto"/>
        <w:bidi w:val="0"/>
        <w:spacing w:before="0" w:after="34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、报告期内证券发行（不含优先股）情况</w:t>
      </w:r>
      <w:bookmarkEnd w:id="661"/>
      <w:bookmarkEnd w:id="662"/>
      <w:bookmarkEnd w:id="664"/>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6"/>
        <w:gridCol w:w="1061"/>
        <w:gridCol w:w="1061"/>
        <w:gridCol w:w="1066"/>
        <w:gridCol w:w="1061"/>
        <w:gridCol w:w="1066"/>
        <w:gridCol w:w="1075"/>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获准上市交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123,966,942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123,966,942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详见公司在 巨潮资讯网 披露的《创业 板向特定对 象发行股票 上市公告书》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报告期内证券发行（不含优先股）情况的说明</w:t>
      </w:r>
    </w:p>
    <w:p>
      <w:pPr>
        <w:pStyle w:val="Style30"/>
        <w:keepNext w:val="0"/>
        <w:keepLines w:val="0"/>
        <w:widowControl w:val="0"/>
        <w:shd w:val="clear" w:color="auto" w:fill="auto"/>
        <w:bidi w:val="0"/>
        <w:spacing w:before="0" w:after="440" w:line="466" w:lineRule="exact"/>
        <w:ind w:left="0" w:right="0" w:firstLine="380"/>
        <w:jc w:val="both"/>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日，中国证券监督管理委员会向公司出具了《关于同意上海安诺其集团股份有限公司向特定对象发行股份 注册的批复》（证监许可〔</w:t>
      </w:r>
      <w:r>
        <w:rPr>
          <w:rFonts w:ascii="Arial" w:eastAsia="Arial" w:hAnsi="Arial" w:cs="Arial"/>
          <w:color w:val="000000"/>
          <w:spacing w:val="0"/>
          <w:w w:val="100"/>
          <w:position w:val="0"/>
        </w:rPr>
        <w:t>2020</w:t>
      </w:r>
      <w:r>
        <w:rPr>
          <w:color w:val="000000"/>
          <w:spacing w:val="0"/>
          <w:w w:val="100"/>
          <w:position w:val="0"/>
        </w:rPr>
        <w:t xml:space="preserve">） </w:t>
      </w:r>
      <w:r>
        <w:rPr>
          <w:rFonts w:ascii="Arial" w:eastAsia="Arial" w:hAnsi="Arial" w:cs="Arial"/>
          <w:color w:val="000000"/>
          <w:spacing w:val="0"/>
          <w:w w:val="100"/>
          <w:position w:val="0"/>
        </w:rPr>
        <w:t>2942</w:t>
      </w:r>
      <w:r>
        <w:rPr>
          <w:color w:val="000000"/>
          <w:spacing w:val="0"/>
          <w:w w:val="100"/>
          <w:position w:val="0"/>
        </w:rPr>
        <w:t>号）同意安诺其向特定对象发行股份的注册申请。公司由主承销商中信建投证券股 份有限公司采用向特定投资者非公开发行股票的方式，向特定对象非公开发行人民币普通股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123,966,942</w:t>
      </w:r>
      <w:r>
        <w:rPr>
          <w:color w:val="000000"/>
          <w:spacing w:val="0"/>
          <w:w w:val="100"/>
          <w:position w:val="0"/>
        </w:rPr>
        <w:t>股，全部 为新股发行。</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日，中国证券登记结算有限责任公司深圳分公司向公司出具了《股份登记申请受理确认书》，新 增股份</w:t>
      </w:r>
      <w:r>
        <w:rPr>
          <w:rFonts w:ascii="Arial" w:eastAsia="Arial" w:hAnsi="Arial" w:cs="Arial"/>
          <w:color w:val="000000"/>
          <w:spacing w:val="0"/>
          <w:w w:val="100"/>
          <w:position w:val="0"/>
        </w:rPr>
        <w:t>123,966,942</w:t>
      </w:r>
      <w:r>
        <w:rPr>
          <w:color w:val="000000"/>
          <w:spacing w:val="0"/>
          <w:w w:val="100"/>
          <w:position w:val="0"/>
        </w:rPr>
        <w:t>股的上市时间为</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日，该部分股份于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日解除限售上市流通，因此公司无限售条 件股份增加</w:t>
      </w:r>
      <w:r>
        <w:rPr>
          <w:rFonts w:ascii="Arial" w:eastAsia="Arial" w:hAnsi="Arial" w:cs="Arial"/>
          <w:color w:val="000000"/>
          <w:spacing w:val="0"/>
          <w:w w:val="100"/>
          <w:position w:val="0"/>
        </w:rPr>
        <w:t>123,966,942</w:t>
      </w:r>
      <w:r>
        <w:rPr>
          <w:color w:val="000000"/>
          <w:spacing w:val="0"/>
          <w:w w:val="100"/>
          <w:position w:val="0"/>
        </w:rPr>
        <w:t>股。本次新增股份的发行价格为</w:t>
      </w:r>
      <w:r>
        <w:rPr>
          <w:rFonts w:ascii="Arial" w:eastAsia="Arial" w:hAnsi="Arial" w:cs="Arial"/>
          <w:color w:val="000000"/>
          <w:spacing w:val="0"/>
          <w:w w:val="100"/>
          <w:position w:val="0"/>
        </w:rPr>
        <w:t>3.63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w:t>
      </w:r>
    </w:p>
    <w:p>
      <w:pPr>
        <w:pStyle w:val="Style37"/>
        <w:keepNext/>
        <w:keepLines/>
        <w:widowControl w:val="0"/>
        <w:shd w:val="clear" w:color="auto" w:fill="auto"/>
        <w:bidi w:val="0"/>
        <w:spacing w:before="0" w:after="34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、公司股份总数及股东结构的变动、公司资产和负债结构的变动情况说明</w:t>
      </w:r>
      <w:bookmarkEnd w:id="665"/>
      <w:bookmarkEnd w:id="666"/>
      <w:bookmarkEnd w:id="66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40" w:line="468" w:lineRule="exact"/>
        <w:ind w:left="0" w:right="0" w:firstLine="380"/>
        <w:jc w:val="both"/>
      </w:pPr>
      <w:r>
        <w:rPr>
          <w:color w:val="000000"/>
          <w:spacing w:val="0"/>
          <w:w w:val="100"/>
          <w:position w:val="0"/>
        </w:rPr>
        <w:t>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日召开的</w:t>
      </w:r>
      <w:r>
        <w:rPr>
          <w:rFonts w:ascii="Arial" w:eastAsia="Arial" w:hAnsi="Arial" w:cs="Arial"/>
          <w:color w:val="000000"/>
          <w:spacing w:val="0"/>
          <w:w w:val="100"/>
          <w:position w:val="0"/>
        </w:rPr>
        <w:t>2020</w:t>
      </w:r>
      <w:r>
        <w:rPr>
          <w:color w:val="000000"/>
          <w:spacing w:val="0"/>
          <w:w w:val="100"/>
          <w:position w:val="0"/>
        </w:rPr>
        <w:t>年第一次临时股东大会审议通过了《关于公司</w:t>
      </w:r>
      <w:r>
        <w:rPr>
          <w:rFonts w:ascii="Arial" w:eastAsia="Arial" w:hAnsi="Arial" w:cs="Arial"/>
          <w:color w:val="000000"/>
          <w:spacing w:val="0"/>
          <w:w w:val="100"/>
          <w:position w:val="0"/>
        </w:rPr>
        <w:t>2020</w:t>
      </w:r>
      <w:r>
        <w:rPr>
          <w:color w:val="000000"/>
          <w:spacing w:val="0"/>
          <w:w w:val="100"/>
          <w:position w:val="0"/>
        </w:rPr>
        <w:t>年度非公开发行股票预案的议 案》，经</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日中国证券监督管理委员会《关于同意上海安诺其集团股份有限公司向特定对象发行股份注册的批复》 （证监许可【</w:t>
      </w:r>
      <w:r>
        <w:rPr>
          <w:rFonts w:ascii="Arial" w:eastAsia="Arial" w:hAnsi="Arial" w:cs="Arial"/>
          <w:color w:val="000000"/>
          <w:spacing w:val="0"/>
          <w:w w:val="100"/>
          <w:position w:val="0"/>
        </w:rPr>
        <w:t>2020</w:t>
      </w:r>
      <w:r>
        <w:rPr>
          <w:color w:val="000000"/>
          <w:spacing w:val="0"/>
          <w:w w:val="100"/>
          <w:position w:val="0"/>
        </w:rPr>
        <w:t>】</w:t>
      </w:r>
      <w:r>
        <w:rPr>
          <w:rFonts w:ascii="Arial" w:eastAsia="Arial" w:hAnsi="Arial" w:cs="Arial"/>
          <w:color w:val="000000"/>
          <w:spacing w:val="0"/>
          <w:w w:val="100"/>
          <w:position w:val="0"/>
        </w:rPr>
        <w:t>2942</w:t>
      </w:r>
      <w:r>
        <w:rPr>
          <w:color w:val="000000"/>
          <w:spacing w:val="0"/>
          <w:w w:val="100"/>
          <w:position w:val="0"/>
        </w:rPr>
        <w:t>号）同意注册，公司于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月向特定对象发行人民币普通股（</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123,966,942</w:t>
      </w:r>
      <w:r>
        <w:rPr>
          <w:color w:val="000000"/>
          <w:spacing w:val="0"/>
          <w:w w:val="100"/>
          <w:position w:val="0"/>
        </w:rPr>
        <w:t>股，</w:t>
      </w:r>
      <w:r>
        <w:rPr>
          <w:rFonts w:ascii="Arial" w:eastAsia="Arial" w:hAnsi="Arial" w:cs="Arial"/>
          <w:color w:val="000000"/>
          <w:spacing w:val="0"/>
          <w:w w:val="100"/>
          <w:position w:val="0"/>
        </w:rPr>
        <w:t xml:space="preserve">2021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日，中国证券登记结算有限责任公司深圳分公司向公司出具了《股份登记申请受理确认书》，新增股份</w:t>
      </w:r>
      <w:r>
        <w:rPr>
          <w:rFonts w:ascii="Arial" w:eastAsia="Arial" w:hAnsi="Arial" w:cs="Arial"/>
          <w:color w:val="000000"/>
          <w:spacing w:val="0"/>
          <w:w w:val="100"/>
          <w:position w:val="0"/>
        </w:rPr>
        <w:t xml:space="preserve">123,966,942 </w:t>
      </w:r>
      <w:r>
        <w:rPr>
          <w:color w:val="000000"/>
          <w:spacing w:val="0"/>
          <w:w w:val="100"/>
          <w:position w:val="0"/>
        </w:rPr>
        <w:t>股的上市时间为</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日，该部分股份于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 xml:space="preserve">日解除限售上市流通，因此公司无限售条件股份增加 </w:t>
      </w:r>
      <w:r>
        <w:rPr>
          <w:rFonts w:ascii="Arial" w:eastAsia="Arial" w:hAnsi="Arial" w:cs="Arial"/>
          <w:color w:val="000000"/>
          <w:spacing w:val="0"/>
          <w:w w:val="100"/>
          <w:position w:val="0"/>
        </w:rPr>
        <w:t>123,966,942</w:t>
      </w:r>
      <w:r>
        <w:rPr>
          <w:color w:val="000000"/>
          <w:spacing w:val="0"/>
          <w:w w:val="100"/>
          <w:position w:val="0"/>
        </w:rPr>
        <w:t>股。公司总股本增加至</w:t>
      </w:r>
      <w:r>
        <w:rPr>
          <w:rFonts w:ascii="Arial" w:eastAsia="Arial" w:hAnsi="Arial" w:cs="Arial"/>
          <w:color w:val="000000"/>
          <w:spacing w:val="0"/>
          <w:w w:val="100"/>
          <w:position w:val="0"/>
        </w:rPr>
        <w:t>1,052,856,214</w:t>
      </w:r>
      <w:r>
        <w:rPr>
          <w:color w:val="000000"/>
          <w:spacing w:val="0"/>
          <w:w w:val="100"/>
          <w:position w:val="0"/>
        </w:rPr>
        <w:t>股。</w:t>
      </w:r>
      <w:r>
        <w:br w:type="page"/>
      </w:r>
    </w:p>
    <w:p>
      <w:pPr>
        <w:pStyle w:val="Style37"/>
        <w:keepNext/>
        <w:keepLines/>
        <w:widowControl w:val="0"/>
        <w:shd w:val="clear" w:color="auto" w:fill="auto"/>
        <w:bidi w:val="0"/>
        <w:spacing w:before="0" w:after="36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3</w:t>
      </w:r>
      <w:bookmarkEnd w:id="671"/>
      <w:r>
        <w:rPr>
          <w:color w:val="000000"/>
          <w:spacing w:val="0"/>
          <w:w w:val="100"/>
          <w:position w:val="0"/>
        </w:rPr>
        <w:t>、现存的内部职工股情况</w:t>
      </w:r>
      <w:bookmarkEnd w:id="669"/>
      <w:bookmarkEnd w:id="670"/>
      <w:bookmarkEnd w:id="67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sz w:val="24"/>
          <w:szCs w:val="24"/>
        </w:rPr>
        <w:t>三</w:t>
      </w:r>
      <w:bookmarkEnd w:id="675"/>
      <w:r>
        <w:rPr>
          <w:color w:val="000000"/>
          <w:spacing w:val="0"/>
          <w:w w:val="100"/>
          <w:position w:val="0"/>
          <w:sz w:val="24"/>
          <w:szCs w:val="24"/>
        </w:rPr>
        <w:t>、股东和实际控制人情况</w:t>
      </w:r>
      <w:bookmarkEnd w:id="673"/>
      <w:bookmarkEnd w:id="674"/>
      <w:bookmarkEnd w:id="676"/>
    </w:p>
    <w:p>
      <w:pPr>
        <w:pStyle w:val="Style37"/>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、公司股东数量及持股情况</w:t>
      </w:r>
      <w:bookmarkEnd w:id="677"/>
      <w:bookmarkEnd w:id="678"/>
      <w:bookmarkEnd w:id="6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69"/>
        <w:gridCol w:w="869"/>
        <w:gridCol w:w="874"/>
        <w:gridCol w:w="758"/>
        <w:gridCol w:w="874"/>
        <w:gridCol w:w="864"/>
        <w:gridCol w:w="869"/>
        <w:gridCol w:w="878"/>
      </w:tblGrid>
      <w:tr>
        <w:trPr>
          <w:trHeight w:val="228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40,171</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40,416</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报告期末 表决权恢 复的优先</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股股东总 数（如有）</w:t>
            </w:r>
          </w:p>
          <w:p>
            <w:pPr>
              <w:pStyle w:val="Style2"/>
              <w:keepNext w:val="0"/>
              <w:keepLines w:val="0"/>
              <w:widowControl w:val="0"/>
              <w:shd w:val="clear" w:color="auto" w:fill="auto"/>
              <w:bidi w:val="0"/>
              <w:spacing w:before="0" w:after="80" w:line="314" w:lineRule="exact"/>
              <w:ind w:left="0" w:right="0" w:firstLine="0"/>
              <w:jc w:val="both"/>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上一月末表决权恢 复的优先股股东总 数（如有）（参见注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360,307,62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270,230,71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90,076,9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154,315,600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51,394,637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51,394,6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28,790,219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28,790,219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28,790,2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5,342,100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5,042,100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1,358,02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池学聪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3,783,105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3,783,10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3,719,00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3,397,641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3,397,641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3,397,64 1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3,293,900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3,293,90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深圳市智信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创富资产管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3,272,665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3,272,665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3,272,66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758"/>
        <w:gridCol w:w="869"/>
        <w:gridCol w:w="869"/>
        <w:gridCol w:w="874"/>
        <w:gridCol w:w="758"/>
        <w:gridCol w:w="1738"/>
        <w:gridCol w:w="1747"/>
      </w:tblGrid>
      <w:tr>
        <w:trPr>
          <w:trHeight w:val="16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理有限公司 一智信创富 泓富</w:t>
            </w:r>
            <w:r>
              <w:rPr>
                <w:rFonts w:ascii="Times New Roman" w:eastAsia="Times New Roman" w:hAnsi="Times New Roman" w:cs="Times New Roman"/>
                <w:color w:val="000000"/>
                <w:spacing w:val="0"/>
                <w:w w:val="100"/>
                <w:position w:val="0"/>
              </w:rPr>
              <w:t>11</w:t>
            </w:r>
            <w:r>
              <w:rPr>
                <w:color w:val="000000"/>
                <w:spacing w:val="0"/>
                <w:w w:val="100"/>
                <w:position w:val="0"/>
              </w:rPr>
              <w:t>期 私募证券投 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深圳市智信创富资产管理有限公司一智信创富泓富</w:t>
            </w:r>
            <w:r>
              <w:rPr>
                <w:rFonts w:ascii="Times New Roman" w:eastAsia="Times New Roman" w:hAnsi="Times New Roman" w:cs="Times New Roman"/>
                <w:color w:val="000000"/>
                <w:spacing w:val="0"/>
                <w:w w:val="100"/>
                <w:position w:val="0"/>
              </w:rPr>
              <w:t>11</w:t>
            </w:r>
            <w:r>
              <w:rPr>
                <w:color w:val="000000"/>
                <w:spacing w:val="0"/>
                <w:w w:val="100"/>
                <w:position w:val="0"/>
              </w:rPr>
              <w:t>期私募证券投资基金于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月认购公 司向特定对象发行人民币普通股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4,380,165</w:t>
            </w:r>
            <w:r>
              <w:rPr>
                <w:color w:val="000000"/>
                <w:spacing w:val="0"/>
                <w:w w:val="100"/>
                <w:position w:val="0"/>
              </w:rPr>
              <w:t>股，上述股份已于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日解除限售 上市流通，截止报告期末，其持有</w:t>
            </w:r>
            <w:r>
              <w:rPr>
                <w:rFonts w:ascii="Times New Roman" w:eastAsia="Times New Roman" w:hAnsi="Times New Roman" w:cs="Times New Roman"/>
                <w:color w:val="000000"/>
                <w:spacing w:val="0"/>
                <w:w w:val="100"/>
                <w:position w:val="0"/>
              </w:rPr>
              <w:t>3,272,665</w:t>
            </w:r>
            <w:r>
              <w:rPr>
                <w:color w:val="000000"/>
                <w:spacing w:val="0"/>
                <w:w w:val="100"/>
                <w:position w:val="0"/>
              </w:rPr>
              <w:t>股。</w:t>
            </w:r>
          </w:p>
        </w:tc>
      </w:tr>
      <w:tr>
        <w:trPr>
          <w:trHeight w:val="1022"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本公司控股股东和实际控制人为纪立军、张烈寅夫妇，共同持有本公司</w:t>
            </w:r>
            <w:r>
              <w:rPr>
                <w:rFonts w:ascii="Times New Roman" w:eastAsia="Times New Roman" w:hAnsi="Times New Roman" w:cs="Times New Roman"/>
                <w:color w:val="000000"/>
                <w:spacing w:val="0"/>
                <w:w w:val="100"/>
                <w:position w:val="0"/>
              </w:rPr>
              <w:t>39.1%</w:t>
            </w:r>
            <w:r>
              <w:rPr>
                <w:color w:val="000000"/>
                <w:spacing w:val="0"/>
                <w:w w:val="100"/>
                <w:position w:val="0"/>
              </w:rPr>
              <w:t>的股份，根据《上 市公司收购管理办法》的相关规定，纪立军先生及其夫人张烈寅女士为一致行动人；未知其他股 东之间是否存在关联关系，也未知是否属于一致行动人。</w:t>
            </w:r>
          </w:p>
        </w:tc>
      </w:tr>
      <w:tr>
        <w:trPr>
          <w:trHeight w:val="1027"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5D5D5"/>
            <w:vAlign w:val="center"/>
          </w:tcPr>
          <w:p>
            <w:pPr/>
          </w:p>
        </w:tc>
        <w:tc>
          <w:tcPr>
            <w:gridSpan w:val="5"/>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90,076,905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90,076,905</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51,394,637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51,394,637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项志峰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28,790,219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沈翼</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5,000,059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池学聪</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3,783,105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3,397,641</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陈良</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3,293,900</w:t>
            </w: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深圳市智信创富资产管 理有限公司一智信创富 泓富</w:t>
            </w:r>
            <w:r>
              <w:rPr>
                <w:rFonts w:ascii="Times New Roman" w:eastAsia="Times New Roman" w:hAnsi="Times New Roman" w:cs="Times New Roman"/>
                <w:color w:val="000000"/>
                <w:spacing w:val="0"/>
                <w:w w:val="100"/>
                <w:position w:val="0"/>
              </w:rPr>
              <w:t>11</w:t>
            </w:r>
            <w:r>
              <w:rPr>
                <w:color w:val="000000"/>
                <w:spacing w:val="0"/>
                <w:w w:val="100"/>
                <w:position w:val="0"/>
              </w:rPr>
              <w:t>期私募证券投资 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3,272,665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缪融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2,987,565</w:t>
            </w:r>
          </w:p>
        </w:tc>
      </w:tr>
      <w:tr>
        <w:trPr>
          <w:trHeight w:val="1656" w:hRule="exact"/>
        </w:trPr>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 一致行动的说明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本公司控股股东和实际控制人为纪立军、张烈寅夫妇，共同持有本公司</w:t>
            </w:r>
            <w:r>
              <w:rPr>
                <w:rFonts w:ascii="Times New Roman" w:eastAsia="Times New Roman" w:hAnsi="Times New Roman" w:cs="Times New Roman"/>
                <w:color w:val="000000"/>
                <w:spacing w:val="0"/>
                <w:w w:val="100"/>
                <w:position w:val="0"/>
              </w:rPr>
              <w:t>39.1%</w:t>
            </w:r>
            <w:r>
              <w:rPr>
                <w:color w:val="000000"/>
                <w:spacing w:val="0"/>
                <w:w w:val="100"/>
                <w:position w:val="0"/>
              </w:rPr>
              <w:t>的股份，根据《上 市公司收购管理办法》的相关规定，纪立军先生及其夫人张烈寅女士为一致行动人；未知其他股 东之间是否存在关联关系，也未知是否属于一致行动人。</w:t>
            </w:r>
          </w:p>
        </w:tc>
      </w:tr>
    </w:tbl>
    <w:p>
      <w:pPr>
        <w:spacing w:lineRule="exact" w:line="1"/>
        <w:rPr>
          <w:sz w:val="2"/>
          <w:szCs w:val="2"/>
        </w:rPr>
      </w:pPr>
      <w:r>
        <w:br w:type="page"/>
      </w:r>
    </w:p>
    <w:tbl>
      <w:tblPr>
        <w:tblOverlap w:val="never"/>
        <w:jc w:val="center"/>
        <w:tblLayout w:type="fixed"/>
      </w:tblPr>
      <w:tblGrid>
        <w:gridCol w:w="1997"/>
        <w:gridCol w:w="7704"/>
      </w:tblGrid>
      <w:tr>
        <w:trPr>
          <w:trHeight w:val="336" w:hRule="exact"/>
        </w:trPr>
        <w:tc>
          <w:tcPr>
            <w:gridSpan w:val="2"/>
            <w:tcBorders>
              <w:top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情况说明（如有）（参见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tcBorders>
              <w:left w:val="single" w:sz="4"/>
              <w:bottom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公司是否具有表决权差异安排</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10</w:t>
      </w:r>
      <w:r>
        <w:rPr>
          <w:b/>
          <w:bCs/>
          <w:color w:val="000000"/>
          <w:spacing w:val="0"/>
          <w:w w:val="100"/>
          <w:position w:val="0"/>
        </w:rPr>
        <w:t>名普通股股东、前</w:t>
      </w:r>
      <w:r>
        <w:rPr>
          <w:rFonts w:ascii="Times New Roman" w:eastAsia="Times New Roman" w:hAnsi="Times New Roman" w:cs="Times New Roman"/>
          <w:b/>
          <w:bCs/>
          <w:color w:val="000000"/>
          <w:spacing w:val="0"/>
          <w:w w:val="100"/>
          <w:position w:val="0"/>
        </w:rPr>
        <w:t>10</w:t>
      </w:r>
      <w:r>
        <w:rPr>
          <w:b/>
          <w:bCs/>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36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、公司控股股东情况</w:t>
      </w:r>
      <w:bookmarkEnd w:id="681"/>
      <w:bookmarkEnd w:id="682"/>
      <w:bookmarkEnd w:id="684"/>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控股股东性质：</w:t>
      </w:r>
      <w:r>
        <w:rPr>
          <w:color w:val="000000"/>
          <w:spacing w:val="0"/>
          <w:w w:val="100"/>
          <w:position w:val="0"/>
        </w:rPr>
        <w:t>自然人控股</w:t>
      </w: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控股股东类型：</w:t>
      </w: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纪立军先生担任公司董事长兼总经理职务；张烈寅女士为纪立军先生配偶，未 在公司任职。</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纪立军先生通过上海诺毅投资管理有限公司间接持有爱博诺德（北京）医疗科 技股份有限公司股票</w:t>
            </w:r>
            <w:r>
              <w:rPr>
                <w:rFonts w:ascii="Times New Roman" w:eastAsia="Times New Roman" w:hAnsi="Times New Roman" w:cs="Times New Roman"/>
                <w:color w:val="000000"/>
                <w:spacing w:val="0"/>
                <w:w w:val="100"/>
                <w:position w:val="0"/>
              </w:rPr>
              <w:t>2,860,000</w:t>
            </w:r>
            <w:r>
              <w:rPr>
                <w:color w:val="000000"/>
                <w:spacing w:val="0"/>
                <w:w w:val="100"/>
                <w:position w:val="0"/>
              </w:rPr>
              <w:t>股，占其总股本比例</w:t>
            </w:r>
            <w:r>
              <w:rPr>
                <w:rFonts w:ascii="Times New Roman" w:eastAsia="Times New Roman" w:hAnsi="Times New Roman" w:cs="Times New Roman"/>
                <w:color w:val="000000"/>
                <w:spacing w:val="0"/>
                <w:w w:val="100"/>
                <w:position w:val="0"/>
              </w:rPr>
              <w:t>2.72%</w:t>
            </w: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控股股东报告期内变更</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22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3</w:t>
      </w:r>
      <w:bookmarkEnd w:id="687"/>
      <w:r>
        <w:rPr>
          <w:color w:val="000000"/>
          <w:spacing w:val="0"/>
          <w:w w:val="100"/>
          <w:position w:val="0"/>
        </w:rPr>
        <w:t>、公司实际控制人及其一致行动人</w:t>
      </w:r>
      <w:bookmarkEnd w:id="685"/>
      <w:bookmarkEnd w:id="686"/>
      <w:bookmarkEnd w:id="688"/>
    </w:p>
    <w:p>
      <w:pPr>
        <w:pStyle w:val="Style30"/>
        <w:keepNext w:val="0"/>
        <w:keepLines w:val="0"/>
        <w:widowControl w:val="0"/>
        <w:shd w:val="clear" w:color="auto" w:fill="auto"/>
        <w:bidi w:val="0"/>
        <w:spacing w:before="0" w:after="100" w:line="355" w:lineRule="exact"/>
        <w:ind w:left="0" w:right="0" w:firstLine="0"/>
        <w:jc w:val="left"/>
      </w:pPr>
      <w:r>
        <w:rPr>
          <w:b/>
          <w:bCs/>
          <w:color w:val="000000"/>
          <w:spacing w:val="0"/>
          <w:w w:val="100"/>
          <w:position w:val="0"/>
        </w:rPr>
        <w:t>实际控制人性质</w:t>
      </w:r>
      <w:r>
        <w:rPr>
          <w:color w:val="000000"/>
          <w:spacing w:val="0"/>
          <w:w w:val="100"/>
          <w:position w:val="0"/>
        </w:rPr>
        <w:t xml:space="preserve">：境内自然人 </w:t>
      </w:r>
      <w:r>
        <w:rPr>
          <w:b/>
          <w:bCs/>
          <w:color w:val="000000"/>
          <w:spacing w:val="0"/>
          <w:w w:val="100"/>
          <w:position w:val="0"/>
        </w:rPr>
        <w:t>实际控制人类型</w:t>
      </w:r>
      <w:r>
        <w:rPr>
          <w:color w:val="000000"/>
          <w:spacing w:val="0"/>
          <w:w w:val="100"/>
          <w:position w:val="0"/>
        </w:rPr>
        <w:t>：自然人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纪立军先生担任公司董事长兼总经理职务；张烈寅女士为纪立军先生配偶，未在公司任职。</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实际控制人报告期内变更</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公司与实际控制人之间的产权及控制关系的方框图</w:t>
      </w:r>
    </w:p>
    <w:p>
      <w:pPr>
        <w:widowControl w:val="0"/>
        <w:jc w:val="center"/>
        <w:rPr>
          <w:sz w:val="2"/>
          <w:szCs w:val="2"/>
        </w:rPr>
      </w:pPr>
      <w:r>
        <w:drawing>
          <wp:inline>
            <wp:extent cx="3060065" cy="17437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pic:blipFill>
                  <pic:spPr>
                    <a:xfrm>
                      <a:ext cx="3060065" cy="1743710"/>
                    </a:xfrm>
                    <a:prstGeom prst="rect"/>
                  </pic:spPr>
                </pic:pic>
              </a:graphicData>
            </a:graphic>
          </wp:inline>
        </w:drawing>
      </w:r>
    </w:p>
    <w:p>
      <w:pPr>
        <w:widowControl w:val="0"/>
        <w:spacing w:after="27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6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4</w:t>
      </w:r>
      <w:bookmarkEnd w:id="69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89"/>
      <w:bookmarkEnd w:id="690"/>
      <w:bookmarkEnd w:id="69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6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5</w:t>
      </w:r>
      <w:bookmarkEnd w:id="69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93"/>
      <w:bookmarkEnd w:id="694"/>
      <w:bookmarkEnd w:id="696"/>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6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6</w:t>
      </w:r>
      <w:bookmarkEnd w:id="699"/>
      <w:r>
        <w:rPr>
          <w:color w:val="000000"/>
          <w:spacing w:val="0"/>
          <w:w w:val="100"/>
          <w:position w:val="0"/>
        </w:rPr>
        <w:t>、</w:t>
        <w:tab/>
        <w:t>控股股东、实际控制人、重组方及其他承诺主体股份限制减持情况</w:t>
      </w:r>
      <w:bookmarkEnd w:id="697"/>
      <w:bookmarkEnd w:id="698"/>
      <w:bookmarkEnd w:id="70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sz w:val="24"/>
          <w:szCs w:val="24"/>
        </w:rPr>
        <w:t>四</w:t>
      </w:r>
      <w:bookmarkEnd w:id="703"/>
      <w:r>
        <w:rPr>
          <w:color w:val="000000"/>
          <w:spacing w:val="0"/>
          <w:w w:val="100"/>
          <w:position w:val="0"/>
          <w:sz w:val="24"/>
          <w:szCs w:val="24"/>
        </w:rPr>
        <w:t>、股份回购在报告期的具体实施情况</w:t>
      </w:r>
      <w:bookmarkEnd w:id="701"/>
      <w:bookmarkEnd w:id="702"/>
      <w:bookmarkEnd w:id="704"/>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股份回购的实施进展情况</w:t>
      </w:r>
    </w:p>
    <w:p>
      <w:pPr>
        <w:pStyle w:val="Style30"/>
        <w:keepNext w:val="0"/>
        <w:keepLines w:val="0"/>
        <w:widowControl w:val="0"/>
        <w:numPr>
          <w:ilvl w:val="0"/>
          <w:numId w:val="21"/>
        </w:numPr>
        <w:shd w:val="clear" w:color="auto" w:fill="auto"/>
        <w:tabs>
          <w:tab w:pos="282" w:val="left"/>
        </w:tabs>
        <w:bidi w:val="0"/>
        <w:spacing w:before="0" w:after="120" w:line="240" w:lineRule="auto"/>
        <w:ind w:left="0" w:right="0" w:firstLine="0"/>
        <w:jc w:val="left"/>
      </w:pPr>
      <w:bookmarkStart w:id="705" w:name="bookmark705"/>
      <w:bookmarkEnd w:id="70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采用集中竞价方式减持回购股份的实施进展情况</w:t>
      </w:r>
    </w:p>
    <w:p>
      <w:pPr>
        <w:pStyle w:val="Style30"/>
        <w:keepNext w:val="0"/>
        <w:keepLines w:val="0"/>
        <w:widowControl w:val="0"/>
        <w:numPr>
          <w:ilvl w:val="0"/>
          <w:numId w:val="21"/>
        </w:numPr>
        <w:shd w:val="clear" w:color="auto" w:fill="auto"/>
        <w:tabs>
          <w:tab w:pos="282" w:val="left"/>
        </w:tabs>
        <w:bidi w:val="0"/>
        <w:spacing w:before="0" w:after="360" w:line="240" w:lineRule="auto"/>
        <w:ind w:left="0" w:right="0" w:firstLine="0"/>
        <w:jc w:val="left"/>
        <w:sectPr>
          <w:footnotePr>
            <w:pos w:val="pageBottom"/>
            <w:numFmt w:val="decimal"/>
            <w:numRestart w:val="continuous"/>
          </w:footnotePr>
          <w:pgSz w:w="12147" w:h="16838"/>
          <w:pgMar w:top="1155" w:right="1181" w:bottom="1384" w:left="1193" w:header="0" w:footer="3" w:gutter="0"/>
          <w:cols w:space="720"/>
          <w:noEndnote/>
          <w:rtlGutter w:val="0"/>
          <w:docGrid w:linePitch="360"/>
        </w:sectPr>
      </w:pPr>
      <w:bookmarkStart w:id="706" w:name="bookmark706"/>
      <w:bookmarkEnd w:id="70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707" w:name="bookmark707"/>
      <w:bookmarkStart w:id="708" w:name="bookmark708"/>
      <w:bookmarkStart w:id="709" w:name="bookmark709"/>
      <w:r>
        <w:rPr>
          <w:color w:val="000000"/>
          <w:spacing w:val="0"/>
          <w:w w:val="100"/>
          <w:position w:val="0"/>
        </w:rPr>
        <w:t>第八节优先股相关情况</w:t>
      </w:r>
      <w:bookmarkEnd w:id="707"/>
      <w:bookmarkEnd w:id="708"/>
      <w:bookmarkEnd w:id="709"/>
    </w:p>
    <w:p>
      <w:pPr>
        <w:pStyle w:val="Style30"/>
        <w:keepNext w:val="0"/>
        <w:keepLines w:val="0"/>
        <w:widowControl w:val="0"/>
        <w:shd w:val="clear" w:color="auto" w:fill="auto"/>
        <w:bidi w:val="0"/>
        <w:spacing w:before="0" w:after="120" w:line="240" w:lineRule="auto"/>
        <w:ind w:left="0" w:right="0" w:firstLine="0"/>
        <w:jc w:val="left"/>
      </w:pPr>
      <w:bookmarkStart w:id="710" w:name="bookmark71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710"/>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2147" w:h="16838"/>
          <w:pgMar w:top="1930" w:right="1439" w:bottom="1930" w:left="1228"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0" w:line="240" w:lineRule="auto"/>
        <w:ind w:left="0" w:right="0" w:firstLine="0"/>
        <w:jc w:val="center"/>
      </w:pPr>
      <w:bookmarkStart w:id="711" w:name="bookmark711"/>
      <w:bookmarkStart w:id="712" w:name="bookmark712"/>
      <w:bookmarkStart w:id="713" w:name="bookmark713"/>
      <w:r>
        <w:rPr>
          <w:color w:val="000000"/>
          <w:spacing w:val="0"/>
          <w:w w:val="100"/>
          <w:position w:val="0"/>
        </w:rPr>
        <w:t>第九节债券相关情况</w:t>
      </w:r>
      <w:bookmarkEnd w:id="711"/>
      <w:bookmarkEnd w:id="712"/>
      <w:bookmarkEnd w:id="713"/>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147" w:h="16838"/>
          <w:pgMar w:top="1930" w:right="1439" w:bottom="1930" w:left="1228" w:header="0" w:footer="3" w:gutter="0"/>
          <w:cols w:space="720"/>
          <w:noEndnote/>
          <w:rtlGutter w:val="0"/>
          <w:docGrid w:linePitch="360"/>
        </w:sectPr>
      </w:pPr>
      <w:bookmarkStart w:id="714" w:name="bookmark714"/>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714"/>
    </w:p>
    <w:p>
      <w:pPr>
        <w:pStyle w:val="Style13"/>
        <w:keepNext/>
        <w:keepLines/>
        <w:widowControl w:val="0"/>
        <w:shd w:val="clear" w:color="auto" w:fill="auto"/>
        <w:bidi w:val="0"/>
        <w:spacing w:before="640" w:after="520" w:line="240" w:lineRule="auto"/>
        <w:ind w:left="0" w:right="0" w:firstLine="0"/>
        <w:jc w:val="center"/>
      </w:pPr>
      <w:bookmarkStart w:id="715" w:name="bookmark715"/>
      <w:bookmarkStart w:id="716" w:name="bookmark716"/>
      <w:bookmarkStart w:id="717" w:name="bookmark717"/>
      <w:r>
        <w:rPr>
          <w:color w:val="000000"/>
          <w:spacing w:val="0"/>
          <w:w w:val="100"/>
          <w:position w:val="0"/>
        </w:rPr>
        <w:t>第十节财务报告</w:t>
      </w:r>
      <w:bookmarkEnd w:id="715"/>
      <w:bookmarkEnd w:id="716"/>
      <w:bookmarkEnd w:id="717"/>
    </w:p>
    <w:p>
      <w:pPr>
        <w:pStyle w:val="Style25"/>
        <w:keepNext/>
        <w:keepLines/>
        <w:widowControl w:val="0"/>
        <w:shd w:val="clear" w:color="auto" w:fill="auto"/>
        <w:bidi w:val="0"/>
        <w:spacing w:before="0" w:after="320" w:line="240" w:lineRule="auto"/>
        <w:ind w:left="0" w:right="0" w:firstLine="0"/>
        <w:jc w:val="both"/>
      </w:pPr>
      <w:bookmarkStart w:id="718" w:name="bookmark718"/>
      <w:bookmarkStart w:id="719" w:name="bookmark719"/>
      <w:bookmarkStart w:id="720" w:name="bookmark720"/>
      <w:bookmarkStart w:id="721" w:name="bookmark721"/>
      <w:bookmarkStart w:id="722" w:name="bookmark722"/>
      <w:r>
        <w:rPr>
          <w:color w:val="000000"/>
          <w:spacing w:val="0"/>
          <w:w w:val="100"/>
          <w:position w:val="0"/>
          <w:sz w:val="24"/>
          <w:szCs w:val="24"/>
        </w:rPr>
        <w:t>一</w:t>
      </w:r>
      <w:bookmarkEnd w:id="721"/>
      <w:r>
        <w:rPr>
          <w:color w:val="000000"/>
          <w:spacing w:val="0"/>
          <w:w w:val="100"/>
          <w:position w:val="0"/>
          <w:sz w:val="24"/>
          <w:szCs w:val="24"/>
        </w:rPr>
        <w:t>、审计报告</w:t>
      </w:r>
      <w:bookmarkEnd w:id="719"/>
      <w:bookmarkEnd w:id="720"/>
      <w:bookmarkEnd w:id="722"/>
      <w:bookmarkEnd w:id="71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03060</w:t>
            </w:r>
            <w:r>
              <w:rPr>
                <w:color w:val="000000"/>
                <w:spacing w:val="0"/>
                <w:w w:val="100"/>
                <w:position w:val="0"/>
              </w:rPr>
              <w:t>号</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蒋红薇舒颖菲</w:t>
            </w:r>
          </w:p>
        </w:tc>
      </w:tr>
    </w:tbl>
    <w:p>
      <w:pPr>
        <w:pStyle w:val="Style27"/>
        <w:keepNext w:val="0"/>
        <w:keepLines w:val="0"/>
        <w:widowControl w:val="0"/>
        <w:shd w:val="clear" w:color="auto" w:fill="auto"/>
        <w:bidi w:val="0"/>
        <w:spacing w:before="0" w:after="0" w:line="240" w:lineRule="auto"/>
        <w:ind w:left="4272" w:right="0" w:firstLine="0"/>
        <w:jc w:val="left"/>
      </w:pPr>
      <w:r>
        <w:rPr>
          <w:b/>
          <w:bCs/>
          <w:color w:val="000000"/>
          <w:spacing w:val="0"/>
          <w:w w:val="100"/>
          <w:position w:val="0"/>
        </w:rPr>
        <w:t>审计报告正文</w:t>
      </w:r>
    </w:p>
    <w:p>
      <w:pPr>
        <w:pStyle w:val="Style30"/>
        <w:keepNext w:val="0"/>
        <w:keepLines w:val="0"/>
        <w:widowControl w:val="0"/>
        <w:shd w:val="clear" w:color="auto" w:fill="auto"/>
        <w:tabs>
          <w:tab w:pos="921" w:val="left"/>
        </w:tabs>
        <w:bidi w:val="0"/>
        <w:spacing w:before="0" w:after="0" w:line="467" w:lineRule="exact"/>
        <w:ind w:left="0" w:right="0" w:firstLine="380"/>
        <w:jc w:val="both"/>
      </w:pPr>
      <w:bookmarkStart w:id="723" w:name="bookmark723"/>
      <w:r>
        <w:rPr>
          <w:b/>
          <w:bCs/>
          <w:color w:val="000000"/>
          <w:spacing w:val="0"/>
          <w:w w:val="100"/>
          <w:position w:val="0"/>
        </w:rPr>
        <w:t>（</w:t>
      </w:r>
      <w:bookmarkEnd w:id="723"/>
      <w:r>
        <w:rPr>
          <w:b/>
          <w:bCs/>
          <w:color w:val="000000"/>
          <w:spacing w:val="0"/>
          <w:w w:val="100"/>
          <w:position w:val="0"/>
        </w:rPr>
        <w:t>一）</w:t>
        <w:tab/>
        <w:t>审计意见</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我们审计了上海安诺其集团股份有限公司（以下简称''安诺其股份</w:t>
      </w:r>
      <w:r>
        <w:rPr>
          <w:rFonts w:ascii="Arial" w:eastAsia="Arial" w:hAnsi="Arial" w:cs="Arial"/>
          <w:color w:val="000000"/>
          <w:spacing w:val="0"/>
          <w:w w:val="100"/>
          <w:position w:val="0"/>
        </w:rPr>
        <w:t>”</w:t>
      </w:r>
      <w:r>
        <w:rPr>
          <w:color w:val="000000"/>
          <w:spacing w:val="0"/>
          <w:w w:val="100"/>
          <w:position w:val="0"/>
        </w:rPr>
        <w:t>）财务报表，包括</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日的合并及公司资 产负债表，</w:t>
      </w:r>
      <w:r>
        <w:rPr>
          <w:rFonts w:ascii="Arial" w:eastAsia="Arial" w:hAnsi="Arial" w:cs="Arial"/>
          <w:color w:val="000000"/>
          <w:spacing w:val="0"/>
          <w:w w:val="100"/>
          <w:position w:val="0"/>
        </w:rPr>
        <w:t>2021</w:t>
      </w:r>
      <w:r>
        <w:rPr>
          <w:color w:val="000000"/>
          <w:spacing w:val="0"/>
          <w:w w:val="100"/>
          <w:position w:val="0"/>
        </w:rPr>
        <w:t>年度的合并及公司利润表、合并及公司现金流量表、合并及公司所有者权益变动表以及相关财务报表附注。</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我们认为，后附的财务报表在所有重大方面按照企业会计准则的规定编制，公允反映了安诺其股份</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 合并及公司财务状况以及</w:t>
      </w:r>
      <w:r>
        <w:rPr>
          <w:rFonts w:ascii="Arial" w:eastAsia="Arial" w:hAnsi="Arial" w:cs="Arial"/>
          <w:color w:val="000000"/>
          <w:spacing w:val="0"/>
          <w:w w:val="100"/>
          <w:position w:val="0"/>
        </w:rPr>
        <w:t>2021</w:t>
      </w:r>
      <w:r>
        <w:rPr>
          <w:color w:val="000000"/>
          <w:spacing w:val="0"/>
          <w:w w:val="100"/>
          <w:position w:val="0"/>
        </w:rPr>
        <w:t>年度的合并及公司经营成果和现金流量。</w:t>
      </w:r>
    </w:p>
    <w:p>
      <w:pPr>
        <w:pStyle w:val="Style30"/>
        <w:keepNext w:val="0"/>
        <w:keepLines w:val="0"/>
        <w:widowControl w:val="0"/>
        <w:shd w:val="clear" w:color="auto" w:fill="auto"/>
        <w:tabs>
          <w:tab w:pos="921" w:val="left"/>
        </w:tabs>
        <w:bidi w:val="0"/>
        <w:spacing w:before="0" w:after="0" w:line="467" w:lineRule="exact"/>
        <w:ind w:left="0" w:right="0" w:firstLine="380"/>
        <w:jc w:val="both"/>
      </w:pPr>
      <w:bookmarkStart w:id="724" w:name="bookmark724"/>
      <w:r>
        <w:rPr>
          <w:b/>
          <w:bCs/>
          <w:color w:val="000000"/>
          <w:spacing w:val="0"/>
          <w:w w:val="100"/>
          <w:position w:val="0"/>
        </w:rPr>
        <w:t>（</w:t>
      </w:r>
      <w:bookmarkEnd w:id="724"/>
      <w:r>
        <w:rPr>
          <w:b/>
          <w:bCs/>
          <w:color w:val="000000"/>
          <w:spacing w:val="0"/>
          <w:w w:val="100"/>
          <w:position w:val="0"/>
        </w:rPr>
        <w:t>二）</w:t>
        <w:tab/>
        <w:t>形成审计意见的基础</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我们按照中国注册会计师审计准则的规定执行了审计工作。审计报告的''注册会计师对财务报表审计的责任''部分进一步 阐述了我们在这些准则下的责任。按照中国注册会计师职业道德守则，我们独立于安诺其股份，并履行了职业道德方面的其 他责任。我们相信，我们获取的审计证据是充分、适当的，为发表审计意见提供了基础。</w:t>
      </w:r>
    </w:p>
    <w:p>
      <w:pPr>
        <w:pStyle w:val="Style30"/>
        <w:keepNext w:val="0"/>
        <w:keepLines w:val="0"/>
        <w:widowControl w:val="0"/>
        <w:shd w:val="clear" w:color="auto" w:fill="auto"/>
        <w:tabs>
          <w:tab w:pos="921" w:val="left"/>
        </w:tabs>
        <w:bidi w:val="0"/>
        <w:spacing w:before="0" w:after="0" w:line="467" w:lineRule="exact"/>
        <w:ind w:left="0" w:right="0" w:firstLine="380"/>
        <w:jc w:val="both"/>
      </w:pPr>
      <w:bookmarkStart w:id="725" w:name="bookmark725"/>
      <w:r>
        <w:rPr>
          <w:b/>
          <w:bCs/>
          <w:color w:val="000000"/>
          <w:spacing w:val="0"/>
          <w:w w:val="100"/>
          <w:position w:val="0"/>
        </w:rPr>
        <w:t>（</w:t>
      </w:r>
      <w:bookmarkEnd w:id="725"/>
      <w:r>
        <w:rPr>
          <w:b/>
          <w:bCs/>
          <w:color w:val="000000"/>
          <w:spacing w:val="0"/>
          <w:w w:val="100"/>
          <w:position w:val="0"/>
        </w:rPr>
        <w:t>三）</w:t>
        <w:tab/>
        <w:t>关键审计事项</w:t>
      </w:r>
    </w:p>
    <w:p>
      <w:pPr>
        <w:pStyle w:val="Style30"/>
        <w:keepNext w:val="0"/>
        <w:keepLines w:val="0"/>
        <w:widowControl w:val="0"/>
        <w:shd w:val="clear" w:color="auto" w:fill="auto"/>
        <w:bidi w:val="0"/>
        <w:spacing w:before="0" w:after="240" w:line="467"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0"/>
        <w:keepNext w:val="0"/>
        <w:keepLines w:val="0"/>
        <w:widowControl w:val="0"/>
        <w:shd w:val="clear" w:color="auto" w:fill="auto"/>
        <w:bidi w:val="0"/>
        <w:spacing w:before="0" w:after="0" w:line="542" w:lineRule="auto"/>
        <w:ind w:left="0" w:right="0" w:firstLine="380"/>
        <w:jc w:val="both"/>
      </w:pPr>
      <w:bookmarkStart w:id="726" w:name="bookmark726"/>
      <w:r>
        <w:rPr>
          <w:rFonts w:ascii="Arial" w:eastAsia="Arial" w:hAnsi="Arial" w:cs="Arial"/>
          <w:color w:val="000000"/>
          <w:spacing w:val="0"/>
          <w:w w:val="100"/>
          <w:position w:val="0"/>
        </w:rPr>
        <w:t>1</w:t>
      </w:r>
      <w:bookmarkEnd w:id="726"/>
      <w:r>
        <w:rPr>
          <w:color w:val="000000"/>
          <w:spacing w:val="0"/>
          <w:w w:val="100"/>
          <w:position w:val="0"/>
        </w:rPr>
        <w:t>、应收款项减值</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）关键审计事项</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截止</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日，如财务报表附注五、</w:t>
      </w:r>
      <w:r>
        <w:rPr>
          <w:rFonts w:ascii="Arial" w:eastAsia="Arial" w:hAnsi="Arial" w:cs="Arial"/>
          <w:color w:val="000000"/>
          <w:spacing w:val="0"/>
          <w:w w:val="100"/>
          <w:position w:val="0"/>
        </w:rPr>
        <w:t>2</w:t>
      </w:r>
      <w:r>
        <w:rPr>
          <w:color w:val="000000"/>
          <w:spacing w:val="0"/>
          <w:w w:val="100"/>
          <w:position w:val="0"/>
        </w:rPr>
        <w:t>、附注五、</w:t>
      </w:r>
      <w:r>
        <w:rPr>
          <w:rFonts w:ascii="Arial" w:eastAsia="Arial" w:hAnsi="Arial" w:cs="Arial"/>
          <w:color w:val="000000"/>
          <w:spacing w:val="0"/>
          <w:w w:val="100"/>
          <w:position w:val="0"/>
        </w:rPr>
        <w:t>3</w:t>
      </w:r>
      <w:r>
        <w:rPr>
          <w:color w:val="000000"/>
          <w:spacing w:val="0"/>
          <w:w w:val="100"/>
          <w:position w:val="0"/>
        </w:rPr>
        <w:t>及附注五、</w:t>
      </w:r>
      <w:r>
        <w:rPr>
          <w:rFonts w:ascii="Arial" w:eastAsia="Arial" w:hAnsi="Arial" w:cs="Arial"/>
          <w:color w:val="000000"/>
          <w:spacing w:val="0"/>
          <w:w w:val="100"/>
          <w:position w:val="0"/>
        </w:rPr>
        <w:t>5</w:t>
      </w:r>
      <w:r>
        <w:rPr>
          <w:color w:val="000000"/>
          <w:spacing w:val="0"/>
          <w:w w:val="100"/>
          <w:position w:val="0"/>
        </w:rPr>
        <w:t>所述，安诺其股份合并财务报表中应收账款、 应收款项融资及其他应收款（以下合称为</w:t>
      </w:r>
      <w:r>
        <w:rPr>
          <w:rFonts w:ascii="Arial" w:eastAsia="Arial" w:hAnsi="Arial" w:cs="Arial"/>
          <w:color w:val="000000"/>
          <w:spacing w:val="0"/>
          <w:w w:val="100"/>
          <w:position w:val="0"/>
        </w:rPr>
        <w:t>“</w:t>
      </w:r>
      <w:r>
        <w:rPr>
          <w:color w:val="000000"/>
          <w:spacing w:val="0"/>
          <w:w w:val="100"/>
          <w:position w:val="0"/>
        </w:rPr>
        <w:t>应收款项</w:t>
      </w:r>
      <w:r>
        <w:rPr>
          <w:rFonts w:ascii="Arial" w:eastAsia="Arial" w:hAnsi="Arial" w:cs="Arial"/>
          <w:color w:val="000000"/>
          <w:spacing w:val="0"/>
          <w:w w:val="100"/>
          <w:position w:val="0"/>
        </w:rPr>
        <w:t>”</w:t>
      </w:r>
      <w:r>
        <w:rPr>
          <w:color w:val="000000"/>
          <w:spacing w:val="0"/>
          <w:w w:val="100"/>
          <w:position w:val="0"/>
        </w:rPr>
        <w:t>）的原值合计为</w:t>
      </w:r>
      <w:r>
        <w:rPr>
          <w:rFonts w:ascii="Arial" w:eastAsia="Arial" w:hAnsi="Arial" w:cs="Arial"/>
          <w:color w:val="000000"/>
          <w:spacing w:val="0"/>
          <w:w w:val="100"/>
          <w:position w:val="0"/>
        </w:rPr>
        <w:t>412,150,691.78</w:t>
      </w:r>
      <w:r>
        <w:rPr>
          <w:color w:val="000000"/>
          <w:spacing w:val="0"/>
          <w:w w:val="100"/>
          <w:position w:val="0"/>
        </w:rPr>
        <w:t>元，坏账准备合计为</w:t>
      </w:r>
      <w:r>
        <w:rPr>
          <w:rFonts w:ascii="Arial" w:eastAsia="Arial" w:hAnsi="Arial" w:cs="Arial"/>
          <w:color w:val="000000"/>
          <w:spacing w:val="0"/>
          <w:w w:val="100"/>
          <w:position w:val="0"/>
        </w:rPr>
        <w:t>3,685,549.65</w:t>
      </w:r>
      <w:r>
        <w:rPr>
          <w:color w:val="000000"/>
          <w:spacing w:val="0"/>
          <w:w w:val="100"/>
          <w:position w:val="0"/>
        </w:rPr>
        <w:t>元， 账面价值为</w:t>
      </w:r>
      <w:r>
        <w:rPr>
          <w:rFonts w:ascii="Arial" w:eastAsia="Arial" w:hAnsi="Arial" w:cs="Arial"/>
          <w:color w:val="000000"/>
          <w:spacing w:val="0"/>
          <w:w w:val="100"/>
          <w:position w:val="0"/>
        </w:rPr>
        <w:t>408,465,142.13</w:t>
      </w:r>
      <w:r>
        <w:rPr>
          <w:color w:val="000000"/>
          <w:spacing w:val="0"/>
          <w:w w:val="100"/>
          <w:position w:val="0"/>
        </w:rPr>
        <w:t>元，应收款项账面价值较大。</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当存在客观证据表明应收款项存在减值时，安诺其股份公司管理层根据预计未来现金流量现值低于账面价值的差额计提 单项减值准备。对于不存在减值客观证据的应收款项，安诺其股份公司管理层根据信用风险特征将其分为若干组合进行评估。 由于应收款项金额重大，且管理层在确定应收款项减值时作出了重大判断，我们将应收款项的减值确定为关键审计事项。</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）审计中的应对</w:t>
      </w:r>
    </w:p>
    <w:p>
      <w:pPr>
        <w:pStyle w:val="Style30"/>
        <w:keepNext w:val="0"/>
        <w:keepLines w:val="0"/>
        <w:widowControl w:val="0"/>
        <w:numPr>
          <w:ilvl w:val="0"/>
          <w:numId w:val="23"/>
        </w:numPr>
        <w:shd w:val="clear" w:color="auto" w:fill="auto"/>
        <w:tabs>
          <w:tab w:pos="753" w:val="left"/>
        </w:tabs>
        <w:bidi w:val="0"/>
        <w:spacing w:before="0" w:after="0" w:line="474" w:lineRule="exact"/>
        <w:ind w:left="0" w:right="0" w:firstLine="380"/>
        <w:jc w:val="both"/>
      </w:pPr>
      <w:bookmarkStart w:id="727" w:name="bookmark727"/>
      <w:bookmarkEnd w:id="727"/>
      <w:r>
        <w:rPr>
          <w:color w:val="000000"/>
          <w:spacing w:val="0"/>
          <w:w w:val="100"/>
          <w:position w:val="0"/>
        </w:rPr>
        <w:t>评价管理层对应收款项管理内部控制制度的设计和运行的有效性；</w:t>
      </w:r>
    </w:p>
    <w:p>
      <w:pPr>
        <w:pStyle w:val="Style30"/>
        <w:keepNext w:val="0"/>
        <w:keepLines w:val="0"/>
        <w:widowControl w:val="0"/>
        <w:numPr>
          <w:ilvl w:val="0"/>
          <w:numId w:val="23"/>
        </w:numPr>
        <w:shd w:val="clear" w:color="auto" w:fill="auto"/>
        <w:tabs>
          <w:tab w:pos="728" w:val="left"/>
        </w:tabs>
        <w:bidi w:val="0"/>
        <w:spacing w:before="0" w:after="0" w:line="474" w:lineRule="exact"/>
        <w:ind w:left="0" w:right="0" w:firstLine="380"/>
        <w:jc w:val="both"/>
      </w:pPr>
      <w:bookmarkStart w:id="728" w:name="bookmark728"/>
      <w:bookmarkEnd w:id="728"/>
      <w:r>
        <w:rPr>
          <w:color w:val="000000"/>
          <w:spacing w:val="0"/>
          <w:w w:val="100"/>
          <w:position w:val="0"/>
        </w:rPr>
        <w:t>通过查阅销售合同、相关产品签收单、验收单、回款情况及与管理层沟通等程序了解和评价管理层对应收账款坏账准 备计提的会计估计是否合理；</w:t>
      </w:r>
    </w:p>
    <w:p>
      <w:pPr>
        <w:pStyle w:val="Style30"/>
        <w:keepNext w:val="0"/>
        <w:keepLines w:val="0"/>
        <w:widowControl w:val="0"/>
        <w:numPr>
          <w:ilvl w:val="0"/>
          <w:numId w:val="23"/>
        </w:numPr>
        <w:shd w:val="clear" w:color="auto" w:fill="auto"/>
        <w:tabs>
          <w:tab w:pos="728" w:val="left"/>
        </w:tabs>
        <w:bidi w:val="0"/>
        <w:spacing w:before="0" w:after="0" w:line="474" w:lineRule="exact"/>
        <w:ind w:left="0" w:right="0" w:firstLine="380"/>
        <w:jc w:val="both"/>
      </w:pPr>
      <w:bookmarkStart w:id="729" w:name="bookmark729"/>
      <w:bookmarkEnd w:id="729"/>
      <w:r>
        <w:rPr>
          <w:color w:val="000000"/>
          <w:spacing w:val="0"/>
          <w:w w:val="100"/>
          <w:position w:val="0"/>
        </w:rPr>
        <w:t>通过分析安诺其股份历史上同类应收款项组合的实际坏账发生金额及情况，结合客户信用、市场条件及同行业企业计 提比例等因素对安诺其股份坏账准备会计估计的合理性，包括确定应收款项组合的依据、计提比例、单独计提坏账准备的判 断等；</w:t>
      </w:r>
    </w:p>
    <w:p>
      <w:pPr>
        <w:pStyle w:val="Style30"/>
        <w:keepNext w:val="0"/>
        <w:keepLines w:val="0"/>
        <w:widowControl w:val="0"/>
        <w:numPr>
          <w:ilvl w:val="0"/>
          <w:numId w:val="23"/>
        </w:numPr>
        <w:shd w:val="clear" w:color="auto" w:fill="auto"/>
        <w:tabs>
          <w:tab w:pos="753" w:val="left"/>
        </w:tabs>
        <w:bidi w:val="0"/>
        <w:spacing w:before="0" w:after="0" w:line="474" w:lineRule="exact"/>
        <w:ind w:left="0" w:right="0" w:firstLine="380"/>
        <w:jc w:val="left"/>
      </w:pPr>
      <w:bookmarkStart w:id="730" w:name="bookmark730"/>
      <w:bookmarkEnd w:id="730"/>
      <w:r>
        <w:rPr>
          <w:color w:val="000000"/>
          <w:spacing w:val="0"/>
          <w:w w:val="100"/>
          <w:position w:val="0"/>
        </w:rPr>
        <w:t>对安诺其股份按照预期信用损失政策计提的坏账准备进行复核，以查验坏账准备计提是否准确</w:t>
      </w:r>
    </w:p>
    <w:p>
      <w:pPr>
        <w:pStyle w:val="Style30"/>
        <w:keepNext w:val="0"/>
        <w:keepLines w:val="0"/>
        <w:widowControl w:val="0"/>
        <w:numPr>
          <w:ilvl w:val="0"/>
          <w:numId w:val="23"/>
        </w:numPr>
        <w:shd w:val="clear" w:color="auto" w:fill="auto"/>
        <w:tabs>
          <w:tab w:pos="753" w:val="left"/>
        </w:tabs>
        <w:bidi w:val="0"/>
        <w:spacing w:before="0" w:after="0" w:line="474" w:lineRule="exact"/>
        <w:ind w:left="0" w:right="0" w:firstLine="380"/>
        <w:jc w:val="left"/>
      </w:pPr>
      <w:bookmarkStart w:id="731" w:name="bookmark731"/>
      <w:bookmarkEnd w:id="731"/>
      <w:r>
        <w:rPr>
          <w:color w:val="000000"/>
          <w:spacing w:val="0"/>
          <w:w w:val="100"/>
          <w:position w:val="0"/>
        </w:rPr>
        <w:t>对应收款项期末余额选取样本执行函证程序；</w:t>
      </w:r>
    </w:p>
    <w:p>
      <w:pPr>
        <w:pStyle w:val="Style30"/>
        <w:keepNext w:val="0"/>
        <w:keepLines w:val="0"/>
        <w:widowControl w:val="0"/>
        <w:shd w:val="clear" w:color="auto" w:fill="auto"/>
        <w:bidi w:val="0"/>
        <w:spacing w:before="0" w:after="0" w:line="474" w:lineRule="exact"/>
        <w:ind w:left="0" w:right="0" w:firstLine="380"/>
        <w:jc w:val="both"/>
      </w:pPr>
      <w:bookmarkStart w:id="732" w:name="bookmark732"/>
      <w:r>
        <w:rPr>
          <w:rFonts w:ascii="Arial" w:eastAsia="Arial" w:hAnsi="Arial" w:cs="Arial"/>
          <w:color w:val="000000"/>
          <w:spacing w:val="0"/>
          <w:w w:val="100"/>
          <w:position w:val="0"/>
        </w:rPr>
        <w:t>2</w:t>
      </w:r>
      <w:bookmarkEnd w:id="732"/>
      <w:r>
        <w:rPr>
          <w:color w:val="000000"/>
          <w:spacing w:val="0"/>
          <w:w w:val="100"/>
          <w:position w:val="0"/>
        </w:rPr>
        <w:t>、存货跌价准备计提</w:t>
      </w:r>
    </w:p>
    <w:p>
      <w:pPr>
        <w:pStyle w:val="Style30"/>
        <w:keepNext w:val="0"/>
        <w:keepLines w:val="0"/>
        <w:widowControl w:val="0"/>
        <w:shd w:val="clear" w:color="auto" w:fill="auto"/>
        <w:tabs>
          <w:tab w:pos="830" w:val="left"/>
        </w:tabs>
        <w:bidi w:val="0"/>
        <w:spacing w:before="0" w:after="0" w:line="474" w:lineRule="exact"/>
        <w:ind w:left="0" w:right="0" w:firstLine="380"/>
        <w:jc w:val="both"/>
      </w:pPr>
      <w:bookmarkStart w:id="733" w:name="bookmark733"/>
      <w:r>
        <w:rPr>
          <w:color w:val="000000"/>
          <w:spacing w:val="0"/>
          <w:w w:val="100"/>
          <w:position w:val="0"/>
        </w:rPr>
        <w:t>（</w:t>
      </w:r>
      <w:bookmarkEnd w:id="733"/>
      <w:r>
        <w:rPr>
          <w:rFonts w:ascii="Arial" w:eastAsia="Arial" w:hAnsi="Arial" w:cs="Arial"/>
          <w:color w:val="000000"/>
          <w:spacing w:val="0"/>
          <w:w w:val="100"/>
          <w:position w:val="0"/>
        </w:rPr>
        <w:t>1</w:t>
      </w:r>
      <w:r>
        <w:rPr>
          <w:color w:val="000000"/>
          <w:spacing w:val="0"/>
          <w:w w:val="100"/>
          <w:position w:val="0"/>
        </w:rPr>
        <w:t>）</w:t>
        <w:tab/>
        <w:t>关键审计事项</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截止</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日，如财务报表附注五、</w:t>
      </w:r>
      <w:r>
        <w:rPr>
          <w:rFonts w:ascii="Arial" w:eastAsia="Arial" w:hAnsi="Arial" w:cs="Arial"/>
          <w:color w:val="000000"/>
          <w:spacing w:val="0"/>
          <w:w w:val="100"/>
          <w:position w:val="0"/>
        </w:rPr>
        <w:t>6</w:t>
      </w:r>
      <w:r>
        <w:rPr>
          <w:color w:val="000000"/>
          <w:spacing w:val="0"/>
          <w:w w:val="100"/>
          <w:position w:val="0"/>
        </w:rPr>
        <w:t>所述，安诺其股份合并财务报表中存货余额为</w:t>
      </w:r>
      <w:r>
        <w:rPr>
          <w:rFonts w:ascii="Arial" w:eastAsia="Arial" w:hAnsi="Arial" w:cs="Arial"/>
          <w:color w:val="000000"/>
          <w:spacing w:val="0"/>
          <w:w w:val="100"/>
          <w:position w:val="0"/>
        </w:rPr>
        <w:t>412,054,538.99</w:t>
      </w:r>
      <w:r>
        <w:rPr>
          <w:color w:val="000000"/>
          <w:spacing w:val="0"/>
          <w:w w:val="100"/>
          <w:position w:val="0"/>
        </w:rPr>
        <w:t>元，存货跌 价准备金额为</w:t>
      </w:r>
      <w:r>
        <w:rPr>
          <w:rFonts w:ascii="Arial" w:eastAsia="Arial" w:hAnsi="Arial" w:cs="Arial"/>
          <w:color w:val="000000"/>
          <w:spacing w:val="0"/>
          <w:w w:val="100"/>
          <w:position w:val="0"/>
        </w:rPr>
        <w:t>6,042,419.0</w:t>
      </w:r>
      <w:r>
        <w:rPr>
          <w:rFonts w:ascii="Arial" w:eastAsia="Arial" w:hAnsi="Arial" w:cs="Arial"/>
          <w:color w:val="000000"/>
          <w:spacing w:val="0"/>
          <w:w w:val="100"/>
          <w:position w:val="0"/>
        </w:rPr>
        <w:t>0</w:t>
      </w:r>
      <w:r>
        <w:rPr>
          <w:color w:val="000000"/>
          <w:spacing w:val="0"/>
          <w:w w:val="100"/>
          <w:position w:val="0"/>
        </w:rPr>
        <w:t>元，存货账面价值为</w:t>
      </w:r>
      <w:r>
        <w:rPr>
          <w:rFonts w:ascii="Arial" w:eastAsia="Arial" w:hAnsi="Arial" w:cs="Arial"/>
          <w:color w:val="000000"/>
          <w:spacing w:val="0"/>
          <w:w w:val="100"/>
          <w:position w:val="0"/>
        </w:rPr>
        <w:t>406,012,119.99</w:t>
      </w:r>
      <w:r>
        <w:rPr>
          <w:color w:val="000000"/>
          <w:spacing w:val="0"/>
          <w:w w:val="100"/>
          <w:position w:val="0"/>
        </w:rPr>
        <w:t>元，存货账面价值较高，存货跌价准备计提是否充分对财务 报表影响较为重大，为此我们将存货跌价准备作为关键审计事项。</w:t>
      </w:r>
    </w:p>
    <w:p>
      <w:pPr>
        <w:pStyle w:val="Style30"/>
        <w:keepNext w:val="0"/>
        <w:keepLines w:val="0"/>
        <w:widowControl w:val="0"/>
        <w:shd w:val="clear" w:color="auto" w:fill="auto"/>
        <w:tabs>
          <w:tab w:pos="830" w:val="left"/>
        </w:tabs>
        <w:bidi w:val="0"/>
        <w:spacing w:before="0" w:after="0" w:line="474" w:lineRule="exact"/>
        <w:ind w:left="0" w:right="0" w:firstLine="380"/>
        <w:jc w:val="both"/>
      </w:pPr>
      <w:bookmarkStart w:id="734" w:name="bookmark734"/>
      <w:r>
        <w:rPr>
          <w:color w:val="000000"/>
          <w:spacing w:val="0"/>
          <w:w w:val="100"/>
          <w:position w:val="0"/>
        </w:rPr>
        <w:t>（</w:t>
      </w:r>
      <w:bookmarkEnd w:id="734"/>
      <w:r>
        <w:rPr>
          <w:rFonts w:ascii="Arial" w:eastAsia="Arial" w:hAnsi="Arial" w:cs="Arial"/>
          <w:color w:val="000000"/>
          <w:spacing w:val="0"/>
          <w:w w:val="100"/>
          <w:position w:val="0"/>
        </w:rPr>
        <w:t>2</w:t>
      </w:r>
      <w:r>
        <w:rPr>
          <w:color w:val="000000"/>
          <w:spacing w:val="0"/>
          <w:w w:val="100"/>
          <w:position w:val="0"/>
        </w:rPr>
        <w:t>）</w:t>
        <w:tab/>
        <w:t>审计中的应对</w:t>
      </w:r>
    </w:p>
    <w:p>
      <w:pPr>
        <w:pStyle w:val="Style30"/>
        <w:keepNext w:val="0"/>
        <w:keepLines w:val="0"/>
        <w:widowControl w:val="0"/>
        <w:numPr>
          <w:ilvl w:val="0"/>
          <w:numId w:val="25"/>
        </w:numPr>
        <w:shd w:val="clear" w:color="auto" w:fill="auto"/>
        <w:tabs>
          <w:tab w:pos="753" w:val="left"/>
        </w:tabs>
        <w:bidi w:val="0"/>
        <w:spacing w:before="0" w:after="0" w:line="474" w:lineRule="exact"/>
        <w:ind w:left="0" w:right="0" w:firstLine="380"/>
        <w:jc w:val="both"/>
      </w:pPr>
      <w:bookmarkStart w:id="735" w:name="bookmark735"/>
      <w:bookmarkEnd w:id="735"/>
      <w:r>
        <w:rPr>
          <w:color w:val="000000"/>
          <w:spacing w:val="0"/>
          <w:w w:val="100"/>
          <w:position w:val="0"/>
        </w:rPr>
        <w:t>对安诺其股份存货跌价准备相关的内部控制的设计与执行进行了评估；</w:t>
      </w:r>
    </w:p>
    <w:p>
      <w:pPr>
        <w:pStyle w:val="Style30"/>
        <w:keepNext w:val="0"/>
        <w:keepLines w:val="0"/>
        <w:widowControl w:val="0"/>
        <w:numPr>
          <w:ilvl w:val="0"/>
          <w:numId w:val="25"/>
        </w:numPr>
        <w:shd w:val="clear" w:color="auto" w:fill="auto"/>
        <w:tabs>
          <w:tab w:pos="753" w:val="left"/>
        </w:tabs>
        <w:bidi w:val="0"/>
        <w:spacing w:before="0" w:after="0" w:line="456" w:lineRule="exact"/>
        <w:ind w:left="0" w:right="0" w:firstLine="380"/>
        <w:jc w:val="both"/>
      </w:pPr>
      <w:bookmarkStart w:id="736" w:name="bookmark736"/>
      <w:bookmarkEnd w:id="736"/>
      <w:r>
        <w:rPr>
          <w:color w:val="000000"/>
          <w:spacing w:val="0"/>
          <w:w w:val="100"/>
          <w:position w:val="0"/>
        </w:rPr>
        <w:t>对安诺其股份存货实施监盘、函证等程序，检查存货的数量、状况等；</w:t>
      </w:r>
    </w:p>
    <w:p>
      <w:pPr>
        <w:pStyle w:val="Style30"/>
        <w:keepNext w:val="0"/>
        <w:keepLines w:val="0"/>
        <w:widowControl w:val="0"/>
        <w:numPr>
          <w:ilvl w:val="0"/>
          <w:numId w:val="25"/>
        </w:numPr>
        <w:shd w:val="clear" w:color="auto" w:fill="auto"/>
        <w:tabs>
          <w:tab w:pos="753" w:val="left"/>
        </w:tabs>
        <w:bidi w:val="0"/>
        <w:spacing w:before="0" w:after="0" w:line="456" w:lineRule="exact"/>
        <w:ind w:left="0" w:right="0" w:firstLine="380"/>
        <w:jc w:val="both"/>
      </w:pPr>
      <w:bookmarkStart w:id="737" w:name="bookmark737"/>
      <w:bookmarkEnd w:id="737"/>
      <w:r>
        <w:rPr>
          <w:color w:val="000000"/>
          <w:spacing w:val="0"/>
          <w:w w:val="100"/>
          <w:position w:val="0"/>
        </w:rPr>
        <w:t>取得安诺其股份存货期末库龄清单，对库龄较长存货进行分析，判断存货跌价准备计提是否充分、合理；</w:t>
      </w:r>
    </w:p>
    <w:p>
      <w:pPr>
        <w:pStyle w:val="Style30"/>
        <w:keepNext w:val="0"/>
        <w:keepLines w:val="0"/>
        <w:widowControl w:val="0"/>
        <w:numPr>
          <w:ilvl w:val="0"/>
          <w:numId w:val="25"/>
        </w:numPr>
        <w:shd w:val="clear" w:color="auto" w:fill="auto"/>
        <w:tabs>
          <w:tab w:pos="728" w:val="left"/>
        </w:tabs>
        <w:bidi w:val="0"/>
        <w:spacing w:before="0" w:after="0" w:line="456" w:lineRule="exact"/>
        <w:ind w:left="0" w:right="0" w:firstLine="380"/>
        <w:jc w:val="both"/>
      </w:pPr>
      <w:bookmarkStart w:id="738" w:name="bookmark738"/>
      <w:bookmarkEnd w:id="738"/>
      <w:r>
        <w:rPr>
          <w:color w:val="000000"/>
          <w:spacing w:val="0"/>
          <w:w w:val="100"/>
          <w:position w:val="0"/>
        </w:rPr>
        <w:t>根据近期产品销售价格及已签订订单价格复核管理层编制的存货跌价准备计算表，检查安诺其股份存货跌价准备计提 是否充分；</w:t>
      </w:r>
    </w:p>
    <w:p>
      <w:pPr>
        <w:pStyle w:val="Style30"/>
        <w:keepNext w:val="0"/>
        <w:keepLines w:val="0"/>
        <w:widowControl w:val="0"/>
        <w:shd w:val="clear" w:color="auto" w:fill="auto"/>
        <w:tabs>
          <w:tab w:pos="921" w:val="left"/>
        </w:tabs>
        <w:bidi w:val="0"/>
        <w:spacing w:before="0" w:after="0" w:line="474" w:lineRule="exact"/>
        <w:ind w:left="0" w:right="0" w:firstLine="380"/>
        <w:jc w:val="both"/>
      </w:pPr>
      <w:bookmarkStart w:id="739" w:name="bookmark739"/>
      <w:r>
        <w:rPr>
          <w:b/>
          <w:bCs/>
          <w:color w:val="000000"/>
          <w:spacing w:val="0"/>
          <w:w w:val="100"/>
          <w:position w:val="0"/>
        </w:rPr>
        <w:t>（</w:t>
      </w:r>
      <w:bookmarkEnd w:id="739"/>
      <w:r>
        <w:rPr>
          <w:b/>
          <w:bCs/>
          <w:color w:val="000000"/>
          <w:spacing w:val="0"/>
          <w:w w:val="100"/>
          <w:position w:val="0"/>
        </w:rPr>
        <w:t>四）</w:t>
        <w:tab/>
        <w:t>其他信息</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安诺其股份管理层（以下简称管理层）对其他信息负责。其他信息包括安诺其股份</w:t>
      </w:r>
      <w:r>
        <w:rPr>
          <w:rFonts w:ascii="Arial" w:eastAsia="Arial" w:hAnsi="Arial" w:cs="Arial"/>
          <w:color w:val="000000"/>
          <w:spacing w:val="0"/>
          <w:w w:val="100"/>
          <w:position w:val="0"/>
        </w:rPr>
        <w:t>2020</w:t>
      </w:r>
      <w:r>
        <w:rPr>
          <w:color w:val="000000"/>
          <w:spacing w:val="0"/>
          <w:w w:val="100"/>
          <w:position w:val="0"/>
        </w:rPr>
        <w:t>年年度报告中涵盖的信息，但 不包括财务报表和我们的审计报告。</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0"/>
        <w:keepNext w:val="0"/>
        <w:keepLines w:val="0"/>
        <w:widowControl w:val="0"/>
        <w:shd w:val="clear" w:color="auto" w:fill="auto"/>
        <w:tabs>
          <w:tab w:pos="921" w:val="left"/>
        </w:tabs>
        <w:bidi w:val="0"/>
        <w:spacing w:before="0" w:after="0" w:line="474" w:lineRule="exact"/>
        <w:ind w:left="0" w:right="0" w:firstLine="380"/>
        <w:jc w:val="both"/>
      </w:pPr>
      <w:bookmarkStart w:id="740" w:name="bookmark740"/>
      <w:r>
        <w:rPr>
          <w:b/>
          <w:bCs/>
          <w:color w:val="000000"/>
          <w:spacing w:val="0"/>
          <w:w w:val="100"/>
          <w:position w:val="0"/>
        </w:rPr>
        <w:t>（</w:t>
      </w:r>
      <w:bookmarkEnd w:id="740"/>
      <w:r>
        <w:rPr>
          <w:b/>
          <w:bCs/>
          <w:color w:val="000000"/>
          <w:spacing w:val="0"/>
          <w:w w:val="100"/>
          <w:position w:val="0"/>
        </w:rPr>
        <w:t>五）</w:t>
        <w:tab/>
        <w:t>管理层和治理层对财务报表的责任</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 xml:space="preserve">管理层负责按照企业会计准则的规定编制财务报表，使其实现公允反映，并设计、执行和维护必要的内部控制，以使财 </w:t>
      </w:r>
      <w:r>
        <w:rPr>
          <w:color w:val="000000"/>
          <w:spacing w:val="0"/>
          <w:w w:val="100"/>
          <w:position w:val="0"/>
        </w:rPr>
        <w:t>务报表不存在由于舞弊或错误导致的重大错报。</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在编制财务报表时，管理层负责评估安诺其股份的持续经营能力，披露与持续经营相关的事项，并运用持续经营假设， 除非管理层计划清算安诺其股份、终止运营或别无其他现实的选择。</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治理层负责监督安诺其股份的财务报告过程。</w:t>
      </w:r>
    </w:p>
    <w:p>
      <w:pPr>
        <w:pStyle w:val="Style30"/>
        <w:keepNext w:val="0"/>
        <w:keepLines w:val="0"/>
        <w:widowControl w:val="0"/>
        <w:shd w:val="clear" w:color="auto" w:fill="auto"/>
        <w:bidi w:val="0"/>
        <w:spacing w:before="0" w:after="0" w:line="469" w:lineRule="exact"/>
        <w:ind w:left="0" w:right="0" w:firstLine="380"/>
        <w:jc w:val="both"/>
      </w:pPr>
      <w:bookmarkStart w:id="741" w:name="bookmark741"/>
      <w:r>
        <w:rPr>
          <w:b/>
          <w:bCs/>
          <w:color w:val="000000"/>
          <w:spacing w:val="0"/>
          <w:w w:val="100"/>
          <w:position w:val="0"/>
        </w:rPr>
        <w:t>（</w:t>
      </w:r>
      <w:bookmarkEnd w:id="741"/>
      <w:r>
        <w:rPr>
          <w:b/>
          <w:bCs/>
          <w:color w:val="000000"/>
          <w:spacing w:val="0"/>
          <w:w w:val="100"/>
          <w:position w:val="0"/>
        </w:rPr>
        <w:t>六）注册会计师对财务报表审计的责任</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30"/>
        <w:keepNext w:val="0"/>
        <w:keepLines w:val="0"/>
        <w:widowControl w:val="0"/>
        <w:shd w:val="clear" w:color="auto" w:fill="auto"/>
        <w:tabs>
          <w:tab w:pos="691" w:val="left"/>
        </w:tabs>
        <w:bidi w:val="0"/>
        <w:spacing w:before="0" w:after="240" w:line="469" w:lineRule="exact"/>
        <w:ind w:left="0" w:right="0" w:firstLine="380"/>
        <w:jc w:val="both"/>
      </w:pPr>
      <w:bookmarkStart w:id="742" w:name="bookmark742"/>
      <w:r>
        <w:rPr>
          <w:rFonts w:ascii="Arial" w:eastAsia="Arial" w:hAnsi="Arial" w:cs="Arial"/>
          <w:color w:val="000000"/>
          <w:spacing w:val="0"/>
          <w:w w:val="100"/>
          <w:position w:val="0"/>
        </w:rPr>
        <w:t>1</w:t>
      </w:r>
      <w:bookmarkEnd w:id="742"/>
      <w:r>
        <w:rPr>
          <w:color w:val="000000"/>
          <w:spacing w:val="0"/>
          <w:w w:val="100"/>
          <w:position w:val="0"/>
        </w:rPr>
        <w:t>、</w:t>
        <w:tab/>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30"/>
        <w:keepNext w:val="0"/>
        <w:keepLines w:val="0"/>
        <w:widowControl w:val="0"/>
        <w:shd w:val="clear" w:color="auto" w:fill="auto"/>
        <w:tabs>
          <w:tab w:pos="721" w:val="left"/>
        </w:tabs>
        <w:bidi w:val="0"/>
        <w:spacing w:before="0" w:after="0" w:line="545" w:lineRule="auto"/>
        <w:ind w:left="0" w:right="0" w:firstLine="380"/>
        <w:jc w:val="both"/>
      </w:pPr>
      <w:bookmarkStart w:id="743" w:name="bookmark743"/>
      <w:r>
        <w:rPr>
          <w:rFonts w:ascii="Arial" w:eastAsia="Arial" w:hAnsi="Arial" w:cs="Arial"/>
          <w:color w:val="000000"/>
          <w:spacing w:val="0"/>
          <w:w w:val="100"/>
          <w:position w:val="0"/>
        </w:rPr>
        <w:t>2</w:t>
      </w:r>
      <w:bookmarkEnd w:id="743"/>
      <w:r>
        <w:rPr>
          <w:color w:val="000000"/>
          <w:spacing w:val="0"/>
          <w:w w:val="100"/>
          <w:position w:val="0"/>
        </w:rPr>
        <w:t>、</w:t>
        <w:tab/>
        <w:t>了解与审计相关的内部控制，以设计恰当的审计程序，但目的并非对内部控制的有效性发表意见。</w:t>
      </w:r>
    </w:p>
    <w:p>
      <w:pPr>
        <w:pStyle w:val="Style30"/>
        <w:keepNext w:val="0"/>
        <w:keepLines w:val="0"/>
        <w:widowControl w:val="0"/>
        <w:shd w:val="clear" w:color="auto" w:fill="auto"/>
        <w:tabs>
          <w:tab w:pos="721" w:val="left"/>
        </w:tabs>
        <w:bidi w:val="0"/>
        <w:spacing w:before="0" w:after="0" w:line="545" w:lineRule="auto"/>
        <w:ind w:left="0" w:right="0" w:firstLine="380"/>
        <w:jc w:val="both"/>
      </w:pPr>
      <w:bookmarkStart w:id="744" w:name="bookmark744"/>
      <w:r>
        <w:rPr>
          <w:rFonts w:ascii="Arial" w:eastAsia="Arial" w:hAnsi="Arial" w:cs="Arial"/>
          <w:color w:val="000000"/>
          <w:spacing w:val="0"/>
          <w:w w:val="100"/>
          <w:position w:val="0"/>
        </w:rPr>
        <w:t>3</w:t>
      </w:r>
      <w:bookmarkEnd w:id="744"/>
      <w:r>
        <w:rPr>
          <w:color w:val="000000"/>
          <w:spacing w:val="0"/>
          <w:w w:val="100"/>
          <w:position w:val="0"/>
        </w:rPr>
        <w:t>、</w:t>
        <w:tab/>
        <w:t>评价管理层选用会计政策的恰当性和作出会计估计及相关披露的合理性。</w:t>
      </w:r>
    </w:p>
    <w:p>
      <w:pPr>
        <w:pStyle w:val="Style30"/>
        <w:keepNext w:val="0"/>
        <w:keepLines w:val="0"/>
        <w:widowControl w:val="0"/>
        <w:shd w:val="clear" w:color="auto" w:fill="auto"/>
        <w:tabs>
          <w:tab w:pos="701" w:val="left"/>
        </w:tabs>
        <w:bidi w:val="0"/>
        <w:spacing w:before="0" w:after="240" w:line="469" w:lineRule="exact"/>
        <w:ind w:left="0" w:right="0" w:firstLine="380"/>
        <w:jc w:val="both"/>
      </w:pPr>
      <w:bookmarkStart w:id="745" w:name="bookmark745"/>
      <w:r>
        <w:rPr>
          <w:rFonts w:ascii="Arial" w:eastAsia="Arial" w:hAnsi="Arial" w:cs="Arial"/>
          <w:color w:val="000000"/>
          <w:spacing w:val="0"/>
          <w:w w:val="100"/>
          <w:position w:val="0"/>
        </w:rPr>
        <w:t>4</w:t>
      </w:r>
      <w:bookmarkEnd w:id="745"/>
      <w:r>
        <w:rPr>
          <w:color w:val="000000"/>
          <w:spacing w:val="0"/>
          <w:w w:val="100"/>
          <w:position w:val="0"/>
        </w:rPr>
        <w:t>、</w:t>
        <w:tab/>
        <w:t>对管理层使用持续经营假设的恰当性得出结论。同时，根据获取的审计证据，就可能导致对安诺其股份持续经营能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于截至审计报告日可获得的信息。然而，未来的事项或情况可能导致安诺其股份不能持续经营。</w:t>
      </w:r>
    </w:p>
    <w:p>
      <w:pPr>
        <w:pStyle w:val="Style30"/>
        <w:keepNext w:val="0"/>
        <w:keepLines w:val="0"/>
        <w:widowControl w:val="0"/>
        <w:shd w:val="clear" w:color="auto" w:fill="auto"/>
        <w:tabs>
          <w:tab w:pos="721" w:val="left"/>
        </w:tabs>
        <w:bidi w:val="0"/>
        <w:spacing w:before="0" w:after="0" w:line="545" w:lineRule="auto"/>
        <w:ind w:left="0" w:right="0" w:firstLine="380"/>
        <w:jc w:val="both"/>
      </w:pPr>
      <w:bookmarkStart w:id="746" w:name="bookmark746"/>
      <w:r>
        <w:rPr>
          <w:rFonts w:ascii="Arial" w:eastAsia="Arial" w:hAnsi="Arial" w:cs="Arial"/>
          <w:color w:val="000000"/>
          <w:spacing w:val="0"/>
          <w:w w:val="100"/>
          <w:position w:val="0"/>
        </w:rPr>
        <w:t>5</w:t>
      </w:r>
      <w:bookmarkEnd w:id="746"/>
      <w:r>
        <w:rPr>
          <w:color w:val="000000"/>
          <w:spacing w:val="0"/>
          <w:w w:val="100"/>
          <w:position w:val="0"/>
        </w:rPr>
        <w:t>、</w:t>
        <w:tab/>
        <w:t>评价财务报表的总体列报、结构和内容（包括披露），并评价财务报表是否公允反映相关交易和事项。</w:t>
      </w:r>
    </w:p>
    <w:p>
      <w:pPr>
        <w:pStyle w:val="Style30"/>
        <w:keepNext w:val="0"/>
        <w:keepLines w:val="0"/>
        <w:widowControl w:val="0"/>
        <w:shd w:val="clear" w:color="auto" w:fill="auto"/>
        <w:tabs>
          <w:tab w:pos="691" w:val="left"/>
        </w:tabs>
        <w:bidi w:val="0"/>
        <w:spacing w:before="0" w:after="0" w:line="469" w:lineRule="exact"/>
        <w:ind w:left="0" w:right="0" w:firstLine="380"/>
        <w:jc w:val="both"/>
      </w:pPr>
      <w:bookmarkStart w:id="747" w:name="bookmark747"/>
      <w:r>
        <w:rPr>
          <w:rFonts w:ascii="Arial" w:eastAsia="Arial" w:hAnsi="Arial" w:cs="Arial"/>
          <w:color w:val="000000"/>
          <w:spacing w:val="0"/>
          <w:w w:val="100"/>
          <w:position w:val="0"/>
        </w:rPr>
        <w:t>6</w:t>
      </w:r>
      <w:bookmarkEnd w:id="747"/>
      <w:r>
        <w:rPr>
          <w:color w:val="000000"/>
          <w:spacing w:val="0"/>
          <w:w w:val="100"/>
          <w:position w:val="0"/>
        </w:rPr>
        <w:t>、</w:t>
        <w:tab/>
        <w:t>就安诺其股份中实体或业务活动的财务信息获取充分、适当的审计证据，以对财务报表发表审计意见。我们负责指 导、监督和执行集团审计，并对审计意见承担全部责任。</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r>
        <w:br w:type="page"/>
      </w:r>
    </w:p>
    <w:p>
      <w:pPr>
        <w:pStyle w:val="Style25"/>
        <w:keepNext/>
        <w:keepLines/>
        <w:widowControl w:val="0"/>
        <w:shd w:val="clear" w:color="auto" w:fill="auto"/>
        <w:bidi w:val="0"/>
        <w:spacing w:before="0" w:after="36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sz w:val="24"/>
          <w:szCs w:val="24"/>
        </w:rPr>
        <w:t>二</w:t>
      </w:r>
      <w:bookmarkEnd w:id="750"/>
      <w:r>
        <w:rPr>
          <w:color w:val="000000"/>
          <w:spacing w:val="0"/>
          <w:w w:val="100"/>
          <w:position w:val="0"/>
          <w:sz w:val="24"/>
          <w:szCs w:val="24"/>
        </w:rPr>
        <w:t>、财务报表</w:t>
      </w:r>
      <w:bookmarkEnd w:id="748"/>
      <w:bookmarkEnd w:id="749"/>
      <w:bookmarkEnd w:id="75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7"/>
        <w:keepNext/>
        <w:keepLines/>
        <w:widowControl w:val="0"/>
        <w:shd w:val="clear" w:color="auto" w:fill="auto"/>
        <w:bidi w:val="0"/>
        <w:spacing w:before="0" w:after="3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color w:val="000000"/>
          <w:spacing w:val="0"/>
          <w:w w:val="100"/>
          <w:position w:val="0"/>
        </w:rPr>
        <w:t>、合并资产负债表</w:t>
      </w:r>
      <w:bookmarkEnd w:id="752"/>
      <w:bookmarkEnd w:id="753"/>
      <w:bookmarkEnd w:id="75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编制单位：上海安诺其集团股份有限公司</w:t>
      </w:r>
    </w:p>
    <w:p>
      <w:pPr>
        <w:pStyle w:val="Style60"/>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472,739,508.37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231,879,044.76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178,908,928.46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172,777,280.71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218,390,815.40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250,230,143.52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6,608,291.55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7,892,377.01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11,165,398.27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18,564,571.19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406,012,119.99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478,492,678.41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74,306,824.78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96,208,865.43</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1,368,131,886.82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1,256,044,961.03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74,607,026.94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80,185,353.90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573,722,119.60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516,084,681.51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479,177,836.61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316,131,022.37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3,760,519.41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125,178,539.07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96,093,237.27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12,552,807.49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6,567,444.27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4,162,395.34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4,025,737.66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1,844,425.99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18,937,155.02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9,894,070.62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16,941,805.75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44,510,025.43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1,338,635,942.89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1,074,310,261.36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2,706,767,829.71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2,330,355,222.39</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232,276,875.01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385,198,840.28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29,000,000.00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57,413,414.76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60,051,825.75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4,074,830.84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7,657,196.33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14,676,171.98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13,127,290.48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6,363,442.26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7,810,256.47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62,987,918.72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64,312,475.11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529,728.01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987,952.72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382,822,381.58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568,145,837.14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2,346,156.14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6,026,656.20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4,983,857.08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11,010,062.65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3,171,174.02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19,382,874.99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8,155,031.10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402,205,256.57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576,300,868.24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1,052,856,214.00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931,949,272.00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496,268,579.93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179,588,574.30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14,140,200.00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21,105,525.00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-75,105.22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-50,778.38</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51,752,372.39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45,507,059.72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700,095,885.81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602,458,533.37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2,286,757,746.91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1,738,347,136.01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17,804,826.23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15,707,218.14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2,304,562,573.14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1,754,054,354.15</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2,706,767,829.71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2,330,355,222.39</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78" behindDoc="0" locked="0" layoutInCell="1" allowOverlap="1">
                <wp:simplePos x="0" y="0"/>
                <wp:positionH relativeFrom="page">
                  <wp:posOffset>785495</wp:posOffset>
                </wp:positionH>
                <wp:positionV relativeFrom="margin">
                  <wp:posOffset>2099945</wp:posOffset>
                </wp:positionV>
                <wp:extent cx="1051560" cy="149225"/>
                <wp:wrapTopAndBottom/>
                <wp:docPr id="7" name="Shape 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61.850000000000001pt;margin-top:165.34999999999999pt;width:82.799999999999997pt;height:11.75pt;z-index:-125829375;mso-wrap-distance-left:9.pt;mso-wrap-distance-top:12.pt;mso-wrap-distance-right:405.69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290445" distR="2519045" simplePos="0" relativeHeight="125829380" behindDoc="0" locked="0" layoutInCell="1" allowOverlap="1">
                <wp:simplePos x="0" y="0"/>
                <wp:positionH relativeFrom="page">
                  <wp:posOffset>2961640</wp:posOffset>
                </wp:positionH>
                <wp:positionV relativeFrom="margin">
                  <wp:posOffset>2099945</wp:posOffset>
                </wp:positionV>
                <wp:extent cx="1508760" cy="146050"/>
                <wp:wrapTopAndBottom/>
                <wp:docPr id="9" name="Shape 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主管会计工作负责人：章纪巍</w:t>
                            </w:r>
                          </w:p>
                        </w:txbxContent>
                      </wps:txbx>
                      <wps:bodyPr wrap="none" lIns="0" tIns="0" rIns="0" bIns="0">
                        <a:noAutoFit/>
                      </wps:bodyPr>
                    </wps:wsp>
                  </a:graphicData>
                </a:graphic>
              </wp:anchor>
            </w:drawing>
          </mc:Choice>
          <mc:Fallback>
            <w:pict>
              <v:shape id="_x0000_s1035" type="#_x0000_t202" style="position:absolute;margin-left:233.20000000000002pt;margin-top:165.34999999999999pt;width:118.8pt;height:11.5pt;z-index:-125829373;mso-wrap-distance-left:180.34999999999999pt;mso-wrap-distance-top:12.pt;mso-wrap-distance-right:198.34999999999999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主管会计工作负责人：章纪巍</w:t>
                      </w:r>
                    </w:p>
                  </w:txbxContent>
                </v:textbox>
                <w10:wrap type="topAndBottom" anchorx="page" anchory="margin"/>
              </v:shape>
            </w:pict>
          </mc:Fallback>
        </mc:AlternateContent>
      </w:r>
      <w:r>
        <mc:AlternateContent>
          <mc:Choice Requires="wps">
            <w:drawing>
              <wp:anchor distT="152400" distB="0" distL="4921250" distR="113665" simplePos="0" relativeHeight="125829382" behindDoc="0" locked="0" layoutInCell="1" allowOverlap="1">
                <wp:simplePos x="0" y="0"/>
                <wp:positionH relativeFrom="page">
                  <wp:posOffset>5592445</wp:posOffset>
                </wp:positionH>
                <wp:positionV relativeFrom="margin">
                  <wp:posOffset>2099945</wp:posOffset>
                </wp:positionV>
                <wp:extent cx="1283335" cy="149225"/>
                <wp:wrapTopAndBottom/>
                <wp:docPr id="11" name="Shape 1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会计机构负责人：丁陆华</w:t>
                            </w:r>
                          </w:p>
                        </w:txbxContent>
                      </wps:txbx>
                      <wps:bodyPr wrap="none" lIns="0" tIns="0" rIns="0" bIns="0">
                        <a:noAutoFit/>
                      </wps:bodyPr>
                    </wps:wsp>
                  </a:graphicData>
                </a:graphic>
              </wp:anchor>
            </w:drawing>
          </mc:Choice>
          <mc:Fallback>
            <w:pict>
              <v:shape id="_x0000_s1037" type="#_x0000_t202" style="position:absolute;margin-left:440.35000000000002pt;margin-top:165.34999999999999pt;width:101.05pt;height:11.75pt;z-index:-125829371;mso-wrap-distance-left:387.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会计机构负责人：丁陆华</w:t>
                      </w:r>
                    </w:p>
                  </w:txbxContent>
                </v:textbox>
                <w10:wrap type="topAndBottom" anchorx="page" anchory="margin"/>
              </v:shape>
            </w:pict>
          </mc:Fallback>
        </mc:AlternateContent>
      </w: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2</w:t>
      </w:r>
      <w:bookmarkEnd w:id="758"/>
      <w:r>
        <w:rPr>
          <w:color w:val="000000"/>
          <w:spacing w:val="0"/>
          <w:w w:val="100"/>
          <w:position w:val="0"/>
        </w:rPr>
        <w:t>、母公司资产负债表</w:t>
      </w:r>
      <w:bookmarkEnd w:id="756"/>
      <w:bookmarkEnd w:id="757"/>
      <w:bookmarkEnd w:id="7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95,060,739.98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126,876,223.77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165,637,109.72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153,231,919.55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185,882,660.37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212,357,639.36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1,537,297.50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103,842,129.69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215,097,992.27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202,370,962.23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180,330,895.64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11,978,636.64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111,513.18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765,094,773.22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889,543,481.27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1,621,690,744.05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1,322,889,095.59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32,813,423.71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35,481,289.87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5,620,307.02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3,806,971.22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715,547.49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3,082,048.11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3,731,013.00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284,337.93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4,756,823.78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3,966,676.64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1,694,533,232.09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1,372,875,046.32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2,459,628,005.31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2,262,418,527.59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92,226,875.01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155,198,840.28</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144,573,000.00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259,000,000.00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414,588,708.92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326,176,745.36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2,894,977.49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6,652,556.86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7,146,335.40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6,732,630.94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298,185.09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2,838,956.51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18,367,398.06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232,820,686.34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376,347.07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864,832.39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680,471,827.04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990,285,248.68</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680,489,327.04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990,285,248.68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1,052,856,214.00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931,949,272.00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513,515,155.86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196,835,150.23</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14,140,200.00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21,105,525.00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51,752,372.39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45,507,059.72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175,155,136.02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118,947,321.96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1,779,138,678.27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1,272,133,278.91</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2,459,628,005.31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2,262,418,527.59</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3</w:t>
      </w:r>
      <w:bookmarkEnd w:id="762"/>
      <w:r>
        <w:rPr>
          <w:color w:val="000000"/>
          <w:spacing w:val="0"/>
          <w:w w:val="100"/>
          <w:position w:val="0"/>
        </w:rPr>
        <w:t>、合并利润表</w:t>
      </w:r>
      <w:bookmarkEnd w:id="760"/>
      <w:bookmarkEnd w:id="761"/>
      <w:bookmarkEnd w:id="7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1,052,000,568.19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995,043,551.64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1,052,000,568.19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995,043,551.64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973,056,518.58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875,159,691.82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797,373,268.53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704,322,769.60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11,155,283.36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10,195,840.78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33,825,821.36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27,721,421.58</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80,376,939.33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81,510,300.76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44,424,960.27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44,034,784.61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5,900,245.73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7,374,574.49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10,369,905.94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8,883,291.61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4,924,833.68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1,914,301.01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13,733,321.88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27,862,869.76</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18,521,160.17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-3,325,754.75</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-4,724,107.98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-4,852,660.00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1,020,929.21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-90,142.37</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-2,300,197.52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-1,350,186.49</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-854,808.75</w:t>
            </w: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109,996,752.16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142,125,837.22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1,949,751.12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2,173,902.57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502,298.32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1,848,271.74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111,444,204.96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142,451,468.05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5,397,849.71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25,339,020.83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106,046,355.25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117,112,447.22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106,046,355.25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117,112,447.22</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103,882,665.11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115,168,513.54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2,163,690.14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1,943,933.68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-24,326.84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-101,338.72</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-24,326.84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-101,338.72</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-24,326.84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-101,338.72</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7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-101,338.72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106,022,028.41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117,011,108.50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103,858,338.27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115,067,174.82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2,163,690.14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1,943,933.68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0.1237</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0.1237</w:t>
            </w: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0"/>
        <w:keepNext w:val="0"/>
        <w:keepLines w:val="0"/>
        <w:widowControl w:val="0"/>
        <w:shd w:val="clear" w:color="auto" w:fill="auto"/>
        <w:tabs>
          <w:tab w:pos="3355" w:val="left"/>
          <w:tab w:pos="7498" w:val="left"/>
        </w:tabs>
        <w:bidi w:val="0"/>
        <w:spacing w:before="0" w:after="360" w:line="240" w:lineRule="auto"/>
        <w:ind w:left="0" w:right="0" w:firstLine="0"/>
        <w:jc w:val="both"/>
      </w:pPr>
      <w:r>
        <w:rPr>
          <w:color w:val="000000"/>
          <w:spacing w:val="0"/>
          <w:w w:val="100"/>
          <w:position w:val="0"/>
        </w:rPr>
        <w:t>法定代表人：纪立军</w:t>
        <w:tab/>
        <w:t>主管会计工作负责人：章纪巍</w:t>
        <w:tab/>
        <w:t>会计机构负责人：丁陆华</w:t>
      </w:r>
    </w:p>
    <w:p>
      <w:pPr>
        <w:pStyle w:val="Style37"/>
        <w:keepNext/>
        <w:keepLines/>
        <w:widowControl w:val="0"/>
        <w:shd w:val="clear" w:color="auto" w:fill="auto"/>
        <w:bidi w:val="0"/>
        <w:spacing w:before="0" w:after="360" w:line="240"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4</w:t>
      </w:r>
      <w:bookmarkEnd w:id="766"/>
      <w:r>
        <w:rPr>
          <w:color w:val="000000"/>
          <w:spacing w:val="0"/>
          <w:w w:val="100"/>
          <w:position w:val="0"/>
        </w:rPr>
        <w:t>、母公司利润表</w:t>
      </w:r>
      <w:bookmarkEnd w:id="764"/>
      <w:bookmarkEnd w:id="765"/>
      <w:bookmarkEnd w:id="7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1,004,360,361.65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834,148,228.81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926,094,137.64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745,211,851.18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2,933,370.68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1,190,246.66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29,833,773.00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23,837,558.29</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30,175,104.41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27,149,598.75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10,744,684.64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10,657,514.66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5,219,749.65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3,695,725.20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7,752,546.16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4,410,201.39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2,712,328.59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976,784.39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4,281,528.59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7,200,458.43</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58,198,731.84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-756,794.68</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-4,213,808.46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-4,833,544.49</w:t>
            </w:r>
          </w:p>
        </w:tc>
      </w:tr>
      <w:tr>
        <w:trPr>
          <w:trHeight w:val="686"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948,508.56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-548,020.00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-1,921,056.82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-1,219,208.91</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-18,814.79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60,937,253.80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27,063,354.12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994,027.75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228,865.54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249,732.18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667,376.34</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61,681,549.37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26,624,843.32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-771,577.36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7,449,567.71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62,453,126.73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19,175,275.61</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62,453,126.73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19,175,275.61</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62,453,126.73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19,175,275.61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5</w:t>
      </w:r>
      <w:bookmarkEnd w:id="770"/>
      <w:r>
        <w:rPr>
          <w:color w:val="000000"/>
          <w:spacing w:val="0"/>
          <w:w w:val="100"/>
          <w:position w:val="0"/>
        </w:rPr>
        <w:t>、合并现金流量表</w:t>
      </w:r>
      <w:bookmarkEnd w:id="768"/>
      <w:bookmarkEnd w:id="769"/>
      <w:bookmarkEnd w:id="7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570,531,947.32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461,920,122.93</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11,817,450.11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9,305,345.32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61,299,461.35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38,294,746.29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643,648,858.78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509,520,214.54</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169,571,289.22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161,293,413.04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121,523,614.29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108,709,275.37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69,163,221.48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78,548,879.93</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114,550,707.77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90,197,464.13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474,808,832.76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438,749,032.47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168,840,026.02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70,771,182.07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381,111,111.00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114,000,000.00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865,963.70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798,621.19</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841,444.70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527,432.93</w:t>
            </w:r>
          </w:p>
        </w:tc>
      </w:tr>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17,321,910.82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400,140,430.22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116,156,054.12</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194,969,300.81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213,453,390.55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66,726,500.00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4,746,187.92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594,215,488.73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280,179,890.55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-194,075,058.51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-164,023,836.43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445,400,942.86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3,088,500.00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403,073,000.00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339,000,000.00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848,473,942.86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342,088,500.00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144,000,000.00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10,195,526.14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86,683,458.29</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538,714,326.14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230,683,458.29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309,759,616.72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111,405,041.71</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-167,791.92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-169,270.93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284,356,792.31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17,983,116.42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178,045,113.90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160,061,997.48</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462,401,906.21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178,045,113.90</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6</w:t>
      </w:r>
      <w:bookmarkEnd w:id="774"/>
      <w:r>
        <w:rPr>
          <w:color w:val="000000"/>
          <w:spacing w:val="0"/>
          <w:w w:val="100"/>
          <w:position w:val="0"/>
        </w:rPr>
        <w:t>、母公司现金流量表</w:t>
      </w:r>
      <w:bookmarkEnd w:id="772"/>
      <w:bookmarkEnd w:id="773"/>
      <w:bookmarkEnd w:id="7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442,814,977.53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303,403,478.65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449,245,454.48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331,602,504.72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892,060,432.01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635,005,983.37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368,423,139.11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244,173,568.79</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41,742,967.50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41,344,983.61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23,931,305.54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18,726,081.40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169,674,955.67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195,805,513.80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603,772,367.82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500,050,147.60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288,288,064.19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134,955,835.77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11,111,111.00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162,639.00</w:t>
            </w: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17,828,893.85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28,944,139.56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4,242,639.00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2,752,207.04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5,219,537.64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43,726,500.00</w:t>
            </w:r>
          </w:p>
        </w:tc>
      </w:tr>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479,752,207.04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48,946,037.64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-450,808,067.48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-44,703,398.64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445,400,942.86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3,088,500.00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109,000,000.00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708,400,942.86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112,088,500.00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519,000,000.00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144,000,000.00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7,627,623.36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78,754,341.48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8,718,800.00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535,346,423.36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222,754,341.48</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173,054,519.50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-110,665,841.48</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10,534,516.21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-20,413,404.35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75,076,223.77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95,489,628.12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85,610,739.98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75,076,223.77</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7</w:t>
      </w:r>
      <w:bookmarkEnd w:id="778"/>
      <w:r>
        <w:rPr>
          <w:color w:val="000000"/>
          <w:spacing w:val="0"/>
          <w:w w:val="100"/>
          <w:position w:val="0"/>
        </w:rPr>
        <w:t>、合并所有者权益变动表</w:t>
      </w:r>
      <w:bookmarkEnd w:id="776"/>
      <w:bookmarkEnd w:id="777"/>
      <w:bookmarkEnd w:id="77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7152"/>
        <w:gridCol w:w="581"/>
        <w:gridCol w:w="590"/>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8"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润</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val="restart"/>
            <w:tcBorders>
              <w:top w:val="single" w:sz="4"/>
              <w:left w:val="single" w:sz="4"/>
            </w:tcBorders>
            <w:shd w:val="clear" w:color="auto" w:fill="D5D5D5"/>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5D5D5"/>
            <w:vAlign w:val="top"/>
          </w:tcPr>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者权</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益合</w:t>
            </w:r>
          </w:p>
          <w:p>
            <w:pPr>
              <w:pStyle w:val="Style2"/>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计</w:t>
            </w:r>
          </w:p>
        </w:tc>
      </w:tr>
      <w:tr>
        <w:trPr>
          <w:trHeight w:val="715" w:hRule="exact"/>
        </w:trPr>
        <w:tc>
          <w:tcPr>
            <w:vMerge/>
            <w:tcBorders>
              <w:left w:val="single" w:sz="4"/>
            </w:tcBorders>
            <w:shd w:val="clear" w:color="auto" w:fill="D5D5D5"/>
            <w:vAlign w:val="top"/>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top"/>
          </w:tcPr>
          <w:p>
            <w:pPr/>
          </w:p>
        </w:tc>
        <w:tc>
          <w:tcPr>
            <w:vMerge/>
            <w:tcBorders>
              <w:left w:val="single" w:sz="4"/>
              <w:right w:val="single" w:sz="4"/>
            </w:tcBorders>
            <w:shd w:val="clear" w:color="auto" w:fill="D5D5D5"/>
            <w:vAlign w:val="top"/>
          </w:tcPr>
          <w:p>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931,9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49,27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179,58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8,574.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21,105 </w:t>
            </w:r>
            <w:r>
              <w:rPr>
                <w:rFonts w:ascii="Times New Roman" w:eastAsia="Times New Roman" w:hAnsi="Times New Roman" w:cs="Times New Roman"/>
                <w:color w:val="000000"/>
                <w:spacing w:val="0"/>
                <w:w w:val="100"/>
                <w:position w:val="0"/>
              </w:rPr>
              <w:t xml:space="preserve">,525.0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-50,77</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45,507 </w:t>
            </w:r>
            <w:r>
              <w:rPr>
                <w:rFonts w:ascii="Times New Roman" w:eastAsia="Times New Roman" w:hAnsi="Times New Roman" w:cs="Times New Roman"/>
                <w:color w:val="000000"/>
                <w:spacing w:val="0"/>
                <w:w w:val="100"/>
                <w:position w:val="0"/>
              </w:rPr>
              <w:t xml:space="preserve">,059.7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602,45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8,533.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347,13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15,707 </w:t>
            </w:r>
            <w:r>
              <w:rPr>
                <w:rFonts w:ascii="Times New Roman" w:eastAsia="Times New Roman" w:hAnsi="Times New Roman" w:cs="Times New Roman"/>
                <w:color w:val="000000"/>
                <w:spacing w:val="0"/>
                <w:w w:val="100"/>
                <w:position w:val="0"/>
              </w:rPr>
              <w:t>,218.1</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1,754, 054,35</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4.15</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931,9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49,27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179,58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8,574.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21,105 </w:t>
            </w:r>
            <w:r>
              <w:rPr>
                <w:rFonts w:ascii="Times New Roman" w:eastAsia="Times New Roman" w:hAnsi="Times New Roman" w:cs="Times New Roman"/>
                <w:color w:val="000000"/>
                <w:spacing w:val="0"/>
                <w:w w:val="100"/>
                <w:position w:val="0"/>
              </w:rPr>
              <w:t xml:space="preserve">,525.0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-50,77</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45,507 </w:t>
            </w:r>
            <w:r>
              <w:rPr>
                <w:rFonts w:ascii="Times New Roman" w:eastAsia="Times New Roman" w:hAnsi="Times New Roman" w:cs="Times New Roman"/>
                <w:color w:val="000000"/>
                <w:spacing w:val="0"/>
                <w:w w:val="100"/>
                <w:position w:val="0"/>
              </w:rPr>
              <w:t xml:space="preserve">,059.7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602,45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8,533.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347,13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15,707 </w:t>
            </w:r>
            <w:r>
              <w:rPr>
                <w:rFonts w:ascii="Times New Roman" w:eastAsia="Times New Roman" w:hAnsi="Times New Roman" w:cs="Times New Roman"/>
                <w:color w:val="000000"/>
                <w:spacing w:val="0"/>
                <w:w w:val="100"/>
                <w:position w:val="0"/>
              </w:rPr>
              <w:t>,218.1</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1,754, 054,35</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4.15</w:t>
            </w:r>
          </w:p>
        </w:tc>
      </w:tr>
      <w:tr>
        <w:trPr>
          <w:trHeight w:val="102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06,94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316,68 </w:t>
            </w:r>
            <w:r>
              <w:rPr>
                <w:rFonts w:ascii="Times New Roman" w:eastAsia="Times New Roman" w:hAnsi="Times New Roman" w:cs="Times New Roman"/>
                <w:color w:val="000000"/>
                <w:spacing w:val="0"/>
                <w:w w:val="100"/>
                <w:position w:val="0"/>
              </w:rPr>
              <w:t>0,005.</w:t>
            </w:r>
          </w:p>
          <w:p>
            <w:pPr>
              <w:pStyle w:val="Style2"/>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-6,965,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-24,32</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97,637 </w:t>
            </w:r>
            <w:r>
              <w:rPr>
                <w:rFonts w:ascii="Times New Roman" w:eastAsia="Times New Roman" w:hAnsi="Times New Roman" w:cs="Times New Roman"/>
                <w:color w:val="000000"/>
                <w:spacing w:val="0"/>
                <w:w w:val="100"/>
                <w:position w:val="0"/>
              </w:rPr>
              <w:t xml:space="preserve">,352.4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548,41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0,610.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2,097,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550,50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8,218.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-24,32</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103,85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8,338.</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106,02 </w:t>
            </w:r>
            <w:r>
              <w:rPr>
                <w:rFonts w:ascii="Times New Roman" w:eastAsia="Times New Roman" w:hAnsi="Times New Roman" w:cs="Times New Roman"/>
                <w:color w:val="000000"/>
                <w:spacing w:val="0"/>
                <w:w w:val="100"/>
                <w:position w:val="0"/>
              </w:rPr>
              <w:t>2,028.</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102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06,94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316,68 </w:t>
            </w:r>
            <w:r>
              <w:rPr>
                <w:rFonts w:ascii="Times New Roman" w:eastAsia="Times New Roman" w:hAnsi="Times New Roman" w:cs="Times New Roman"/>
                <w:color w:val="000000"/>
                <w:spacing w:val="0"/>
                <w:w w:val="100"/>
                <w:position w:val="0"/>
              </w:rPr>
              <w:t>0,005.</w:t>
            </w:r>
          </w:p>
          <w:p>
            <w:pPr>
              <w:pStyle w:val="Style2"/>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-6,965,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444,55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2,272.</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444,48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06,94</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316,68 </w:t>
            </w:r>
            <w:r>
              <w:rPr>
                <w:rFonts w:ascii="Times New Roman" w:eastAsia="Times New Roman" w:hAnsi="Times New Roman" w:cs="Times New Roman"/>
                <w:color w:val="000000"/>
                <w:spacing w:val="0"/>
                <w:w w:val="100"/>
                <w:position w:val="0"/>
              </w:rPr>
              <w:t>0,005.</w:t>
            </w:r>
          </w:p>
          <w:p>
            <w:pPr>
              <w:pStyle w:val="Style2"/>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-6,965,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444,55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444,48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-6,245,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37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496,26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8,579.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14,140 </w:t>
            </w:r>
            <w:r>
              <w:rPr>
                <w:rFonts w:ascii="Times New Roman" w:eastAsia="Times New Roman" w:hAnsi="Times New Roman" w:cs="Times New Roman"/>
                <w:color w:val="000000"/>
                <w:spacing w:val="0"/>
                <w:w w:val="100"/>
                <w:position w:val="0"/>
              </w:rPr>
              <w:t xml:space="preserve">,200.0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51,752 </w:t>
            </w:r>
            <w:r>
              <w:rPr>
                <w:rFonts w:ascii="Times New Roman" w:eastAsia="Times New Roman" w:hAnsi="Times New Roman" w:cs="Times New Roman"/>
                <w:color w:val="000000"/>
                <w:spacing w:val="0"/>
                <w:w w:val="100"/>
                <w:position w:val="0"/>
              </w:rPr>
              <w:t>,372.3</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700,09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5,885.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2,286,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757,74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562,57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98" w:hRule="exact"/>
        </w:trPr>
        <w:tc>
          <w:tcPr>
            <w:vMerge/>
            <w:tcBorders>
              <w:left w:val="single" w:sz="4"/>
            </w:tcBorders>
            <w:shd w:val="clear" w:color="auto" w:fill="D5D5D5"/>
            <w:vAlign w:val="center"/>
          </w:tcPr>
          <w:p>
            <w:pPr/>
          </w:p>
        </w:tc>
        <w:tc>
          <w:tcPr>
            <w:gridSpan w:val="1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408"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20"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right w:val="single" w:sz="4"/>
            </w:tcBorders>
            <w:shd w:val="clear" w:color="auto" w:fill="D5D5D5"/>
            <w:vAlign w:val="center"/>
          </w:tcPr>
          <w:p>
            <w:pP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99,27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173,75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4,274.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18,017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,025.0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50,560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43,589 </w:t>
            </w:r>
            <w:r>
              <w:rPr>
                <w:rFonts w:ascii="Times New Roman" w:eastAsia="Times New Roman" w:hAnsi="Times New Roman" w:cs="Times New Roman"/>
                <w:color w:val="000000"/>
                <w:spacing w:val="0"/>
                <w:w w:val="100"/>
                <w:position w:val="0"/>
              </w:rPr>
              <w:t>,532.1</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563,64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520,80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15,513,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1,709,0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99,27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173,75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4,274.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18,017 </w:t>
            </w:r>
            <w:r>
              <w:rPr>
                <w:rFonts w:ascii="Times New Roman" w:eastAsia="Times New Roman" w:hAnsi="Times New Roman" w:cs="Times New Roman"/>
                <w:color w:val="000000"/>
                <w:spacing w:val="0"/>
                <w:w w:val="100"/>
                <w:position w:val="0"/>
              </w:rPr>
              <w:t xml:space="preserve">,025.0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50,560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43,589 </w:t>
            </w:r>
            <w:r>
              <w:rPr>
                <w:rFonts w:ascii="Times New Roman" w:eastAsia="Times New Roman" w:hAnsi="Times New Roman" w:cs="Times New Roman"/>
                <w:color w:val="000000"/>
                <w:spacing w:val="0"/>
                <w:w w:val="100"/>
                <w:position w:val="0"/>
              </w:rPr>
              <w:t>,532.1</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563,64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520,80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15,513,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1,709,0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34,092.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1334"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1,450 </w:t>
            </w: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5,834,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3,088,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38,814 </w:t>
            </w:r>
            <w:r>
              <w:rPr>
                <w:rFonts w:ascii="Times New Roman" w:eastAsia="Times New Roman" w:hAnsi="Times New Roman" w:cs="Times New Roman"/>
                <w:color w:val="000000"/>
                <w:spacing w:val="0"/>
                <w:w w:val="100"/>
                <w:position w:val="0"/>
              </w:rPr>
              <w:t xml:space="preserve">,338.9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44,826 </w:t>
            </w:r>
            <w:r>
              <w:rPr>
                <w:rFonts w:ascii="Times New Roman" w:eastAsia="Times New Roman" w:hAnsi="Times New Roman" w:cs="Times New Roman"/>
                <w:color w:val="000000"/>
                <w:spacing w:val="0"/>
                <w:w w:val="100"/>
                <w:position w:val="0"/>
              </w:rPr>
              <w:t xml:space="preserve">,327.7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193,933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45,020,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261.47</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115,16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115,06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117,011 </w:t>
            </w:r>
            <w:r>
              <w:rPr>
                <w:rFonts w:ascii="Times New Roman" w:eastAsia="Times New Roman" w:hAnsi="Times New Roman" w:cs="Times New Roman"/>
                <w:color w:val="000000"/>
                <w:spacing w:val="0"/>
                <w:w w:val="100"/>
                <w:position w:val="0"/>
              </w:rPr>
              <w:t>,108.50</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1,450 </w:t>
            </w: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5,834,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3,088,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1,450 </w:t>
            </w: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1,638,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3,088,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-76,35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-74,43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6,647.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-76,186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,647.03</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-1,917, 527.56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37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-74,43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6,647.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-74,43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6,647.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-76,186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931,9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49,27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179,58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21,105 </w:t>
            </w:r>
            <w:r>
              <w:rPr>
                <w:rFonts w:ascii="Times New Roman" w:eastAsia="Times New Roman" w:hAnsi="Times New Roman" w:cs="Times New Roman"/>
                <w:color w:val="000000"/>
                <w:spacing w:val="0"/>
                <w:w w:val="100"/>
                <w:position w:val="0"/>
              </w:rPr>
              <w:t xml:space="preserve">,525.0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45,507 </w:t>
            </w:r>
            <w:r>
              <w:rPr>
                <w:rFonts w:ascii="Times New Roman" w:eastAsia="Times New Roman" w:hAnsi="Times New Roman" w:cs="Times New Roman"/>
                <w:color w:val="000000"/>
                <w:spacing w:val="0"/>
                <w:w w:val="100"/>
                <w:position w:val="0"/>
              </w:rPr>
              <w:t xml:space="preserve">,059.7 </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602,45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8,533.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1,738,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347,13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15,707,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54,354.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8</w:t>
      </w:r>
      <w:bookmarkEnd w:id="782"/>
      <w:r>
        <w:rPr>
          <w:color w:val="000000"/>
          <w:spacing w:val="0"/>
          <w:w w:val="100"/>
          <w:position w:val="0"/>
        </w:rPr>
        <w:t>、母公司所有者权益变动表</w:t>
      </w:r>
      <w:bookmarkEnd w:id="780"/>
      <w:bookmarkEnd w:id="781"/>
      <w:bookmarkEnd w:id="78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45,507,0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1,272,133,</w:t>
            </w: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682" w:hRule="exact"/>
        </w:trPr>
        <w:tc>
          <w:tcPr>
            <w:tcBorders>
              <w:top w:val="single" w:sz="4"/>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9,272.0</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7,321.9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278.91</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931,94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9,272.0</w:t>
            </w:r>
          </w:p>
          <w:p>
            <w:pPr>
              <w:pStyle w:val="Style2"/>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196,835,</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21,105,5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45,507,0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118,94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7,321.9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1,272,133,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278.91</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120,90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6,942.0</w:t>
            </w:r>
          </w:p>
          <w:p>
            <w:pPr>
              <w:pStyle w:val="Style2"/>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316,680, </w:t>
            </w:r>
            <w:r>
              <w:rPr>
                <w:rFonts w:ascii="Times New Roman" w:eastAsia="Times New Roman" w:hAnsi="Times New Roman" w:cs="Times New Roman"/>
                <w:color w:val="000000"/>
                <w:spacing w:val="0"/>
                <w:w w:val="100"/>
                <w:position w:val="0"/>
              </w:rPr>
              <w:t>005.63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-6,965,3</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6,245,31</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56,207,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507,005,3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99.36</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62,453,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62,453,12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120,90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6,942.0</w:t>
            </w:r>
          </w:p>
          <w:p>
            <w:pPr>
              <w:pStyle w:val="Style2"/>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316,680, </w:t>
            </w:r>
            <w:r>
              <w:rPr>
                <w:rFonts w:ascii="Times New Roman" w:eastAsia="Times New Roman" w:hAnsi="Times New Roman" w:cs="Times New Roman"/>
                <w:color w:val="000000"/>
                <w:spacing w:val="0"/>
                <w:w w:val="100"/>
                <w:position w:val="0"/>
              </w:rPr>
              <w:t>005.63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-6,965,3</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444,552,2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120,90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6,942.0</w:t>
            </w:r>
          </w:p>
          <w:p>
            <w:pPr>
              <w:pStyle w:val="Style2"/>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316,680, </w:t>
            </w:r>
            <w:r>
              <w:rPr>
                <w:rFonts w:ascii="Times New Roman" w:eastAsia="Times New Roman" w:hAnsi="Times New Roman" w:cs="Times New Roman"/>
                <w:color w:val="000000"/>
                <w:spacing w:val="0"/>
                <w:w w:val="100"/>
                <w:position w:val="0"/>
              </w:rPr>
              <w:t>005.63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-6,965,3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444,552,2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6,245,31</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-6,245,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6,245,31</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-6,245,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37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1,052,8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56,214.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513,515,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14,140,2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51,752,3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175,15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5,136.0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1,779,138,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678.27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930,49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9,272.</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191,000 </w:t>
            </w:r>
            <w:r>
              <w:rPr>
                <w:rFonts w:ascii="Times New Roman" w:eastAsia="Times New Roman" w:hAnsi="Times New Roman" w:cs="Times New Roman"/>
                <w:color w:val="000000"/>
                <w:spacing w:val="0"/>
                <w:w w:val="100"/>
                <w:position w:val="0"/>
              </w:rPr>
              <w:t>,850.23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18,017,0</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43,589,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176,126,2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1,323,198,8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930,49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9,272.</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18,017,0</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43,589,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176,126,2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1,323,198,8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3,088,50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-51,065,571</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68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动金额（减少以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19,175,27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19,175,275.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5,834,3</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3,088,50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4,195,800.0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1,638,5</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3,088,50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4,195,8</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4,195,800.0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-76,354,1</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-74,436,647</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.03</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1,917,5</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-1,917,52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-74,436,6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-74,436,647</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.03</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931,94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9,272.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196,835 </w:t>
            </w:r>
            <w:r>
              <w:rPr>
                <w:rFonts w:ascii="Times New Roman" w:eastAsia="Times New Roman" w:hAnsi="Times New Roman" w:cs="Times New Roman"/>
                <w:color w:val="000000"/>
                <w:spacing w:val="0"/>
                <w:w w:val="100"/>
                <w:position w:val="0"/>
              </w:rPr>
              <w:t>,150.23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21,105,5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45,507,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118,947,3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1,272,133,2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78.91</w:t>
            </w:r>
          </w:p>
        </w:tc>
      </w:tr>
    </w:tbl>
    <w:p>
      <w:pPr>
        <w:widowControl w:val="0"/>
        <w:spacing w:after="299" w:line="1" w:lineRule="exact"/>
      </w:pPr>
    </w:p>
    <w:p>
      <w:pPr>
        <w:pStyle w:val="Style25"/>
        <w:keepNext/>
        <w:keepLines/>
        <w:widowControl w:val="0"/>
        <w:shd w:val="clear" w:color="auto" w:fill="auto"/>
        <w:bidi w:val="0"/>
        <w:spacing w:before="0" w:after="20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sz w:val="24"/>
          <w:szCs w:val="24"/>
        </w:rPr>
        <w:t>三</w:t>
      </w:r>
      <w:bookmarkEnd w:id="786"/>
      <w:r>
        <w:rPr>
          <w:color w:val="000000"/>
          <w:spacing w:val="0"/>
          <w:w w:val="100"/>
          <w:position w:val="0"/>
          <w:sz w:val="24"/>
          <w:szCs w:val="24"/>
        </w:rPr>
        <w:t>、公司基本情况</w:t>
      </w:r>
      <w:bookmarkEnd w:id="784"/>
      <w:bookmarkEnd w:id="785"/>
      <w:bookmarkEnd w:id="787"/>
    </w:p>
    <w:p>
      <w:pPr>
        <w:pStyle w:val="Style30"/>
        <w:keepNext w:val="0"/>
        <w:keepLines w:val="0"/>
        <w:widowControl w:val="0"/>
        <w:shd w:val="clear" w:color="auto" w:fill="auto"/>
        <w:tabs>
          <w:tab w:pos="704" w:val="left"/>
        </w:tabs>
        <w:bidi w:val="0"/>
        <w:spacing w:before="0" w:after="0" w:line="463" w:lineRule="exact"/>
        <w:ind w:left="0" w:right="0"/>
        <w:jc w:val="both"/>
      </w:pPr>
      <w:bookmarkStart w:id="788" w:name="bookmark788"/>
      <w:r>
        <w:rPr>
          <w:rFonts w:ascii="Arial" w:eastAsia="Arial" w:hAnsi="Arial" w:cs="Arial"/>
          <w:color w:val="000000"/>
          <w:spacing w:val="0"/>
          <w:w w:val="100"/>
          <w:position w:val="0"/>
        </w:rPr>
        <w:t>1</w:t>
      </w:r>
      <w:bookmarkEnd w:id="788"/>
      <w:r>
        <w:rPr>
          <w:color w:val="000000"/>
          <w:spacing w:val="0"/>
          <w:w w:val="100"/>
          <w:position w:val="0"/>
        </w:rPr>
        <w:t>、</w:t>
        <w:tab/>
        <w:t>注册地址：上海市青浦区崧华路</w:t>
      </w:r>
      <w:r>
        <w:rPr>
          <w:rFonts w:ascii="Arial" w:eastAsia="Arial" w:hAnsi="Arial" w:cs="Arial"/>
          <w:color w:val="000000"/>
          <w:spacing w:val="0"/>
          <w:w w:val="100"/>
          <w:position w:val="0"/>
        </w:rPr>
        <w:t>881</w:t>
      </w:r>
      <w:r>
        <w:rPr>
          <w:color w:val="000000"/>
          <w:spacing w:val="0"/>
          <w:w w:val="100"/>
          <w:position w:val="0"/>
        </w:rPr>
        <w:t>号</w:t>
      </w:r>
    </w:p>
    <w:p>
      <w:pPr>
        <w:pStyle w:val="Style30"/>
        <w:keepNext w:val="0"/>
        <w:keepLines w:val="0"/>
        <w:widowControl w:val="0"/>
        <w:shd w:val="clear" w:color="auto" w:fill="auto"/>
        <w:tabs>
          <w:tab w:pos="718" w:val="left"/>
        </w:tabs>
        <w:bidi w:val="0"/>
        <w:spacing w:before="0" w:after="0" w:line="463" w:lineRule="exact"/>
        <w:ind w:left="0" w:right="0"/>
        <w:jc w:val="both"/>
      </w:pPr>
      <w:bookmarkStart w:id="789" w:name="bookmark789"/>
      <w:r>
        <w:rPr>
          <w:rFonts w:ascii="Arial" w:eastAsia="Arial" w:hAnsi="Arial" w:cs="Arial"/>
          <w:color w:val="000000"/>
          <w:spacing w:val="0"/>
          <w:w w:val="100"/>
          <w:position w:val="0"/>
        </w:rPr>
        <w:t>2</w:t>
      </w:r>
      <w:bookmarkEnd w:id="789"/>
      <w:r>
        <w:rPr>
          <w:color w:val="000000"/>
          <w:spacing w:val="0"/>
          <w:w w:val="100"/>
          <w:position w:val="0"/>
        </w:rPr>
        <w:t>、</w:t>
        <w:tab/>
        <w:t>组织形式：股份有限公司（上市）</w:t>
      </w:r>
    </w:p>
    <w:p>
      <w:pPr>
        <w:pStyle w:val="Style30"/>
        <w:keepNext w:val="0"/>
        <w:keepLines w:val="0"/>
        <w:widowControl w:val="0"/>
        <w:shd w:val="clear" w:color="auto" w:fill="auto"/>
        <w:tabs>
          <w:tab w:pos="718" w:val="left"/>
        </w:tabs>
        <w:bidi w:val="0"/>
        <w:spacing w:before="0" w:after="0" w:line="463" w:lineRule="exact"/>
        <w:ind w:left="0" w:right="0"/>
        <w:jc w:val="both"/>
      </w:pPr>
      <w:bookmarkStart w:id="790" w:name="bookmark790"/>
      <w:r>
        <w:rPr>
          <w:rFonts w:ascii="Arial" w:eastAsia="Arial" w:hAnsi="Arial" w:cs="Arial"/>
          <w:color w:val="000000"/>
          <w:spacing w:val="0"/>
          <w:w w:val="100"/>
          <w:position w:val="0"/>
        </w:rPr>
        <w:t>3</w:t>
      </w:r>
      <w:bookmarkEnd w:id="790"/>
      <w:r>
        <w:rPr>
          <w:color w:val="000000"/>
          <w:spacing w:val="0"/>
          <w:w w:val="100"/>
          <w:position w:val="0"/>
        </w:rPr>
        <w:t>、</w:t>
        <w:tab/>
        <w:t>办公地址：上海市青浦区崧华路</w:t>
      </w:r>
      <w:r>
        <w:rPr>
          <w:rFonts w:ascii="Arial" w:eastAsia="Arial" w:hAnsi="Arial" w:cs="Arial"/>
          <w:color w:val="000000"/>
          <w:spacing w:val="0"/>
          <w:w w:val="100"/>
          <w:position w:val="0"/>
        </w:rPr>
        <w:t>881</w:t>
      </w:r>
      <w:r>
        <w:rPr>
          <w:color w:val="000000"/>
          <w:spacing w:val="0"/>
          <w:w w:val="100"/>
          <w:position w:val="0"/>
        </w:rPr>
        <w:t>号</w:t>
      </w:r>
    </w:p>
    <w:p>
      <w:pPr>
        <w:pStyle w:val="Style57"/>
        <w:keepNext w:val="0"/>
        <w:keepLines w:val="0"/>
        <w:widowControl w:val="0"/>
        <w:shd w:val="clear" w:color="auto" w:fill="auto"/>
        <w:tabs>
          <w:tab w:pos="718" w:val="left"/>
        </w:tabs>
        <w:bidi w:val="0"/>
        <w:spacing w:before="0" w:after="0" w:line="463" w:lineRule="exact"/>
        <w:ind w:left="0" w:right="0" w:firstLine="360"/>
        <w:jc w:val="both"/>
      </w:pPr>
      <w:bookmarkStart w:id="791" w:name="bookmark791"/>
      <w:r>
        <w:rPr>
          <w:color w:val="000000"/>
          <w:spacing w:val="0"/>
          <w:w w:val="100"/>
          <w:position w:val="0"/>
        </w:rPr>
        <w:t>4</w:t>
      </w:r>
      <w:bookmarkEnd w:id="791"/>
      <w:r>
        <w:rPr>
          <w:rFonts w:ascii="SimSun" w:eastAsia="SimSun" w:hAnsi="SimSun" w:cs="SimSun"/>
          <w:color w:val="000000"/>
          <w:spacing w:val="0"/>
          <w:w w:val="100"/>
          <w:position w:val="0"/>
        </w:rPr>
        <w:t>、</w:t>
        <w:tab/>
        <w:t>注册资本：</w:t>
      </w:r>
      <w:r>
        <w:rPr>
          <w:color w:val="000000"/>
          <w:spacing w:val="0"/>
          <w:w w:val="100"/>
          <w:position w:val="0"/>
        </w:rPr>
        <w:t>105,285.6214</w:t>
      </w:r>
      <w:r>
        <w:rPr>
          <w:rFonts w:ascii="SimSun" w:eastAsia="SimSun" w:hAnsi="SimSun" w:cs="SimSun"/>
          <w:color w:val="000000"/>
          <w:spacing w:val="0"/>
          <w:w w:val="100"/>
          <w:position w:val="0"/>
        </w:rPr>
        <w:t>万人民币</w:t>
      </w:r>
    </w:p>
    <w:p>
      <w:pPr>
        <w:pStyle w:val="Style30"/>
        <w:keepNext w:val="0"/>
        <w:keepLines w:val="0"/>
        <w:widowControl w:val="0"/>
        <w:shd w:val="clear" w:color="auto" w:fill="auto"/>
        <w:bidi w:val="0"/>
        <w:spacing w:before="0" w:after="0" w:line="463" w:lineRule="exact"/>
        <w:ind w:left="0" w:right="0"/>
        <w:jc w:val="both"/>
      </w:pPr>
      <w:r>
        <w:rPr>
          <w:color w:val="000000"/>
          <w:spacing w:val="0"/>
          <w:w w:val="100"/>
          <w:position w:val="0"/>
        </w:rPr>
        <w:t>公司设立情况</w:t>
      </w:r>
    </w:p>
    <w:p>
      <w:pPr>
        <w:pStyle w:val="Style30"/>
        <w:keepNext w:val="0"/>
        <w:keepLines w:val="0"/>
        <w:widowControl w:val="0"/>
        <w:shd w:val="clear" w:color="auto" w:fill="auto"/>
        <w:bidi w:val="0"/>
        <w:spacing w:before="0" w:after="0" w:line="463" w:lineRule="exact"/>
        <w:ind w:left="0" w:right="0"/>
        <w:jc w:val="both"/>
      </w:pPr>
      <w:r>
        <w:rPr>
          <w:color w:val="000000"/>
          <w:spacing w:val="0"/>
          <w:w w:val="100"/>
          <w:position w:val="0"/>
        </w:rPr>
        <w:t>上海安诺其集团股份有限公司为境内公开发行</w:t>
      </w:r>
      <w:r>
        <w:rPr>
          <w:rFonts w:ascii="Arial" w:eastAsia="Arial" w:hAnsi="Arial" w:cs="Arial"/>
          <w:color w:val="000000"/>
          <w:spacing w:val="0"/>
          <w:w w:val="100"/>
          <w:position w:val="0"/>
        </w:rPr>
        <w:t>A</w:t>
      </w:r>
      <w:r>
        <w:rPr>
          <w:color w:val="000000"/>
          <w:spacing w:val="0"/>
          <w:w w:val="100"/>
          <w:position w:val="0"/>
        </w:rPr>
        <w:t>股股票并在深圳证券交易所创业板上市的股份有限公司。</w:t>
      </w:r>
    </w:p>
    <w:p>
      <w:pPr>
        <w:pStyle w:val="Style30"/>
        <w:keepNext w:val="0"/>
        <w:keepLines w:val="0"/>
        <w:widowControl w:val="0"/>
        <w:shd w:val="clear" w:color="auto" w:fill="auto"/>
        <w:bidi w:val="0"/>
        <w:spacing w:before="0" w:after="0" w:line="463" w:lineRule="exact"/>
        <w:ind w:left="0" w:right="0"/>
        <w:jc w:val="both"/>
      </w:pPr>
      <w:r>
        <w:rPr>
          <w:color w:val="000000"/>
          <w:spacing w:val="0"/>
          <w:w w:val="100"/>
          <w:position w:val="0"/>
        </w:rPr>
        <w:t>本公司前身为上海安诺其纺织化工有限公司，公司设立时，发起人投资入股</w:t>
      </w:r>
      <w:r>
        <w:rPr>
          <w:rFonts w:ascii="Arial" w:eastAsia="Arial" w:hAnsi="Arial" w:cs="Arial"/>
          <w:color w:val="000000"/>
          <w:spacing w:val="0"/>
          <w:w w:val="100"/>
          <w:position w:val="0"/>
        </w:rPr>
        <w:t>8,000</w:t>
      </w:r>
      <w:r>
        <w:rPr>
          <w:color w:val="000000"/>
          <w:spacing w:val="0"/>
          <w:w w:val="100"/>
          <w:position w:val="0"/>
        </w:rPr>
        <w:t>万股；经中国证券监督管理委员会</w:t>
      </w:r>
      <w:r>
        <w:rPr>
          <w:rFonts w:ascii="Arial" w:eastAsia="Arial" w:hAnsi="Arial" w:cs="Arial"/>
          <w:color w:val="000000"/>
          <w:spacing w:val="0"/>
          <w:w w:val="100"/>
          <w:position w:val="0"/>
        </w:rPr>
        <w:t xml:space="preserve">2 010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日证监许可</w:t>
      </w:r>
      <w:r>
        <w:rPr>
          <w:color w:val="000000"/>
          <w:spacing w:val="0"/>
          <w:w w:val="100"/>
          <w:position w:val="0"/>
        </w:rPr>
        <w:t>[</w:t>
      </w:r>
      <w:r>
        <w:rPr>
          <w:rFonts w:ascii="Arial" w:eastAsia="Arial" w:hAnsi="Arial" w:cs="Arial"/>
          <w:color w:val="000000"/>
          <w:spacing w:val="0"/>
          <w:w w:val="100"/>
          <w:position w:val="0"/>
        </w:rPr>
        <w:t>2010</w:t>
      </w:r>
      <w:r>
        <w:rPr>
          <w:color w:val="000000"/>
          <w:spacing w:val="0"/>
          <w:w w:val="100"/>
          <w:position w:val="0"/>
        </w:rPr>
        <w:t xml:space="preserve">] </w:t>
      </w:r>
      <w:r>
        <w:rPr>
          <w:rFonts w:ascii="Arial" w:eastAsia="Arial" w:hAnsi="Arial" w:cs="Arial"/>
          <w:color w:val="000000"/>
          <w:spacing w:val="0"/>
          <w:w w:val="100"/>
          <w:position w:val="0"/>
        </w:rPr>
        <w:t>366</w:t>
      </w:r>
      <w:r>
        <w:rPr>
          <w:color w:val="000000"/>
          <w:spacing w:val="0"/>
          <w:w w:val="100"/>
          <w:position w:val="0"/>
        </w:rPr>
        <w:t>号《关于核准上海安诺其纺织化工股份有限公司首次公开发行股票的批复》的核准，本公 司向社会公开发行人民币普通股股票</w:t>
      </w:r>
      <w:r>
        <w:rPr>
          <w:rFonts w:ascii="Arial" w:eastAsia="Arial" w:hAnsi="Arial" w:cs="Arial"/>
          <w:color w:val="000000"/>
          <w:spacing w:val="0"/>
          <w:w w:val="100"/>
          <w:position w:val="0"/>
        </w:rPr>
        <w:t>2,700</w:t>
      </w:r>
      <w:r>
        <w:rPr>
          <w:color w:val="000000"/>
          <w:spacing w:val="0"/>
          <w:w w:val="100"/>
          <w:position w:val="0"/>
        </w:rPr>
        <w:t>万股，发行价为</w:t>
      </w:r>
      <w:r>
        <w:rPr>
          <w:rFonts w:ascii="Arial" w:eastAsia="Arial" w:hAnsi="Arial" w:cs="Arial"/>
          <w:color w:val="000000"/>
          <w:spacing w:val="0"/>
          <w:w w:val="100"/>
          <w:position w:val="0"/>
        </w:rPr>
        <w:t>21.2</w:t>
      </w:r>
      <w:r>
        <w:rPr>
          <w:rFonts w:ascii="Arial" w:eastAsia="Arial" w:hAnsi="Arial" w:cs="Arial"/>
          <w:color w:val="000000"/>
          <w:spacing w:val="0"/>
          <w:w w:val="100"/>
          <w:position w:val="0"/>
        </w:rPr>
        <w:t>0</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股。此次公开发行股票后，公司总股本为</w:t>
      </w:r>
      <w:r>
        <w:rPr>
          <w:rFonts w:ascii="Arial" w:eastAsia="Arial" w:hAnsi="Arial" w:cs="Arial"/>
          <w:color w:val="000000"/>
          <w:spacing w:val="0"/>
          <w:w w:val="100"/>
          <w:position w:val="0"/>
        </w:rPr>
        <w:t>10,700.0</w:t>
      </w:r>
      <w:r>
        <w:rPr>
          <w:rFonts w:ascii="Arial" w:eastAsia="Arial" w:hAnsi="Arial" w:cs="Arial"/>
          <w:color w:val="000000"/>
          <w:spacing w:val="0"/>
          <w:w w:val="100"/>
          <w:position w:val="0"/>
        </w:rPr>
        <w:t>0</w:t>
      </w:r>
      <w:r>
        <w:rPr>
          <w:color w:val="000000"/>
          <w:spacing w:val="0"/>
          <w:w w:val="100"/>
          <w:position w:val="0"/>
        </w:rPr>
        <w:t>万元， 经深圳证券交易所深证上</w:t>
      </w:r>
      <w:r>
        <w:rPr>
          <w:rFonts w:ascii="Arial" w:eastAsia="Arial" w:hAnsi="Arial" w:cs="Arial"/>
          <w:color w:val="000000"/>
          <w:spacing w:val="0"/>
          <w:w w:val="100"/>
          <w:position w:val="0"/>
        </w:rPr>
        <w:t>[2010]13 2</w:t>
      </w:r>
      <w:r>
        <w:rPr>
          <w:color w:val="000000"/>
          <w:spacing w:val="0"/>
          <w:w w:val="100"/>
          <w:position w:val="0"/>
        </w:rPr>
        <w:t>号文同意，公司的股票于</w:t>
      </w:r>
      <w:r>
        <w:rPr>
          <w:rFonts w:ascii="Arial" w:eastAsia="Arial" w:hAnsi="Arial" w:cs="Arial"/>
          <w:color w:val="000000"/>
          <w:spacing w:val="0"/>
          <w:w w:val="100"/>
          <w:position w:val="0"/>
        </w:rPr>
        <w:t>2 010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 xml:space="preserve">日在深圳证券所创业板挂牌交易，股票代码为 </w:t>
      </w:r>
      <w:r>
        <w:rPr>
          <w:rFonts w:ascii="Arial" w:eastAsia="Arial" w:hAnsi="Arial" w:cs="Arial"/>
          <w:color w:val="000000"/>
          <w:spacing w:val="0"/>
          <w:w w:val="100"/>
          <w:position w:val="0"/>
        </w:rPr>
        <w:t>300067</w:t>
      </w:r>
      <w:r>
        <w:rPr>
          <w:color w:val="000000"/>
          <w:spacing w:val="0"/>
          <w:w w:val="100"/>
          <w:position w:val="0"/>
        </w:rPr>
        <w:t>。</w:t>
      </w:r>
    </w:p>
    <w:p>
      <w:pPr>
        <w:pStyle w:val="Style30"/>
        <w:keepNext w:val="0"/>
        <w:keepLines w:val="0"/>
        <w:widowControl w:val="0"/>
        <w:shd w:val="clear" w:color="auto" w:fill="auto"/>
        <w:bidi w:val="0"/>
        <w:spacing w:before="0" w:after="0" w:line="463" w:lineRule="exact"/>
        <w:ind w:left="0" w:right="0"/>
        <w:jc w:val="both"/>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日，本公司按每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5</w:t>
      </w:r>
      <w:r>
        <w:rPr>
          <w:color w:val="000000"/>
          <w:spacing w:val="0"/>
          <w:w w:val="100"/>
          <w:position w:val="0"/>
        </w:rPr>
        <w:t>股的比例，以资本公积向全体股东转增股份总额</w:t>
      </w:r>
      <w:r>
        <w:rPr>
          <w:rFonts w:ascii="Arial" w:eastAsia="Arial" w:hAnsi="Arial" w:cs="Arial"/>
          <w:color w:val="000000"/>
          <w:spacing w:val="0"/>
          <w:w w:val="100"/>
          <w:position w:val="0"/>
        </w:rPr>
        <w:t>5,350</w:t>
      </w:r>
      <w:r>
        <w:rPr>
          <w:color w:val="000000"/>
          <w:spacing w:val="0"/>
          <w:w w:val="100"/>
          <w:position w:val="0"/>
        </w:rPr>
        <w:t>万股，经上述股份变更 事项后，本公司股本变更为人民币</w:t>
      </w:r>
      <w:r>
        <w:rPr>
          <w:rFonts w:ascii="Arial" w:eastAsia="Arial" w:hAnsi="Arial" w:cs="Arial"/>
          <w:color w:val="000000"/>
          <w:spacing w:val="0"/>
          <w:w w:val="100"/>
          <w:position w:val="0"/>
        </w:rPr>
        <w:t>16,050.00</w:t>
      </w:r>
      <w:r>
        <w:rPr>
          <w:color w:val="000000"/>
          <w:spacing w:val="0"/>
          <w:w w:val="100"/>
          <w:position w:val="0"/>
        </w:rPr>
        <w:t>万元。</w:t>
      </w:r>
    </w:p>
    <w:p>
      <w:pPr>
        <w:pStyle w:val="Style30"/>
        <w:keepNext w:val="0"/>
        <w:keepLines w:val="0"/>
        <w:widowControl w:val="0"/>
        <w:shd w:val="clear" w:color="auto" w:fill="auto"/>
        <w:bidi w:val="0"/>
        <w:spacing w:before="0" w:after="0" w:line="470" w:lineRule="exact"/>
        <w:ind w:left="0" w:right="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日，根据本公司第二届董事会第十七次会议审议通过的《关于对</w:t>
      </w:r>
      <w:r>
        <w:rPr>
          <w:color w:val="000000"/>
          <w:spacing w:val="0"/>
          <w:w w:val="100"/>
          <w:position w:val="0"/>
          <w:sz w:val="22"/>
          <w:szCs w:val="22"/>
        </w:rPr>
        <w:t>〈</w:t>
      </w:r>
      <w:r>
        <w:rPr>
          <w:color w:val="000000"/>
          <w:spacing w:val="0"/>
          <w:w w:val="100"/>
          <w:position w:val="0"/>
        </w:rPr>
        <w:t>股票期权与限制性股票激励计划</w:t>
      </w:r>
      <w:r>
        <w:rPr>
          <w:color w:val="000000"/>
          <w:spacing w:val="0"/>
          <w:w w:val="100"/>
          <w:position w:val="0"/>
          <w:sz w:val="22"/>
          <w:szCs w:val="22"/>
        </w:rPr>
        <w:t>〉</w:t>
      </w:r>
      <w:r>
        <w:rPr>
          <w:color w:val="000000"/>
          <w:spacing w:val="0"/>
          <w:w w:val="100"/>
          <w:position w:val="0"/>
        </w:rPr>
        <w:t>进行 调整的议案》及《关于向激励对象授予股票期权与限制性股票的议案》，公司向</w:t>
      </w:r>
      <w:r>
        <w:rPr>
          <w:rFonts w:ascii="Arial" w:eastAsia="Arial" w:hAnsi="Arial" w:cs="Arial"/>
          <w:color w:val="000000"/>
          <w:spacing w:val="0"/>
          <w:w w:val="100"/>
          <w:position w:val="0"/>
        </w:rPr>
        <w:t>64</w:t>
      </w:r>
      <w:r>
        <w:rPr>
          <w:color w:val="000000"/>
          <w:spacing w:val="0"/>
          <w:w w:val="100"/>
          <w:position w:val="0"/>
        </w:rPr>
        <w:t>名激励对象授予</w:t>
      </w:r>
      <w:r>
        <w:rPr>
          <w:rFonts w:ascii="Arial" w:eastAsia="Arial" w:hAnsi="Arial" w:cs="Arial"/>
          <w:color w:val="000000"/>
          <w:spacing w:val="0"/>
          <w:w w:val="100"/>
          <w:position w:val="0"/>
        </w:rPr>
        <w:t>306.6</w:t>
      </w:r>
      <w:r>
        <w:rPr>
          <w:rFonts w:ascii="Arial" w:eastAsia="Arial" w:hAnsi="Arial" w:cs="Arial"/>
          <w:color w:val="000000"/>
          <w:spacing w:val="0"/>
          <w:w w:val="100"/>
          <w:position w:val="0"/>
        </w:rPr>
        <w:t>0</w:t>
      </w:r>
      <w:r>
        <w:rPr>
          <w:color w:val="000000"/>
          <w:spacing w:val="0"/>
          <w:w w:val="100"/>
          <w:position w:val="0"/>
        </w:rPr>
        <w:t>万股限制性股票； 经上述股份变更事项后，本公司股本变更为人民币</w:t>
      </w:r>
      <w:r>
        <w:rPr>
          <w:rFonts w:ascii="Arial" w:eastAsia="Arial" w:hAnsi="Arial" w:cs="Arial"/>
          <w:color w:val="000000"/>
          <w:spacing w:val="0"/>
          <w:w w:val="100"/>
          <w:position w:val="0"/>
        </w:rPr>
        <w:t>16,356.6</w:t>
      </w:r>
      <w:r>
        <w:rPr>
          <w:rFonts w:ascii="Arial" w:eastAsia="Arial" w:hAnsi="Arial" w:cs="Arial"/>
          <w:color w:val="000000"/>
          <w:spacing w:val="0"/>
          <w:w w:val="100"/>
          <w:position w:val="0"/>
        </w:rPr>
        <w:t>0</w:t>
      </w:r>
      <w:r>
        <w:rPr>
          <w:color w:val="000000"/>
          <w:spacing w:val="0"/>
          <w:w w:val="100"/>
          <w:position w:val="0"/>
        </w:rPr>
        <w:t>万元。</w:t>
      </w:r>
    </w:p>
    <w:p>
      <w:pPr>
        <w:pStyle w:val="Style30"/>
        <w:keepNext w:val="0"/>
        <w:keepLines w:val="0"/>
        <w:widowControl w:val="0"/>
        <w:shd w:val="clear" w:color="auto" w:fill="auto"/>
        <w:bidi w:val="0"/>
        <w:spacing w:before="0" w:after="0" w:line="470" w:lineRule="exact"/>
        <w:ind w:left="0" w:right="0"/>
        <w:jc w:val="both"/>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日，本公司按每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10</w:t>
      </w:r>
      <w:r>
        <w:rPr>
          <w:color w:val="000000"/>
          <w:spacing w:val="0"/>
          <w:w w:val="100"/>
          <w:position w:val="0"/>
        </w:rPr>
        <w:t>股的比例，以资本公积向全体股东转增股份总额</w:t>
      </w:r>
      <w:r>
        <w:rPr>
          <w:rFonts w:ascii="Arial" w:eastAsia="Arial" w:hAnsi="Arial" w:cs="Arial"/>
          <w:color w:val="000000"/>
          <w:spacing w:val="0"/>
          <w:w w:val="100"/>
          <w:position w:val="0"/>
        </w:rPr>
        <w:t>16,356.6</w:t>
      </w:r>
      <w:r>
        <w:rPr>
          <w:rFonts w:ascii="Arial" w:eastAsia="Arial" w:hAnsi="Arial" w:cs="Arial"/>
          <w:color w:val="000000"/>
          <w:spacing w:val="0"/>
          <w:w w:val="100"/>
          <w:position w:val="0"/>
        </w:rPr>
        <w:t>0</w:t>
      </w:r>
      <w:r>
        <w:rPr>
          <w:color w:val="000000"/>
          <w:spacing w:val="0"/>
          <w:w w:val="100"/>
          <w:position w:val="0"/>
        </w:rPr>
        <w:t>万股，经上述股份 变更事项后，本公司股本变更为人民币</w:t>
      </w:r>
      <w:r>
        <w:rPr>
          <w:rFonts w:ascii="Arial" w:eastAsia="Arial" w:hAnsi="Arial" w:cs="Arial"/>
          <w:color w:val="000000"/>
          <w:spacing w:val="0"/>
          <w:w w:val="100"/>
          <w:position w:val="0"/>
        </w:rPr>
        <w:t>32,713.2</w:t>
      </w:r>
      <w:r>
        <w:rPr>
          <w:rFonts w:ascii="Arial" w:eastAsia="Arial" w:hAnsi="Arial" w:cs="Arial"/>
          <w:color w:val="000000"/>
          <w:spacing w:val="0"/>
          <w:w w:val="100"/>
          <w:position w:val="0"/>
        </w:rPr>
        <w:t>0</w:t>
      </w:r>
      <w:r>
        <w:rPr>
          <w:color w:val="000000"/>
          <w:spacing w:val="0"/>
          <w:w w:val="100"/>
          <w:position w:val="0"/>
        </w:rPr>
        <w:t>万元。</w:t>
      </w:r>
    </w:p>
    <w:p>
      <w:pPr>
        <w:pStyle w:val="Style30"/>
        <w:keepNext w:val="0"/>
        <w:keepLines w:val="0"/>
        <w:widowControl w:val="0"/>
        <w:shd w:val="clear" w:color="auto" w:fill="auto"/>
        <w:bidi w:val="0"/>
        <w:spacing w:before="0" w:after="0" w:line="470" w:lineRule="exact"/>
        <w:ind w:left="0" w:right="0"/>
        <w:jc w:val="both"/>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日，根据本公司第二届董事会第十七次会议审议通过的《关于对</w:t>
      </w:r>
      <w:r>
        <w:rPr>
          <w:color w:val="000000"/>
          <w:spacing w:val="0"/>
          <w:w w:val="100"/>
          <w:position w:val="0"/>
          <w:sz w:val="22"/>
          <w:szCs w:val="22"/>
        </w:rPr>
        <w:t>〈</w:t>
      </w:r>
      <w:r>
        <w:rPr>
          <w:color w:val="000000"/>
          <w:spacing w:val="0"/>
          <w:w w:val="100"/>
          <w:position w:val="0"/>
        </w:rPr>
        <w:t>股票期权与限制性股票激励计划</w:t>
      </w:r>
      <w:r>
        <w:rPr>
          <w:color w:val="000000"/>
          <w:spacing w:val="0"/>
          <w:w w:val="100"/>
          <w:position w:val="0"/>
          <w:sz w:val="22"/>
          <w:szCs w:val="22"/>
        </w:rPr>
        <w:t>〉</w:t>
      </w:r>
      <w:r>
        <w:rPr>
          <w:color w:val="000000"/>
          <w:spacing w:val="0"/>
          <w:w w:val="100"/>
          <w:position w:val="0"/>
        </w:rPr>
        <w:t>进行 调整的议案》及《关于向激励对象授予股票期权与限制性股票的议案》，本公司向</w:t>
      </w:r>
      <w:r>
        <w:rPr>
          <w:rFonts w:ascii="Arial" w:eastAsia="Arial" w:hAnsi="Arial" w:cs="Arial"/>
          <w:color w:val="000000"/>
          <w:spacing w:val="0"/>
          <w:w w:val="100"/>
          <w:position w:val="0"/>
        </w:rPr>
        <w:t>36</w:t>
      </w:r>
      <w:r>
        <w:rPr>
          <w:color w:val="000000"/>
          <w:spacing w:val="0"/>
          <w:w w:val="100"/>
          <w:position w:val="0"/>
        </w:rPr>
        <w:t>名激励对象授予</w:t>
      </w:r>
      <w:r>
        <w:rPr>
          <w:rFonts w:ascii="Arial" w:eastAsia="Arial" w:hAnsi="Arial" w:cs="Arial"/>
          <w:color w:val="000000"/>
          <w:spacing w:val="0"/>
          <w:w w:val="100"/>
          <w:position w:val="0"/>
        </w:rPr>
        <w:t>92</w:t>
      </w:r>
      <w:r>
        <w:rPr>
          <w:color w:val="000000"/>
          <w:spacing w:val="0"/>
          <w:w w:val="100"/>
          <w:position w:val="0"/>
        </w:rPr>
        <w:t>万股限制性股票； 经上述股份变更事项后，本公司股本变更为人民币</w:t>
      </w:r>
      <w:r>
        <w:rPr>
          <w:rFonts w:ascii="Arial" w:eastAsia="Arial" w:hAnsi="Arial" w:cs="Arial"/>
          <w:color w:val="000000"/>
          <w:spacing w:val="0"/>
          <w:w w:val="100"/>
          <w:position w:val="0"/>
        </w:rPr>
        <w:t>32,805.2</w:t>
      </w:r>
      <w:r>
        <w:rPr>
          <w:rFonts w:ascii="Arial" w:eastAsia="Arial" w:hAnsi="Arial" w:cs="Arial"/>
          <w:color w:val="000000"/>
          <w:spacing w:val="0"/>
          <w:w w:val="100"/>
          <w:position w:val="0"/>
        </w:rPr>
        <w:t>0</w:t>
      </w:r>
      <w:r>
        <w:rPr>
          <w:color w:val="000000"/>
          <w:spacing w:val="0"/>
          <w:w w:val="100"/>
          <w:position w:val="0"/>
        </w:rPr>
        <w:t>万元。</w:t>
      </w:r>
    </w:p>
    <w:p>
      <w:pPr>
        <w:pStyle w:val="Style30"/>
        <w:keepNext w:val="0"/>
        <w:keepLines w:val="0"/>
        <w:widowControl w:val="0"/>
        <w:shd w:val="clear" w:color="auto" w:fill="auto"/>
        <w:bidi w:val="0"/>
        <w:spacing w:before="0" w:after="0" w:line="470" w:lineRule="exact"/>
        <w:ind w:left="0" w:right="0"/>
        <w:jc w:val="both"/>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日，根据上述《关于对</w:t>
      </w:r>
      <w:r>
        <w:rPr>
          <w:color w:val="000000"/>
          <w:spacing w:val="0"/>
          <w:w w:val="100"/>
          <w:position w:val="0"/>
          <w:sz w:val="22"/>
          <w:szCs w:val="22"/>
        </w:rPr>
        <w:t>〈</w:t>
      </w:r>
      <w:r>
        <w:rPr>
          <w:color w:val="000000"/>
          <w:spacing w:val="0"/>
          <w:w w:val="100"/>
          <w:position w:val="0"/>
        </w:rPr>
        <w:t>股票期权与限制性股票激励计划</w:t>
      </w:r>
      <w:r>
        <w:rPr>
          <w:color w:val="000000"/>
          <w:spacing w:val="0"/>
          <w:w w:val="100"/>
          <w:position w:val="0"/>
          <w:sz w:val="22"/>
          <w:szCs w:val="22"/>
        </w:rPr>
        <w:t>〉</w:t>
      </w:r>
      <w:r>
        <w:rPr>
          <w:color w:val="000000"/>
          <w:spacing w:val="0"/>
          <w:w w:val="100"/>
          <w:position w:val="0"/>
        </w:rPr>
        <w:t xml:space="preserve">进行调整的议案》及《关于向激励对象授予股 </w:t>
      </w:r>
      <w:r>
        <w:rPr>
          <w:color w:val="000000"/>
          <w:spacing w:val="0"/>
          <w:w w:val="100"/>
          <w:position w:val="0"/>
        </w:rPr>
        <w:t>票期权与限制性股票的议案》，</w:t>
      </w:r>
      <w:r>
        <w:rPr>
          <w:rFonts w:ascii="Arial" w:eastAsia="Arial" w:hAnsi="Arial" w:cs="Arial"/>
          <w:color w:val="000000"/>
          <w:spacing w:val="0"/>
          <w:w w:val="100"/>
          <w:position w:val="0"/>
        </w:rPr>
        <w:t>71</w:t>
      </w:r>
      <w:r>
        <w:rPr>
          <w:color w:val="000000"/>
          <w:spacing w:val="0"/>
          <w:w w:val="100"/>
          <w:position w:val="0"/>
        </w:rPr>
        <w:t>名股权激励对象完成了首次股票期权的行权资金的缴纳，行权完毕后，本公司注册资本 增加</w:t>
      </w:r>
      <w:r>
        <w:rPr>
          <w:rFonts w:ascii="Arial" w:eastAsia="Arial" w:hAnsi="Arial" w:cs="Arial"/>
          <w:color w:val="000000"/>
          <w:spacing w:val="0"/>
          <w:w w:val="100"/>
          <w:position w:val="0"/>
        </w:rPr>
        <w:t xml:space="preserve">111.0 </w:t>
      </w:r>
      <w:r>
        <w:rPr>
          <w:rFonts w:ascii="Arial" w:eastAsia="Arial" w:hAnsi="Arial" w:cs="Arial"/>
          <w:color w:val="000000"/>
          <w:spacing w:val="0"/>
          <w:w w:val="100"/>
          <w:position w:val="0"/>
        </w:rPr>
        <w:t>0</w:t>
      </w:r>
      <w:r>
        <w:rPr>
          <w:color w:val="000000"/>
          <w:spacing w:val="0"/>
          <w:w w:val="100"/>
          <w:position w:val="0"/>
        </w:rPr>
        <w:t>万元。经上述股份变更事项后，本公司股本变更为人民币</w:t>
      </w:r>
      <w:r>
        <w:rPr>
          <w:rFonts w:ascii="Arial" w:eastAsia="Arial" w:hAnsi="Arial" w:cs="Arial"/>
          <w:color w:val="000000"/>
          <w:spacing w:val="0"/>
          <w:w w:val="100"/>
          <w:position w:val="0"/>
        </w:rPr>
        <w:t>32,916.2</w:t>
      </w:r>
      <w:r>
        <w:rPr>
          <w:rFonts w:ascii="Arial" w:eastAsia="Arial" w:hAnsi="Arial" w:cs="Arial"/>
          <w:color w:val="000000"/>
          <w:spacing w:val="0"/>
          <w:w w:val="100"/>
          <w:position w:val="0"/>
        </w:rPr>
        <w:t>0</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2014</w:t>
      </w:r>
      <w:r>
        <w:rPr>
          <w:color w:val="000000"/>
          <w:spacing w:val="0"/>
          <w:w w:val="100"/>
          <w:position w:val="0"/>
        </w:rPr>
        <w:t>年度权益分派方案，以公司总股本</w:t>
      </w:r>
      <w:r>
        <w:rPr>
          <w:rFonts w:ascii="Arial" w:eastAsia="Arial" w:hAnsi="Arial" w:cs="Arial"/>
          <w:color w:val="000000"/>
          <w:spacing w:val="0"/>
          <w:w w:val="100"/>
          <w:position w:val="0"/>
        </w:rPr>
        <w:t>32,916.2</w:t>
      </w:r>
      <w:r>
        <w:rPr>
          <w:rFonts w:ascii="Arial" w:eastAsia="Arial" w:hAnsi="Arial" w:cs="Arial"/>
          <w:color w:val="000000"/>
          <w:spacing w:val="0"/>
          <w:w w:val="100"/>
          <w:position w:val="0"/>
        </w:rPr>
        <w:t>0</w:t>
      </w:r>
      <w:r>
        <w:rPr>
          <w:color w:val="000000"/>
          <w:spacing w:val="0"/>
          <w:w w:val="100"/>
          <w:position w:val="0"/>
        </w:rPr>
        <w:t>万股为基数</w:t>
      </w:r>
      <w:r>
        <w:rPr>
          <w:rFonts w:ascii="Arial" w:eastAsia="Arial" w:hAnsi="Arial" w:cs="Arial"/>
          <w:color w:val="000000"/>
          <w:spacing w:val="0"/>
          <w:w w:val="100"/>
          <w:position w:val="0"/>
        </w:rPr>
        <w:t>,</w:t>
      </w:r>
      <w:r>
        <w:rPr>
          <w:color w:val="000000"/>
          <w:spacing w:val="0"/>
          <w:w w:val="100"/>
          <w:position w:val="0"/>
        </w:rPr>
        <w:t>以资本公积金向全体股东每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6</w:t>
      </w:r>
      <w:r>
        <w:rPr>
          <w:color w:val="000000"/>
          <w:spacing w:val="0"/>
          <w:w w:val="100"/>
          <w:position w:val="0"/>
        </w:rPr>
        <w:t>股。经 上述股份变更事项后，本公司股本变更为人民币</w:t>
      </w:r>
      <w:r>
        <w:rPr>
          <w:rFonts w:ascii="Arial" w:eastAsia="Arial" w:hAnsi="Arial" w:cs="Arial"/>
          <w:color w:val="000000"/>
          <w:spacing w:val="0"/>
          <w:w w:val="100"/>
          <w:position w:val="0"/>
        </w:rPr>
        <w:t>52,665.9</w:t>
      </w:r>
      <w:r>
        <w:rPr>
          <w:rFonts w:ascii="Arial" w:eastAsia="Arial" w:hAnsi="Arial" w:cs="Arial"/>
          <w:color w:val="000000"/>
          <w:spacing w:val="0"/>
          <w:w w:val="100"/>
          <w:position w:val="0"/>
        </w:rPr>
        <w:t>2</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2 015</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日的第三届董事会第十二次会议审议通过《关于注销部分股票期权及回购注销部分限制性股 票的议案》和</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日的第三届董事会第十四次会议审议通过《关于注销部分股票期权及回购注销部分限制性股票的 议案》，本公司减少注册资本人民币</w:t>
      </w:r>
      <w:r>
        <w:rPr>
          <w:rFonts w:ascii="Arial" w:eastAsia="Arial" w:hAnsi="Arial" w:cs="Arial"/>
          <w:color w:val="000000"/>
          <w:spacing w:val="0"/>
          <w:w w:val="100"/>
          <w:position w:val="0"/>
        </w:rPr>
        <w:t>2</w:t>
      </w:r>
      <w:r>
        <w:rPr>
          <w:rFonts w:ascii="Arial" w:eastAsia="Arial" w:hAnsi="Arial" w:cs="Arial"/>
          <w:color w:val="000000"/>
          <w:spacing w:val="0"/>
          <w:w w:val="100"/>
          <w:position w:val="0"/>
        </w:rPr>
        <w:t>8.48</w:t>
      </w:r>
      <w:r>
        <w:rPr>
          <w:color w:val="000000"/>
          <w:spacing w:val="0"/>
          <w:w w:val="100"/>
          <w:position w:val="0"/>
        </w:rPr>
        <w:t>万元。经上述股份变更事项后，本公司股本变更为人民币</w:t>
      </w:r>
      <w:r>
        <w:rPr>
          <w:rFonts w:ascii="Arial" w:eastAsia="Arial" w:hAnsi="Arial" w:cs="Arial"/>
          <w:color w:val="000000"/>
          <w:spacing w:val="0"/>
          <w:w w:val="100"/>
          <w:position w:val="0"/>
        </w:rPr>
        <w:t>52,637.44</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根据本公司第三届董事会第十二次会议审议通过的《首期股票期权与限制性股票激励计划第二个行权解锁期可行权解锁 的议案》及《股票期权与限制性股票激励计划预留部分第一个行权解锁期可行权解锁的议案》，首次授予股票期权的</w:t>
      </w:r>
      <w:r>
        <w:rPr>
          <w:rFonts w:ascii="Arial" w:eastAsia="Arial" w:hAnsi="Arial" w:cs="Arial"/>
          <w:color w:val="000000"/>
          <w:spacing w:val="0"/>
          <w:w w:val="100"/>
          <w:position w:val="0"/>
        </w:rPr>
        <w:t>70</w:t>
      </w:r>
      <w:r>
        <w:rPr>
          <w:color w:val="000000"/>
          <w:spacing w:val="0"/>
          <w:w w:val="100"/>
          <w:position w:val="0"/>
        </w:rPr>
        <w:t>名 激励对象在第二个行权期可行权股票期权数量为</w:t>
      </w:r>
      <w:r>
        <w:rPr>
          <w:rFonts w:ascii="Arial" w:eastAsia="Arial" w:hAnsi="Arial" w:cs="Arial"/>
          <w:color w:val="000000"/>
          <w:spacing w:val="0"/>
          <w:w w:val="100"/>
          <w:position w:val="0"/>
        </w:rPr>
        <w:t>234.24</w:t>
      </w:r>
      <w:r>
        <w:rPr>
          <w:color w:val="000000"/>
          <w:spacing w:val="0"/>
          <w:w w:val="100"/>
          <w:position w:val="0"/>
        </w:rPr>
        <w:t>万股，行权价格为</w:t>
      </w:r>
      <w:r>
        <w:rPr>
          <w:rFonts w:ascii="Arial" w:eastAsia="Arial" w:hAnsi="Arial" w:cs="Arial"/>
          <w:color w:val="000000"/>
          <w:spacing w:val="0"/>
          <w:w w:val="100"/>
          <w:position w:val="0"/>
        </w:rPr>
        <w:t>3.6666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股，预留部分已获授但尚未行权的股票 期权行权价格调整为</w:t>
      </w:r>
      <w:r>
        <w:rPr>
          <w:rFonts w:ascii="Arial" w:eastAsia="Arial" w:hAnsi="Arial" w:cs="Arial"/>
          <w:color w:val="000000"/>
          <w:spacing w:val="0"/>
          <w:w w:val="100"/>
          <w:position w:val="0"/>
        </w:rPr>
        <w:t>6.375</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股，数量为</w:t>
      </w:r>
      <w:r>
        <w:rPr>
          <w:rFonts w:ascii="Arial" w:eastAsia="Arial" w:hAnsi="Arial" w:cs="Arial"/>
          <w:color w:val="000000"/>
          <w:spacing w:val="0"/>
          <w:w w:val="100"/>
          <w:position w:val="0"/>
        </w:rPr>
        <w:t>73.6</w:t>
      </w:r>
      <w:r>
        <w:rPr>
          <w:rFonts w:ascii="Arial" w:eastAsia="Arial" w:hAnsi="Arial" w:cs="Arial"/>
          <w:color w:val="000000"/>
          <w:spacing w:val="0"/>
          <w:w w:val="100"/>
          <w:position w:val="0"/>
        </w:rPr>
        <w:t>0</w:t>
      </w:r>
      <w:r>
        <w:rPr>
          <w:color w:val="000000"/>
          <w:spacing w:val="0"/>
          <w:w w:val="100"/>
          <w:position w:val="0"/>
        </w:rPr>
        <w:t>万股，</w:t>
      </w:r>
      <w:r>
        <w:rPr>
          <w:rFonts w:ascii="Arial" w:eastAsia="Arial" w:hAnsi="Arial" w:cs="Arial"/>
          <w:color w:val="000000"/>
          <w:spacing w:val="0"/>
          <w:w w:val="100"/>
          <w:position w:val="0"/>
        </w:rPr>
        <w:t>2016</w:t>
      </w:r>
      <w:r>
        <w:rPr>
          <w:color w:val="000000"/>
          <w:spacing w:val="0"/>
          <w:w w:val="100"/>
          <w:position w:val="0"/>
        </w:rPr>
        <w:t>年度本公司累计增加股本人民币</w:t>
      </w:r>
      <w:r>
        <w:rPr>
          <w:rFonts w:ascii="Arial" w:eastAsia="Arial" w:hAnsi="Arial" w:cs="Arial"/>
          <w:color w:val="000000"/>
          <w:spacing w:val="0"/>
          <w:w w:val="100"/>
          <w:position w:val="0"/>
        </w:rPr>
        <w:t>182.74</w:t>
      </w:r>
      <w:r>
        <w:rPr>
          <w:color w:val="000000"/>
          <w:spacing w:val="0"/>
          <w:w w:val="100"/>
          <w:position w:val="0"/>
        </w:rPr>
        <w:t>万元。经上述股份变更事 项后，本公司股本变更为人民币</w:t>
      </w:r>
      <w:r>
        <w:rPr>
          <w:rFonts w:ascii="Arial" w:eastAsia="Arial" w:hAnsi="Arial" w:cs="Arial"/>
          <w:color w:val="000000"/>
          <w:spacing w:val="0"/>
          <w:w w:val="100"/>
          <w:position w:val="0"/>
        </w:rPr>
        <w:t>52,820.18</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日召开的</w:t>
      </w:r>
      <w:r>
        <w:rPr>
          <w:rFonts w:ascii="Arial" w:eastAsia="Arial" w:hAnsi="Arial" w:cs="Arial"/>
          <w:color w:val="000000"/>
          <w:spacing w:val="0"/>
          <w:w w:val="100"/>
          <w:position w:val="0"/>
        </w:rPr>
        <w:t>2016</w:t>
      </w:r>
      <w:r>
        <w:rPr>
          <w:color w:val="000000"/>
          <w:spacing w:val="0"/>
          <w:w w:val="100"/>
          <w:position w:val="0"/>
        </w:rPr>
        <w:t>年第三次临时股东大会审议通过的《关于</w:t>
      </w:r>
      <w:r>
        <w:rPr>
          <w:color w:val="000000"/>
          <w:spacing w:val="0"/>
          <w:w w:val="100"/>
          <w:position w:val="0"/>
          <w:sz w:val="22"/>
          <w:szCs w:val="22"/>
        </w:rPr>
        <w:t>〈</w:t>
      </w:r>
      <w:r>
        <w:rPr>
          <w:color w:val="000000"/>
          <w:spacing w:val="0"/>
          <w:w w:val="100"/>
          <w:position w:val="0"/>
        </w:rPr>
        <w:t>上海安诺其集团股份有限公司</w:t>
      </w:r>
      <w:r>
        <w:rPr>
          <w:rFonts w:ascii="Arial" w:eastAsia="Arial" w:hAnsi="Arial" w:cs="Arial"/>
          <w:color w:val="000000"/>
          <w:spacing w:val="0"/>
          <w:w w:val="100"/>
          <w:position w:val="0"/>
        </w:rPr>
        <w:t xml:space="preserve">2016 </w:t>
      </w:r>
      <w:r>
        <w:rPr>
          <w:color w:val="000000"/>
          <w:spacing w:val="0"/>
          <w:w w:val="100"/>
          <w:position w:val="0"/>
        </w:rPr>
        <w:t>年限制性股票激励计划（草案）</w:t>
      </w:r>
      <w:r>
        <w:rPr>
          <w:color w:val="000000"/>
          <w:spacing w:val="0"/>
          <w:w w:val="100"/>
          <w:position w:val="0"/>
          <w:sz w:val="22"/>
          <w:szCs w:val="22"/>
        </w:rPr>
        <w:t>〉</w:t>
      </w:r>
      <w:r>
        <w:rPr>
          <w:color w:val="000000"/>
          <w:spacing w:val="0"/>
          <w:w w:val="100"/>
          <w:position w:val="0"/>
        </w:rPr>
        <w:t>及其摘要的议案》及</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日第三届董事会第二十次会议审议通过的《关于对</w:t>
      </w:r>
      <w:r>
        <w:rPr>
          <w:rFonts w:ascii="Arial" w:eastAsia="Arial" w:hAnsi="Arial" w:cs="Arial"/>
          <w:color w:val="000000"/>
          <w:spacing w:val="0"/>
          <w:w w:val="100"/>
          <w:position w:val="0"/>
        </w:rPr>
        <w:t xml:space="preserve">2016 </w:t>
      </w:r>
      <w:r>
        <w:rPr>
          <w:color w:val="000000"/>
          <w:spacing w:val="0"/>
          <w:w w:val="100"/>
          <w:position w:val="0"/>
        </w:rPr>
        <w:t>年限制性股票激励计划进行调整的议案》及《关于向激励对象授予限制性股票的议案》，本次授予激励对象限制性股票人民 币普通股</w:t>
      </w:r>
      <w:r>
        <w:rPr>
          <w:rFonts w:ascii="Arial" w:eastAsia="Arial" w:hAnsi="Arial" w:cs="Arial"/>
          <w:color w:val="000000"/>
          <w:spacing w:val="0"/>
          <w:w w:val="100"/>
          <w:position w:val="0"/>
        </w:rPr>
        <w:t>1,426.4</w:t>
      </w:r>
      <w:r>
        <w:rPr>
          <w:rFonts w:ascii="Arial" w:eastAsia="Arial" w:hAnsi="Arial" w:cs="Arial"/>
          <w:color w:val="000000"/>
          <w:spacing w:val="0"/>
          <w:w w:val="100"/>
          <w:position w:val="0"/>
        </w:rPr>
        <w:t>0</w:t>
      </w:r>
      <w:r>
        <w:rPr>
          <w:color w:val="000000"/>
          <w:spacing w:val="0"/>
          <w:w w:val="100"/>
          <w:position w:val="0"/>
        </w:rPr>
        <w:t>万股，授予价格</w:t>
      </w:r>
      <w:r>
        <w:rPr>
          <w:rFonts w:ascii="Arial" w:eastAsia="Arial" w:hAnsi="Arial" w:cs="Arial"/>
          <w:color w:val="000000"/>
          <w:spacing w:val="0"/>
          <w:w w:val="100"/>
          <w:position w:val="0"/>
        </w:rPr>
        <w:t>4.6</w:t>
      </w:r>
      <w:r>
        <w:rPr>
          <w:rFonts w:ascii="Arial" w:eastAsia="Arial" w:hAnsi="Arial" w:cs="Arial"/>
          <w:color w:val="000000"/>
          <w:spacing w:val="0"/>
          <w:w w:val="100"/>
          <w:position w:val="0"/>
        </w:rPr>
        <w:t>1</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股，本公司增加股本</w:t>
      </w:r>
      <w:r>
        <w:rPr>
          <w:rFonts w:ascii="Arial" w:eastAsia="Arial" w:hAnsi="Arial" w:cs="Arial"/>
          <w:color w:val="000000"/>
          <w:spacing w:val="0"/>
          <w:w w:val="100"/>
          <w:position w:val="0"/>
        </w:rPr>
        <w:t>1,426.4</w:t>
      </w:r>
      <w:r>
        <w:rPr>
          <w:rFonts w:ascii="Arial" w:eastAsia="Arial" w:hAnsi="Arial" w:cs="Arial"/>
          <w:color w:val="000000"/>
          <w:spacing w:val="0"/>
          <w:w w:val="100"/>
          <w:position w:val="0"/>
        </w:rPr>
        <w:t>0</w:t>
      </w:r>
      <w:r>
        <w:rPr>
          <w:color w:val="000000"/>
          <w:spacing w:val="0"/>
          <w:w w:val="100"/>
          <w:position w:val="0"/>
        </w:rPr>
        <w:t>万元。经上述股份变更事项后，本公司股本变更为人 民币</w:t>
      </w:r>
      <w:r>
        <w:rPr>
          <w:rFonts w:ascii="Arial" w:eastAsia="Arial" w:hAnsi="Arial" w:cs="Arial"/>
          <w:color w:val="000000"/>
          <w:spacing w:val="0"/>
          <w:w w:val="100"/>
          <w:position w:val="0"/>
        </w:rPr>
        <w:t>54,246.58</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日召开的的第三届董事会第二十三次会议审议通过《关于回购注销首期股权激励计划首次授予 部分及预留部分部分股票期权及限制性股票的议案》和《关于回购注销</w:t>
      </w:r>
      <w:r>
        <w:rPr>
          <w:rFonts w:ascii="Arial" w:eastAsia="Arial" w:hAnsi="Arial" w:cs="Arial"/>
          <w:color w:val="000000"/>
          <w:spacing w:val="0"/>
          <w:w w:val="100"/>
          <w:position w:val="0"/>
        </w:rPr>
        <w:t>2016</w:t>
      </w:r>
      <w:r>
        <w:rPr>
          <w:color w:val="000000"/>
          <w:spacing w:val="0"/>
          <w:w w:val="100"/>
          <w:position w:val="0"/>
        </w:rPr>
        <w:t>年限制性股票激励计划部分限制性股票的议案》， 公司减少注册资本人民币</w:t>
      </w:r>
      <w:r>
        <w:rPr>
          <w:rFonts w:ascii="Arial" w:eastAsia="Arial" w:hAnsi="Arial" w:cs="Arial"/>
          <w:color w:val="000000"/>
          <w:spacing w:val="0"/>
          <w:w w:val="100"/>
          <w:position w:val="0"/>
        </w:rPr>
        <w:t>15.856</w:t>
      </w:r>
      <w:r>
        <w:rPr>
          <w:color w:val="000000"/>
          <w:spacing w:val="0"/>
          <w:w w:val="100"/>
          <w:position w:val="0"/>
        </w:rPr>
        <w:t>万元。经上述股份变更事项后，本公司股本变更为人民币</w:t>
      </w:r>
      <w:r>
        <w:rPr>
          <w:rFonts w:ascii="Arial" w:eastAsia="Arial" w:hAnsi="Arial" w:cs="Arial"/>
          <w:color w:val="000000"/>
          <w:spacing w:val="0"/>
          <w:w w:val="100"/>
          <w:position w:val="0"/>
        </w:rPr>
        <w:t>54,230.724</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日第三届董事会第二十三次会议审议通过的《公司首期股权激励计划首次授予部分第三个行权 解锁期可行权解锁的议案》、《公司首期股权激励计划预留授予部分第二个行权解锁期可行权解锁的议案》，董事会同意公 司股权激励计划预留部分授予的</w:t>
      </w:r>
      <w:r>
        <w:rPr>
          <w:rFonts w:ascii="Arial" w:eastAsia="Arial" w:hAnsi="Arial" w:cs="Arial"/>
          <w:color w:val="000000"/>
          <w:spacing w:val="0"/>
          <w:w w:val="100"/>
          <w:position w:val="0"/>
        </w:rPr>
        <w:t>35</w:t>
      </w:r>
      <w:r>
        <w:rPr>
          <w:color w:val="000000"/>
          <w:spacing w:val="0"/>
          <w:w w:val="100"/>
          <w:position w:val="0"/>
        </w:rPr>
        <w:t>名激励对象在第二个行权期可行权的股票期权数量为</w:t>
      </w:r>
      <w:r>
        <w:rPr>
          <w:rFonts w:ascii="Arial" w:eastAsia="Arial" w:hAnsi="Arial" w:cs="Arial"/>
          <w:color w:val="000000"/>
          <w:spacing w:val="0"/>
          <w:w w:val="100"/>
          <w:position w:val="0"/>
        </w:rPr>
        <w:t>36</w:t>
      </w:r>
      <w:r>
        <w:rPr>
          <w:color w:val="000000"/>
          <w:spacing w:val="0"/>
          <w:w w:val="100"/>
          <w:position w:val="0"/>
        </w:rPr>
        <w:t>万股，股票期权行权价格为</w:t>
      </w:r>
      <w:r>
        <w:rPr>
          <w:rFonts w:ascii="Arial" w:eastAsia="Arial" w:hAnsi="Arial" w:cs="Arial"/>
          <w:color w:val="000000"/>
          <w:spacing w:val="0"/>
          <w:w w:val="100"/>
          <w:position w:val="0"/>
        </w:rPr>
        <w:t xml:space="preserve">6.375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股。首次授予股票期权的</w:t>
      </w:r>
      <w:r>
        <w:rPr>
          <w:rFonts w:ascii="Arial" w:eastAsia="Arial" w:hAnsi="Arial" w:cs="Arial"/>
          <w:color w:val="000000"/>
          <w:spacing w:val="0"/>
          <w:w w:val="100"/>
          <w:position w:val="0"/>
        </w:rPr>
        <w:t>66</w:t>
      </w:r>
      <w:r>
        <w:rPr>
          <w:color w:val="000000"/>
          <w:spacing w:val="0"/>
          <w:w w:val="100"/>
          <w:position w:val="0"/>
        </w:rPr>
        <w:t>名激励对象在第三个行权期可行权股票期权数量为</w:t>
      </w:r>
      <w:r>
        <w:rPr>
          <w:rFonts w:ascii="Arial" w:eastAsia="Arial" w:hAnsi="Arial" w:cs="Arial"/>
          <w:color w:val="000000"/>
          <w:spacing w:val="0"/>
          <w:w w:val="100"/>
          <w:position w:val="0"/>
        </w:rPr>
        <w:t>157.44</w:t>
      </w:r>
      <w:r>
        <w:rPr>
          <w:color w:val="000000"/>
          <w:spacing w:val="0"/>
          <w:w w:val="100"/>
          <w:position w:val="0"/>
        </w:rPr>
        <w:t>万股，股票期权行权价格为</w:t>
      </w:r>
      <w:r>
        <w:rPr>
          <w:rFonts w:ascii="Arial" w:eastAsia="Arial" w:hAnsi="Arial" w:cs="Arial"/>
          <w:color w:val="000000"/>
          <w:spacing w:val="0"/>
          <w:w w:val="100"/>
          <w:position w:val="0"/>
        </w:rPr>
        <w:t xml:space="preserve">3.666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股，上述可行权的股票期权采用自主行权方式。截至</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日，公司增加股本人民币</w:t>
      </w:r>
      <w:r>
        <w:rPr>
          <w:rFonts w:ascii="Arial" w:eastAsia="Arial" w:hAnsi="Arial" w:cs="Arial"/>
          <w:color w:val="000000"/>
          <w:spacing w:val="0"/>
          <w:w w:val="100"/>
          <w:position w:val="0"/>
        </w:rPr>
        <w:t>77.8</w:t>
      </w:r>
      <w:r>
        <w:rPr>
          <w:rFonts w:ascii="Arial" w:eastAsia="Arial" w:hAnsi="Arial" w:cs="Arial"/>
          <w:color w:val="000000"/>
          <w:spacing w:val="0"/>
          <w:w w:val="100"/>
          <w:position w:val="0"/>
        </w:rPr>
        <w:t>2</w:t>
      </w:r>
      <w:r>
        <w:rPr>
          <w:color w:val="000000"/>
          <w:spacing w:val="0"/>
          <w:w w:val="100"/>
          <w:position w:val="0"/>
        </w:rPr>
        <w:t>万元。经上述股份变 更事项后，本公司股本变更为人民币</w:t>
      </w:r>
      <w:r>
        <w:rPr>
          <w:rFonts w:ascii="Arial" w:eastAsia="Arial" w:hAnsi="Arial" w:cs="Arial"/>
          <w:color w:val="000000"/>
          <w:spacing w:val="0"/>
          <w:w w:val="100"/>
          <w:position w:val="0"/>
        </w:rPr>
        <w:t>54,308.544</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日第三届董事会第二十三次会议审议通过的《公司首期股权激励计划首次授予部分第三个行权 解锁期可行权解锁的议案》、《公司首期股权激励计划预留授予部分第二个行权解锁期可行权解锁的议案》，董事会同意公 司股权激励计划预留部分授予的</w:t>
      </w:r>
      <w:r>
        <w:rPr>
          <w:rFonts w:ascii="Arial" w:eastAsia="Arial" w:hAnsi="Arial" w:cs="Arial"/>
          <w:color w:val="000000"/>
          <w:spacing w:val="0"/>
          <w:w w:val="100"/>
          <w:position w:val="0"/>
        </w:rPr>
        <w:t>35</w:t>
      </w:r>
      <w:r>
        <w:rPr>
          <w:color w:val="000000"/>
          <w:spacing w:val="0"/>
          <w:w w:val="100"/>
          <w:position w:val="0"/>
        </w:rPr>
        <w:t>名激励对象在第二个行权期可行权的股票期权数量为</w:t>
      </w:r>
      <w:r>
        <w:rPr>
          <w:rFonts w:ascii="Arial" w:eastAsia="Arial" w:hAnsi="Arial" w:cs="Arial"/>
          <w:color w:val="000000"/>
          <w:spacing w:val="0"/>
          <w:w w:val="100"/>
          <w:position w:val="0"/>
        </w:rPr>
        <w:t>36</w:t>
      </w:r>
      <w:r>
        <w:rPr>
          <w:color w:val="000000"/>
          <w:spacing w:val="0"/>
          <w:w w:val="100"/>
          <w:position w:val="0"/>
        </w:rPr>
        <w:t>万股，股票期权行权价格为</w:t>
      </w:r>
      <w:r>
        <w:rPr>
          <w:rFonts w:ascii="Arial" w:eastAsia="Arial" w:hAnsi="Arial" w:cs="Arial"/>
          <w:color w:val="000000"/>
          <w:spacing w:val="0"/>
          <w:w w:val="100"/>
          <w:position w:val="0"/>
        </w:rPr>
        <w:t xml:space="preserve">6.375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股。首次授予股票期权的</w:t>
      </w:r>
      <w:r>
        <w:rPr>
          <w:rFonts w:ascii="Arial" w:eastAsia="Arial" w:hAnsi="Arial" w:cs="Arial"/>
          <w:color w:val="000000"/>
          <w:spacing w:val="0"/>
          <w:w w:val="100"/>
          <w:position w:val="0"/>
        </w:rPr>
        <w:t>66</w:t>
      </w:r>
      <w:r>
        <w:rPr>
          <w:color w:val="000000"/>
          <w:spacing w:val="0"/>
          <w:w w:val="100"/>
          <w:position w:val="0"/>
        </w:rPr>
        <w:t>名激励对象在第三个行权期可行权股票期权数量为</w:t>
      </w:r>
      <w:r>
        <w:rPr>
          <w:rFonts w:ascii="Arial" w:eastAsia="Arial" w:hAnsi="Arial" w:cs="Arial"/>
          <w:color w:val="000000"/>
          <w:spacing w:val="0"/>
          <w:w w:val="100"/>
          <w:position w:val="0"/>
        </w:rPr>
        <w:t>157.44</w:t>
      </w:r>
      <w:r>
        <w:rPr>
          <w:color w:val="000000"/>
          <w:spacing w:val="0"/>
          <w:w w:val="100"/>
          <w:position w:val="0"/>
        </w:rPr>
        <w:t>万股，股票期权行权价格为</w:t>
      </w:r>
      <w:r>
        <w:rPr>
          <w:rFonts w:ascii="Arial" w:eastAsia="Arial" w:hAnsi="Arial" w:cs="Arial"/>
          <w:color w:val="000000"/>
          <w:spacing w:val="0"/>
          <w:w w:val="100"/>
          <w:position w:val="0"/>
        </w:rPr>
        <w:t xml:space="preserve">3.666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股，上述可行权的股票期权采用自主行权方式，本公司增加股本人民币</w:t>
      </w:r>
      <w:r>
        <w:rPr>
          <w:rFonts w:ascii="Arial" w:eastAsia="Arial" w:hAnsi="Arial" w:cs="Arial"/>
          <w:color w:val="000000"/>
          <w:spacing w:val="0"/>
          <w:w w:val="100"/>
          <w:position w:val="0"/>
        </w:rPr>
        <w:t>10.48</w:t>
      </w:r>
      <w:r>
        <w:rPr>
          <w:color w:val="000000"/>
          <w:spacing w:val="0"/>
          <w:w w:val="100"/>
          <w:position w:val="0"/>
        </w:rPr>
        <w:t>万元。经上述股份变更事项后，本公司股本 变更为人民币</w:t>
      </w:r>
      <w:r>
        <w:rPr>
          <w:rFonts w:ascii="Arial" w:eastAsia="Arial" w:hAnsi="Arial" w:cs="Arial"/>
          <w:color w:val="000000"/>
          <w:spacing w:val="0"/>
          <w:w w:val="100"/>
          <w:position w:val="0"/>
        </w:rPr>
        <w:t>54,319.024</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2 017</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日召开的</w:t>
      </w:r>
      <w:r>
        <w:rPr>
          <w:rFonts w:ascii="Arial" w:eastAsia="Arial" w:hAnsi="Arial" w:cs="Arial"/>
          <w:color w:val="000000"/>
          <w:spacing w:val="0"/>
          <w:w w:val="100"/>
          <w:position w:val="0"/>
        </w:rPr>
        <w:t>2 016</w:t>
      </w:r>
      <w:r>
        <w:rPr>
          <w:color w:val="000000"/>
          <w:spacing w:val="0"/>
          <w:w w:val="100"/>
          <w:position w:val="0"/>
        </w:rPr>
        <w:t>年年度股东大会审议通过《上海安诺其集团股份有限公司</w:t>
      </w:r>
      <w:r>
        <w:rPr>
          <w:rFonts w:ascii="Arial" w:eastAsia="Arial" w:hAnsi="Arial" w:cs="Arial"/>
          <w:color w:val="000000"/>
          <w:spacing w:val="0"/>
          <w:w w:val="100"/>
          <w:position w:val="0"/>
        </w:rPr>
        <w:t>2 016</w:t>
      </w:r>
      <w:r>
        <w:rPr>
          <w:color w:val="000000"/>
          <w:spacing w:val="0"/>
          <w:w w:val="100"/>
          <w:position w:val="0"/>
        </w:rPr>
        <w:t>年度权益分派实 施公告》，公司现有总股本</w:t>
      </w:r>
      <w:r>
        <w:rPr>
          <w:rFonts w:ascii="Arial" w:eastAsia="Arial" w:hAnsi="Arial" w:cs="Arial"/>
          <w:color w:val="000000"/>
          <w:spacing w:val="0"/>
          <w:w w:val="100"/>
          <w:position w:val="0"/>
        </w:rPr>
        <w:t>54,407.614</w:t>
      </w:r>
      <w:r>
        <w:rPr>
          <w:color w:val="000000"/>
          <w:spacing w:val="0"/>
          <w:w w:val="100"/>
          <w:position w:val="0"/>
        </w:rPr>
        <w:t>万股为基数，以资本公积金向全体股东每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2</w:t>
      </w:r>
      <w:r>
        <w:rPr>
          <w:color w:val="000000"/>
          <w:spacing w:val="0"/>
          <w:w w:val="100"/>
          <w:position w:val="0"/>
        </w:rPr>
        <w:t xml:space="preserve">股，本公司增加股本人民币 </w:t>
      </w:r>
      <w:r>
        <w:rPr>
          <w:rFonts w:ascii="Arial" w:eastAsia="Arial" w:hAnsi="Arial" w:cs="Arial"/>
          <w:color w:val="000000"/>
          <w:spacing w:val="0"/>
          <w:w w:val="100"/>
          <w:position w:val="0"/>
        </w:rPr>
        <w:t>10,881.5228</w:t>
      </w:r>
      <w:r>
        <w:rPr>
          <w:color w:val="000000"/>
          <w:spacing w:val="0"/>
          <w:w w:val="100"/>
          <w:position w:val="0"/>
        </w:rPr>
        <w:t>万元。经上述股份变更事项后，本公司股本变更为人民币</w:t>
      </w:r>
      <w:r>
        <w:rPr>
          <w:rFonts w:ascii="Arial" w:eastAsia="Arial" w:hAnsi="Arial" w:cs="Arial"/>
          <w:color w:val="000000"/>
          <w:spacing w:val="0"/>
          <w:w w:val="100"/>
          <w:position w:val="0"/>
        </w:rPr>
        <w:t>65,200.5468</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日第三届董事会第二十三次会议审议通过的《公司首期股权激励计划首次授予部分第三个行权 解锁期可行权解锁的议案》、《公司首期股权激励计划预留授予部分第二个行权解锁期可行权解锁的议案》，董事会同意公 司股权激励计划预留部分授予的</w:t>
      </w:r>
      <w:r>
        <w:rPr>
          <w:rFonts w:ascii="Arial" w:eastAsia="Arial" w:hAnsi="Arial" w:cs="Arial"/>
          <w:color w:val="000000"/>
          <w:spacing w:val="0"/>
          <w:w w:val="100"/>
          <w:position w:val="0"/>
        </w:rPr>
        <w:t>10</w:t>
      </w:r>
      <w:r>
        <w:rPr>
          <w:color w:val="000000"/>
          <w:spacing w:val="0"/>
          <w:w w:val="100"/>
          <w:position w:val="0"/>
        </w:rPr>
        <w:t>名激励对象在第二个行权期可行权的股票期权数量为</w:t>
      </w:r>
      <w:r>
        <w:rPr>
          <w:rFonts w:ascii="Arial" w:eastAsia="Arial" w:hAnsi="Arial" w:cs="Arial"/>
          <w:color w:val="000000"/>
          <w:spacing w:val="0"/>
          <w:w w:val="100"/>
          <w:position w:val="0"/>
        </w:rPr>
        <w:t>7.7</w:t>
      </w:r>
      <w:r>
        <w:rPr>
          <w:rFonts w:ascii="Arial" w:eastAsia="Arial" w:hAnsi="Arial" w:cs="Arial"/>
          <w:color w:val="000000"/>
          <w:spacing w:val="0"/>
          <w:w w:val="100"/>
          <w:position w:val="0"/>
        </w:rPr>
        <w:t>1</w:t>
      </w:r>
      <w:r>
        <w:rPr>
          <w:color w:val="000000"/>
          <w:spacing w:val="0"/>
          <w:w w:val="100"/>
          <w:position w:val="0"/>
        </w:rPr>
        <w:t>万股，其中</w:t>
      </w:r>
      <w:r>
        <w:rPr>
          <w:rFonts w:ascii="Arial" w:eastAsia="Arial" w:hAnsi="Arial" w:cs="Arial"/>
          <w:color w:val="000000"/>
          <w:spacing w:val="0"/>
          <w:w w:val="100"/>
          <w:position w:val="0"/>
        </w:rPr>
        <w:t>3.05</w:t>
      </w:r>
      <w:r>
        <w:rPr>
          <w:color w:val="000000"/>
          <w:spacing w:val="0"/>
          <w:w w:val="100"/>
          <w:position w:val="0"/>
        </w:rPr>
        <w:t>万股股票期权行 权价格为</w:t>
      </w:r>
      <w:r>
        <w:rPr>
          <w:rFonts w:ascii="Arial" w:eastAsia="Arial" w:hAnsi="Arial" w:cs="Arial"/>
          <w:color w:val="000000"/>
          <w:spacing w:val="0"/>
          <w:w w:val="100"/>
          <w:position w:val="0"/>
        </w:rPr>
        <w:t>6.375</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股，剩余</w:t>
      </w:r>
      <w:r>
        <w:rPr>
          <w:rFonts w:ascii="Arial" w:eastAsia="Arial" w:hAnsi="Arial" w:cs="Arial"/>
          <w:color w:val="000000"/>
          <w:spacing w:val="0"/>
          <w:w w:val="100"/>
          <w:position w:val="0"/>
        </w:rPr>
        <w:t>4.66</w:t>
      </w:r>
      <w:r>
        <w:rPr>
          <w:color w:val="000000"/>
          <w:spacing w:val="0"/>
          <w:w w:val="100"/>
          <w:position w:val="0"/>
        </w:rPr>
        <w:t>万股股票期权行权价格为</w:t>
      </w:r>
      <w:r>
        <w:rPr>
          <w:rFonts w:ascii="Arial" w:eastAsia="Arial" w:hAnsi="Arial" w:cs="Arial"/>
          <w:color w:val="000000"/>
          <w:spacing w:val="0"/>
          <w:w w:val="100"/>
          <w:position w:val="0"/>
        </w:rPr>
        <w:t>5.296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股。首次授予股票期权的</w:t>
      </w:r>
      <w:r>
        <w:rPr>
          <w:rFonts w:ascii="Arial" w:eastAsia="Arial" w:hAnsi="Arial" w:cs="Arial"/>
          <w:color w:val="000000"/>
          <w:spacing w:val="0"/>
          <w:w w:val="100"/>
          <w:position w:val="0"/>
        </w:rPr>
        <w:t>43</w:t>
      </w:r>
      <w:r>
        <w:rPr>
          <w:color w:val="000000"/>
          <w:spacing w:val="0"/>
          <w:w w:val="100"/>
          <w:position w:val="0"/>
        </w:rPr>
        <w:t>名激励对象在第三个行权期可 行权股票期权数量为</w:t>
      </w:r>
      <w:r>
        <w:rPr>
          <w:rFonts w:ascii="Arial" w:eastAsia="Arial" w:hAnsi="Arial" w:cs="Arial"/>
          <w:color w:val="000000"/>
          <w:spacing w:val="0"/>
          <w:w w:val="100"/>
          <w:position w:val="0"/>
        </w:rPr>
        <w:t>99.49</w:t>
      </w:r>
      <w:r>
        <w:rPr>
          <w:color w:val="000000"/>
          <w:spacing w:val="0"/>
          <w:w w:val="100"/>
          <w:position w:val="0"/>
        </w:rPr>
        <w:t>万股，其中</w:t>
      </w:r>
      <w:r>
        <w:rPr>
          <w:rFonts w:ascii="Arial" w:eastAsia="Arial" w:hAnsi="Arial" w:cs="Arial"/>
          <w:color w:val="000000"/>
          <w:spacing w:val="0"/>
          <w:w w:val="100"/>
          <w:position w:val="0"/>
        </w:rPr>
        <w:t>85.54</w:t>
      </w:r>
      <w:r>
        <w:rPr>
          <w:color w:val="000000"/>
          <w:spacing w:val="0"/>
          <w:w w:val="100"/>
          <w:position w:val="0"/>
        </w:rPr>
        <w:t>万股股票期权行权价格为</w:t>
      </w:r>
      <w:r>
        <w:rPr>
          <w:rFonts w:ascii="Arial" w:eastAsia="Arial" w:hAnsi="Arial" w:cs="Arial"/>
          <w:color w:val="000000"/>
          <w:spacing w:val="0"/>
          <w:w w:val="100"/>
          <w:position w:val="0"/>
        </w:rPr>
        <w:t>3.666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股，剩余</w:t>
      </w:r>
      <w:r>
        <w:rPr>
          <w:rFonts w:ascii="Arial" w:eastAsia="Arial" w:hAnsi="Arial" w:cs="Arial"/>
          <w:color w:val="000000"/>
          <w:spacing w:val="0"/>
          <w:w w:val="100"/>
          <w:position w:val="0"/>
        </w:rPr>
        <w:t>13.95</w:t>
      </w:r>
      <w:r>
        <w:rPr>
          <w:color w:val="000000"/>
          <w:spacing w:val="0"/>
          <w:w w:val="100"/>
          <w:position w:val="0"/>
        </w:rPr>
        <w:t>万股股票期权行权价格为</w:t>
      </w:r>
      <w:r>
        <w:rPr>
          <w:rFonts w:ascii="Arial" w:eastAsia="Arial" w:hAnsi="Arial" w:cs="Arial"/>
          <w:color w:val="000000"/>
          <w:spacing w:val="0"/>
          <w:w w:val="100"/>
          <w:position w:val="0"/>
        </w:rPr>
        <w:t xml:space="preserve">3.038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股，上述可行权的股票期权采用自主行权方式，本公司增加股本人民币</w:t>
      </w:r>
      <w:r>
        <w:rPr>
          <w:rFonts w:ascii="Arial" w:eastAsia="Arial" w:hAnsi="Arial" w:cs="Arial"/>
          <w:color w:val="000000"/>
          <w:spacing w:val="0"/>
          <w:w w:val="100"/>
          <w:position w:val="0"/>
        </w:rPr>
        <w:t>107.198</w:t>
      </w:r>
      <w:r>
        <w:rPr>
          <w:color w:val="000000"/>
          <w:spacing w:val="0"/>
          <w:w w:val="100"/>
          <w:position w:val="0"/>
        </w:rPr>
        <w:t>万元。经上述股份变更事项后，本公司股 本变更为人民币</w:t>
      </w:r>
      <w:r>
        <w:rPr>
          <w:rFonts w:ascii="Arial" w:eastAsia="Arial" w:hAnsi="Arial" w:cs="Arial"/>
          <w:color w:val="000000"/>
          <w:spacing w:val="0"/>
          <w:w w:val="100"/>
          <w:position w:val="0"/>
        </w:rPr>
        <w:t>65,307.7448</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r>
        <w:rPr>
          <w:rFonts w:ascii="Arial" w:eastAsia="Arial" w:hAnsi="Arial" w:cs="Arial"/>
          <w:color w:val="000000"/>
          <w:spacing w:val="0"/>
          <w:w w:val="100"/>
          <w:position w:val="0"/>
        </w:rPr>
        <w:t>2016</w:t>
      </w:r>
      <w:r>
        <w:rPr>
          <w:color w:val="000000"/>
          <w:spacing w:val="0"/>
          <w:w w:val="100"/>
          <w:position w:val="0"/>
        </w:rPr>
        <w:t>年第三次临时股东大会审议通过的《关于</w:t>
      </w:r>
      <w:r>
        <w:rPr>
          <w:color w:val="000000"/>
          <w:spacing w:val="0"/>
          <w:w w:val="100"/>
          <w:position w:val="0"/>
          <w:sz w:val="22"/>
          <w:szCs w:val="22"/>
        </w:rPr>
        <w:t>〈</w:t>
      </w:r>
      <w:r>
        <w:rPr>
          <w:color w:val="000000"/>
          <w:spacing w:val="0"/>
          <w:w w:val="100"/>
          <w:position w:val="0"/>
        </w:rPr>
        <w:t>上海安诺其集团股份有限公司</w:t>
      </w:r>
      <w:r>
        <w:rPr>
          <w:rFonts w:ascii="Arial" w:eastAsia="Arial" w:hAnsi="Arial" w:cs="Arial"/>
          <w:color w:val="000000"/>
          <w:spacing w:val="0"/>
          <w:w w:val="100"/>
          <w:position w:val="0"/>
        </w:rPr>
        <w:t>2 016</w:t>
      </w:r>
      <w:r>
        <w:rPr>
          <w:color w:val="000000"/>
          <w:spacing w:val="0"/>
          <w:w w:val="100"/>
          <w:position w:val="0"/>
        </w:rPr>
        <w:t>年限制性 股票激励计划（草案）</w:t>
      </w:r>
      <w:r>
        <w:rPr>
          <w:color w:val="000000"/>
          <w:spacing w:val="0"/>
          <w:w w:val="100"/>
          <w:position w:val="0"/>
          <w:sz w:val="22"/>
          <w:szCs w:val="22"/>
        </w:rPr>
        <w:t>〉</w:t>
      </w:r>
      <w:r>
        <w:rPr>
          <w:color w:val="000000"/>
          <w:spacing w:val="0"/>
          <w:w w:val="100"/>
          <w:position w:val="0"/>
        </w:rPr>
        <w:t>及其摘要的议案》及</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日第三届董事会第二十次会议审议通过的《关于对</w:t>
      </w:r>
      <w:r>
        <w:rPr>
          <w:rFonts w:ascii="Arial" w:eastAsia="Arial" w:hAnsi="Arial" w:cs="Arial"/>
          <w:color w:val="000000"/>
          <w:spacing w:val="0"/>
          <w:w w:val="100"/>
          <w:position w:val="0"/>
        </w:rPr>
        <w:t>2016</w:t>
      </w:r>
      <w:r>
        <w:rPr>
          <w:color w:val="000000"/>
          <w:spacing w:val="0"/>
          <w:w w:val="100"/>
          <w:position w:val="0"/>
        </w:rPr>
        <w:t xml:space="preserve">年限制性 股票激励计划进行调整的议案》及《关于向激励对象授予限制性股票的议案》，本次授予激励对象限制性股票人民币普通股 </w:t>
      </w:r>
      <w:r>
        <w:rPr>
          <w:rFonts w:ascii="Arial" w:eastAsia="Arial" w:hAnsi="Arial" w:cs="Arial"/>
          <w:color w:val="000000"/>
          <w:spacing w:val="0"/>
          <w:w w:val="100"/>
          <w:position w:val="0"/>
        </w:rPr>
        <w:t>150</w:t>
      </w:r>
      <w:r>
        <w:rPr>
          <w:color w:val="000000"/>
          <w:spacing w:val="0"/>
          <w:w w:val="100"/>
          <w:position w:val="0"/>
        </w:rPr>
        <w:t>万股，其中授予预留限制性股票人民币普通股</w:t>
      </w:r>
      <w:r>
        <w:rPr>
          <w:rFonts w:ascii="Arial" w:eastAsia="Arial" w:hAnsi="Arial" w:cs="Arial"/>
          <w:color w:val="000000"/>
          <w:spacing w:val="0"/>
          <w:w w:val="100"/>
          <w:position w:val="0"/>
        </w:rPr>
        <w:t>120</w:t>
      </w:r>
      <w:r>
        <w:rPr>
          <w:color w:val="000000"/>
          <w:spacing w:val="0"/>
          <w:w w:val="100"/>
          <w:position w:val="0"/>
        </w:rPr>
        <w:t>万股，授予价格</w:t>
      </w:r>
      <w:r>
        <w:rPr>
          <w:rFonts w:ascii="Arial" w:eastAsia="Arial" w:hAnsi="Arial" w:cs="Arial"/>
          <w:color w:val="000000"/>
          <w:spacing w:val="0"/>
          <w:w w:val="100"/>
          <w:position w:val="0"/>
        </w:rPr>
        <w:t>3.09</w:t>
      </w:r>
      <w:r>
        <w:rPr>
          <w:rFonts w:ascii="Arial" w:eastAsia="Arial" w:hAnsi="Arial" w:cs="Arial"/>
          <w:color w:val="000000"/>
          <w:spacing w:val="0"/>
          <w:w w:val="100"/>
          <w:position w:val="0"/>
        </w:rPr>
        <w:t>0</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股；首次授予限制性股票人民币普通股</w:t>
      </w:r>
      <w:r>
        <w:rPr>
          <w:rFonts w:ascii="Arial" w:eastAsia="Arial" w:hAnsi="Arial" w:cs="Arial"/>
          <w:color w:val="000000"/>
          <w:spacing w:val="0"/>
          <w:w w:val="100"/>
          <w:position w:val="0"/>
        </w:rPr>
        <w:t>30</w:t>
      </w:r>
      <w:r>
        <w:rPr>
          <w:color w:val="000000"/>
          <w:spacing w:val="0"/>
          <w:w w:val="100"/>
          <w:position w:val="0"/>
        </w:rPr>
        <w:t>万 股，授予价格</w:t>
      </w:r>
      <w:r>
        <w:rPr>
          <w:rFonts w:ascii="Arial" w:eastAsia="Arial" w:hAnsi="Arial" w:cs="Arial"/>
          <w:color w:val="000000"/>
          <w:spacing w:val="0"/>
          <w:w w:val="100"/>
          <w:position w:val="0"/>
        </w:rPr>
        <w:t>3.825</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股。公司本期增加股本</w:t>
      </w:r>
      <w:r>
        <w:rPr>
          <w:rFonts w:ascii="Arial" w:eastAsia="Arial" w:hAnsi="Arial" w:cs="Arial"/>
          <w:color w:val="000000"/>
          <w:spacing w:val="0"/>
          <w:w w:val="100"/>
          <w:position w:val="0"/>
        </w:rPr>
        <w:t>150.0</w:t>
      </w:r>
      <w:r>
        <w:rPr>
          <w:rFonts w:ascii="Arial" w:eastAsia="Arial" w:hAnsi="Arial" w:cs="Arial"/>
          <w:color w:val="000000"/>
          <w:spacing w:val="0"/>
          <w:w w:val="100"/>
          <w:position w:val="0"/>
        </w:rPr>
        <w:t>0</w:t>
      </w:r>
      <w:r>
        <w:rPr>
          <w:color w:val="000000"/>
          <w:spacing w:val="0"/>
          <w:w w:val="100"/>
          <w:position w:val="0"/>
        </w:rPr>
        <w:t>万元。经上述股份变更事项后，本公司股本变更为人民币</w:t>
      </w:r>
      <w:r>
        <w:rPr>
          <w:rFonts w:ascii="Arial" w:eastAsia="Arial" w:hAnsi="Arial" w:cs="Arial"/>
          <w:color w:val="000000"/>
          <w:spacing w:val="0"/>
          <w:w w:val="100"/>
          <w:position w:val="0"/>
        </w:rPr>
        <w:t xml:space="preserve">65,457.7448 </w:t>
      </w:r>
      <w:r>
        <w:rPr>
          <w:color w:val="000000"/>
          <w:spacing w:val="0"/>
          <w:w w:val="100"/>
          <w:position w:val="0"/>
        </w:rPr>
        <w:t>万元。</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日第三届董事会第二十三次会议审议通过的《公司首期股权激励计划首次授予部分第三个行权 解锁期可行权解锁的议案》、《公司首期股权激励计划预留授予部分第二个行权解锁期可行权解锁的议案》，董事会同意公 司股权激励计划预留部分授予的</w:t>
      </w:r>
      <w:r>
        <w:rPr>
          <w:rFonts w:ascii="Arial" w:eastAsia="Arial" w:hAnsi="Arial" w:cs="Arial"/>
          <w:color w:val="000000"/>
          <w:spacing w:val="0"/>
          <w:w w:val="100"/>
          <w:position w:val="0"/>
        </w:rPr>
        <w:t>10</w:t>
      </w:r>
      <w:r>
        <w:rPr>
          <w:color w:val="000000"/>
          <w:spacing w:val="0"/>
          <w:w w:val="100"/>
          <w:position w:val="0"/>
        </w:rPr>
        <w:t>名激励对象在第二个行权期可行权的股票期权数量为</w:t>
      </w:r>
      <w:r>
        <w:rPr>
          <w:rFonts w:ascii="Arial" w:eastAsia="Arial" w:hAnsi="Arial" w:cs="Arial"/>
          <w:color w:val="000000"/>
          <w:spacing w:val="0"/>
          <w:w w:val="100"/>
          <w:position w:val="0"/>
        </w:rPr>
        <w:t>7.7</w:t>
      </w:r>
      <w:r>
        <w:rPr>
          <w:rFonts w:ascii="Arial" w:eastAsia="Arial" w:hAnsi="Arial" w:cs="Arial"/>
          <w:color w:val="000000"/>
          <w:spacing w:val="0"/>
          <w:w w:val="100"/>
          <w:position w:val="0"/>
        </w:rPr>
        <w:t>1</w:t>
      </w:r>
      <w:r>
        <w:rPr>
          <w:color w:val="000000"/>
          <w:spacing w:val="0"/>
          <w:w w:val="100"/>
          <w:position w:val="0"/>
        </w:rPr>
        <w:t>万股，其中</w:t>
      </w:r>
      <w:r>
        <w:rPr>
          <w:rFonts w:ascii="Arial" w:eastAsia="Arial" w:hAnsi="Arial" w:cs="Arial"/>
          <w:color w:val="000000"/>
          <w:spacing w:val="0"/>
          <w:w w:val="100"/>
          <w:position w:val="0"/>
        </w:rPr>
        <w:t>3.05</w:t>
      </w:r>
      <w:r>
        <w:rPr>
          <w:color w:val="000000"/>
          <w:spacing w:val="0"/>
          <w:w w:val="100"/>
          <w:position w:val="0"/>
        </w:rPr>
        <w:t>万股股票期权行 权价格为</w:t>
      </w:r>
      <w:r>
        <w:rPr>
          <w:rFonts w:ascii="Arial" w:eastAsia="Arial" w:hAnsi="Arial" w:cs="Arial"/>
          <w:color w:val="000000"/>
          <w:spacing w:val="0"/>
          <w:w w:val="100"/>
          <w:position w:val="0"/>
        </w:rPr>
        <w:t>6.375</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股，剩余</w:t>
      </w:r>
      <w:r>
        <w:rPr>
          <w:rFonts w:ascii="Arial" w:eastAsia="Arial" w:hAnsi="Arial" w:cs="Arial"/>
          <w:color w:val="000000"/>
          <w:spacing w:val="0"/>
          <w:w w:val="100"/>
          <w:position w:val="0"/>
        </w:rPr>
        <w:t>4.66</w:t>
      </w:r>
      <w:r>
        <w:rPr>
          <w:color w:val="000000"/>
          <w:spacing w:val="0"/>
          <w:w w:val="100"/>
          <w:position w:val="0"/>
        </w:rPr>
        <w:t>万股股票期权行权价格为</w:t>
      </w:r>
      <w:r>
        <w:rPr>
          <w:rFonts w:ascii="Arial" w:eastAsia="Arial" w:hAnsi="Arial" w:cs="Arial"/>
          <w:color w:val="000000"/>
          <w:spacing w:val="0"/>
          <w:w w:val="100"/>
          <w:position w:val="0"/>
        </w:rPr>
        <w:t>5.296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股。首次授予股票期权的</w:t>
      </w:r>
      <w:r>
        <w:rPr>
          <w:rFonts w:ascii="Arial" w:eastAsia="Arial" w:hAnsi="Arial" w:cs="Arial"/>
          <w:color w:val="000000"/>
          <w:spacing w:val="0"/>
          <w:w w:val="100"/>
          <w:position w:val="0"/>
        </w:rPr>
        <w:t>43</w:t>
      </w:r>
      <w:r>
        <w:rPr>
          <w:color w:val="000000"/>
          <w:spacing w:val="0"/>
          <w:w w:val="100"/>
          <w:position w:val="0"/>
        </w:rPr>
        <w:t>名激励对象在第三个行权期可 行权股票期权数量为</w:t>
      </w:r>
      <w:r>
        <w:rPr>
          <w:rFonts w:ascii="Arial" w:eastAsia="Arial" w:hAnsi="Arial" w:cs="Arial"/>
          <w:color w:val="000000"/>
          <w:spacing w:val="0"/>
          <w:w w:val="100"/>
          <w:position w:val="0"/>
        </w:rPr>
        <w:t>99.49</w:t>
      </w:r>
      <w:r>
        <w:rPr>
          <w:color w:val="000000"/>
          <w:spacing w:val="0"/>
          <w:w w:val="100"/>
          <w:position w:val="0"/>
        </w:rPr>
        <w:t>万股，其中</w:t>
      </w:r>
      <w:r>
        <w:rPr>
          <w:rFonts w:ascii="Arial" w:eastAsia="Arial" w:hAnsi="Arial" w:cs="Arial"/>
          <w:color w:val="000000"/>
          <w:spacing w:val="0"/>
          <w:w w:val="100"/>
          <w:position w:val="0"/>
        </w:rPr>
        <w:t>85.54</w:t>
      </w:r>
      <w:r>
        <w:rPr>
          <w:color w:val="000000"/>
          <w:spacing w:val="0"/>
          <w:w w:val="100"/>
          <w:position w:val="0"/>
        </w:rPr>
        <w:t>万股股票期权行权价格为</w:t>
      </w:r>
      <w:r>
        <w:rPr>
          <w:rFonts w:ascii="Arial" w:eastAsia="Arial" w:hAnsi="Arial" w:cs="Arial"/>
          <w:color w:val="000000"/>
          <w:spacing w:val="0"/>
          <w:w w:val="100"/>
          <w:position w:val="0"/>
        </w:rPr>
        <w:t>3.666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股，剩余</w:t>
      </w:r>
      <w:r>
        <w:rPr>
          <w:rFonts w:ascii="Arial" w:eastAsia="Arial" w:hAnsi="Arial" w:cs="Arial"/>
          <w:color w:val="000000"/>
          <w:spacing w:val="0"/>
          <w:w w:val="100"/>
          <w:position w:val="0"/>
        </w:rPr>
        <w:t>13.95</w:t>
      </w:r>
      <w:r>
        <w:rPr>
          <w:color w:val="000000"/>
          <w:spacing w:val="0"/>
          <w:w w:val="100"/>
          <w:position w:val="0"/>
        </w:rPr>
        <w:t>万股股票期权行权价格为</w:t>
      </w:r>
      <w:r>
        <w:rPr>
          <w:rFonts w:ascii="Arial" w:eastAsia="Arial" w:hAnsi="Arial" w:cs="Arial"/>
          <w:color w:val="000000"/>
          <w:spacing w:val="0"/>
          <w:w w:val="100"/>
          <w:position w:val="0"/>
        </w:rPr>
        <w:t xml:space="preserve">3.038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股，上述可行权的股票期权采用自主行权方式。本公司增加股本人民币</w:t>
      </w:r>
      <w:r>
        <w:rPr>
          <w:rFonts w:ascii="Arial" w:eastAsia="Arial" w:hAnsi="Arial" w:cs="Arial"/>
          <w:color w:val="000000"/>
          <w:spacing w:val="0"/>
          <w:w w:val="100"/>
          <w:position w:val="0"/>
        </w:rPr>
        <w:t>86.34</w:t>
      </w:r>
      <w:r>
        <w:rPr>
          <w:color w:val="000000"/>
          <w:spacing w:val="0"/>
          <w:w w:val="100"/>
          <w:position w:val="0"/>
        </w:rPr>
        <w:t>万元。经上述股份变更事项后，本公司股本 变更为人民币</w:t>
      </w:r>
      <w:r>
        <w:rPr>
          <w:rFonts w:ascii="Arial" w:eastAsia="Arial" w:hAnsi="Arial" w:cs="Arial"/>
          <w:color w:val="000000"/>
          <w:spacing w:val="0"/>
          <w:w w:val="100"/>
          <w:position w:val="0"/>
        </w:rPr>
        <w:t>65,544.0848</w:t>
      </w:r>
      <w:r>
        <w:rPr>
          <w:color w:val="000000"/>
          <w:spacing w:val="0"/>
          <w:w w:val="100"/>
          <w:position w:val="0"/>
        </w:rPr>
        <w:t>万元。</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2 017</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日第四届董事会第二次会议审议通过的《关于对</w:t>
      </w:r>
      <w:r>
        <w:rPr>
          <w:rFonts w:ascii="Arial" w:eastAsia="Arial" w:hAnsi="Arial" w:cs="Arial"/>
          <w:color w:val="000000"/>
          <w:spacing w:val="0"/>
          <w:w w:val="100"/>
          <w:position w:val="0"/>
        </w:rPr>
        <w:t>2 016</w:t>
      </w:r>
      <w:r>
        <w:rPr>
          <w:color w:val="000000"/>
          <w:spacing w:val="0"/>
          <w:w w:val="100"/>
          <w:position w:val="0"/>
        </w:rPr>
        <w:t>年限制性股票激励计划首次授予的部分 限制性股票进行回购注销的议案，激励对象郭在飞女士、于承龙先生、贾兆锦先生因离职已不符合激励条件和资格，对其已 获授但未满足解锁条件的</w:t>
      </w:r>
      <w:r>
        <w:rPr>
          <w:rFonts w:ascii="Arial" w:eastAsia="Arial" w:hAnsi="Arial" w:cs="Arial"/>
          <w:color w:val="000000"/>
          <w:spacing w:val="0"/>
          <w:w w:val="100"/>
          <w:position w:val="0"/>
        </w:rPr>
        <w:t>12</w:t>
      </w:r>
      <w:r>
        <w:rPr>
          <w:color w:val="000000"/>
          <w:spacing w:val="0"/>
          <w:w w:val="100"/>
          <w:position w:val="0"/>
        </w:rPr>
        <w:t>万股限制性股票进行回购注销，根据本公司</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日第四届董事会第三次会议审议通过 的《关于对</w:t>
      </w:r>
      <w:r>
        <w:rPr>
          <w:rFonts w:ascii="Arial" w:eastAsia="Arial" w:hAnsi="Arial" w:cs="Arial"/>
          <w:color w:val="000000"/>
          <w:spacing w:val="0"/>
          <w:w w:val="100"/>
          <w:position w:val="0"/>
        </w:rPr>
        <w:t>2016</w:t>
      </w:r>
      <w:r>
        <w:rPr>
          <w:color w:val="000000"/>
          <w:spacing w:val="0"/>
          <w:w w:val="100"/>
          <w:position w:val="0"/>
        </w:rPr>
        <w:t>年限制性股票激励计划首次授予的部分限制性股票进行回购注销的议案》，崔田、詹樟林等</w:t>
      </w:r>
      <w:r>
        <w:rPr>
          <w:rFonts w:ascii="Arial" w:eastAsia="Arial" w:hAnsi="Arial" w:cs="Arial"/>
          <w:color w:val="000000"/>
          <w:spacing w:val="0"/>
          <w:w w:val="100"/>
          <w:position w:val="0"/>
        </w:rPr>
        <w:t>14</w:t>
      </w:r>
      <w:r>
        <w:rPr>
          <w:color w:val="000000"/>
          <w:spacing w:val="0"/>
          <w:w w:val="100"/>
          <w:position w:val="0"/>
        </w:rPr>
        <w:t>名激励对象 因离职已不符合激励条件和资格，对其已获授但未满足解锁条件的</w:t>
      </w:r>
      <w:r>
        <w:rPr>
          <w:rFonts w:ascii="Arial" w:eastAsia="Arial" w:hAnsi="Arial" w:cs="Arial"/>
          <w:color w:val="000000"/>
          <w:spacing w:val="0"/>
          <w:w w:val="100"/>
          <w:position w:val="0"/>
        </w:rPr>
        <w:t>61.3</w:t>
      </w:r>
      <w:r>
        <w:rPr>
          <w:rFonts w:ascii="Arial" w:eastAsia="Arial" w:hAnsi="Arial" w:cs="Arial"/>
          <w:color w:val="000000"/>
          <w:spacing w:val="0"/>
          <w:w w:val="100"/>
          <w:position w:val="0"/>
        </w:rPr>
        <w:t>2</w:t>
      </w:r>
      <w:r>
        <w:rPr>
          <w:color w:val="000000"/>
          <w:spacing w:val="0"/>
          <w:w w:val="100"/>
          <w:position w:val="0"/>
        </w:rPr>
        <w:t>万股限制性股票进行回购注销，回购价格</w:t>
      </w:r>
      <w:r>
        <w:rPr>
          <w:rFonts w:ascii="Arial" w:eastAsia="Arial" w:hAnsi="Arial" w:cs="Arial"/>
          <w:color w:val="000000"/>
          <w:spacing w:val="0"/>
          <w:w w:val="100"/>
          <w:position w:val="0"/>
        </w:rPr>
        <w:t>3.825</w:t>
      </w:r>
      <w:r>
        <w:rPr>
          <w:color w:val="000000"/>
          <w:spacing w:val="0"/>
          <w:w w:val="100"/>
          <w:position w:val="0"/>
        </w:rPr>
        <w:t>元</w:t>
      </w:r>
      <w:r>
        <w:rPr>
          <w:rFonts w:ascii="Arial" w:eastAsia="Arial" w:hAnsi="Arial" w:cs="Arial"/>
          <w:color w:val="000000"/>
          <w:spacing w:val="0"/>
          <w:w w:val="100"/>
          <w:position w:val="0"/>
        </w:rPr>
        <w:t xml:space="preserve">/ </w:t>
      </w:r>
      <w:r>
        <w:rPr>
          <w:color w:val="000000"/>
          <w:spacing w:val="0"/>
          <w:w w:val="100"/>
          <w:position w:val="0"/>
        </w:rPr>
        <w:t>股。回购导致公司减少股本</w:t>
      </w:r>
      <w:r>
        <w:rPr>
          <w:rFonts w:ascii="Arial" w:eastAsia="Arial" w:hAnsi="Arial" w:cs="Arial"/>
          <w:color w:val="000000"/>
          <w:spacing w:val="0"/>
          <w:w w:val="100"/>
          <w:position w:val="0"/>
        </w:rPr>
        <w:t>73.3</w:t>
      </w:r>
      <w:r>
        <w:rPr>
          <w:rFonts w:ascii="Arial" w:eastAsia="Arial" w:hAnsi="Arial" w:cs="Arial"/>
          <w:color w:val="000000"/>
          <w:spacing w:val="0"/>
          <w:w w:val="100"/>
          <w:position w:val="0"/>
        </w:rPr>
        <w:t>2</w:t>
      </w:r>
      <w:r>
        <w:rPr>
          <w:color w:val="000000"/>
          <w:spacing w:val="0"/>
          <w:w w:val="100"/>
          <w:position w:val="0"/>
        </w:rPr>
        <w:t>万元。经上述股份变更事项后，本公司股本变更为人民币</w:t>
      </w:r>
      <w:r>
        <w:rPr>
          <w:rFonts w:ascii="Arial" w:eastAsia="Arial" w:hAnsi="Arial" w:cs="Arial"/>
          <w:color w:val="000000"/>
          <w:spacing w:val="0"/>
          <w:w w:val="100"/>
          <w:position w:val="0"/>
        </w:rPr>
        <w:t>65,470.7648</w:t>
      </w:r>
      <w:r>
        <w:rPr>
          <w:color w:val="000000"/>
          <w:spacing w:val="0"/>
          <w:w w:val="100"/>
          <w:position w:val="0"/>
        </w:rPr>
        <w:t>万元。</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日召开的第三届董事会第十六次会议决议、</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日召开的</w:t>
      </w:r>
      <w:r>
        <w:rPr>
          <w:rFonts w:ascii="Arial" w:eastAsia="Arial" w:hAnsi="Arial" w:cs="Arial"/>
          <w:color w:val="000000"/>
          <w:spacing w:val="0"/>
          <w:w w:val="100"/>
          <w:position w:val="0"/>
        </w:rPr>
        <w:t>2 016</w:t>
      </w:r>
      <w:r>
        <w:rPr>
          <w:color w:val="000000"/>
          <w:spacing w:val="0"/>
          <w:w w:val="100"/>
          <w:position w:val="0"/>
        </w:rPr>
        <w:t>年第二次临时股东大会 决议并经中国证券监督管理委员会</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日出具的证监许可【</w:t>
      </w:r>
      <w:r>
        <w:rPr>
          <w:rFonts w:ascii="Arial" w:eastAsia="Arial" w:hAnsi="Arial" w:cs="Arial"/>
          <w:color w:val="000000"/>
          <w:spacing w:val="0"/>
          <w:w w:val="100"/>
          <w:position w:val="0"/>
        </w:rPr>
        <w:t>2017</w:t>
      </w:r>
      <w:r>
        <w:rPr>
          <w:color w:val="000000"/>
          <w:spacing w:val="0"/>
          <w:w w:val="100"/>
          <w:position w:val="0"/>
        </w:rPr>
        <w:t>】</w:t>
      </w:r>
      <w:r>
        <w:rPr>
          <w:rFonts w:ascii="Arial" w:eastAsia="Arial" w:hAnsi="Arial" w:cs="Arial"/>
          <w:color w:val="000000"/>
          <w:spacing w:val="0"/>
          <w:w w:val="100"/>
          <w:position w:val="0"/>
        </w:rPr>
        <w:t>837</w:t>
      </w:r>
      <w:r>
        <w:rPr>
          <w:color w:val="000000"/>
          <w:spacing w:val="0"/>
          <w:w w:val="100"/>
          <w:position w:val="0"/>
        </w:rPr>
        <w:t>号《关于核准上海安诺其集团股份有限公司 非公开发行股票的批复》的核准，同意公司非公开发行不超过</w:t>
      </w:r>
      <w:r>
        <w:rPr>
          <w:rFonts w:ascii="Arial" w:eastAsia="Arial" w:hAnsi="Arial" w:cs="Arial"/>
          <w:color w:val="000000"/>
          <w:spacing w:val="0"/>
          <w:w w:val="100"/>
          <w:position w:val="0"/>
        </w:rPr>
        <w:t>7,200</w:t>
      </w:r>
      <w:r>
        <w:rPr>
          <w:color w:val="000000"/>
          <w:spacing w:val="0"/>
          <w:w w:val="100"/>
          <w:position w:val="0"/>
        </w:rPr>
        <w:t>万股新股。公司本次非公开发行人民币普通股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 xml:space="preserve">股） </w:t>
      </w:r>
      <w:r>
        <w:rPr>
          <w:rFonts w:ascii="Arial" w:eastAsia="Arial" w:hAnsi="Arial" w:cs="Arial"/>
          <w:color w:val="000000"/>
          <w:spacing w:val="0"/>
          <w:w w:val="100"/>
          <w:position w:val="0"/>
        </w:rPr>
        <w:t>7,200</w:t>
      </w:r>
      <w:r>
        <w:rPr>
          <w:color w:val="000000"/>
          <w:spacing w:val="0"/>
          <w:w w:val="100"/>
          <w:position w:val="0"/>
        </w:rPr>
        <w:t>万股，每股面值人民币</w:t>
      </w:r>
      <w:r>
        <w:rPr>
          <w:rFonts w:ascii="Arial" w:eastAsia="Arial" w:hAnsi="Arial" w:cs="Arial"/>
          <w:color w:val="000000"/>
          <w:spacing w:val="0"/>
          <w:w w:val="100"/>
          <w:position w:val="0"/>
        </w:rPr>
        <w:t>1.0</w:t>
      </w:r>
      <w:r>
        <w:rPr>
          <w:rFonts w:ascii="Arial" w:eastAsia="Arial" w:hAnsi="Arial" w:cs="Arial"/>
          <w:color w:val="000000"/>
          <w:spacing w:val="0"/>
          <w:w w:val="100"/>
          <w:position w:val="0"/>
        </w:rPr>
        <w:t>0</w:t>
      </w:r>
      <w:r>
        <w:rPr>
          <w:color w:val="000000"/>
          <w:spacing w:val="0"/>
          <w:w w:val="100"/>
          <w:position w:val="0"/>
        </w:rPr>
        <w:t>元，发行认购价格为人民币</w:t>
      </w:r>
      <w:r>
        <w:rPr>
          <w:rFonts w:ascii="Arial" w:eastAsia="Arial" w:hAnsi="Arial" w:cs="Arial"/>
          <w:color w:val="000000"/>
          <w:spacing w:val="0"/>
          <w:w w:val="100"/>
          <w:position w:val="0"/>
        </w:rPr>
        <w:t>5.8</w:t>
      </w:r>
      <w:r>
        <w:rPr>
          <w:rFonts w:ascii="Arial" w:eastAsia="Arial" w:hAnsi="Arial" w:cs="Arial"/>
          <w:color w:val="000000"/>
          <w:spacing w:val="0"/>
          <w:w w:val="100"/>
          <w:position w:val="0"/>
        </w:rPr>
        <w:t>2</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股，共计募集人民币</w:t>
      </w:r>
      <w:r>
        <w:rPr>
          <w:rFonts w:ascii="Arial" w:eastAsia="Arial" w:hAnsi="Arial" w:cs="Arial"/>
          <w:color w:val="000000"/>
          <w:spacing w:val="0"/>
          <w:w w:val="100"/>
          <w:position w:val="0"/>
        </w:rPr>
        <w:t>41,904.0</w:t>
      </w:r>
      <w:r>
        <w:rPr>
          <w:rFonts w:ascii="Arial" w:eastAsia="Arial" w:hAnsi="Arial" w:cs="Arial"/>
          <w:color w:val="000000"/>
          <w:spacing w:val="0"/>
          <w:w w:val="100"/>
          <w:position w:val="0"/>
        </w:rPr>
        <w:t>0</w:t>
      </w:r>
      <w:r>
        <w:rPr>
          <w:color w:val="000000"/>
          <w:spacing w:val="0"/>
          <w:w w:val="100"/>
          <w:position w:val="0"/>
        </w:rPr>
        <w:t>万元。经此发行，本公 司注册资本增加人民币</w:t>
      </w:r>
      <w:r>
        <w:rPr>
          <w:rFonts w:ascii="Arial" w:eastAsia="Arial" w:hAnsi="Arial" w:cs="Arial"/>
          <w:color w:val="000000"/>
          <w:spacing w:val="0"/>
          <w:w w:val="100"/>
          <w:position w:val="0"/>
        </w:rPr>
        <w:t>7,200.0</w:t>
      </w:r>
      <w:r>
        <w:rPr>
          <w:rFonts w:ascii="Arial" w:eastAsia="Arial" w:hAnsi="Arial" w:cs="Arial"/>
          <w:color w:val="000000"/>
          <w:spacing w:val="0"/>
          <w:w w:val="100"/>
          <w:position w:val="0"/>
        </w:rPr>
        <w:t>0</w:t>
      </w:r>
      <w:r>
        <w:rPr>
          <w:color w:val="000000"/>
          <w:spacing w:val="0"/>
          <w:w w:val="100"/>
          <w:position w:val="0"/>
        </w:rPr>
        <w:t>万元。经上述股份变更事项后，本公司股本变更为人民币</w:t>
      </w:r>
      <w:r>
        <w:rPr>
          <w:rFonts w:ascii="Arial" w:eastAsia="Arial" w:hAnsi="Arial" w:cs="Arial"/>
          <w:color w:val="000000"/>
          <w:spacing w:val="0"/>
          <w:w w:val="100"/>
          <w:position w:val="0"/>
        </w:rPr>
        <w:t>72,670.7648</w:t>
      </w:r>
      <w:r>
        <w:rPr>
          <w:color w:val="000000"/>
          <w:spacing w:val="0"/>
          <w:w w:val="100"/>
          <w:position w:val="0"/>
        </w:rPr>
        <w:t>万元。</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日第三届董事会第二十三次会议审议通过的《公司首期股权激励计划首次授予部分第三个行权 解锁期可行权解锁的议案》、《公司首期股权激励计划预留授予部分第二个行权解锁期可行权解锁的议案》，董事会同意公 司股权激励计划预留部分授予的</w:t>
      </w:r>
      <w:r>
        <w:rPr>
          <w:rFonts w:ascii="Arial" w:eastAsia="Arial" w:hAnsi="Arial" w:cs="Arial"/>
          <w:color w:val="000000"/>
          <w:spacing w:val="0"/>
          <w:w w:val="100"/>
          <w:position w:val="0"/>
        </w:rPr>
        <w:t>10</w:t>
      </w:r>
      <w:r>
        <w:rPr>
          <w:color w:val="000000"/>
          <w:spacing w:val="0"/>
          <w:w w:val="100"/>
          <w:position w:val="0"/>
        </w:rPr>
        <w:t>名激励对象在第二个行权期可行权的股票期权数量为</w:t>
      </w:r>
      <w:r>
        <w:rPr>
          <w:rFonts w:ascii="Arial" w:eastAsia="Arial" w:hAnsi="Arial" w:cs="Arial"/>
          <w:color w:val="000000"/>
          <w:spacing w:val="0"/>
          <w:w w:val="100"/>
          <w:position w:val="0"/>
        </w:rPr>
        <w:t>7.7</w:t>
      </w:r>
      <w:r>
        <w:rPr>
          <w:rFonts w:ascii="Arial" w:eastAsia="Arial" w:hAnsi="Arial" w:cs="Arial"/>
          <w:color w:val="000000"/>
          <w:spacing w:val="0"/>
          <w:w w:val="100"/>
          <w:position w:val="0"/>
        </w:rPr>
        <w:t>1</w:t>
      </w:r>
      <w:r>
        <w:rPr>
          <w:color w:val="000000"/>
          <w:spacing w:val="0"/>
          <w:w w:val="100"/>
          <w:position w:val="0"/>
        </w:rPr>
        <w:t>万股，其中</w:t>
      </w:r>
      <w:r>
        <w:rPr>
          <w:rFonts w:ascii="Arial" w:eastAsia="Arial" w:hAnsi="Arial" w:cs="Arial"/>
          <w:color w:val="000000"/>
          <w:spacing w:val="0"/>
          <w:w w:val="100"/>
          <w:position w:val="0"/>
        </w:rPr>
        <w:t>3.05</w:t>
      </w:r>
      <w:r>
        <w:rPr>
          <w:color w:val="000000"/>
          <w:spacing w:val="0"/>
          <w:w w:val="100"/>
          <w:position w:val="0"/>
        </w:rPr>
        <w:t>万股股票期权行 权价格为</w:t>
      </w:r>
      <w:r>
        <w:rPr>
          <w:rFonts w:ascii="Arial" w:eastAsia="Arial" w:hAnsi="Arial" w:cs="Arial"/>
          <w:color w:val="000000"/>
          <w:spacing w:val="0"/>
          <w:w w:val="100"/>
          <w:position w:val="0"/>
        </w:rPr>
        <w:t>6.375</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股，剩余</w:t>
      </w:r>
      <w:r>
        <w:rPr>
          <w:rFonts w:ascii="Arial" w:eastAsia="Arial" w:hAnsi="Arial" w:cs="Arial"/>
          <w:color w:val="000000"/>
          <w:spacing w:val="0"/>
          <w:w w:val="100"/>
          <w:position w:val="0"/>
        </w:rPr>
        <w:t>4.66</w:t>
      </w:r>
      <w:r>
        <w:rPr>
          <w:color w:val="000000"/>
          <w:spacing w:val="0"/>
          <w:w w:val="100"/>
          <w:position w:val="0"/>
        </w:rPr>
        <w:t>万股股票期权行权价格为</w:t>
      </w:r>
      <w:r>
        <w:rPr>
          <w:rFonts w:ascii="Arial" w:eastAsia="Arial" w:hAnsi="Arial" w:cs="Arial"/>
          <w:color w:val="000000"/>
          <w:spacing w:val="0"/>
          <w:w w:val="100"/>
          <w:position w:val="0"/>
        </w:rPr>
        <w:t>5.296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股。首次授予股票期权的</w:t>
      </w:r>
      <w:r>
        <w:rPr>
          <w:rFonts w:ascii="Arial" w:eastAsia="Arial" w:hAnsi="Arial" w:cs="Arial"/>
          <w:color w:val="000000"/>
          <w:spacing w:val="0"/>
          <w:w w:val="100"/>
          <w:position w:val="0"/>
        </w:rPr>
        <w:t>43</w:t>
      </w:r>
      <w:r>
        <w:rPr>
          <w:color w:val="000000"/>
          <w:spacing w:val="0"/>
          <w:w w:val="100"/>
          <w:position w:val="0"/>
        </w:rPr>
        <w:t>名激励对象在第三个行权期可 行权股票期权数量为</w:t>
      </w:r>
      <w:r>
        <w:rPr>
          <w:rFonts w:ascii="Arial" w:eastAsia="Arial" w:hAnsi="Arial" w:cs="Arial"/>
          <w:color w:val="000000"/>
          <w:spacing w:val="0"/>
          <w:w w:val="100"/>
          <w:position w:val="0"/>
        </w:rPr>
        <w:t>99.49</w:t>
      </w:r>
      <w:r>
        <w:rPr>
          <w:color w:val="000000"/>
          <w:spacing w:val="0"/>
          <w:w w:val="100"/>
          <w:position w:val="0"/>
        </w:rPr>
        <w:t>万股，其中</w:t>
      </w:r>
      <w:r>
        <w:rPr>
          <w:rFonts w:ascii="Arial" w:eastAsia="Arial" w:hAnsi="Arial" w:cs="Arial"/>
          <w:color w:val="000000"/>
          <w:spacing w:val="0"/>
          <w:w w:val="100"/>
          <w:position w:val="0"/>
        </w:rPr>
        <w:t>85.54</w:t>
      </w:r>
      <w:r>
        <w:rPr>
          <w:color w:val="000000"/>
          <w:spacing w:val="0"/>
          <w:w w:val="100"/>
          <w:position w:val="0"/>
        </w:rPr>
        <w:t>万股股票期权行权价格为</w:t>
      </w:r>
      <w:r>
        <w:rPr>
          <w:rFonts w:ascii="Arial" w:eastAsia="Arial" w:hAnsi="Arial" w:cs="Arial"/>
          <w:color w:val="000000"/>
          <w:spacing w:val="0"/>
          <w:w w:val="100"/>
          <w:position w:val="0"/>
        </w:rPr>
        <w:t>3.666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股，剩余</w:t>
      </w:r>
      <w:r>
        <w:rPr>
          <w:rFonts w:ascii="Arial" w:eastAsia="Arial" w:hAnsi="Arial" w:cs="Arial"/>
          <w:color w:val="000000"/>
          <w:spacing w:val="0"/>
          <w:w w:val="100"/>
          <w:position w:val="0"/>
        </w:rPr>
        <w:t>13.95</w:t>
      </w:r>
      <w:r>
        <w:rPr>
          <w:color w:val="000000"/>
          <w:spacing w:val="0"/>
          <w:w w:val="100"/>
          <w:position w:val="0"/>
        </w:rPr>
        <w:t>万股股票期权行权价格为</w:t>
      </w:r>
      <w:r>
        <w:rPr>
          <w:rFonts w:ascii="Arial" w:eastAsia="Arial" w:hAnsi="Arial" w:cs="Arial"/>
          <w:color w:val="000000"/>
          <w:spacing w:val="0"/>
          <w:w w:val="100"/>
          <w:position w:val="0"/>
        </w:rPr>
        <w:t xml:space="preserve">3.038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股，上述可行权的股票期权采用自主行权方式。本公司增加股本人民币</w:t>
      </w:r>
      <w:r>
        <w:rPr>
          <w:rFonts w:ascii="Arial" w:eastAsia="Arial" w:hAnsi="Arial" w:cs="Arial"/>
          <w:color w:val="000000"/>
          <w:spacing w:val="0"/>
          <w:w w:val="100"/>
          <w:position w:val="0"/>
        </w:rPr>
        <w:t>2</w:t>
      </w:r>
      <w:r>
        <w:rPr>
          <w:rFonts w:ascii="Arial" w:eastAsia="Arial" w:hAnsi="Arial" w:cs="Arial"/>
          <w:color w:val="000000"/>
          <w:spacing w:val="0"/>
          <w:w w:val="100"/>
          <w:position w:val="0"/>
        </w:rPr>
        <w:t>0.87</w:t>
      </w:r>
      <w:r>
        <w:rPr>
          <w:rFonts w:ascii="Arial" w:eastAsia="Arial" w:hAnsi="Arial" w:cs="Arial"/>
          <w:color w:val="000000"/>
          <w:spacing w:val="0"/>
          <w:w w:val="100"/>
          <w:position w:val="0"/>
        </w:rPr>
        <w:t>2</w:t>
      </w:r>
      <w:r>
        <w:rPr>
          <w:color w:val="000000"/>
          <w:spacing w:val="0"/>
          <w:w w:val="100"/>
          <w:position w:val="0"/>
        </w:rPr>
        <w:t>万元。经上述股份变更事项后，本公司股 本变更为人民币</w:t>
      </w:r>
      <w:r>
        <w:rPr>
          <w:rFonts w:ascii="Arial" w:eastAsia="Arial" w:hAnsi="Arial" w:cs="Arial"/>
          <w:color w:val="000000"/>
          <w:spacing w:val="0"/>
          <w:w w:val="100"/>
          <w:position w:val="0"/>
        </w:rPr>
        <w:t>72,691.6368</w:t>
      </w:r>
      <w:r>
        <w:rPr>
          <w:color w:val="000000"/>
          <w:spacing w:val="0"/>
          <w:w w:val="100"/>
          <w:position w:val="0"/>
        </w:rPr>
        <w:t>万元。</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根据公司</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日的第四届董事会第八次会议审议通过《关于对</w:t>
      </w:r>
      <w:r>
        <w:rPr>
          <w:rFonts w:ascii="Arial" w:eastAsia="Arial" w:hAnsi="Arial" w:cs="Arial"/>
          <w:color w:val="000000"/>
          <w:spacing w:val="0"/>
          <w:w w:val="100"/>
          <w:position w:val="0"/>
        </w:rPr>
        <w:t>2016</w:t>
      </w:r>
      <w:r>
        <w:rPr>
          <w:color w:val="000000"/>
          <w:spacing w:val="0"/>
          <w:w w:val="100"/>
          <w:position w:val="0"/>
        </w:rPr>
        <w:t>年限制性股票激励计划首次及暂缓授予的部 分限制性股票进行回购注销的议案》和《关于对</w:t>
      </w:r>
      <w:r>
        <w:rPr>
          <w:rFonts w:ascii="Arial" w:eastAsia="Arial" w:hAnsi="Arial" w:cs="Arial"/>
          <w:color w:val="000000"/>
          <w:spacing w:val="0"/>
          <w:w w:val="100"/>
          <w:position w:val="0"/>
        </w:rPr>
        <w:t>2016</w:t>
      </w:r>
      <w:r>
        <w:rPr>
          <w:color w:val="000000"/>
          <w:spacing w:val="0"/>
          <w:w w:val="100"/>
          <w:position w:val="0"/>
        </w:rPr>
        <w:t>年限制性股票激励计划预留授予的部分限制性股票进行回购注销的议 案》，鉴于陆梅、王乐明等</w:t>
      </w:r>
      <w:r>
        <w:rPr>
          <w:rFonts w:ascii="Arial" w:eastAsia="Arial" w:hAnsi="Arial" w:cs="Arial"/>
          <w:color w:val="000000"/>
          <w:spacing w:val="0"/>
          <w:w w:val="100"/>
          <w:position w:val="0"/>
        </w:rPr>
        <w:t>5</w:t>
      </w:r>
      <w:r>
        <w:rPr>
          <w:color w:val="000000"/>
          <w:spacing w:val="0"/>
          <w:w w:val="100"/>
          <w:position w:val="0"/>
        </w:rPr>
        <w:t>名激励对象因个人原因离职，不再符合激励条件，公司回购注销上述激励对象已获授但尚未解 锁的限制性股票共</w:t>
      </w:r>
      <w:r>
        <w:rPr>
          <w:rFonts w:ascii="Arial" w:eastAsia="Arial" w:hAnsi="Arial" w:cs="Arial"/>
          <w:color w:val="000000"/>
          <w:spacing w:val="0"/>
          <w:w w:val="100"/>
          <w:position w:val="0"/>
        </w:rPr>
        <w:t>21</w:t>
      </w:r>
      <w:r>
        <w:rPr>
          <w:color w:val="000000"/>
          <w:spacing w:val="0"/>
          <w:w w:val="100"/>
          <w:position w:val="0"/>
        </w:rPr>
        <w:t>万股。鉴于</w:t>
      </w:r>
      <w:r>
        <w:rPr>
          <w:rFonts w:ascii="Arial" w:eastAsia="Arial" w:hAnsi="Arial" w:cs="Arial"/>
          <w:color w:val="000000"/>
          <w:spacing w:val="0"/>
          <w:w w:val="100"/>
          <w:position w:val="0"/>
        </w:rPr>
        <w:t>2 017</w:t>
      </w:r>
      <w:r>
        <w:rPr>
          <w:color w:val="000000"/>
          <w:spacing w:val="0"/>
          <w:w w:val="100"/>
          <w:position w:val="0"/>
        </w:rPr>
        <w:t>年度公司层面业绩未达到《</w:t>
      </w:r>
      <w:r>
        <w:rPr>
          <w:rFonts w:ascii="Arial" w:eastAsia="Arial" w:hAnsi="Arial" w:cs="Arial"/>
          <w:color w:val="000000"/>
          <w:spacing w:val="0"/>
          <w:w w:val="100"/>
          <w:position w:val="0"/>
        </w:rPr>
        <w:t>2016</w:t>
      </w:r>
      <w:r>
        <w:rPr>
          <w:color w:val="000000"/>
          <w:spacing w:val="0"/>
          <w:w w:val="100"/>
          <w:position w:val="0"/>
        </w:rPr>
        <w:t>年限制性股票激励计划（草案）》规定的解锁条件， 公司回购注销其他</w:t>
      </w:r>
      <w:r>
        <w:rPr>
          <w:rFonts w:ascii="Arial" w:eastAsia="Arial" w:hAnsi="Arial" w:cs="Arial"/>
          <w:color w:val="000000"/>
          <w:spacing w:val="0"/>
          <w:w w:val="100"/>
          <w:position w:val="0"/>
        </w:rPr>
        <w:t>213</w:t>
      </w:r>
      <w:r>
        <w:rPr>
          <w:color w:val="000000"/>
          <w:spacing w:val="0"/>
          <w:w w:val="100"/>
          <w:position w:val="0"/>
        </w:rPr>
        <w:t>名激励对象</w:t>
      </w:r>
      <w:r>
        <w:rPr>
          <w:rFonts w:ascii="Arial" w:eastAsia="Arial" w:hAnsi="Arial" w:cs="Arial"/>
          <w:color w:val="000000"/>
          <w:spacing w:val="0"/>
          <w:w w:val="100"/>
          <w:position w:val="0"/>
        </w:rPr>
        <w:t>2 016</w:t>
      </w:r>
      <w:r>
        <w:rPr>
          <w:color w:val="000000"/>
          <w:spacing w:val="0"/>
          <w:w w:val="100"/>
          <w:position w:val="0"/>
        </w:rPr>
        <w:t>年限制性股票激励计划首次及暂缓授予部分第二个解锁期已获授但尚未解锁的限制 性股票共计</w:t>
      </w:r>
      <w:r>
        <w:rPr>
          <w:rFonts w:ascii="Arial" w:eastAsia="Arial" w:hAnsi="Arial" w:cs="Arial"/>
          <w:color w:val="000000"/>
          <w:spacing w:val="0"/>
          <w:w w:val="100"/>
          <w:position w:val="0"/>
        </w:rPr>
        <w:t>641.95</w:t>
      </w:r>
      <w:r>
        <w:rPr>
          <w:rFonts w:ascii="Arial" w:eastAsia="Arial" w:hAnsi="Arial" w:cs="Arial"/>
          <w:color w:val="000000"/>
          <w:spacing w:val="0"/>
          <w:w w:val="100"/>
          <w:position w:val="0"/>
        </w:rPr>
        <w:t>2</w:t>
      </w:r>
      <w:r>
        <w:rPr>
          <w:color w:val="000000"/>
          <w:spacing w:val="0"/>
          <w:w w:val="100"/>
          <w:position w:val="0"/>
        </w:rPr>
        <w:t>万股；鉴于激励对象赵江平因个人原因离职，不再符合激励条件，公司回购注销上述激励对象已获授但 尚未解锁的限制性股票共计</w:t>
      </w:r>
      <w:r>
        <w:rPr>
          <w:rFonts w:ascii="Arial" w:eastAsia="Arial" w:hAnsi="Arial" w:cs="Arial"/>
          <w:color w:val="000000"/>
          <w:spacing w:val="0"/>
          <w:w w:val="100"/>
          <w:position w:val="0"/>
        </w:rPr>
        <w:t>4</w:t>
      </w:r>
      <w:r>
        <w:rPr>
          <w:color w:val="000000"/>
          <w:spacing w:val="0"/>
          <w:w w:val="100"/>
          <w:position w:val="0"/>
        </w:rPr>
        <w:t>万股。鉴于</w:t>
      </w:r>
      <w:r>
        <w:rPr>
          <w:rFonts w:ascii="Arial" w:eastAsia="Arial" w:hAnsi="Arial" w:cs="Arial"/>
          <w:color w:val="000000"/>
          <w:spacing w:val="0"/>
          <w:w w:val="100"/>
          <w:position w:val="0"/>
        </w:rPr>
        <w:t>2017</w:t>
      </w:r>
      <w:r>
        <w:rPr>
          <w:color w:val="000000"/>
          <w:spacing w:val="0"/>
          <w:w w:val="100"/>
          <w:position w:val="0"/>
        </w:rPr>
        <w:t>年度公司层面业绩未达到《</w:t>
      </w:r>
      <w:r>
        <w:rPr>
          <w:rFonts w:ascii="Arial" w:eastAsia="Arial" w:hAnsi="Arial" w:cs="Arial"/>
          <w:color w:val="000000"/>
          <w:spacing w:val="0"/>
          <w:w w:val="100"/>
          <w:position w:val="0"/>
        </w:rPr>
        <w:t>2016</w:t>
      </w:r>
      <w:r>
        <w:rPr>
          <w:color w:val="000000"/>
          <w:spacing w:val="0"/>
          <w:w w:val="100"/>
          <w:position w:val="0"/>
        </w:rPr>
        <w:t>年限制性股票激励计划（草案）》规定的解锁 条件，公司回购注销其他</w:t>
      </w:r>
      <w:r>
        <w:rPr>
          <w:rFonts w:ascii="Arial" w:eastAsia="Arial" w:hAnsi="Arial" w:cs="Arial"/>
          <w:color w:val="000000"/>
          <w:spacing w:val="0"/>
          <w:w w:val="100"/>
          <w:position w:val="0"/>
        </w:rPr>
        <w:t>12</w:t>
      </w:r>
      <w:r>
        <w:rPr>
          <w:color w:val="000000"/>
          <w:spacing w:val="0"/>
          <w:w w:val="100"/>
          <w:position w:val="0"/>
        </w:rPr>
        <w:t>名激励对象</w:t>
      </w:r>
      <w:r>
        <w:rPr>
          <w:rFonts w:ascii="Arial" w:eastAsia="Arial" w:hAnsi="Arial" w:cs="Arial"/>
          <w:color w:val="000000"/>
          <w:spacing w:val="0"/>
          <w:w w:val="100"/>
          <w:position w:val="0"/>
        </w:rPr>
        <w:t>2 016</w:t>
      </w:r>
      <w:r>
        <w:rPr>
          <w:color w:val="000000"/>
          <w:spacing w:val="0"/>
          <w:w w:val="100"/>
          <w:position w:val="0"/>
        </w:rPr>
        <w:t>年限制性股票激励计划预留授予部分第一个解锁期已获授但尚未解锁的限制性 股票共计</w:t>
      </w:r>
      <w:r>
        <w:rPr>
          <w:rFonts w:ascii="Arial" w:eastAsia="Arial" w:hAnsi="Arial" w:cs="Arial"/>
          <w:color w:val="000000"/>
          <w:spacing w:val="0"/>
          <w:w w:val="100"/>
          <w:position w:val="0"/>
        </w:rPr>
        <w:t>58</w:t>
      </w:r>
      <w:r>
        <w:rPr>
          <w:color w:val="000000"/>
          <w:spacing w:val="0"/>
          <w:w w:val="100"/>
          <w:position w:val="0"/>
        </w:rPr>
        <w:t>万股。公司本次申请减少注册资本人民币</w:t>
      </w:r>
      <w:r>
        <w:rPr>
          <w:rFonts w:ascii="Arial" w:eastAsia="Arial" w:hAnsi="Arial" w:cs="Arial"/>
          <w:color w:val="000000"/>
          <w:spacing w:val="0"/>
          <w:w w:val="100"/>
          <w:position w:val="0"/>
        </w:rPr>
        <w:t>724.952</w:t>
      </w:r>
      <w:r>
        <w:rPr>
          <w:color w:val="000000"/>
          <w:spacing w:val="0"/>
          <w:w w:val="100"/>
          <w:position w:val="0"/>
        </w:rPr>
        <w:t xml:space="preserve">万元。经上述股份变更事项后，本公司股本变更为人民币 </w:t>
      </w:r>
      <w:r>
        <w:rPr>
          <w:rFonts w:ascii="Arial" w:eastAsia="Arial" w:hAnsi="Arial" w:cs="Arial"/>
          <w:color w:val="000000"/>
          <w:spacing w:val="0"/>
          <w:w w:val="100"/>
          <w:position w:val="0"/>
        </w:rPr>
        <w:t>71,966.6848</w:t>
      </w:r>
      <w:r>
        <w:rPr>
          <w:color w:val="000000"/>
          <w:spacing w:val="0"/>
          <w:w w:val="100"/>
          <w:position w:val="0"/>
        </w:rPr>
        <w:t>万元。</w:t>
      </w:r>
    </w:p>
    <w:p>
      <w:pPr>
        <w:pStyle w:val="Style3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根据本公司</w:t>
      </w:r>
      <w:r>
        <w:rPr>
          <w:rFonts w:ascii="Arial" w:eastAsia="Arial" w:hAnsi="Arial" w:cs="Arial"/>
          <w:color w:val="000000"/>
          <w:spacing w:val="0"/>
          <w:w w:val="100"/>
          <w:position w:val="0"/>
        </w:rPr>
        <w:t>2 019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日召开的</w:t>
      </w:r>
      <w:r>
        <w:rPr>
          <w:rFonts w:ascii="Arial" w:eastAsia="Arial" w:hAnsi="Arial" w:cs="Arial"/>
          <w:color w:val="000000"/>
          <w:spacing w:val="0"/>
          <w:w w:val="100"/>
          <w:position w:val="0"/>
        </w:rPr>
        <w:t>2 018</w:t>
      </w:r>
      <w:r>
        <w:rPr>
          <w:color w:val="000000"/>
          <w:spacing w:val="0"/>
          <w:w w:val="100"/>
          <w:position w:val="0"/>
        </w:rPr>
        <w:t>年年度股东大会决议及修订后的章程规定，本公司以截至</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巳总股 本</w:t>
      </w:r>
      <w:r>
        <w:rPr>
          <w:rFonts w:ascii="Arial" w:eastAsia="Arial" w:hAnsi="Arial" w:cs="Arial"/>
          <w:color w:val="000000"/>
          <w:spacing w:val="0"/>
          <w:w w:val="100"/>
          <w:position w:val="0"/>
        </w:rPr>
        <w:t>71,387.8388</w:t>
      </w:r>
      <w:r>
        <w:rPr>
          <w:color w:val="000000"/>
          <w:spacing w:val="0"/>
          <w:w w:val="100"/>
          <w:position w:val="0"/>
        </w:rPr>
        <w:t>万股（不含回购股份）为基数，以资本公积金向全体股东（不含回购股份）每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3</w:t>
      </w:r>
      <w:r>
        <w:rPr>
          <w:color w:val="000000"/>
          <w:spacing w:val="0"/>
          <w:w w:val="100"/>
          <w:position w:val="0"/>
        </w:rPr>
        <w:t>股。本公司申请增 加注册资本人民币</w:t>
      </w:r>
      <w:r>
        <w:rPr>
          <w:rFonts w:ascii="Arial" w:eastAsia="Arial" w:hAnsi="Arial" w:cs="Arial"/>
          <w:color w:val="000000"/>
          <w:spacing w:val="0"/>
          <w:w w:val="100"/>
          <w:position w:val="0"/>
        </w:rPr>
        <w:t>21,416.3516</w:t>
      </w:r>
      <w:r>
        <w:rPr>
          <w:color w:val="000000"/>
          <w:spacing w:val="0"/>
          <w:w w:val="100"/>
          <w:position w:val="0"/>
        </w:rPr>
        <w:t>万元。根据本公司《</w:t>
      </w:r>
      <w:r>
        <w:rPr>
          <w:rFonts w:ascii="Arial" w:eastAsia="Arial" w:hAnsi="Arial" w:cs="Arial"/>
          <w:color w:val="000000"/>
          <w:spacing w:val="0"/>
          <w:w w:val="100"/>
          <w:position w:val="0"/>
        </w:rPr>
        <w:t>2016</w:t>
      </w:r>
      <w:r>
        <w:rPr>
          <w:color w:val="000000"/>
          <w:spacing w:val="0"/>
          <w:w w:val="100"/>
          <w:position w:val="0"/>
        </w:rPr>
        <w:t>年限制性股票激励计划（草案）》的相关规定，激励对象夏锦桥、 顾艳明等</w:t>
      </w:r>
      <w:r>
        <w:rPr>
          <w:rFonts w:ascii="Arial" w:eastAsia="Arial" w:hAnsi="Arial" w:cs="Arial"/>
          <w:color w:val="000000"/>
          <w:spacing w:val="0"/>
          <w:w w:val="100"/>
          <w:position w:val="0"/>
        </w:rPr>
        <w:t>8</w:t>
      </w:r>
      <w:r>
        <w:rPr>
          <w:color w:val="000000"/>
          <w:spacing w:val="0"/>
          <w:w w:val="100"/>
          <w:position w:val="0"/>
        </w:rPr>
        <w:t>人因个人原因离职，不再符合激励条件，本公司第四届董事会第十七次会议、第四届董事会第十八次会议分别审 议通过相关议案，同意回购注销上述已不符合激励条件的激励对象已获授但尚未解锁的限制性股票共计</w:t>
      </w:r>
      <w:r>
        <w:rPr>
          <w:rFonts w:ascii="Arial" w:eastAsia="Arial" w:hAnsi="Arial" w:cs="Arial"/>
          <w:color w:val="000000"/>
          <w:spacing w:val="0"/>
          <w:w w:val="100"/>
          <w:position w:val="0"/>
        </w:rPr>
        <w:t>15.054</w:t>
      </w:r>
      <w:r>
        <w:rPr>
          <w:color w:val="000000"/>
          <w:spacing w:val="0"/>
          <w:w w:val="100"/>
          <w:position w:val="0"/>
        </w:rPr>
        <w:t>万股，其中 夏锦桥</w:t>
      </w:r>
      <w:r>
        <w:rPr>
          <w:rFonts w:ascii="Arial" w:eastAsia="Arial" w:hAnsi="Arial" w:cs="Arial"/>
          <w:color w:val="000000"/>
          <w:spacing w:val="0"/>
          <w:w w:val="100"/>
          <w:position w:val="0"/>
        </w:rPr>
        <w:t>1.95</w:t>
      </w:r>
      <w:r>
        <w:rPr>
          <w:color w:val="000000"/>
          <w:spacing w:val="0"/>
          <w:w w:val="100"/>
          <w:position w:val="0"/>
        </w:rPr>
        <w:t>万股，每股回购价格</w:t>
      </w:r>
      <w:r>
        <w:rPr>
          <w:rFonts w:ascii="Arial" w:eastAsia="Arial" w:hAnsi="Arial" w:cs="Arial"/>
          <w:color w:val="000000"/>
          <w:spacing w:val="0"/>
          <w:w w:val="100"/>
          <w:position w:val="0"/>
        </w:rPr>
        <w:t>2.2615</w:t>
      </w:r>
      <w:r>
        <w:rPr>
          <w:color w:val="000000"/>
          <w:spacing w:val="0"/>
          <w:w w:val="100"/>
          <w:position w:val="0"/>
        </w:rPr>
        <w:t>元，顾艳明等七人共</w:t>
      </w:r>
      <w:r>
        <w:rPr>
          <w:rFonts w:ascii="Arial" w:eastAsia="Arial" w:hAnsi="Arial" w:cs="Arial"/>
          <w:color w:val="000000"/>
          <w:spacing w:val="0"/>
          <w:w w:val="100"/>
          <w:position w:val="0"/>
        </w:rPr>
        <w:t>13.104</w:t>
      </w:r>
      <w:r>
        <w:rPr>
          <w:rFonts w:ascii="Arial" w:eastAsia="Arial" w:hAnsi="Arial" w:cs="Arial"/>
          <w:color w:val="000000"/>
          <w:spacing w:val="0"/>
          <w:w w:val="100"/>
          <w:position w:val="0"/>
        </w:rPr>
        <w:t>0</w:t>
      </w:r>
      <w:r>
        <w:rPr>
          <w:color w:val="000000"/>
          <w:spacing w:val="0"/>
          <w:w w:val="100"/>
          <w:position w:val="0"/>
        </w:rPr>
        <w:t>万股，每股回购价格为</w:t>
      </w:r>
      <w:r>
        <w:rPr>
          <w:rFonts w:ascii="Arial" w:eastAsia="Arial" w:hAnsi="Arial" w:cs="Arial"/>
          <w:color w:val="000000"/>
          <w:spacing w:val="0"/>
          <w:w w:val="100"/>
          <w:position w:val="0"/>
        </w:rPr>
        <w:t>2.827</w:t>
      </w:r>
      <w:r>
        <w:rPr>
          <w:color w:val="000000"/>
          <w:spacing w:val="0"/>
          <w:w w:val="100"/>
          <w:position w:val="0"/>
        </w:rPr>
        <w:t>元。本公司申请减少注册 资本人民币</w:t>
      </w:r>
      <w:r>
        <w:rPr>
          <w:rFonts w:ascii="Arial" w:eastAsia="Arial" w:hAnsi="Arial" w:cs="Arial"/>
          <w:color w:val="000000"/>
          <w:spacing w:val="0"/>
          <w:w w:val="100"/>
          <w:position w:val="0"/>
        </w:rPr>
        <w:t>1</w:t>
      </w:r>
      <w:r>
        <w:rPr>
          <w:rFonts w:ascii="Arial" w:eastAsia="Arial" w:hAnsi="Arial" w:cs="Arial"/>
          <w:color w:val="000000"/>
          <w:spacing w:val="0"/>
          <w:w w:val="100"/>
          <w:position w:val="0"/>
        </w:rPr>
        <w:t>5.054</w:t>
      </w:r>
      <w:r>
        <w:rPr>
          <w:color w:val="000000"/>
          <w:spacing w:val="0"/>
          <w:w w:val="100"/>
          <w:position w:val="0"/>
        </w:rPr>
        <w:t>万元。根据</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日召开的</w:t>
      </w:r>
      <w:r>
        <w:rPr>
          <w:rFonts w:ascii="Arial" w:eastAsia="Arial" w:hAnsi="Arial" w:cs="Arial"/>
          <w:color w:val="000000"/>
          <w:spacing w:val="0"/>
          <w:w w:val="100"/>
          <w:position w:val="0"/>
        </w:rPr>
        <w:t>2019</w:t>
      </w:r>
      <w:r>
        <w:rPr>
          <w:color w:val="000000"/>
          <w:spacing w:val="0"/>
          <w:w w:val="100"/>
          <w:position w:val="0"/>
        </w:rPr>
        <w:t xml:space="preserve">年第三次临时股东大会审议通过的《关于注销部分已回购股份的 </w:t>
      </w:r>
      <w:r>
        <w:rPr>
          <w:color w:val="000000"/>
          <w:spacing w:val="0"/>
          <w:w w:val="100"/>
          <w:position w:val="0"/>
        </w:rPr>
        <w:t>议案》。本公司确定已回购股份中</w:t>
      </w:r>
      <w:r>
        <w:rPr>
          <w:rFonts w:ascii="Arial" w:eastAsia="Arial" w:hAnsi="Arial" w:cs="Arial"/>
          <w:color w:val="000000"/>
          <w:spacing w:val="0"/>
          <w:w w:val="100"/>
          <w:position w:val="0"/>
        </w:rPr>
        <w:t>556</w:t>
      </w:r>
      <w:r>
        <w:rPr>
          <w:color w:val="000000"/>
          <w:spacing w:val="0"/>
          <w:w w:val="100"/>
          <w:position w:val="0"/>
        </w:rPr>
        <w:t>万股用于实施</w:t>
      </w:r>
      <w:r>
        <w:rPr>
          <w:rFonts w:ascii="Arial" w:eastAsia="Arial" w:hAnsi="Arial" w:cs="Arial"/>
          <w:color w:val="000000"/>
          <w:spacing w:val="0"/>
          <w:w w:val="100"/>
          <w:position w:val="0"/>
        </w:rPr>
        <w:t>2019</w:t>
      </w:r>
      <w:r>
        <w:rPr>
          <w:color w:val="000000"/>
          <w:spacing w:val="0"/>
          <w:w w:val="100"/>
          <w:position w:val="0"/>
        </w:rPr>
        <w:t>年限制性股票激励计划，</w:t>
      </w:r>
      <w:r>
        <w:rPr>
          <w:rFonts w:ascii="Arial" w:eastAsia="Arial" w:hAnsi="Arial" w:cs="Arial"/>
          <w:color w:val="000000"/>
          <w:spacing w:val="0"/>
          <w:w w:val="100"/>
          <w:position w:val="0"/>
        </w:rPr>
        <w:t>557.0552</w:t>
      </w:r>
      <w:r>
        <w:rPr>
          <w:color w:val="000000"/>
          <w:spacing w:val="0"/>
          <w:w w:val="100"/>
          <w:position w:val="0"/>
        </w:rPr>
        <w:t>万股用于注销。回购股份注销 完毕后，本公司申请减少注册资本人民币</w:t>
      </w:r>
      <w:r>
        <w:rPr>
          <w:rFonts w:ascii="Arial" w:eastAsia="Arial" w:hAnsi="Arial" w:cs="Arial"/>
          <w:color w:val="000000"/>
          <w:spacing w:val="0"/>
          <w:w w:val="100"/>
          <w:position w:val="0"/>
        </w:rPr>
        <w:t>557.055</w:t>
      </w:r>
      <w:r>
        <w:rPr>
          <w:rFonts w:ascii="Arial" w:eastAsia="Arial" w:hAnsi="Arial" w:cs="Arial"/>
          <w:color w:val="000000"/>
          <w:spacing w:val="0"/>
          <w:w w:val="100"/>
          <w:position w:val="0"/>
        </w:rPr>
        <w:t>2</w:t>
      </w:r>
      <w:r>
        <w:rPr>
          <w:color w:val="000000"/>
          <w:spacing w:val="0"/>
          <w:w w:val="100"/>
          <w:position w:val="0"/>
        </w:rPr>
        <w:t>万元。根据</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日召开的</w:t>
      </w:r>
      <w:r>
        <w:rPr>
          <w:rFonts w:ascii="Arial" w:eastAsia="Arial" w:hAnsi="Arial" w:cs="Arial"/>
          <w:color w:val="000000"/>
          <w:spacing w:val="0"/>
          <w:w w:val="100"/>
          <w:position w:val="0"/>
        </w:rPr>
        <w:t>2019</w:t>
      </w:r>
      <w:r>
        <w:rPr>
          <w:color w:val="000000"/>
          <w:spacing w:val="0"/>
          <w:w w:val="100"/>
          <w:position w:val="0"/>
        </w:rPr>
        <w:t>年第三次临时股东大会审议通过 的《关于公司</w:t>
      </w:r>
      <w:r>
        <w:rPr>
          <w:rFonts w:ascii="Arial" w:eastAsia="Arial" w:hAnsi="Arial" w:cs="Arial"/>
          <w:color w:val="000000"/>
          <w:spacing w:val="0"/>
          <w:w w:val="100"/>
          <w:position w:val="0"/>
        </w:rPr>
        <w:t>＜2019</w:t>
      </w:r>
      <w:r>
        <w:rPr>
          <w:color w:val="000000"/>
          <w:spacing w:val="0"/>
          <w:w w:val="100"/>
          <w:position w:val="0"/>
        </w:rPr>
        <w:t>年限制性股票激励计划（草案）</w:t>
      </w:r>
      <w:r>
        <w:rPr>
          <w:rFonts w:ascii="Arial" w:eastAsia="Arial" w:hAnsi="Arial" w:cs="Arial"/>
          <w:color w:val="000000"/>
          <w:spacing w:val="0"/>
          <w:w w:val="100"/>
          <w:position w:val="0"/>
        </w:rPr>
        <w:t>＞</w:t>
      </w:r>
      <w:r>
        <w:rPr>
          <w:color w:val="000000"/>
          <w:spacing w:val="0"/>
          <w:w w:val="100"/>
          <w:position w:val="0"/>
        </w:rPr>
        <w:t>及其摘要的议案》及</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日召开的第四届董事会第二十四次 会议审议通过的《关于向激励对象首次授予限制性股票的议案》，本公司本次限制性股票激励计划首次授予</w:t>
      </w:r>
      <w:r>
        <w:rPr>
          <w:rFonts w:ascii="Arial" w:eastAsia="Arial" w:hAnsi="Arial" w:cs="Arial"/>
          <w:color w:val="000000"/>
          <w:spacing w:val="0"/>
          <w:w w:val="100"/>
          <w:position w:val="0"/>
        </w:rPr>
        <w:t>33</w:t>
      </w:r>
      <w:r>
        <w:rPr>
          <w:color w:val="000000"/>
          <w:spacing w:val="0"/>
          <w:w w:val="100"/>
          <w:position w:val="0"/>
        </w:rPr>
        <w:t xml:space="preserve">名激励对象 </w:t>
      </w:r>
      <w:r>
        <w:rPr>
          <w:rFonts w:ascii="Arial" w:eastAsia="Arial" w:hAnsi="Arial" w:cs="Arial"/>
          <w:color w:val="000000"/>
          <w:spacing w:val="0"/>
          <w:w w:val="100"/>
          <w:position w:val="0"/>
        </w:rPr>
        <w:t>795</w:t>
      </w:r>
      <w:r>
        <w:rPr>
          <w:color w:val="000000"/>
          <w:spacing w:val="0"/>
          <w:w w:val="100"/>
          <w:position w:val="0"/>
        </w:rPr>
        <w:t>万股（其中来源于上述回购股份</w:t>
      </w:r>
      <w:r>
        <w:rPr>
          <w:rFonts w:ascii="Arial" w:eastAsia="Arial" w:hAnsi="Arial" w:cs="Arial"/>
          <w:color w:val="000000"/>
          <w:spacing w:val="0"/>
          <w:w w:val="100"/>
          <w:position w:val="0"/>
        </w:rPr>
        <w:t>556</w:t>
      </w:r>
      <w:r>
        <w:rPr>
          <w:color w:val="000000"/>
          <w:spacing w:val="0"/>
          <w:w w:val="100"/>
          <w:position w:val="0"/>
        </w:rPr>
        <w:t>万股，另定向增发</w:t>
      </w:r>
      <w:r>
        <w:rPr>
          <w:rFonts w:ascii="Arial" w:eastAsia="Arial" w:hAnsi="Arial" w:cs="Arial"/>
          <w:color w:val="000000"/>
          <w:spacing w:val="0"/>
          <w:w w:val="100"/>
          <w:position w:val="0"/>
        </w:rPr>
        <w:t>239</w:t>
      </w:r>
      <w:r>
        <w:rPr>
          <w:color w:val="000000"/>
          <w:spacing w:val="0"/>
          <w:w w:val="100"/>
          <w:position w:val="0"/>
        </w:rPr>
        <w:t>万股），另</w:t>
      </w:r>
      <w:r>
        <w:rPr>
          <w:rFonts w:ascii="Arial" w:eastAsia="Arial" w:hAnsi="Arial" w:cs="Arial"/>
          <w:color w:val="000000"/>
          <w:spacing w:val="0"/>
          <w:w w:val="100"/>
          <w:position w:val="0"/>
        </w:rPr>
        <w:t>3</w:t>
      </w:r>
      <w:r>
        <w:rPr>
          <w:color w:val="000000"/>
          <w:spacing w:val="0"/>
          <w:w w:val="100"/>
          <w:position w:val="0"/>
        </w:rPr>
        <w:t>人</w:t>
      </w:r>
      <w:r>
        <w:rPr>
          <w:rFonts w:ascii="Arial" w:eastAsia="Arial" w:hAnsi="Arial" w:cs="Arial"/>
          <w:color w:val="000000"/>
          <w:spacing w:val="0"/>
          <w:w w:val="100"/>
          <w:position w:val="0"/>
        </w:rPr>
        <w:t>145</w:t>
      </w:r>
      <w:r>
        <w:rPr>
          <w:color w:val="000000"/>
          <w:spacing w:val="0"/>
          <w:w w:val="100"/>
          <w:position w:val="0"/>
        </w:rPr>
        <w:t>万股暂缓授予。授予价格</w:t>
      </w:r>
      <w:r>
        <w:rPr>
          <w:rFonts w:ascii="Arial" w:eastAsia="Arial" w:hAnsi="Arial" w:cs="Arial"/>
          <w:color w:val="000000"/>
          <w:spacing w:val="0"/>
          <w:w w:val="100"/>
          <w:position w:val="0"/>
        </w:rPr>
        <w:t>2.21</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股，认缴 款共计</w:t>
      </w:r>
      <w:r>
        <w:rPr>
          <w:rFonts w:ascii="Arial" w:eastAsia="Arial" w:hAnsi="Arial" w:cs="Arial"/>
          <w:color w:val="000000"/>
          <w:spacing w:val="0"/>
          <w:w w:val="100"/>
          <w:position w:val="0"/>
        </w:rPr>
        <w:t>1,756.95</w:t>
      </w:r>
      <w:r>
        <w:rPr>
          <w:color w:val="000000"/>
          <w:spacing w:val="0"/>
          <w:w w:val="100"/>
          <w:position w:val="0"/>
        </w:rPr>
        <w:t>万元。本公司申请增加注册资本人民币</w:t>
      </w:r>
      <w:r>
        <w:rPr>
          <w:rFonts w:ascii="Arial" w:eastAsia="Arial" w:hAnsi="Arial" w:cs="Arial"/>
          <w:color w:val="000000"/>
          <w:spacing w:val="0"/>
          <w:w w:val="100"/>
          <w:position w:val="0"/>
        </w:rPr>
        <w:t>239</w:t>
      </w:r>
      <w:r>
        <w:rPr>
          <w:color w:val="000000"/>
          <w:spacing w:val="0"/>
          <w:w w:val="100"/>
          <w:position w:val="0"/>
        </w:rPr>
        <w:t>万元。上述事项合计申请增加注册资本及股本</w:t>
      </w:r>
      <w:r>
        <w:rPr>
          <w:rFonts w:ascii="Arial" w:eastAsia="Arial" w:hAnsi="Arial" w:cs="Arial"/>
          <w:color w:val="000000"/>
          <w:spacing w:val="0"/>
          <w:w w:val="100"/>
          <w:position w:val="0"/>
        </w:rPr>
        <w:t>21,083.2424</w:t>
      </w:r>
      <w:r>
        <w:rPr>
          <w:color w:val="000000"/>
          <w:spacing w:val="0"/>
          <w:w w:val="100"/>
          <w:position w:val="0"/>
        </w:rPr>
        <w:t>万元。 经上述股份变更事项后，本公司股本变更为人民币</w:t>
      </w:r>
      <w:r>
        <w:rPr>
          <w:rFonts w:ascii="Arial" w:eastAsia="Arial" w:hAnsi="Arial" w:cs="Arial"/>
          <w:color w:val="000000"/>
          <w:spacing w:val="0"/>
          <w:w w:val="100"/>
          <w:position w:val="0"/>
        </w:rPr>
        <w:t>93,049.927</w:t>
      </w:r>
      <w:r>
        <w:rPr>
          <w:rFonts w:ascii="Arial" w:eastAsia="Arial" w:hAnsi="Arial" w:cs="Arial"/>
          <w:color w:val="000000"/>
          <w:spacing w:val="0"/>
          <w:w w:val="100"/>
          <w:position w:val="0"/>
        </w:rPr>
        <w:t>2</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日召开的第四届董事会第二十九次会议审议通过的《关于向暂缓授予的激励对象授予限制性股 票的议案》和修改后章程的规定，决定授予暂缓授予对象郑强、徐长进、杨好伟限制性股票</w:t>
      </w:r>
      <w:r>
        <w:rPr>
          <w:rFonts w:ascii="Arial" w:eastAsia="Arial" w:hAnsi="Arial" w:cs="Arial"/>
          <w:color w:val="000000"/>
          <w:spacing w:val="0"/>
          <w:w w:val="100"/>
          <w:position w:val="0"/>
        </w:rPr>
        <w:t>145</w:t>
      </w:r>
      <w:r>
        <w:rPr>
          <w:color w:val="000000"/>
          <w:spacing w:val="0"/>
          <w:w w:val="100"/>
          <w:position w:val="0"/>
        </w:rPr>
        <w:t>万股，授予价格为</w:t>
      </w:r>
      <w:r>
        <w:rPr>
          <w:rFonts w:ascii="Arial" w:eastAsia="Arial" w:hAnsi="Arial" w:cs="Arial"/>
          <w:color w:val="000000"/>
          <w:spacing w:val="0"/>
          <w:w w:val="100"/>
          <w:position w:val="0"/>
        </w:rPr>
        <w:t>2.13</w:t>
      </w:r>
      <w:r>
        <w:rPr>
          <w:color w:val="000000"/>
          <w:spacing w:val="0"/>
          <w:w w:val="100"/>
          <w:position w:val="0"/>
        </w:rPr>
        <w:t>元</w:t>
      </w:r>
      <w:r>
        <w:rPr>
          <w:rFonts w:ascii="Arial" w:eastAsia="Arial" w:hAnsi="Arial" w:cs="Arial"/>
          <w:color w:val="000000"/>
          <w:spacing w:val="0"/>
          <w:w w:val="100"/>
          <w:position w:val="0"/>
        </w:rPr>
        <w:t xml:space="preserve">/ </w:t>
      </w:r>
      <w:r>
        <w:rPr>
          <w:color w:val="000000"/>
          <w:spacing w:val="0"/>
          <w:w w:val="100"/>
          <w:position w:val="0"/>
        </w:rPr>
        <w:t>股，授予日为</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 xml:space="preserve">日。本公司采取向激励对象定向发行股票的方式进行授予。从激励对象收到募集股款人民币 </w:t>
      </w:r>
      <w:r>
        <w:rPr>
          <w:rFonts w:ascii="Arial" w:eastAsia="Arial" w:hAnsi="Arial" w:cs="Arial"/>
          <w:color w:val="000000"/>
          <w:spacing w:val="0"/>
          <w:w w:val="100"/>
          <w:position w:val="0"/>
        </w:rPr>
        <w:t>3,088,500.00</w:t>
      </w:r>
      <w:r>
        <w:rPr>
          <w:color w:val="000000"/>
          <w:spacing w:val="0"/>
          <w:w w:val="100"/>
          <w:position w:val="0"/>
        </w:rPr>
        <w:t>元。其中增加股本人民币</w:t>
      </w:r>
      <w:r>
        <w:rPr>
          <w:rFonts w:ascii="Arial" w:eastAsia="Arial" w:hAnsi="Arial" w:cs="Arial"/>
          <w:color w:val="000000"/>
          <w:spacing w:val="0"/>
          <w:w w:val="100"/>
          <w:position w:val="0"/>
        </w:rPr>
        <w:t>1,450,000.00</w:t>
      </w:r>
      <w:r>
        <w:rPr>
          <w:color w:val="000000"/>
          <w:spacing w:val="0"/>
          <w:w w:val="100"/>
          <w:position w:val="0"/>
        </w:rPr>
        <w:t>元，增加资本公积人民币</w:t>
      </w:r>
      <w:r>
        <w:rPr>
          <w:rFonts w:ascii="Arial" w:eastAsia="Arial" w:hAnsi="Arial" w:cs="Arial"/>
          <w:color w:val="000000"/>
          <w:spacing w:val="0"/>
          <w:w w:val="100"/>
          <w:position w:val="0"/>
        </w:rPr>
        <w:t>1,638,500.00</w:t>
      </w:r>
      <w:r>
        <w:rPr>
          <w:color w:val="000000"/>
          <w:spacing w:val="0"/>
          <w:w w:val="100"/>
          <w:position w:val="0"/>
        </w:rPr>
        <w:t>元，全部以货币资金出资。经上 述股份变更事项后，本公司股本变更为人民币</w:t>
      </w:r>
      <w:r>
        <w:rPr>
          <w:rFonts w:ascii="Arial" w:eastAsia="Arial" w:hAnsi="Arial" w:cs="Arial"/>
          <w:color w:val="000000"/>
          <w:spacing w:val="0"/>
          <w:w w:val="100"/>
          <w:position w:val="0"/>
        </w:rPr>
        <w:t>93,</w:t>
      </w:r>
      <w:r>
        <w:rPr>
          <w:rFonts w:ascii="Arial" w:eastAsia="Arial" w:hAnsi="Arial" w:cs="Arial"/>
          <w:color w:val="000000"/>
          <w:spacing w:val="0"/>
          <w:w w:val="100"/>
          <w:position w:val="0"/>
        </w:rPr>
        <w:t>194.927</w:t>
      </w:r>
      <w:r>
        <w:rPr>
          <w:rFonts w:ascii="Arial" w:eastAsia="Arial" w:hAnsi="Arial" w:cs="Arial"/>
          <w:color w:val="000000"/>
          <w:spacing w:val="0"/>
          <w:w w:val="100"/>
          <w:position w:val="0"/>
        </w:rPr>
        <w:t>2</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日召开的第四届董事会第二十五次会议决议、</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日召开的第四届董事会第二十九次 会议决议、</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日召开的</w:t>
      </w:r>
      <w:r>
        <w:rPr>
          <w:rFonts w:ascii="Arial" w:eastAsia="Arial" w:hAnsi="Arial" w:cs="Arial"/>
          <w:color w:val="000000"/>
          <w:spacing w:val="0"/>
          <w:w w:val="100"/>
          <w:position w:val="0"/>
        </w:rPr>
        <w:t>2020</w:t>
      </w:r>
      <w:r>
        <w:rPr>
          <w:color w:val="000000"/>
          <w:spacing w:val="0"/>
          <w:w w:val="100"/>
          <w:position w:val="0"/>
        </w:rPr>
        <w:t>年第一次临时股东大会决议，并经</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日中国证券监督管理委员会以《关于 同意上海安诺其集团股份有限公司向特定对象发行股份注册的批复》（证监许可【</w:t>
      </w:r>
      <w:r>
        <w:rPr>
          <w:rFonts w:ascii="Arial" w:eastAsia="Arial" w:hAnsi="Arial" w:cs="Arial"/>
          <w:color w:val="000000"/>
          <w:spacing w:val="0"/>
          <w:w w:val="100"/>
          <w:position w:val="0"/>
        </w:rPr>
        <w:t>2020</w:t>
      </w:r>
      <w:r>
        <w:rPr>
          <w:color w:val="000000"/>
          <w:spacing w:val="0"/>
          <w:w w:val="100"/>
          <w:position w:val="0"/>
        </w:rPr>
        <w:t>】</w:t>
      </w:r>
      <w:r>
        <w:rPr>
          <w:rFonts w:ascii="Arial" w:eastAsia="Arial" w:hAnsi="Arial" w:cs="Arial"/>
          <w:color w:val="000000"/>
          <w:spacing w:val="0"/>
          <w:w w:val="100"/>
          <w:position w:val="0"/>
        </w:rPr>
        <w:t>2942</w:t>
      </w:r>
      <w:r>
        <w:rPr>
          <w:color w:val="000000"/>
          <w:spacing w:val="0"/>
          <w:w w:val="100"/>
          <w:position w:val="0"/>
        </w:rPr>
        <w:t>号）同意注册。本次增发前， 公司总股本为</w:t>
      </w:r>
      <w:r>
        <w:rPr>
          <w:rFonts w:ascii="Arial" w:eastAsia="Arial" w:hAnsi="Arial" w:cs="Arial"/>
          <w:color w:val="000000"/>
          <w:spacing w:val="0"/>
          <w:w w:val="100"/>
          <w:position w:val="0"/>
        </w:rPr>
        <w:t>931,949,272</w:t>
      </w:r>
      <w:r>
        <w:rPr>
          <w:color w:val="000000"/>
          <w:spacing w:val="0"/>
          <w:w w:val="100"/>
          <w:position w:val="0"/>
        </w:rPr>
        <w:t>股，因此，本次公司向特定对象发行不超过</w:t>
      </w:r>
      <w:r>
        <w:rPr>
          <w:rFonts w:ascii="Arial" w:eastAsia="Arial" w:hAnsi="Arial" w:cs="Arial"/>
          <w:color w:val="000000"/>
          <w:spacing w:val="0"/>
          <w:w w:val="100"/>
          <w:position w:val="0"/>
        </w:rPr>
        <w:t>279,584,781</w:t>
      </w:r>
      <w:r>
        <w:rPr>
          <w:color w:val="000000"/>
          <w:spacing w:val="0"/>
          <w:w w:val="100"/>
          <w:position w:val="0"/>
        </w:rPr>
        <w:t>股（含本数）新股（不超过发行前总股 本的</w:t>
      </w:r>
      <w:r>
        <w:rPr>
          <w:rFonts w:ascii="Arial" w:eastAsia="Arial" w:hAnsi="Arial" w:cs="Arial"/>
          <w:color w:val="000000"/>
          <w:spacing w:val="0"/>
          <w:w w:val="100"/>
          <w:position w:val="0"/>
        </w:rPr>
        <w:t>30%</w:t>
      </w:r>
      <w:r>
        <w:rPr>
          <w:color w:val="000000"/>
          <w:spacing w:val="0"/>
          <w:w w:val="100"/>
          <w:position w:val="0"/>
        </w:rPr>
        <w:t>）。本公司实际向特定投资者发行人民币普通股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123,966,942</w:t>
      </w:r>
      <w:r>
        <w:rPr>
          <w:color w:val="000000"/>
          <w:spacing w:val="0"/>
          <w:w w:val="100"/>
          <w:position w:val="0"/>
        </w:rPr>
        <w:t>股，发行价格为人民币</w:t>
      </w:r>
      <w:r>
        <w:rPr>
          <w:rFonts w:ascii="Arial" w:eastAsia="Arial" w:hAnsi="Arial" w:cs="Arial"/>
          <w:color w:val="000000"/>
          <w:spacing w:val="0"/>
          <w:w w:val="100"/>
          <w:position w:val="0"/>
        </w:rPr>
        <w:t>3.63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股，募集资金 总额人民币</w:t>
      </w:r>
      <w:r>
        <w:rPr>
          <w:rFonts w:ascii="Arial" w:eastAsia="Arial" w:hAnsi="Arial" w:cs="Arial"/>
          <w:color w:val="000000"/>
          <w:spacing w:val="0"/>
          <w:w w:val="100"/>
          <w:position w:val="0"/>
        </w:rPr>
        <w:t>449,999,999.46</w:t>
      </w:r>
      <w:r>
        <w:rPr>
          <w:color w:val="000000"/>
          <w:spacing w:val="0"/>
          <w:w w:val="100"/>
          <w:position w:val="0"/>
        </w:rPr>
        <w:t>元，扣除各项发行费用不含税金额人民币</w:t>
      </w:r>
      <w:r>
        <w:rPr>
          <w:rFonts w:ascii="Arial" w:eastAsia="Arial" w:hAnsi="Arial" w:cs="Arial"/>
          <w:color w:val="000000"/>
          <w:spacing w:val="0"/>
          <w:w w:val="100"/>
          <w:position w:val="0"/>
        </w:rPr>
        <w:t>5,895,251.83</w:t>
      </w:r>
      <w:r>
        <w:rPr>
          <w:color w:val="000000"/>
          <w:spacing w:val="0"/>
          <w:w w:val="100"/>
          <w:position w:val="0"/>
        </w:rPr>
        <w:t xml:space="preserve">元（发行费用含税金额人民币 </w:t>
      </w:r>
      <w:r>
        <w:rPr>
          <w:rFonts w:ascii="Arial" w:eastAsia="Arial" w:hAnsi="Arial" w:cs="Arial"/>
          <w:color w:val="000000"/>
          <w:spacing w:val="0"/>
          <w:w w:val="100"/>
          <w:position w:val="0"/>
        </w:rPr>
        <w:t>6,248,966.94</w:t>
      </w:r>
      <w:r>
        <w:rPr>
          <w:color w:val="000000"/>
          <w:spacing w:val="0"/>
          <w:w w:val="100"/>
          <w:position w:val="0"/>
        </w:rPr>
        <w:t>元减可抵扣进项税人民币</w:t>
      </w:r>
      <w:r>
        <w:rPr>
          <w:rFonts w:ascii="Arial" w:eastAsia="Arial" w:hAnsi="Arial" w:cs="Arial"/>
          <w:color w:val="000000"/>
          <w:spacing w:val="0"/>
          <w:w w:val="100"/>
          <w:position w:val="0"/>
        </w:rPr>
        <w:t>353,715.11</w:t>
      </w:r>
      <w:r>
        <w:rPr>
          <w:color w:val="000000"/>
          <w:spacing w:val="0"/>
          <w:w w:val="100"/>
          <w:position w:val="0"/>
        </w:rPr>
        <w:t>元）后的募集资金净额为人民币</w:t>
      </w:r>
      <w:r>
        <w:rPr>
          <w:rFonts w:ascii="Arial" w:eastAsia="Arial" w:hAnsi="Arial" w:cs="Arial"/>
          <w:color w:val="000000"/>
          <w:spacing w:val="0"/>
          <w:w w:val="100"/>
          <w:position w:val="0"/>
        </w:rPr>
        <w:t>444,104,747.63</w:t>
      </w:r>
      <w:r>
        <w:rPr>
          <w:color w:val="000000"/>
          <w:spacing w:val="0"/>
          <w:w w:val="100"/>
          <w:position w:val="0"/>
        </w:rPr>
        <w:t>元，其中：新增注册资本 人民币</w:t>
      </w:r>
      <w:r>
        <w:rPr>
          <w:rFonts w:ascii="Arial" w:eastAsia="Arial" w:hAnsi="Arial" w:cs="Arial"/>
          <w:color w:val="000000"/>
          <w:spacing w:val="0"/>
          <w:w w:val="100"/>
          <w:position w:val="0"/>
        </w:rPr>
        <w:t>123,966,942.00</w:t>
      </w:r>
      <w:r>
        <w:rPr>
          <w:color w:val="000000"/>
          <w:spacing w:val="0"/>
          <w:w w:val="100"/>
          <w:position w:val="0"/>
        </w:rPr>
        <w:t>元，增加资本公积人民币</w:t>
      </w:r>
      <w:r>
        <w:rPr>
          <w:rFonts w:ascii="Arial" w:eastAsia="Arial" w:hAnsi="Arial" w:cs="Arial"/>
          <w:color w:val="000000"/>
          <w:spacing w:val="0"/>
          <w:w w:val="100"/>
          <w:position w:val="0"/>
        </w:rPr>
        <w:t>320,137,805.63</w:t>
      </w:r>
      <w:r>
        <w:rPr>
          <w:color w:val="000000"/>
          <w:spacing w:val="0"/>
          <w:w w:val="100"/>
          <w:position w:val="0"/>
        </w:rPr>
        <w:t xml:space="preserve">元。经上述股份变更事项后，本公司股本变更为人民币 </w:t>
      </w:r>
      <w:r>
        <w:rPr>
          <w:rFonts w:ascii="Arial" w:eastAsia="Arial" w:hAnsi="Arial" w:cs="Arial"/>
          <w:color w:val="000000"/>
          <w:spacing w:val="0"/>
          <w:w w:val="100"/>
          <w:position w:val="0"/>
        </w:rPr>
        <w:t>10,5591.6214</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根据本公司</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日的</w:t>
      </w:r>
      <w:r>
        <w:rPr>
          <w:rFonts w:ascii="Arial" w:eastAsia="Arial" w:hAnsi="Arial" w:cs="Arial"/>
          <w:color w:val="000000"/>
          <w:spacing w:val="0"/>
          <w:w w:val="100"/>
          <w:position w:val="0"/>
        </w:rPr>
        <w:t>2021</w:t>
      </w:r>
      <w:r>
        <w:rPr>
          <w:color w:val="000000"/>
          <w:spacing w:val="0"/>
          <w:w w:val="100"/>
          <w:position w:val="0"/>
        </w:rPr>
        <w:t>年第二次临时股东大会审议通过《关于回购注销</w:t>
      </w:r>
      <w:r>
        <w:rPr>
          <w:rFonts w:ascii="Arial" w:eastAsia="Arial" w:hAnsi="Arial" w:cs="Arial"/>
          <w:color w:val="000000"/>
          <w:spacing w:val="0"/>
          <w:w w:val="100"/>
          <w:position w:val="0"/>
        </w:rPr>
        <w:t>2019</w:t>
      </w:r>
      <w:r>
        <w:rPr>
          <w:color w:val="000000"/>
          <w:spacing w:val="0"/>
          <w:w w:val="100"/>
          <w:position w:val="0"/>
        </w:rPr>
        <w:t>年限制性股票激励计划部分激励 对象已获授但尚未解除限售的限制性股票的议案》，本公司申请减少注册资本人民币</w:t>
      </w:r>
      <w:r>
        <w:rPr>
          <w:rFonts w:ascii="Arial" w:eastAsia="Arial" w:hAnsi="Arial" w:cs="Arial"/>
          <w:color w:val="000000"/>
          <w:spacing w:val="0"/>
          <w:w w:val="100"/>
          <w:position w:val="0"/>
        </w:rPr>
        <w:t>3,060,000.00</w:t>
      </w:r>
      <w:r>
        <w:rPr>
          <w:color w:val="000000"/>
          <w:spacing w:val="0"/>
          <w:w w:val="100"/>
          <w:position w:val="0"/>
        </w:rPr>
        <w:t>元。截至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 止，本公司已回购限制性股票款合计人民币</w:t>
      </w:r>
      <w:r>
        <w:rPr>
          <w:rFonts w:ascii="Arial" w:eastAsia="Arial" w:hAnsi="Arial" w:cs="Arial"/>
          <w:color w:val="000000"/>
          <w:spacing w:val="0"/>
          <w:w w:val="100"/>
          <w:position w:val="0"/>
        </w:rPr>
        <w:t>6,517,800.00</w:t>
      </w:r>
      <w:r>
        <w:rPr>
          <w:color w:val="000000"/>
          <w:spacing w:val="0"/>
          <w:w w:val="100"/>
          <w:position w:val="0"/>
        </w:rPr>
        <w:t>元，其中：股本减少</w:t>
      </w:r>
      <w:r>
        <w:rPr>
          <w:rFonts w:ascii="Arial" w:eastAsia="Arial" w:hAnsi="Arial" w:cs="Arial"/>
          <w:color w:val="000000"/>
          <w:spacing w:val="0"/>
          <w:w w:val="100"/>
          <w:position w:val="0"/>
        </w:rPr>
        <w:t>3,060,000.00</w:t>
      </w:r>
      <w:r>
        <w:rPr>
          <w:color w:val="000000"/>
          <w:spacing w:val="0"/>
          <w:w w:val="100"/>
          <w:position w:val="0"/>
        </w:rPr>
        <w:t>元，资本公积减少</w:t>
      </w:r>
      <w:r>
        <w:rPr>
          <w:rFonts w:ascii="Arial" w:eastAsia="Arial" w:hAnsi="Arial" w:cs="Arial"/>
          <w:color w:val="000000"/>
          <w:spacing w:val="0"/>
          <w:w w:val="100"/>
          <w:position w:val="0"/>
        </w:rPr>
        <w:t xml:space="preserve">3,457,800.00 </w:t>
      </w:r>
      <w:r>
        <w:rPr>
          <w:color w:val="000000"/>
          <w:spacing w:val="0"/>
          <w:w w:val="100"/>
          <w:position w:val="0"/>
        </w:rPr>
        <w:t>元。经上述股份变更事项后，本公司股本变更为人民币</w:t>
      </w:r>
      <w:r>
        <w:rPr>
          <w:rFonts w:ascii="Arial" w:eastAsia="Arial" w:hAnsi="Arial" w:cs="Arial"/>
          <w:color w:val="000000"/>
          <w:spacing w:val="0"/>
          <w:w w:val="100"/>
          <w:position w:val="0"/>
        </w:rPr>
        <w:t>105,285.6214</w:t>
      </w:r>
      <w:r>
        <w:rPr>
          <w:color w:val="000000"/>
          <w:spacing w:val="0"/>
          <w:w w:val="100"/>
          <w:position w:val="0"/>
        </w:rPr>
        <w:t>万元。</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公司经营范围</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化工产品及原料（除危险化学品、监控化学品、烟花爆竹、民用爆炸物品、易制毒化学品）的销售，从事化工产品、新 材料、数码打印科技领域的技术开发、技术转让、技术咨询、技术服务，仓储，从事货物及技术的进出口业务，实业投资， 资产管理，自有房屋租赁。【依法须经批准的项目，经相关部门批准后方可开展经营活动】</w:t>
      </w:r>
      <w:r>
        <w:br w:type="page"/>
      </w:r>
    </w:p>
    <w:p>
      <w:pPr>
        <w:pStyle w:val="Style30"/>
        <w:keepNext w:val="0"/>
        <w:keepLines w:val="0"/>
        <w:widowControl w:val="0"/>
        <w:shd w:val="clear" w:color="auto" w:fill="auto"/>
        <w:bidi w:val="0"/>
        <w:spacing w:before="0" w:after="240" w:line="240" w:lineRule="auto"/>
        <w:ind w:left="0" w:right="0"/>
        <w:jc w:val="both"/>
      </w:pPr>
      <w:r>
        <w:rPr>
          <w:color w:val="000000"/>
          <w:spacing w:val="0"/>
          <w:w w:val="100"/>
          <w:position w:val="0"/>
        </w:rPr>
        <w:t>本财务报告的批准报出日：</w:t>
      </w: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w:t>
      </w:r>
    </w:p>
    <w:p>
      <w:pPr>
        <w:pStyle w:val="Style30"/>
        <w:keepNext w:val="0"/>
        <w:keepLines w:val="0"/>
        <w:widowControl w:val="0"/>
        <w:shd w:val="clear" w:color="auto" w:fill="auto"/>
        <w:bidi w:val="0"/>
        <w:spacing w:before="0" w:after="240" w:line="240" w:lineRule="auto"/>
        <w:ind w:left="0" w:right="0"/>
        <w:jc w:val="both"/>
      </w:pPr>
      <w:r>
        <w:rPr>
          <w:color w:val="000000"/>
          <w:spacing w:val="0"/>
          <w:w w:val="100"/>
          <w:position w:val="0"/>
        </w:rPr>
        <w:t>本公司的营业期限：</w:t>
      </w:r>
      <w:r>
        <w:rPr>
          <w:rFonts w:ascii="Arial" w:eastAsia="Arial" w:hAnsi="Arial" w:cs="Arial"/>
          <w:color w:val="000000"/>
          <w:spacing w:val="0"/>
          <w:w w:val="100"/>
          <w:position w:val="0"/>
        </w:rPr>
        <w:t>1999-10-19</w:t>
      </w:r>
      <w:r>
        <w:rPr>
          <w:color w:val="000000"/>
          <w:spacing w:val="0"/>
          <w:w w:val="100"/>
          <w:position w:val="0"/>
        </w:rPr>
        <w:t>至无固定期限</w:t>
      </w:r>
    </w:p>
    <w:p>
      <w:pPr>
        <w:pStyle w:val="Style30"/>
        <w:keepNext w:val="0"/>
        <w:keepLines w:val="0"/>
        <w:widowControl w:val="0"/>
        <w:shd w:val="clear" w:color="auto" w:fill="auto"/>
        <w:bidi w:val="0"/>
        <w:spacing w:before="0" w:after="120" w:line="240" w:lineRule="auto"/>
        <w:ind w:left="0" w:right="0"/>
        <w:jc w:val="both"/>
      </w:pPr>
      <w:r>
        <w:rPr>
          <w:color w:val="000000"/>
          <w:spacing w:val="0"/>
          <w:w w:val="100"/>
          <w:position w:val="0"/>
        </w:rPr>
        <w:t>本年度财务报表合并范围</w:t>
      </w:r>
    </w:p>
    <w:tbl>
      <w:tblPr>
        <w:tblOverlap w:val="never"/>
        <w:jc w:val="center"/>
        <w:tblLayout w:type="fixed"/>
      </w:tblPr>
      <w:tblGrid>
        <w:gridCol w:w="840"/>
        <w:gridCol w:w="5722"/>
        <w:gridCol w:w="1574"/>
        <w:gridCol w:w="1541"/>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2020</w:t>
            </w:r>
            <w:r>
              <w:rPr>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东营安诺其纺织材料有限公司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嘉兴安诺其助剂有限公司（注</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江苏安诺其化工有限公司（注</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蓬莱西港环保科技有限公司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嘉兴彩之云投资管理合伙企业（注</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山东安诺其精细化工有限公司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烟台尚乎数码科技有限公司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上海尚乎智能科技有限公司（注</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ANOKY INTERNATIONAL HOLDING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东营尚乎文化创意有限公司（注</w:t>
            </w:r>
            <w:r>
              <w:rPr>
                <w:rFonts w:ascii="Arial" w:eastAsia="Arial" w:hAnsi="Arial" w:cs="Arial"/>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蓬莱市尚乎文化创意有限公司（注</w:t>
            </w:r>
            <w:r>
              <w:rPr>
                <w:rFonts w:ascii="Arial" w:eastAsia="Arial" w:hAnsi="Arial" w:cs="Arial"/>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上海尚乎彩链数据科技有限公司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海南安诺其产业投资有限公司（注</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山东安诺其化工技术研究有限公司（注</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烟台天乐安包装科技有限公司（注</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镇江上格企业管理咨询中心（有限合伙）（注</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：海南安诺其产业投资有限公司、山东安诺其化工技术研究有限公司系</w:t>
      </w:r>
      <w:r>
        <w:rPr>
          <w:rFonts w:ascii="Arial" w:eastAsia="Arial" w:hAnsi="Arial" w:cs="Arial"/>
          <w:color w:val="000000"/>
          <w:spacing w:val="0"/>
          <w:w w:val="100"/>
          <w:position w:val="0"/>
        </w:rPr>
        <w:t>2021</w:t>
      </w:r>
      <w:r>
        <w:rPr>
          <w:color w:val="000000"/>
          <w:spacing w:val="0"/>
          <w:w w:val="100"/>
          <w:position w:val="0"/>
        </w:rPr>
        <w:t>年新设立企业、烟台天乐安包装科技有</w:t>
      </w:r>
    </w:p>
    <w:p>
      <w:pPr>
        <w:pStyle w:val="Style30"/>
        <w:keepNext w:val="0"/>
        <w:keepLines w:val="0"/>
        <w:widowControl w:val="0"/>
        <w:shd w:val="clear" w:color="auto" w:fill="auto"/>
        <w:bidi w:val="0"/>
        <w:spacing w:before="0" w:after="0" w:line="466" w:lineRule="exact"/>
        <w:ind w:left="0" w:right="0" w:firstLine="0"/>
        <w:jc w:val="both"/>
      </w:pPr>
      <w:r>
        <w:rPr>
          <w:color w:val="000000"/>
          <w:spacing w:val="0"/>
          <w:w w:val="100"/>
          <w:position w:val="0"/>
        </w:rPr>
        <w:t>限公司、镇江上格企业管理咨询中心（有限合伙）系</w:t>
      </w:r>
      <w:r>
        <w:rPr>
          <w:rFonts w:ascii="Arial" w:eastAsia="Arial" w:hAnsi="Arial" w:cs="Arial"/>
          <w:color w:val="000000"/>
          <w:spacing w:val="0"/>
          <w:w w:val="100"/>
          <w:position w:val="0"/>
        </w:rPr>
        <w:t>2021</w:t>
      </w:r>
      <w:r>
        <w:rPr>
          <w:color w:val="000000"/>
          <w:spacing w:val="0"/>
          <w:w w:val="100"/>
          <w:position w:val="0"/>
        </w:rPr>
        <w:t>年新收购企业，自成立日或收购日起纳入合并范围。</w:t>
      </w:r>
    </w:p>
    <w:p>
      <w:pPr>
        <w:pStyle w:val="Style30"/>
        <w:keepNext w:val="0"/>
        <w:keepLines w:val="0"/>
        <w:widowControl w:val="0"/>
        <w:shd w:val="clear" w:color="auto" w:fill="auto"/>
        <w:bidi w:val="0"/>
        <w:spacing w:before="0" w:after="0" w:line="466" w:lineRule="exact"/>
        <w:ind w:left="0" w:right="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：嘉兴安诺其助剂有限公司、嘉兴彩之云投资管理合伙企业、上海尚乎智能科技有限公司于</w:t>
      </w:r>
      <w:r>
        <w:rPr>
          <w:rFonts w:ascii="Arial" w:eastAsia="Arial" w:hAnsi="Arial" w:cs="Arial"/>
          <w:color w:val="000000"/>
          <w:spacing w:val="0"/>
          <w:w w:val="100"/>
          <w:position w:val="0"/>
        </w:rPr>
        <w:t>2021</w:t>
      </w:r>
      <w:r>
        <w:rPr>
          <w:color w:val="000000"/>
          <w:spacing w:val="0"/>
          <w:w w:val="100"/>
          <w:position w:val="0"/>
        </w:rPr>
        <w:t>年转让，江苏安诺 其化工有限公司于</w:t>
      </w:r>
      <w:r>
        <w:rPr>
          <w:rFonts w:ascii="Arial" w:eastAsia="Arial" w:hAnsi="Arial" w:cs="Arial"/>
          <w:color w:val="000000"/>
          <w:spacing w:val="0"/>
          <w:w w:val="100"/>
          <w:position w:val="0"/>
        </w:rPr>
        <w:t>2021</w:t>
      </w:r>
      <w:r>
        <w:rPr>
          <w:color w:val="000000"/>
          <w:spacing w:val="0"/>
          <w:w w:val="100"/>
          <w:position w:val="0"/>
        </w:rPr>
        <w:t>年注销，自转让日或注销日起不再纳入合并范围。</w:t>
      </w:r>
    </w:p>
    <w:p>
      <w:pPr>
        <w:pStyle w:val="Style30"/>
        <w:keepNext w:val="0"/>
        <w:keepLines w:val="0"/>
        <w:widowControl w:val="0"/>
        <w:shd w:val="clear" w:color="auto" w:fill="auto"/>
        <w:bidi w:val="0"/>
        <w:spacing w:before="0" w:after="460" w:line="466" w:lineRule="exact"/>
        <w:ind w:left="0" w:right="0"/>
        <w:jc w:val="both"/>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：东营尚乎文化创意有限公司、蓬莱市尚乎文化创意有限公司于</w:t>
      </w:r>
      <w:r>
        <w:rPr>
          <w:rFonts w:ascii="Arial" w:eastAsia="Arial" w:hAnsi="Arial" w:cs="Arial"/>
          <w:color w:val="000000"/>
          <w:spacing w:val="0"/>
          <w:w w:val="100"/>
          <w:position w:val="0"/>
        </w:rPr>
        <w:t>2020</w:t>
      </w:r>
      <w:r>
        <w:rPr>
          <w:color w:val="000000"/>
          <w:spacing w:val="0"/>
          <w:w w:val="100"/>
          <w:position w:val="0"/>
        </w:rPr>
        <w:t>年注销，自注销日起不再纳入合并范围。</w:t>
      </w:r>
    </w:p>
    <w:p>
      <w:pPr>
        <w:pStyle w:val="Style25"/>
        <w:keepNext/>
        <w:keepLines/>
        <w:widowControl w:val="0"/>
        <w:shd w:val="clear" w:color="auto" w:fill="auto"/>
        <w:bidi w:val="0"/>
        <w:spacing w:before="0" w:after="320" w:line="240" w:lineRule="auto"/>
        <w:ind w:left="0" w:right="0" w:firstLine="0"/>
        <w:jc w:val="both"/>
      </w:pPr>
      <w:bookmarkStart w:id="792" w:name="bookmark792"/>
      <w:bookmarkStart w:id="793" w:name="bookmark793"/>
      <w:bookmarkStart w:id="794" w:name="bookmark794"/>
      <w:bookmarkStart w:id="795" w:name="bookmark795"/>
      <w:r>
        <w:rPr>
          <w:color w:val="000000"/>
          <w:spacing w:val="0"/>
          <w:w w:val="100"/>
          <w:position w:val="0"/>
          <w:sz w:val="24"/>
          <w:szCs w:val="24"/>
        </w:rPr>
        <w:t>四</w:t>
      </w:r>
      <w:bookmarkEnd w:id="794"/>
      <w:r>
        <w:rPr>
          <w:color w:val="000000"/>
          <w:spacing w:val="0"/>
          <w:w w:val="100"/>
          <w:position w:val="0"/>
          <w:sz w:val="24"/>
          <w:szCs w:val="24"/>
        </w:rPr>
        <w:t>、财务报表的编制基础</w:t>
      </w:r>
      <w:bookmarkEnd w:id="792"/>
      <w:bookmarkEnd w:id="793"/>
      <w:bookmarkEnd w:id="795"/>
    </w:p>
    <w:p>
      <w:pPr>
        <w:pStyle w:val="Style37"/>
        <w:keepNext/>
        <w:keepLines/>
        <w:widowControl w:val="0"/>
        <w:shd w:val="clear" w:color="auto" w:fill="auto"/>
        <w:bidi w:val="0"/>
        <w:spacing w:before="0" w:after="18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color w:val="000000"/>
          <w:spacing w:val="0"/>
          <w:w w:val="100"/>
          <w:position w:val="0"/>
        </w:rPr>
        <w:t>、编制基础</w:t>
      </w:r>
      <w:bookmarkEnd w:id="796"/>
      <w:bookmarkEnd w:id="797"/>
      <w:bookmarkEnd w:id="799"/>
    </w:p>
    <w:p>
      <w:pPr>
        <w:pStyle w:val="Style30"/>
        <w:keepNext w:val="0"/>
        <w:keepLines w:val="0"/>
        <w:widowControl w:val="0"/>
        <w:shd w:val="clear" w:color="auto" w:fill="auto"/>
        <w:bidi w:val="0"/>
        <w:spacing w:before="0" w:after="240" w:line="470" w:lineRule="exact"/>
        <w:ind w:left="0" w:right="0"/>
        <w:jc w:val="both"/>
      </w:pPr>
      <w:r>
        <w:rPr>
          <w:color w:val="000000"/>
          <w:spacing w:val="0"/>
          <w:w w:val="100"/>
          <w:position w:val="0"/>
        </w:rPr>
        <w:t>本公司以持续经营为基础，根据实际发生的交易和事项，按照财政部颁布的《企业会计准则</w:t>
      </w:r>
      <w:r>
        <w:rPr>
          <w:color w:val="000000"/>
          <w:spacing w:val="0"/>
          <w:w w:val="100"/>
          <w:position w:val="0"/>
          <w:sz w:val="22"/>
          <w:szCs w:val="22"/>
        </w:rPr>
        <w:t>一一</w:t>
      </w:r>
      <w:r>
        <w:rPr>
          <w:color w:val="000000"/>
          <w:spacing w:val="0"/>
          <w:w w:val="100"/>
          <w:position w:val="0"/>
        </w:rPr>
        <w:t>基本准则》和各项具体 会计准则、企业会计准则应用指南、企业会计准则解释及其他相关规定（以下合称</w:t>
      </w:r>
      <w:r>
        <w:rPr>
          <w:rFonts w:ascii="Arial" w:eastAsia="Arial" w:hAnsi="Arial" w:cs="Arial"/>
          <w:color w:val="000000"/>
          <w:spacing w:val="0"/>
          <w:w w:val="100"/>
          <w:position w:val="0"/>
        </w:rPr>
        <w:t>"</w:t>
      </w:r>
      <w:r>
        <w:rPr>
          <w:color w:val="000000"/>
          <w:spacing w:val="0"/>
          <w:w w:val="100"/>
          <w:position w:val="0"/>
        </w:rPr>
        <w:t>企业会计准则</w:t>
      </w:r>
      <w:r>
        <w:rPr>
          <w:rFonts w:ascii="Arial" w:eastAsia="Arial" w:hAnsi="Arial" w:cs="Arial"/>
          <w:color w:val="000000"/>
          <w:spacing w:val="0"/>
          <w:w w:val="100"/>
          <w:position w:val="0"/>
        </w:rPr>
        <w:t>”</w:t>
      </w:r>
      <w:r>
        <w:rPr>
          <w:color w:val="000000"/>
          <w:spacing w:val="0"/>
          <w:w w:val="100"/>
          <w:position w:val="0"/>
        </w:rPr>
        <w:t>），以及中国证券监督管</w:t>
      </w:r>
    </w:p>
    <w:p>
      <w:pPr>
        <w:widowControl w:val="0"/>
        <w:spacing w:line="1" w:lineRule="exact"/>
      </w:pPr>
      <w:r>
        <mc:AlternateContent>
          <mc:Choice Requires="wps">
            <w:drawing>
              <wp:anchor distT="38100" distB="0" distL="0" distR="0" simplePos="0" relativeHeight="125829384" behindDoc="0" locked="0" layoutInCell="1" allowOverlap="1">
                <wp:simplePos x="0" y="0"/>
                <wp:positionH relativeFrom="page">
                  <wp:posOffset>782320</wp:posOffset>
                </wp:positionH>
                <wp:positionV relativeFrom="paragraph">
                  <wp:posOffset>38100</wp:posOffset>
                </wp:positionV>
                <wp:extent cx="2782570" cy="167640"/>
                <wp:wrapTopAndBottom/>
                <wp:docPr id="13" name="Shape 13"/>
                <a:graphic xmlns:a="http://schemas.openxmlformats.org/drawingml/2006/main">
                  <a:graphicData uri="http://schemas.microsoft.com/office/word/2010/wordprocessingShape">
                    <wps:wsp>
                      <wps:cNvSpPr txBox="1"/>
                      <wps:spPr>
                        <a:xfrm>
                          <a:ext cx="2782570" cy="16764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理委员会《公开发行证券的公司信息披露编报规则第</w:t>
                            </w:r>
                            <w:r>
                              <w:rPr>
                                <w:rFonts w:ascii="Arial" w:eastAsia="Arial" w:hAnsi="Arial" w:cs="Arial"/>
                                <w:color w:val="000000"/>
                                <w:spacing w:val="0"/>
                                <w:w w:val="100"/>
                                <w:position w:val="0"/>
                              </w:rPr>
                              <w:t>15</w:t>
                            </w:r>
                          </w:p>
                        </w:txbxContent>
                      </wps:txbx>
                      <wps:bodyPr wrap="none" lIns="0" tIns="0" rIns="0" bIns="0">
                        <a:noAutoFit/>
                      </wps:bodyPr>
                    </wps:wsp>
                  </a:graphicData>
                </a:graphic>
              </wp:anchor>
            </w:drawing>
          </mc:Choice>
          <mc:Fallback>
            <w:pict>
              <v:shape id="_x0000_s1039" type="#_x0000_t202" style="position:absolute;margin-left:61.600000000000001pt;margin-top:3.pt;width:219.09999999999999pt;height:13.200000000000001pt;z-index:-125829369;mso-wrap-distance-left:0;mso-wrap-distance-top:3.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理委员会《公开发行证券的公司信息披露编报规则第</w:t>
                      </w:r>
                      <w:r>
                        <w:rPr>
                          <w:rFonts w:ascii="Arial" w:eastAsia="Arial" w:hAnsi="Arial" w:cs="Arial"/>
                          <w:color w:val="000000"/>
                          <w:spacing w:val="0"/>
                          <w:w w:val="100"/>
                          <w:position w:val="0"/>
                        </w:rPr>
                        <w:t>15</w:t>
                      </w:r>
                    </w:p>
                  </w:txbxContent>
                </v:textbox>
                <w10:wrap type="topAndBottom" anchorx="page"/>
              </v:shape>
            </w:pict>
          </mc:Fallback>
        </mc:AlternateContent>
      </w:r>
      <w:r>
        <mc:AlternateContent>
          <mc:Choice Requires="wps">
            <w:drawing>
              <wp:anchor distT="44450" distB="12065" distL="0" distR="0" simplePos="0" relativeHeight="125829386" behindDoc="0" locked="0" layoutInCell="1" allowOverlap="1">
                <wp:simplePos x="0" y="0"/>
                <wp:positionH relativeFrom="page">
                  <wp:posOffset>3882390</wp:posOffset>
                </wp:positionH>
                <wp:positionV relativeFrom="paragraph">
                  <wp:posOffset>44450</wp:posOffset>
                </wp:positionV>
                <wp:extent cx="2538730" cy="149225"/>
                <wp:wrapTopAndBottom/>
                <wp:docPr id="15" name="Shape 15"/>
                <a:graphic xmlns:a="http://schemas.openxmlformats.org/drawingml/2006/main">
                  <a:graphicData uri="http://schemas.microsoft.com/office/word/2010/wordprocessingShape">
                    <wps:wsp>
                      <wps:cNvSpPr txBox="1"/>
                      <wps:spPr>
                        <a:xfrm>
                          <a:ext cx="25387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•财务报告的一般规定》的披露规定编制财务报表。</w:t>
                            </w:r>
                          </w:p>
                        </w:txbxContent>
                      </wps:txbx>
                      <wps:bodyPr wrap="none" lIns="0" tIns="0" rIns="0" bIns="0">
                        <a:noAutoFit/>
                      </wps:bodyPr>
                    </wps:wsp>
                  </a:graphicData>
                </a:graphic>
              </wp:anchor>
            </w:drawing>
          </mc:Choice>
          <mc:Fallback>
            <w:pict>
              <v:shape id="_x0000_s1041" type="#_x0000_t202" style="position:absolute;margin-left:305.69999999999999pt;margin-top:3.5pt;width:199.90000000000001pt;height:11.75pt;z-index:-125829367;mso-wrap-distance-left:0;mso-wrap-distance-top:3.5pt;mso-wrap-distance-right:0;mso-wrap-distance-bottom:0.95000000000000007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•财务报告的一般规定》的披露规定编制财务报表。</w:t>
                      </w:r>
                    </w:p>
                  </w:txbxContent>
                </v:textbox>
                <w10:wrap type="topAndBottom" anchorx="page"/>
              </v:shape>
            </w:pict>
          </mc:Fallback>
        </mc:AlternateContent>
      </w:r>
    </w:p>
    <w:p>
      <w:pPr>
        <w:pStyle w:val="Style37"/>
        <w:keepNext/>
        <w:keepLines/>
        <w:widowControl w:val="0"/>
        <w:shd w:val="clear" w:color="auto" w:fill="auto"/>
        <w:bidi w:val="0"/>
        <w:spacing w:before="0" w:after="20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2</w:t>
      </w:r>
      <w:bookmarkEnd w:id="802"/>
      <w:r>
        <w:rPr>
          <w:color w:val="000000"/>
          <w:spacing w:val="0"/>
          <w:w w:val="100"/>
          <w:position w:val="0"/>
        </w:rPr>
        <w:t>、持续经营</w:t>
      </w:r>
      <w:bookmarkEnd w:id="800"/>
      <w:bookmarkEnd w:id="801"/>
      <w:bookmarkEnd w:id="803"/>
    </w:p>
    <w:p>
      <w:pPr>
        <w:pStyle w:val="Style30"/>
        <w:keepNext w:val="0"/>
        <w:keepLines w:val="0"/>
        <w:widowControl w:val="0"/>
        <w:shd w:val="clear" w:color="auto" w:fill="auto"/>
        <w:bidi w:val="0"/>
        <w:spacing w:before="0" w:after="440" w:line="475" w:lineRule="exact"/>
        <w:ind w:left="0" w:right="0" w:firstLine="380"/>
        <w:jc w:val="both"/>
      </w:pPr>
      <w:r>
        <w:rPr>
          <w:color w:val="000000"/>
          <w:spacing w:val="0"/>
          <w:w w:val="100"/>
          <w:position w:val="0"/>
        </w:rPr>
        <w:t>经本公司评估，自本报告期末起的</w:t>
      </w:r>
      <w:r>
        <w:rPr>
          <w:rFonts w:ascii="Arial" w:eastAsia="Arial" w:hAnsi="Arial" w:cs="Arial"/>
          <w:color w:val="000000"/>
          <w:spacing w:val="0"/>
          <w:w w:val="100"/>
          <w:position w:val="0"/>
        </w:rPr>
        <w:t>12</w:t>
      </w:r>
      <w:r>
        <w:rPr>
          <w:color w:val="000000"/>
          <w:spacing w:val="0"/>
          <w:w w:val="100"/>
          <w:position w:val="0"/>
        </w:rPr>
        <w:t>个月内，本公司持续经营能力良好，不存在导致对本公司持续经营能力产生重大 怀疑的因素。</w:t>
      </w:r>
    </w:p>
    <w:p>
      <w:pPr>
        <w:pStyle w:val="Style25"/>
        <w:keepNext/>
        <w:keepLines/>
        <w:widowControl w:val="0"/>
        <w:shd w:val="clear" w:color="auto" w:fill="auto"/>
        <w:bidi w:val="0"/>
        <w:spacing w:before="0" w:after="20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sz w:val="24"/>
          <w:szCs w:val="24"/>
        </w:rPr>
        <w:t>五</w:t>
      </w:r>
      <w:bookmarkEnd w:id="806"/>
      <w:r>
        <w:rPr>
          <w:color w:val="000000"/>
          <w:spacing w:val="0"/>
          <w:w w:val="100"/>
          <w:position w:val="0"/>
          <w:sz w:val="24"/>
          <w:szCs w:val="24"/>
        </w:rPr>
        <w:t>、重要会计政策及会计估计</w:t>
      </w:r>
      <w:bookmarkEnd w:id="804"/>
      <w:bookmarkEnd w:id="805"/>
      <w:bookmarkEnd w:id="807"/>
    </w:p>
    <w:p>
      <w:pPr>
        <w:pStyle w:val="Style30"/>
        <w:keepNext w:val="0"/>
        <w:keepLines w:val="0"/>
        <w:widowControl w:val="0"/>
        <w:shd w:val="clear" w:color="auto" w:fill="auto"/>
        <w:bidi w:val="0"/>
        <w:spacing w:before="0" w:after="440" w:line="463" w:lineRule="exact"/>
        <w:ind w:left="0" w:right="0" w:firstLine="380"/>
        <w:jc w:val="both"/>
      </w:pPr>
      <w:r>
        <w:rPr>
          <w:b/>
          <w:bCs/>
          <w:color w:val="000000"/>
          <w:spacing w:val="0"/>
          <w:w w:val="100"/>
          <w:position w:val="0"/>
        </w:rPr>
        <w:t>具体会计政策和会计估计提示：</w:t>
      </w:r>
      <w:r>
        <w:rPr>
          <w:color w:val="000000"/>
          <w:spacing w:val="0"/>
          <w:w w:val="100"/>
          <w:position w:val="0"/>
        </w:rPr>
        <w:t>无</w:t>
      </w:r>
    </w:p>
    <w:p>
      <w:pPr>
        <w:pStyle w:val="Style37"/>
        <w:keepNext/>
        <w:keepLines/>
        <w:widowControl w:val="0"/>
        <w:shd w:val="clear" w:color="auto" w:fill="auto"/>
        <w:tabs>
          <w:tab w:pos="368" w:val="left"/>
        </w:tabs>
        <w:bidi w:val="0"/>
        <w:spacing w:before="0" w:after="20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color w:val="000000"/>
          <w:spacing w:val="0"/>
          <w:w w:val="100"/>
          <w:position w:val="0"/>
        </w:rPr>
        <w:t>、</w:t>
        <w:tab/>
        <w:t>遵循企业会计准则的声明</w:t>
      </w:r>
      <w:bookmarkEnd w:id="808"/>
      <w:bookmarkEnd w:id="809"/>
      <w:bookmarkEnd w:id="811"/>
    </w:p>
    <w:p>
      <w:pPr>
        <w:pStyle w:val="Style30"/>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7"/>
        <w:keepNext/>
        <w:keepLines/>
        <w:widowControl w:val="0"/>
        <w:shd w:val="clear" w:color="auto" w:fill="auto"/>
        <w:tabs>
          <w:tab w:pos="378" w:val="left"/>
        </w:tabs>
        <w:bidi w:val="0"/>
        <w:spacing w:before="0" w:after="20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2</w:t>
      </w:r>
      <w:bookmarkEnd w:id="814"/>
      <w:r>
        <w:rPr>
          <w:color w:val="000000"/>
          <w:spacing w:val="0"/>
          <w:w w:val="100"/>
          <w:position w:val="0"/>
        </w:rPr>
        <w:t>、</w:t>
        <w:tab/>
        <w:t>会计期间</w:t>
      </w:r>
      <w:bookmarkEnd w:id="812"/>
      <w:bookmarkEnd w:id="813"/>
      <w:bookmarkEnd w:id="815"/>
    </w:p>
    <w:p>
      <w:pPr>
        <w:pStyle w:val="Style30"/>
        <w:keepNext w:val="0"/>
        <w:keepLines w:val="0"/>
        <w:widowControl w:val="0"/>
        <w:shd w:val="clear" w:color="auto" w:fill="auto"/>
        <w:bidi w:val="0"/>
        <w:spacing w:before="0" w:after="440" w:line="463" w:lineRule="exact"/>
        <w:ind w:left="0" w:right="0" w:firstLine="380"/>
        <w:jc w:val="both"/>
      </w:pPr>
      <w:r>
        <w:rPr>
          <w:color w:val="000000"/>
          <w:spacing w:val="0"/>
          <w:w w:val="100"/>
          <w:position w:val="0"/>
        </w:rPr>
        <w:t>会计期间自公历</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w:t>
      </w:r>
    </w:p>
    <w:p>
      <w:pPr>
        <w:pStyle w:val="Style37"/>
        <w:keepNext/>
        <w:keepLines/>
        <w:widowControl w:val="0"/>
        <w:shd w:val="clear" w:color="auto" w:fill="auto"/>
        <w:tabs>
          <w:tab w:pos="378" w:val="left"/>
        </w:tabs>
        <w:bidi w:val="0"/>
        <w:spacing w:before="0" w:after="200" w:line="24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3</w:t>
      </w:r>
      <w:bookmarkEnd w:id="818"/>
      <w:r>
        <w:rPr>
          <w:color w:val="000000"/>
          <w:spacing w:val="0"/>
          <w:w w:val="100"/>
          <w:position w:val="0"/>
        </w:rPr>
        <w:t>、</w:t>
        <w:tab/>
        <w:t>营业周期</w:t>
      </w:r>
      <w:bookmarkEnd w:id="816"/>
      <w:bookmarkEnd w:id="817"/>
      <w:bookmarkEnd w:id="819"/>
    </w:p>
    <w:p>
      <w:pPr>
        <w:pStyle w:val="Style30"/>
        <w:keepNext w:val="0"/>
        <w:keepLines w:val="0"/>
        <w:widowControl w:val="0"/>
        <w:shd w:val="clear" w:color="auto" w:fill="auto"/>
        <w:bidi w:val="0"/>
        <w:spacing w:before="0" w:after="440" w:line="463" w:lineRule="exact"/>
        <w:ind w:left="0" w:right="0" w:firstLine="380"/>
        <w:jc w:val="both"/>
      </w:pPr>
      <w:r>
        <w:rPr>
          <w:color w:val="000000"/>
          <w:spacing w:val="0"/>
          <w:w w:val="100"/>
          <w:position w:val="0"/>
        </w:rPr>
        <w:t>本公司以</w:t>
      </w:r>
      <w:r>
        <w:rPr>
          <w:rFonts w:ascii="Arial" w:eastAsia="Arial" w:hAnsi="Arial" w:cs="Arial"/>
          <w:color w:val="000000"/>
          <w:spacing w:val="0"/>
          <w:w w:val="100"/>
          <w:position w:val="0"/>
        </w:rPr>
        <w:t>12</w:t>
      </w:r>
      <w:r>
        <w:rPr>
          <w:color w:val="000000"/>
          <w:spacing w:val="0"/>
          <w:w w:val="100"/>
          <w:position w:val="0"/>
        </w:rPr>
        <w:t>个月作为一个营业周期，并以其作为资产和负债的流动性划分标准。</w:t>
      </w:r>
    </w:p>
    <w:p>
      <w:pPr>
        <w:pStyle w:val="Style37"/>
        <w:keepNext/>
        <w:keepLines/>
        <w:widowControl w:val="0"/>
        <w:shd w:val="clear" w:color="auto" w:fill="auto"/>
        <w:tabs>
          <w:tab w:pos="378" w:val="left"/>
        </w:tabs>
        <w:bidi w:val="0"/>
        <w:spacing w:before="0" w:after="200" w:line="240"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4</w:t>
      </w:r>
      <w:bookmarkEnd w:id="822"/>
      <w:r>
        <w:rPr>
          <w:color w:val="000000"/>
          <w:spacing w:val="0"/>
          <w:w w:val="100"/>
          <w:position w:val="0"/>
        </w:rPr>
        <w:t>、</w:t>
        <w:tab/>
        <w:t>记账本位币</w:t>
      </w:r>
      <w:bookmarkEnd w:id="820"/>
      <w:bookmarkEnd w:id="821"/>
      <w:bookmarkEnd w:id="823"/>
    </w:p>
    <w:p>
      <w:pPr>
        <w:pStyle w:val="Style30"/>
        <w:keepNext w:val="0"/>
        <w:keepLines w:val="0"/>
        <w:widowControl w:val="0"/>
        <w:shd w:val="clear" w:color="auto" w:fill="auto"/>
        <w:bidi w:val="0"/>
        <w:spacing w:before="0" w:after="440" w:line="463" w:lineRule="exact"/>
        <w:ind w:left="0" w:right="0" w:firstLine="380"/>
        <w:jc w:val="both"/>
      </w:pPr>
      <w:r>
        <w:rPr>
          <w:color w:val="000000"/>
          <w:spacing w:val="0"/>
          <w:w w:val="100"/>
          <w:position w:val="0"/>
        </w:rPr>
        <w:t>记账本位币为人民币。</w:t>
      </w:r>
    </w:p>
    <w:p>
      <w:pPr>
        <w:pStyle w:val="Style37"/>
        <w:keepNext/>
        <w:keepLines/>
        <w:widowControl w:val="0"/>
        <w:shd w:val="clear" w:color="auto" w:fill="auto"/>
        <w:tabs>
          <w:tab w:pos="378" w:val="left"/>
        </w:tabs>
        <w:bidi w:val="0"/>
        <w:spacing w:before="0" w:after="20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5</w:t>
      </w:r>
      <w:bookmarkEnd w:id="826"/>
      <w:r>
        <w:rPr>
          <w:color w:val="000000"/>
          <w:spacing w:val="0"/>
          <w:w w:val="100"/>
          <w:position w:val="0"/>
        </w:rPr>
        <w:t>、</w:t>
        <w:tab/>
        <w:t>同一控制下和非同一控制下企业合并的会计处理方法</w:t>
      </w:r>
      <w:bookmarkEnd w:id="824"/>
      <w:bookmarkEnd w:id="825"/>
      <w:bookmarkEnd w:id="827"/>
    </w:p>
    <w:p>
      <w:pPr>
        <w:pStyle w:val="Style30"/>
        <w:keepNext w:val="0"/>
        <w:keepLines w:val="0"/>
        <w:widowControl w:val="0"/>
        <w:shd w:val="clear" w:color="auto" w:fill="auto"/>
        <w:tabs>
          <w:tab w:pos="830" w:val="left"/>
        </w:tabs>
        <w:bidi w:val="0"/>
        <w:spacing w:before="0" w:after="0" w:line="463" w:lineRule="exact"/>
        <w:ind w:left="0" w:right="0" w:firstLine="380"/>
        <w:jc w:val="both"/>
      </w:pPr>
      <w:bookmarkStart w:id="828" w:name="bookmark828"/>
      <w:r>
        <w:rPr>
          <w:color w:val="000000"/>
          <w:spacing w:val="0"/>
          <w:w w:val="100"/>
          <w:position w:val="0"/>
        </w:rPr>
        <w:t>（</w:t>
      </w:r>
      <w:bookmarkEnd w:id="828"/>
      <w:r>
        <w:rPr>
          <w:rFonts w:ascii="Arial" w:eastAsia="Arial" w:hAnsi="Arial" w:cs="Arial"/>
          <w:color w:val="000000"/>
          <w:spacing w:val="0"/>
          <w:w w:val="100"/>
          <w:position w:val="0"/>
        </w:rPr>
        <w:t>1</w:t>
      </w:r>
      <w:r>
        <w:rPr>
          <w:color w:val="000000"/>
          <w:spacing w:val="0"/>
          <w:w w:val="100"/>
          <w:position w:val="0"/>
        </w:rPr>
        <w:t>）</w:t>
        <w:tab/>
        <w:t>同一控制下企业合并</w:t>
      </w:r>
    </w:p>
    <w:p>
      <w:pPr>
        <w:pStyle w:val="Style30"/>
        <w:keepNext w:val="0"/>
        <w:keepLines w:val="0"/>
        <w:widowControl w:val="0"/>
        <w:shd w:val="clear" w:color="auto" w:fill="auto"/>
        <w:bidi w:val="0"/>
        <w:spacing w:before="0" w:after="0" w:line="463" w:lineRule="exact"/>
        <w:ind w:left="0" w:right="0" w:firstLine="380"/>
        <w:jc w:val="both"/>
      </w:pPr>
      <w:r>
        <w:rPr>
          <w:color w:val="000000"/>
          <w:spacing w:val="0"/>
          <w:w w:val="100"/>
          <w:position w:val="0"/>
        </w:rPr>
        <w:t>参与合并的企业在合并前后均受同一方或相同的多方最终控制且该控制并非暂时性的，认定为同一控制下的企业合并。</w:t>
      </w:r>
    </w:p>
    <w:p>
      <w:pPr>
        <w:pStyle w:val="Style30"/>
        <w:keepNext w:val="0"/>
        <w:keepLines w:val="0"/>
        <w:widowControl w:val="0"/>
        <w:shd w:val="clear" w:color="auto" w:fill="auto"/>
        <w:bidi w:val="0"/>
        <w:spacing w:before="0" w:after="0" w:line="463" w:lineRule="exact"/>
        <w:ind w:left="0" w:right="0" w:firstLine="380"/>
        <w:jc w:val="both"/>
      </w:pPr>
      <w:r>
        <w:rPr>
          <w:color w:val="000000"/>
          <w:spacing w:val="0"/>
          <w:w w:val="100"/>
          <w:position w:val="0"/>
        </w:rPr>
        <w:t>合并方以发行权益性证券作为合并对价的，在合并日按照被合并方所有者权益在最终控制方合并财务报表中的账面价值 的份额作为长期股权投资的初始投资成本。按照发行股份的面值总额作为股本，长期股权投资初始投资成本与所发行股份面 值总额之间的差额，调整资本公积；资本公积不足冲减的，调整留存收益。</w:t>
      </w:r>
    </w:p>
    <w:p>
      <w:pPr>
        <w:pStyle w:val="Style30"/>
        <w:keepNext w:val="0"/>
        <w:keepLines w:val="0"/>
        <w:widowControl w:val="0"/>
        <w:shd w:val="clear" w:color="auto" w:fill="auto"/>
        <w:bidi w:val="0"/>
        <w:spacing w:before="0" w:after="0" w:line="463" w:lineRule="exact"/>
        <w:ind w:left="0" w:right="0" w:firstLine="380"/>
        <w:jc w:val="both"/>
      </w:pPr>
      <w:r>
        <w:rPr>
          <w:color w:val="000000"/>
          <w:spacing w:val="0"/>
          <w:w w:val="100"/>
          <w:position w:val="0"/>
        </w:rPr>
        <w:t>合并方为企业合并发生的审计、法律服务、评估咨询等中介费用以及其他相关管理费用，于发生时计入当期损益。</w:t>
      </w:r>
    </w:p>
    <w:p>
      <w:pPr>
        <w:pStyle w:val="Style30"/>
        <w:keepNext w:val="0"/>
        <w:keepLines w:val="0"/>
        <w:widowControl w:val="0"/>
        <w:shd w:val="clear" w:color="auto" w:fill="auto"/>
        <w:tabs>
          <w:tab w:pos="830" w:val="left"/>
        </w:tabs>
        <w:bidi w:val="0"/>
        <w:spacing w:before="0" w:after="0" w:line="463" w:lineRule="exact"/>
        <w:ind w:left="0" w:right="0" w:firstLine="380"/>
        <w:jc w:val="both"/>
      </w:pPr>
      <w:bookmarkStart w:id="829" w:name="bookmark829"/>
      <w:r>
        <w:rPr>
          <w:color w:val="000000"/>
          <w:spacing w:val="0"/>
          <w:w w:val="100"/>
          <w:position w:val="0"/>
        </w:rPr>
        <w:t>（</w:t>
      </w:r>
      <w:bookmarkEnd w:id="829"/>
      <w:r>
        <w:rPr>
          <w:rFonts w:ascii="Arial" w:eastAsia="Arial" w:hAnsi="Arial" w:cs="Arial"/>
          <w:color w:val="000000"/>
          <w:spacing w:val="0"/>
          <w:w w:val="100"/>
          <w:position w:val="0"/>
        </w:rPr>
        <w:t>2</w:t>
      </w:r>
      <w:r>
        <w:rPr>
          <w:color w:val="000000"/>
          <w:spacing w:val="0"/>
          <w:w w:val="100"/>
          <w:position w:val="0"/>
        </w:rPr>
        <w:t>）</w:t>
        <w:tab/>
        <w:t>非同一控制下企业合并</w:t>
      </w:r>
    </w:p>
    <w:p>
      <w:pPr>
        <w:pStyle w:val="Style30"/>
        <w:keepNext w:val="0"/>
        <w:keepLines w:val="0"/>
        <w:widowControl w:val="0"/>
        <w:shd w:val="clear" w:color="auto" w:fill="auto"/>
        <w:bidi w:val="0"/>
        <w:spacing w:before="0" w:after="0" w:line="463" w:lineRule="exact"/>
        <w:ind w:left="0" w:right="0" w:firstLine="380"/>
        <w:jc w:val="both"/>
      </w:pPr>
      <w:r>
        <w:rPr>
          <w:color w:val="000000"/>
          <w:spacing w:val="0"/>
          <w:w w:val="100"/>
          <w:position w:val="0"/>
        </w:rPr>
        <w:t>参与合并的各方在合并前后不受同一方或相同的多方最终控制的，认定为非同一控制下的企业合并。</w:t>
      </w:r>
    </w:p>
    <w:p>
      <w:pPr>
        <w:pStyle w:val="Style30"/>
        <w:keepNext w:val="0"/>
        <w:keepLines w:val="0"/>
        <w:widowControl w:val="0"/>
        <w:shd w:val="clear" w:color="auto" w:fill="auto"/>
        <w:bidi w:val="0"/>
        <w:spacing w:before="0" w:after="0" w:line="463" w:lineRule="exact"/>
        <w:ind w:left="0" w:right="0" w:firstLine="380"/>
        <w:jc w:val="both"/>
      </w:pPr>
      <w:r>
        <w:rPr>
          <w:color w:val="000000"/>
          <w:spacing w:val="0"/>
          <w:w w:val="100"/>
          <w:position w:val="0"/>
        </w:rPr>
        <w:t xml:space="preserve">购买方通过一次交换交易实现的企业合并，合并成本为购买方在购买日为取得对被购买方的控制权而付出的资产、发生 </w:t>
      </w:r>
      <w:r>
        <w:rPr>
          <w:color w:val="000000"/>
          <w:spacing w:val="0"/>
          <w:w w:val="100"/>
          <w:position w:val="0"/>
        </w:rPr>
        <w:t>或承担的负债以及发行的权益性证券的公允价值。购买方为企业合并发生的审计、法律服务、评估咨询等中介费用以及其他 相关管理费用，于发生时计入当期损益购买方作为合并对价发行的权益性证券或债务性证券的交易费用，计入权益性证券或 债务性证券的初始确认金额。</w:t>
      </w:r>
    </w:p>
    <w:p>
      <w:pPr>
        <w:pStyle w:val="Style30"/>
        <w:keepNext w:val="0"/>
        <w:keepLines w:val="0"/>
        <w:widowControl w:val="0"/>
        <w:shd w:val="clear" w:color="auto" w:fill="auto"/>
        <w:bidi w:val="0"/>
        <w:spacing w:before="0" w:after="0" w:line="468" w:lineRule="exact"/>
        <w:ind w:left="0" w:right="0" w:firstLine="380"/>
        <w:jc w:val="left"/>
      </w:pPr>
      <w:r>
        <w:rPr>
          <w:color w:val="000000"/>
          <w:spacing w:val="0"/>
          <w:w w:val="100"/>
          <w:position w:val="0"/>
        </w:rPr>
        <w:t>购买方的合并成本和购买方在合并中取得的可辨认净资产按购买日的公允价值计量。合并成本大于合并中取得的被购买 方于购买日可辨认净资产公允价值份额的差额，确认为商誉；合并成本小于合并中取得的被购买方可辨认净资产公允价值份 额的差额，计入当期损益。</w:t>
      </w:r>
    </w:p>
    <w:p>
      <w:pPr>
        <w:pStyle w:val="Style30"/>
        <w:keepNext w:val="0"/>
        <w:keepLines w:val="0"/>
        <w:widowControl w:val="0"/>
        <w:shd w:val="clear" w:color="auto" w:fill="auto"/>
        <w:bidi w:val="0"/>
        <w:spacing w:before="0" w:after="0" w:line="468" w:lineRule="exact"/>
        <w:ind w:left="0" w:right="0" w:firstLine="380"/>
        <w:jc w:val="left"/>
      </w:pPr>
      <w:bookmarkStart w:id="830" w:name="bookmark830"/>
      <w:r>
        <w:rPr>
          <w:color w:val="000000"/>
          <w:spacing w:val="0"/>
          <w:w w:val="100"/>
          <w:position w:val="0"/>
        </w:rPr>
        <w:t>（</w:t>
      </w:r>
      <w:bookmarkEnd w:id="830"/>
      <w:r>
        <w:rPr>
          <w:rFonts w:ascii="Arial" w:eastAsia="Arial" w:hAnsi="Arial" w:cs="Arial"/>
          <w:color w:val="000000"/>
          <w:spacing w:val="0"/>
          <w:w w:val="100"/>
          <w:position w:val="0"/>
        </w:rPr>
        <w:t>3</w:t>
      </w:r>
      <w:r>
        <w:rPr>
          <w:color w:val="000000"/>
          <w:spacing w:val="0"/>
          <w:w w:val="100"/>
          <w:position w:val="0"/>
        </w:rPr>
        <w:t>）因追加投资等原因能够对非同一控制下的被投资单位实施控制的</w:t>
      </w:r>
    </w:p>
    <w:p>
      <w:pPr>
        <w:pStyle w:val="Style30"/>
        <w:keepNext w:val="0"/>
        <w:keepLines w:val="0"/>
        <w:widowControl w:val="0"/>
        <w:shd w:val="clear" w:color="auto" w:fill="auto"/>
        <w:bidi w:val="0"/>
        <w:spacing w:before="0" w:after="0" w:line="468" w:lineRule="exact"/>
        <w:ind w:left="0" w:right="0" w:firstLine="380"/>
        <w:jc w:val="left"/>
      </w:pPr>
      <w:r>
        <w:rPr>
          <w:color w:val="000000"/>
          <w:spacing w:val="0"/>
          <w:w w:val="100"/>
          <w:position w:val="0"/>
        </w:rPr>
        <w:t>在编制个别财务报表时，按照原持有的股权投资账面价值加上新增投资成本之和，作为改按成本法核算的初始投资成本。 购买日之前持有的股权投资因采用权益法核算而确认的其他综合收益，在处置该项投资时采用与被投资单位直接处置相关资 产或负债相同的基础进行会计处理。购买日之前持有的股权投资按照《企业会计准则第</w:t>
      </w:r>
      <w:r>
        <w:rPr>
          <w:rFonts w:ascii="Arial" w:eastAsia="Arial" w:hAnsi="Arial" w:cs="Arial"/>
          <w:color w:val="000000"/>
          <w:spacing w:val="0"/>
          <w:w w:val="100"/>
          <w:position w:val="0"/>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金融工具确认和计量》的 有关规定进行会计处理的，原计入其他综合收益的累计公允价值变动在改按成本法核算时转入当期损益。</w:t>
      </w:r>
    </w:p>
    <w:p>
      <w:pPr>
        <w:pStyle w:val="Style30"/>
        <w:keepNext w:val="0"/>
        <w:keepLines w:val="0"/>
        <w:widowControl w:val="0"/>
        <w:shd w:val="clear" w:color="auto" w:fill="auto"/>
        <w:bidi w:val="0"/>
        <w:spacing w:before="0" w:after="440" w:line="468" w:lineRule="exact"/>
        <w:ind w:left="0" w:right="0" w:firstLine="380"/>
        <w:jc w:val="left"/>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与其账面价值的差额计入当期投资收益；购买日之前持有的被购买方的股权涉及权益法核算下的其他综合收益等的，与其相 关的其他综合收益等应当转为购买日所属当期收益。</w:t>
      </w:r>
    </w:p>
    <w:p>
      <w:pPr>
        <w:pStyle w:val="Style37"/>
        <w:keepNext/>
        <w:keepLines/>
        <w:widowControl w:val="0"/>
        <w:shd w:val="clear" w:color="auto" w:fill="auto"/>
        <w:bidi w:val="0"/>
        <w:spacing w:before="0" w:after="1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6</w:t>
      </w:r>
      <w:bookmarkEnd w:id="833"/>
      <w:r>
        <w:rPr>
          <w:color w:val="000000"/>
          <w:spacing w:val="0"/>
          <w:w w:val="100"/>
          <w:position w:val="0"/>
        </w:rPr>
        <w:t>、合并财务报表的编制方法</w:t>
      </w:r>
      <w:bookmarkEnd w:id="831"/>
      <w:bookmarkEnd w:id="832"/>
      <w:bookmarkEnd w:id="834"/>
    </w:p>
    <w:p>
      <w:pPr>
        <w:pStyle w:val="Style30"/>
        <w:keepNext w:val="0"/>
        <w:keepLines w:val="0"/>
        <w:widowControl w:val="0"/>
        <w:shd w:val="clear" w:color="auto" w:fill="auto"/>
        <w:tabs>
          <w:tab w:pos="830" w:val="left"/>
        </w:tabs>
        <w:bidi w:val="0"/>
        <w:spacing w:before="0" w:after="0" w:line="472" w:lineRule="exact"/>
        <w:ind w:left="0" w:right="0" w:firstLine="380"/>
        <w:jc w:val="left"/>
      </w:pPr>
      <w:bookmarkStart w:id="835" w:name="bookmark835"/>
      <w:r>
        <w:rPr>
          <w:color w:val="000000"/>
          <w:spacing w:val="0"/>
          <w:w w:val="100"/>
          <w:position w:val="0"/>
        </w:rPr>
        <w:t>（</w:t>
      </w:r>
      <w:bookmarkEnd w:id="835"/>
      <w:r>
        <w:rPr>
          <w:rFonts w:ascii="Arial" w:eastAsia="Arial" w:hAnsi="Arial" w:cs="Arial"/>
          <w:color w:val="000000"/>
          <w:spacing w:val="0"/>
          <w:w w:val="100"/>
          <w:position w:val="0"/>
        </w:rPr>
        <w:t>1</w:t>
      </w:r>
      <w:r>
        <w:rPr>
          <w:color w:val="000000"/>
          <w:spacing w:val="0"/>
          <w:w w:val="100"/>
          <w:position w:val="0"/>
        </w:rPr>
        <w:t>）</w:t>
        <w:tab/>
        <w:t>合并范围</w:t>
      </w:r>
    </w:p>
    <w:p>
      <w:pPr>
        <w:pStyle w:val="Style30"/>
        <w:keepNext w:val="0"/>
        <w:keepLines w:val="0"/>
        <w:widowControl w:val="0"/>
        <w:shd w:val="clear" w:color="auto" w:fill="auto"/>
        <w:bidi w:val="0"/>
        <w:spacing w:before="0" w:after="0" w:line="472" w:lineRule="exact"/>
        <w:ind w:left="0" w:right="0" w:firstLine="380"/>
        <w:jc w:val="left"/>
      </w:pPr>
      <w:r>
        <w:rPr>
          <w:color w:val="000000"/>
          <w:spacing w:val="0"/>
          <w:w w:val="100"/>
          <w:position w:val="0"/>
        </w:rPr>
        <w:t>合并财务报表的合并范围包括本公司及子公司。合并财务报表的合并范围以控制为基础予以确定。</w:t>
      </w:r>
    </w:p>
    <w:p>
      <w:pPr>
        <w:pStyle w:val="Style30"/>
        <w:keepNext w:val="0"/>
        <w:keepLines w:val="0"/>
        <w:widowControl w:val="0"/>
        <w:shd w:val="clear" w:color="auto" w:fill="auto"/>
        <w:tabs>
          <w:tab w:pos="830" w:val="left"/>
        </w:tabs>
        <w:bidi w:val="0"/>
        <w:spacing w:before="0" w:after="0" w:line="472" w:lineRule="exact"/>
        <w:ind w:left="0" w:right="0" w:firstLine="380"/>
        <w:jc w:val="both"/>
      </w:pPr>
      <w:bookmarkStart w:id="836" w:name="bookmark836"/>
      <w:r>
        <w:rPr>
          <w:color w:val="000000"/>
          <w:spacing w:val="0"/>
          <w:w w:val="100"/>
          <w:position w:val="0"/>
        </w:rPr>
        <w:t>（</w:t>
      </w:r>
      <w:bookmarkEnd w:id="836"/>
      <w:r>
        <w:rPr>
          <w:rFonts w:ascii="Arial" w:eastAsia="Arial" w:hAnsi="Arial" w:cs="Arial"/>
          <w:color w:val="000000"/>
          <w:spacing w:val="0"/>
          <w:w w:val="100"/>
          <w:position w:val="0"/>
        </w:rPr>
        <w:t>2</w:t>
      </w:r>
      <w:r>
        <w:rPr>
          <w:color w:val="000000"/>
          <w:spacing w:val="0"/>
          <w:w w:val="100"/>
          <w:position w:val="0"/>
        </w:rPr>
        <w:t>）</w:t>
        <w:tab/>
        <w:t>控制的依据</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投资方拥有对被投资方的权力，通过参与被投资方的相关活动而享有可变回报，并且有能力运用对被投资方的权力影响 其回报金额，视为投资方控制被投资方。相关活动，系为对被投资方的回报产生重大影响的活动。</w:t>
      </w:r>
    </w:p>
    <w:p>
      <w:pPr>
        <w:pStyle w:val="Style30"/>
        <w:keepNext w:val="0"/>
        <w:keepLines w:val="0"/>
        <w:widowControl w:val="0"/>
        <w:shd w:val="clear" w:color="auto" w:fill="auto"/>
        <w:tabs>
          <w:tab w:pos="830" w:val="left"/>
        </w:tabs>
        <w:bidi w:val="0"/>
        <w:spacing w:before="0" w:after="0" w:line="472" w:lineRule="exact"/>
        <w:ind w:left="0" w:right="0" w:firstLine="380"/>
        <w:jc w:val="both"/>
      </w:pPr>
      <w:bookmarkStart w:id="837" w:name="bookmark837"/>
      <w:r>
        <w:rPr>
          <w:color w:val="000000"/>
          <w:spacing w:val="0"/>
          <w:w w:val="100"/>
          <w:position w:val="0"/>
        </w:rPr>
        <w:t>（</w:t>
      </w:r>
      <w:bookmarkEnd w:id="837"/>
      <w:r>
        <w:rPr>
          <w:rFonts w:ascii="Arial" w:eastAsia="Arial" w:hAnsi="Arial" w:cs="Arial"/>
          <w:color w:val="000000"/>
          <w:spacing w:val="0"/>
          <w:w w:val="100"/>
          <w:position w:val="0"/>
        </w:rPr>
        <w:t>3</w:t>
      </w:r>
      <w:r>
        <w:rPr>
          <w:color w:val="000000"/>
          <w:spacing w:val="0"/>
          <w:w w:val="100"/>
          <w:position w:val="0"/>
        </w:rPr>
        <w:t>）</w:t>
        <w:tab/>
        <w:t>决策者和代理人</w:t>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代理人仅代表主要责任人行使决策权，不控制被投资方。投资方将被投资方相关活动的决策权委托给代理人的，将该决 策权视为自身直接持有。</w:t>
      </w:r>
    </w:p>
    <w:p>
      <w:pPr>
        <w:pStyle w:val="Style30"/>
        <w:keepNext w:val="0"/>
        <w:keepLines w:val="0"/>
        <w:widowControl w:val="0"/>
        <w:shd w:val="clear" w:color="auto" w:fill="auto"/>
        <w:bidi w:val="0"/>
        <w:spacing w:before="0" w:after="240" w:line="472" w:lineRule="exact"/>
        <w:ind w:left="0" w:right="0" w:firstLine="380"/>
        <w:jc w:val="both"/>
      </w:pPr>
      <w:r>
        <w:rPr>
          <w:color w:val="000000"/>
          <w:spacing w:val="0"/>
          <w:w w:val="100"/>
          <w:position w:val="0"/>
        </w:rPr>
        <w:t>在确定决策者是否为代理人时，公司综合考虑该决策者与被投资方以及其他投资方之间的关系。</w:t>
      </w:r>
    </w:p>
    <w:p>
      <w:pPr>
        <w:pStyle w:val="Style30"/>
        <w:keepNext w:val="0"/>
        <w:keepLines w:val="0"/>
        <w:widowControl w:val="0"/>
        <w:shd w:val="clear" w:color="auto" w:fill="auto"/>
        <w:tabs>
          <w:tab w:pos="738" w:val="left"/>
        </w:tabs>
        <w:bidi w:val="0"/>
        <w:spacing w:before="0" w:after="0" w:line="547" w:lineRule="auto"/>
        <w:ind w:left="0" w:right="0" w:firstLine="380"/>
        <w:jc w:val="both"/>
      </w:pPr>
      <w:bookmarkStart w:id="838" w:name="bookmark838"/>
      <w:r>
        <w:rPr>
          <w:rFonts w:ascii="Arial" w:eastAsia="Arial" w:hAnsi="Arial" w:cs="Arial"/>
          <w:color w:val="000000"/>
          <w:spacing w:val="0"/>
          <w:w w:val="100"/>
          <w:position w:val="0"/>
        </w:rPr>
        <w:t>1</w:t>
      </w:r>
      <w:bookmarkEnd w:id="838"/>
      <w:r>
        <w:rPr>
          <w:color w:val="000000"/>
          <w:spacing w:val="0"/>
          <w:w w:val="100"/>
          <w:position w:val="0"/>
        </w:rPr>
        <w:t>）</w:t>
        <w:tab/>
        <w:t>存在单独一方拥有实质性权利可以无条件罢免决策者的，该决策者为代理人。</w:t>
      </w:r>
    </w:p>
    <w:p>
      <w:pPr>
        <w:pStyle w:val="Style30"/>
        <w:keepNext w:val="0"/>
        <w:keepLines w:val="0"/>
        <w:widowControl w:val="0"/>
        <w:shd w:val="clear" w:color="auto" w:fill="auto"/>
        <w:tabs>
          <w:tab w:pos="723" w:val="left"/>
        </w:tabs>
        <w:bidi w:val="0"/>
        <w:spacing w:before="0" w:after="0" w:line="472" w:lineRule="exact"/>
        <w:ind w:left="0" w:right="0" w:firstLine="380"/>
        <w:jc w:val="both"/>
      </w:pPr>
      <w:bookmarkStart w:id="839" w:name="bookmark839"/>
      <w:r>
        <w:rPr>
          <w:rFonts w:ascii="Arial" w:eastAsia="Arial" w:hAnsi="Arial" w:cs="Arial"/>
          <w:color w:val="000000"/>
          <w:spacing w:val="0"/>
          <w:w w:val="100"/>
          <w:position w:val="0"/>
        </w:rPr>
        <w:t>2</w:t>
      </w:r>
      <w:bookmarkEnd w:id="839"/>
      <w:r>
        <w:rPr>
          <w:color w:val="000000"/>
          <w:spacing w:val="0"/>
          <w:w w:val="100"/>
          <w:position w:val="0"/>
        </w:rPr>
        <w:t>）</w:t>
        <w:tab/>
        <w:t>除</w:t>
      </w:r>
      <w:r>
        <w:rPr>
          <w:rFonts w:ascii="Arial" w:eastAsia="Arial" w:hAnsi="Arial" w:cs="Arial"/>
          <w:color w:val="000000"/>
          <w:spacing w:val="0"/>
          <w:w w:val="100"/>
          <w:position w:val="0"/>
        </w:rPr>
        <w:t>1</w:t>
      </w:r>
      <w:r>
        <w:rPr>
          <w:color w:val="000000"/>
          <w:spacing w:val="0"/>
          <w:w w:val="100"/>
          <w:position w:val="0"/>
        </w:rPr>
        <w:t>）以外的情况下，综合考虑决策者对被投资方的决策权范围、其他方享有的实质性权利、决策者的薪酬水平、 决策者因持有被投资方中的其他权益所承担可变回报的风险等相关因素进行判断。</w:t>
      </w:r>
    </w:p>
    <w:p>
      <w:pPr>
        <w:pStyle w:val="Style30"/>
        <w:keepNext w:val="0"/>
        <w:keepLines w:val="0"/>
        <w:widowControl w:val="0"/>
        <w:shd w:val="clear" w:color="auto" w:fill="auto"/>
        <w:tabs>
          <w:tab w:pos="830" w:val="left"/>
        </w:tabs>
        <w:bidi w:val="0"/>
        <w:spacing w:before="0" w:after="240" w:line="472" w:lineRule="exact"/>
        <w:ind w:left="0" w:right="0" w:firstLine="380"/>
        <w:jc w:val="both"/>
      </w:pPr>
      <w:bookmarkStart w:id="840" w:name="bookmark840"/>
      <w:r>
        <w:rPr>
          <w:color w:val="000000"/>
          <w:spacing w:val="0"/>
          <w:w w:val="100"/>
          <w:position w:val="0"/>
        </w:rPr>
        <w:t>（</w:t>
      </w:r>
      <w:bookmarkEnd w:id="840"/>
      <w:r>
        <w:rPr>
          <w:rFonts w:ascii="Arial" w:eastAsia="Arial" w:hAnsi="Arial" w:cs="Arial"/>
          <w:color w:val="000000"/>
          <w:spacing w:val="0"/>
          <w:w w:val="100"/>
          <w:position w:val="0"/>
        </w:rPr>
        <w:t>4</w:t>
      </w:r>
      <w:r>
        <w:rPr>
          <w:color w:val="000000"/>
          <w:spacing w:val="0"/>
          <w:w w:val="100"/>
          <w:position w:val="0"/>
        </w:rPr>
        <w:t>）</w:t>
        <w:tab/>
        <w:t>投资性主体</w:t>
      </w:r>
    </w:p>
    <w:p>
      <w:pPr>
        <w:pStyle w:val="Style30"/>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当同时满足下列条件时，视为投资性主体:</w:t>
      </w:r>
    </w:p>
    <w:p>
      <w:pPr>
        <w:pStyle w:val="Style30"/>
        <w:keepNext w:val="0"/>
        <w:keepLines w:val="0"/>
        <w:widowControl w:val="0"/>
        <w:shd w:val="clear" w:color="auto" w:fill="auto"/>
        <w:tabs>
          <w:tab w:pos="733" w:val="left"/>
        </w:tabs>
        <w:bidi w:val="0"/>
        <w:spacing w:before="0" w:after="0" w:line="471" w:lineRule="exact"/>
        <w:ind w:left="0" w:right="0" w:firstLine="380"/>
        <w:jc w:val="left"/>
      </w:pPr>
      <w:bookmarkStart w:id="841" w:name="bookmark841"/>
      <w:r>
        <w:rPr>
          <w:rFonts w:ascii="Arial" w:eastAsia="Arial" w:hAnsi="Arial" w:cs="Arial"/>
          <w:color w:val="000000"/>
          <w:spacing w:val="0"/>
          <w:w w:val="100"/>
          <w:position w:val="0"/>
        </w:rPr>
        <w:t>1</w:t>
      </w:r>
      <w:bookmarkEnd w:id="841"/>
      <w:r>
        <w:rPr>
          <w:color w:val="000000"/>
          <w:spacing w:val="0"/>
          <w:w w:val="100"/>
          <w:position w:val="0"/>
        </w:rPr>
        <w:t>）</w:t>
        <w:tab/>
        <w:t>该公司是以向投资者提供投资管理服务为目的，从一个或多个投资者处获取资金；</w:t>
      </w:r>
    </w:p>
    <w:p>
      <w:pPr>
        <w:pStyle w:val="Style30"/>
        <w:keepNext w:val="0"/>
        <w:keepLines w:val="0"/>
        <w:widowControl w:val="0"/>
        <w:shd w:val="clear" w:color="auto" w:fill="auto"/>
        <w:tabs>
          <w:tab w:pos="747" w:val="left"/>
        </w:tabs>
        <w:bidi w:val="0"/>
        <w:spacing w:before="0" w:after="0" w:line="471" w:lineRule="exact"/>
        <w:ind w:left="0" w:right="0" w:firstLine="380"/>
        <w:jc w:val="left"/>
      </w:pPr>
      <w:bookmarkStart w:id="842" w:name="bookmark842"/>
      <w:r>
        <w:rPr>
          <w:rFonts w:ascii="Arial" w:eastAsia="Arial" w:hAnsi="Arial" w:cs="Arial"/>
          <w:color w:val="000000"/>
          <w:spacing w:val="0"/>
          <w:w w:val="100"/>
          <w:position w:val="0"/>
        </w:rPr>
        <w:t>2</w:t>
      </w:r>
      <w:bookmarkEnd w:id="842"/>
      <w:r>
        <w:rPr>
          <w:color w:val="000000"/>
          <w:spacing w:val="0"/>
          <w:w w:val="100"/>
          <w:position w:val="0"/>
        </w:rPr>
        <w:t>）</w:t>
        <w:tab/>
        <w:t>该公司的唯一经营目的，是通过资本增值、投资收益或两者兼有而让投资者获得回报；</w:t>
      </w:r>
    </w:p>
    <w:p>
      <w:pPr>
        <w:pStyle w:val="Style30"/>
        <w:keepNext w:val="0"/>
        <w:keepLines w:val="0"/>
        <w:widowControl w:val="0"/>
        <w:shd w:val="clear" w:color="auto" w:fill="auto"/>
        <w:tabs>
          <w:tab w:pos="747" w:val="left"/>
        </w:tabs>
        <w:bidi w:val="0"/>
        <w:spacing w:before="0" w:after="0" w:line="471" w:lineRule="exact"/>
        <w:ind w:left="0" w:right="0" w:firstLine="380"/>
        <w:jc w:val="left"/>
      </w:pPr>
      <w:bookmarkStart w:id="843" w:name="bookmark843"/>
      <w:r>
        <w:rPr>
          <w:rFonts w:ascii="Arial" w:eastAsia="Arial" w:hAnsi="Arial" w:cs="Arial"/>
          <w:color w:val="000000"/>
          <w:spacing w:val="0"/>
          <w:w w:val="100"/>
          <w:position w:val="0"/>
        </w:rPr>
        <w:t>3</w:t>
      </w:r>
      <w:bookmarkEnd w:id="843"/>
      <w:r>
        <w:rPr>
          <w:color w:val="000000"/>
          <w:spacing w:val="0"/>
          <w:w w:val="100"/>
          <w:position w:val="0"/>
        </w:rPr>
        <w:t>）</w:t>
        <w:tab/>
        <w:t>该公司按照公允价值对几乎所有投资的业绩进行考量和评价。</w:t>
      </w:r>
    </w:p>
    <w:p>
      <w:pPr>
        <w:pStyle w:val="Style30"/>
        <w:keepNext w:val="0"/>
        <w:keepLines w:val="0"/>
        <w:widowControl w:val="0"/>
        <w:shd w:val="clear" w:color="auto" w:fill="auto"/>
        <w:bidi w:val="0"/>
        <w:spacing w:before="0" w:after="0" w:line="471" w:lineRule="exact"/>
        <w:ind w:left="0" w:right="0" w:firstLine="380"/>
        <w:jc w:val="left"/>
      </w:pPr>
      <w:r>
        <w:rPr>
          <w:color w:val="000000"/>
          <w:spacing w:val="0"/>
          <w:w w:val="100"/>
          <w:position w:val="0"/>
        </w:rPr>
        <w:t>属于投资性主体的，通常情况下符合下列所有特征：</w:t>
      </w:r>
    </w:p>
    <w:p>
      <w:pPr>
        <w:pStyle w:val="Style30"/>
        <w:keepNext w:val="0"/>
        <w:keepLines w:val="0"/>
        <w:widowControl w:val="0"/>
        <w:shd w:val="clear" w:color="auto" w:fill="auto"/>
        <w:tabs>
          <w:tab w:pos="733" w:val="left"/>
        </w:tabs>
        <w:bidi w:val="0"/>
        <w:spacing w:before="0" w:after="0" w:line="471" w:lineRule="exact"/>
        <w:ind w:left="0" w:right="0" w:firstLine="380"/>
        <w:jc w:val="both"/>
      </w:pPr>
      <w:bookmarkStart w:id="844" w:name="bookmark844"/>
      <w:r>
        <w:rPr>
          <w:rFonts w:ascii="Arial" w:eastAsia="Arial" w:hAnsi="Arial" w:cs="Arial"/>
          <w:color w:val="000000"/>
          <w:spacing w:val="0"/>
          <w:w w:val="100"/>
          <w:position w:val="0"/>
        </w:rPr>
        <w:t>1</w:t>
      </w:r>
      <w:bookmarkEnd w:id="844"/>
      <w:r>
        <w:rPr>
          <w:color w:val="000000"/>
          <w:spacing w:val="0"/>
          <w:w w:val="100"/>
          <w:position w:val="0"/>
        </w:rPr>
        <w:t>）</w:t>
        <w:tab/>
        <w:t>拥有一个以上投资；</w:t>
      </w:r>
    </w:p>
    <w:p>
      <w:pPr>
        <w:pStyle w:val="Style30"/>
        <w:keepNext w:val="0"/>
        <w:keepLines w:val="0"/>
        <w:widowControl w:val="0"/>
        <w:shd w:val="clear" w:color="auto" w:fill="auto"/>
        <w:tabs>
          <w:tab w:pos="747" w:val="left"/>
        </w:tabs>
        <w:bidi w:val="0"/>
        <w:spacing w:before="0" w:after="0" w:line="471" w:lineRule="exact"/>
        <w:ind w:left="0" w:right="0" w:firstLine="380"/>
        <w:jc w:val="both"/>
      </w:pPr>
      <w:bookmarkStart w:id="845" w:name="bookmark845"/>
      <w:r>
        <w:rPr>
          <w:rFonts w:ascii="Arial" w:eastAsia="Arial" w:hAnsi="Arial" w:cs="Arial"/>
          <w:color w:val="000000"/>
          <w:spacing w:val="0"/>
          <w:w w:val="100"/>
          <w:position w:val="0"/>
        </w:rPr>
        <w:t>2</w:t>
      </w:r>
      <w:bookmarkEnd w:id="845"/>
      <w:r>
        <w:rPr>
          <w:color w:val="000000"/>
          <w:spacing w:val="0"/>
          <w:w w:val="100"/>
          <w:position w:val="0"/>
        </w:rPr>
        <w:t>）</w:t>
        <w:tab/>
        <w:t>拥有一个以上投资者；</w:t>
      </w:r>
    </w:p>
    <w:p>
      <w:pPr>
        <w:pStyle w:val="Style30"/>
        <w:keepNext w:val="0"/>
        <w:keepLines w:val="0"/>
        <w:widowControl w:val="0"/>
        <w:shd w:val="clear" w:color="auto" w:fill="auto"/>
        <w:tabs>
          <w:tab w:pos="747" w:val="left"/>
        </w:tabs>
        <w:bidi w:val="0"/>
        <w:spacing w:before="0" w:after="0" w:line="471" w:lineRule="exact"/>
        <w:ind w:left="0" w:right="0" w:firstLine="380"/>
        <w:jc w:val="both"/>
      </w:pPr>
      <w:bookmarkStart w:id="846" w:name="bookmark846"/>
      <w:r>
        <w:rPr>
          <w:rFonts w:ascii="Arial" w:eastAsia="Arial" w:hAnsi="Arial" w:cs="Arial"/>
          <w:color w:val="000000"/>
          <w:spacing w:val="0"/>
          <w:w w:val="100"/>
          <w:position w:val="0"/>
        </w:rPr>
        <w:t>3</w:t>
      </w:r>
      <w:bookmarkEnd w:id="846"/>
      <w:r>
        <w:rPr>
          <w:color w:val="000000"/>
          <w:spacing w:val="0"/>
          <w:w w:val="100"/>
          <w:position w:val="0"/>
        </w:rPr>
        <w:t>）</w:t>
        <w:tab/>
        <w:t>投资者不是该主体的关联方；</w:t>
      </w:r>
    </w:p>
    <w:p>
      <w:pPr>
        <w:pStyle w:val="Style30"/>
        <w:keepNext w:val="0"/>
        <w:keepLines w:val="0"/>
        <w:widowControl w:val="0"/>
        <w:shd w:val="clear" w:color="auto" w:fill="auto"/>
        <w:tabs>
          <w:tab w:pos="747" w:val="left"/>
        </w:tabs>
        <w:bidi w:val="0"/>
        <w:spacing w:before="0" w:after="0" w:line="471" w:lineRule="exact"/>
        <w:ind w:left="0" w:right="0" w:firstLine="380"/>
        <w:jc w:val="both"/>
      </w:pPr>
      <w:bookmarkStart w:id="847" w:name="bookmark847"/>
      <w:r>
        <w:rPr>
          <w:rFonts w:ascii="Arial" w:eastAsia="Arial" w:hAnsi="Arial" w:cs="Arial"/>
          <w:color w:val="000000"/>
          <w:spacing w:val="0"/>
          <w:w w:val="100"/>
          <w:position w:val="0"/>
        </w:rPr>
        <w:t>4</w:t>
      </w:r>
      <w:bookmarkEnd w:id="847"/>
      <w:r>
        <w:rPr>
          <w:color w:val="000000"/>
          <w:spacing w:val="0"/>
          <w:w w:val="100"/>
          <w:position w:val="0"/>
        </w:rPr>
        <w:t>）</w:t>
        <w:tab/>
        <w:t>其所有者权益以股权或类似权益方式存在。</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如果母公司是投资性主体，则母公司仅将为其投资活动提供相关服务的子公司</w:t>
      </w:r>
      <w:r>
        <w:rPr>
          <w:rFonts w:ascii="Arial" w:eastAsia="Arial" w:hAnsi="Arial" w:cs="Arial"/>
          <w:color w:val="000000"/>
          <w:spacing w:val="0"/>
          <w:w w:val="100"/>
          <w:position w:val="0"/>
        </w:rPr>
        <w:t>（</w:t>
      </w:r>
      <w:r>
        <w:rPr>
          <w:color w:val="000000"/>
          <w:spacing w:val="0"/>
          <w:w w:val="100"/>
          <w:position w:val="0"/>
        </w:rPr>
        <w:t>如有</w:t>
      </w:r>
      <w:r>
        <w:rPr>
          <w:rFonts w:ascii="Arial" w:eastAsia="Arial" w:hAnsi="Arial" w:cs="Arial"/>
          <w:color w:val="000000"/>
          <w:spacing w:val="0"/>
          <w:w w:val="100"/>
          <w:position w:val="0"/>
        </w:rPr>
        <w:t>）</w:t>
      </w:r>
      <w:r>
        <w:rPr>
          <w:color w:val="000000"/>
          <w:spacing w:val="0"/>
          <w:w w:val="100"/>
          <w:position w:val="0"/>
        </w:rPr>
        <w:t>纳入合并范围并编制合并财务报 表；其他子公司不予以合并，母公司对其他子公司的投资按照公允价值计量且其变动计入当期损益。</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投资性主体的母公司本身不是投资性主体，则将其控制的全部主体，包括那些通过投资性主体所间接控制的主体，纳入 合并财务报表范围。</w:t>
      </w:r>
    </w:p>
    <w:p>
      <w:pPr>
        <w:pStyle w:val="Style30"/>
        <w:keepNext w:val="0"/>
        <w:keepLines w:val="0"/>
        <w:widowControl w:val="0"/>
        <w:shd w:val="clear" w:color="auto" w:fill="auto"/>
        <w:bidi w:val="0"/>
        <w:spacing w:before="0" w:after="0" w:line="471" w:lineRule="exact"/>
        <w:ind w:left="0" w:right="0" w:firstLine="380"/>
        <w:jc w:val="both"/>
      </w:pPr>
      <w:bookmarkStart w:id="848" w:name="bookmark848"/>
      <w:r>
        <w:rPr>
          <w:color w:val="000000"/>
          <w:spacing w:val="0"/>
          <w:w w:val="100"/>
          <w:position w:val="0"/>
        </w:rPr>
        <w:t>（</w:t>
      </w:r>
      <w:bookmarkEnd w:id="848"/>
      <w:r>
        <w:rPr>
          <w:rFonts w:ascii="Arial" w:eastAsia="Arial" w:hAnsi="Arial" w:cs="Arial"/>
          <w:color w:val="000000"/>
          <w:spacing w:val="0"/>
          <w:w w:val="100"/>
          <w:position w:val="0"/>
        </w:rPr>
        <w:t>5</w:t>
      </w:r>
      <w:r>
        <w:rPr>
          <w:color w:val="000000"/>
          <w:spacing w:val="0"/>
          <w:w w:val="100"/>
          <w:position w:val="0"/>
        </w:rPr>
        <w:t>）合并程序</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子公司所采用的会计政策或会计期间与本公司不一致的，按照本公司的会计政策或会计期间对子公司财务报表进行必要 的调整；或者要求子公司按照本公司的会计政策或会计期间另行编报财务报表。</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合并资产负债表、合并利润表、合并现金流量表及合并所有者（股东）权益变动表分别以本公司和子公司的资产负债表、 利润表、现金流量表及所有者（股东）权益变动表为基础，在抵销本公司与子公司、子公司相互之间发生的内部交易对合并 资产负债表、合并利润表、合并现金流量表及合并所有者（股东）权益变动表的影响后，由本公司合并编制。</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本公司向子公司出售资产所发生的未实现内部交易损益，全额抵销''归属于母公司所有者的净利润</w:t>
      </w:r>
      <w:r>
        <w:rPr>
          <w:rFonts w:ascii="Arial" w:eastAsia="Arial" w:hAnsi="Arial" w:cs="Arial"/>
          <w:color w:val="000000"/>
          <w:spacing w:val="0"/>
          <w:w w:val="100"/>
          <w:position w:val="0"/>
        </w:rPr>
        <w:t>”</w:t>
      </w:r>
      <w:r>
        <w:rPr>
          <w:color w:val="000000"/>
          <w:spacing w:val="0"/>
          <w:w w:val="100"/>
          <w:position w:val="0"/>
        </w:rPr>
        <w:t>。子公司向本公司出 售资产所发生的未实现内部交易损益，按照本公司对该子公司的分配比例在''归属于母公司所有者的净利润''和''少数股东损 益''之间分配抵销。子公司之间出售资产所发生的未实现内部交易损益，应当按照本公司对出售方子公司的分配比例在''归属 于母公司所有者的净利润''和''少数股东损益''之间分配抵销。</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子公司所有者权益中不属于本公司的份额，作为少数股东权益，在合并资产负债表中所有者权益项目下以''少数股东权 益''项目列示。子公司当期净损益中属于少数股东权益的份额，在合并利润表中净利润项目下以''少数股东损益''项目列示。子 公司当期综合收益中属于少数股东权益的份额，在合并利润表中综合收益总额项目下以</w:t>
      </w:r>
      <w:r>
        <w:rPr>
          <w:rFonts w:ascii="Arial" w:eastAsia="Arial" w:hAnsi="Arial" w:cs="Arial"/>
          <w:color w:val="000000"/>
          <w:spacing w:val="0"/>
          <w:w w:val="100"/>
          <w:position w:val="0"/>
        </w:rPr>
        <w:t>"</w:t>
      </w:r>
      <w:r>
        <w:rPr>
          <w:color w:val="000000"/>
          <w:spacing w:val="0"/>
          <w:w w:val="100"/>
          <w:position w:val="0"/>
        </w:rPr>
        <w:t>归属于少数股东的综合收益总额''项 目列示。有少数股东的，在合并所有者权益变动表中增加''少数股东权益</w:t>
      </w:r>
      <w:r>
        <w:rPr>
          <w:rFonts w:ascii="Arial" w:eastAsia="Arial" w:hAnsi="Arial" w:cs="Arial"/>
          <w:color w:val="000000"/>
          <w:spacing w:val="0"/>
          <w:w w:val="100"/>
          <w:position w:val="0"/>
        </w:rPr>
        <w:t>”</w:t>
      </w:r>
      <w:r>
        <w:rPr>
          <w:color w:val="000000"/>
          <w:spacing w:val="0"/>
          <w:w w:val="100"/>
          <w:position w:val="0"/>
        </w:rPr>
        <w:t>栏目，反映少数股东权益变动的情况。子公司少数 股东分担的当期亏损超过了少数股东在该子公司期初所有者权益中所享有的份额的，其余额仍应当冲减少数股东权益。</w:t>
      </w:r>
    </w:p>
    <w:p>
      <w:pPr>
        <w:pStyle w:val="Style30"/>
        <w:keepNext w:val="0"/>
        <w:keepLines w:val="0"/>
        <w:widowControl w:val="0"/>
        <w:shd w:val="clear" w:color="auto" w:fill="auto"/>
        <w:bidi w:val="0"/>
        <w:spacing w:before="0" w:after="0" w:line="471" w:lineRule="exact"/>
        <w:ind w:left="0" w:right="0" w:firstLine="380"/>
        <w:jc w:val="both"/>
      </w:pPr>
      <w:r>
        <w:rPr>
          <w:color w:val="000000"/>
          <w:spacing w:val="0"/>
          <w:w w:val="100"/>
          <w:position w:val="0"/>
        </w:rPr>
        <w:t xml:space="preserve">本公司在报告期内因同一控制下企业合并增加的子公司以及业务，编制合并资产负债表时，调整合并资产负债表的期初 数；编制合并利润表时，将该子公司以及业务合并当期期初至报告期末的收入、费用、利润纳入合并利润表；编制现金流量 表时，将该子公司以及业务合并当期期初至报告期末的现金流量纳入合并现金流量表；同时对比较报表的相关项目进行调整， </w:t>
      </w:r>
      <w:r>
        <w:rPr>
          <w:color w:val="000000"/>
          <w:spacing w:val="0"/>
          <w:w w:val="100"/>
          <w:position w:val="0"/>
        </w:rPr>
        <w:t>视同合并后的报告主体自最终控制方开始控制时点起一直存在。</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因非同一控制下企业合并或其他方式增加的子公司以及业务，编制合并资产负债表时，不调整合并资产负债表的期初数； 编制合并利润表时，将该子公司以及业务购买日至报告期末的收入、费用、利润纳入合并利润表；编制合并现金流量表时， 将该子公司购买日至报告期末的现金流量纳入合并现金流量表。</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本公司在报告期内处置子公司以及业务，编制合并资产负债表时，不调整合并资产负债表的期初数；编制合并利润表时， 将该子公司以及业务期初至处置日的收入、费用、利润纳入合并利润表；编制合并现金流量表时，将该子公司以及业务期初 至处置日的现金流量纳入合并现金流量表。</w:t>
      </w:r>
    </w:p>
    <w:p>
      <w:pPr>
        <w:pStyle w:val="Style30"/>
        <w:keepNext w:val="0"/>
        <w:keepLines w:val="0"/>
        <w:widowControl w:val="0"/>
        <w:shd w:val="clear" w:color="auto" w:fill="auto"/>
        <w:bidi w:val="0"/>
        <w:spacing w:before="0" w:after="240" w:line="467" w:lineRule="exact"/>
        <w:ind w:left="0" w:right="0" w:firstLine="460"/>
        <w:jc w:val="both"/>
      </w:pPr>
      <w:bookmarkStart w:id="849" w:name="bookmark849"/>
      <w:r>
        <w:rPr>
          <w:color w:val="000000"/>
          <w:spacing w:val="0"/>
          <w:w w:val="100"/>
          <w:position w:val="0"/>
        </w:rPr>
        <w:t>（</w:t>
      </w:r>
      <w:bookmarkEnd w:id="849"/>
      <w:r>
        <w:rPr>
          <w:rFonts w:ascii="Arial" w:eastAsia="Arial" w:hAnsi="Arial" w:cs="Arial"/>
          <w:color w:val="000000"/>
          <w:spacing w:val="0"/>
          <w:w w:val="100"/>
          <w:position w:val="0"/>
        </w:rPr>
        <w:t>6</w:t>
      </w:r>
      <w:r>
        <w:rPr>
          <w:color w:val="000000"/>
          <w:spacing w:val="0"/>
          <w:w w:val="100"/>
          <w:position w:val="0"/>
        </w:rPr>
        <w:t>）特殊交易会计处理</w:t>
      </w:r>
    </w:p>
    <w:p>
      <w:pPr>
        <w:pStyle w:val="Style30"/>
        <w:keepNext w:val="0"/>
        <w:keepLines w:val="0"/>
        <w:widowControl w:val="0"/>
        <w:shd w:val="clear" w:color="auto" w:fill="auto"/>
        <w:tabs>
          <w:tab w:pos="737" w:val="left"/>
        </w:tabs>
        <w:bidi w:val="0"/>
        <w:spacing w:before="0" w:after="0" w:line="542" w:lineRule="auto"/>
        <w:ind w:left="0" w:right="0" w:firstLine="380"/>
        <w:jc w:val="left"/>
      </w:pPr>
      <w:bookmarkStart w:id="850" w:name="bookmark850"/>
      <w:r>
        <w:rPr>
          <w:rFonts w:ascii="Arial" w:eastAsia="Arial" w:hAnsi="Arial" w:cs="Arial"/>
          <w:color w:val="000000"/>
          <w:spacing w:val="0"/>
          <w:w w:val="100"/>
          <w:position w:val="0"/>
        </w:rPr>
        <w:t>1</w:t>
      </w:r>
      <w:bookmarkEnd w:id="850"/>
      <w:r>
        <w:rPr>
          <w:color w:val="000000"/>
          <w:spacing w:val="0"/>
          <w:w w:val="100"/>
          <w:position w:val="0"/>
        </w:rPr>
        <w:t>）</w:t>
        <w:tab/>
        <w:t>购买子公司少数股东拥有的子公司股权</w:t>
      </w:r>
    </w:p>
    <w:p>
      <w:pPr>
        <w:pStyle w:val="Style30"/>
        <w:keepNext w:val="0"/>
        <w:keepLines w:val="0"/>
        <w:widowControl w:val="0"/>
        <w:shd w:val="clear" w:color="auto" w:fill="auto"/>
        <w:bidi w:val="0"/>
        <w:spacing w:before="0" w:after="240" w:line="467" w:lineRule="exact"/>
        <w:ind w:left="0" w:right="0" w:firstLine="380"/>
        <w:jc w:val="both"/>
      </w:pPr>
      <w:r>
        <w:rPr>
          <w:color w:val="000000"/>
          <w:spacing w:val="0"/>
          <w:w w:val="100"/>
          <w:position w:val="0"/>
        </w:rPr>
        <w:t>在合并财务报表中，因购买少数股权新取得的长期股权投资与按照新增持股比例计算应享有子公司自购买日或合并日开 始持续计算的净资产份额之间的差额，调整资本公积</w:t>
      </w:r>
      <w:r>
        <w:rPr>
          <w:rFonts w:ascii="Arial" w:eastAsia="Arial" w:hAnsi="Arial" w:cs="Arial"/>
          <w:color w:val="000000"/>
          <w:spacing w:val="0"/>
          <w:w w:val="100"/>
          <w:position w:val="0"/>
        </w:rPr>
        <w:t>（</w:t>
      </w:r>
      <w:r>
        <w:rPr>
          <w:color w:val="000000"/>
          <w:spacing w:val="0"/>
          <w:w w:val="100"/>
          <w:position w:val="0"/>
        </w:rPr>
        <w:t>资本溢价或股本溢价</w:t>
      </w:r>
      <w:r>
        <w:rPr>
          <w:rFonts w:ascii="Arial" w:eastAsia="Arial" w:hAnsi="Arial" w:cs="Arial"/>
          <w:color w:val="000000"/>
          <w:spacing w:val="0"/>
          <w:w w:val="100"/>
          <w:position w:val="0"/>
        </w:rPr>
        <w:t>）</w:t>
      </w:r>
      <w:r>
        <w:rPr>
          <w:color w:val="000000"/>
          <w:spacing w:val="0"/>
          <w:w w:val="100"/>
          <w:position w:val="0"/>
        </w:rPr>
        <w:t>，资本公积不足冲减的，调整留存收益。</w:t>
      </w:r>
    </w:p>
    <w:p>
      <w:pPr>
        <w:pStyle w:val="Style30"/>
        <w:keepNext w:val="0"/>
        <w:keepLines w:val="0"/>
        <w:widowControl w:val="0"/>
        <w:shd w:val="clear" w:color="auto" w:fill="auto"/>
        <w:tabs>
          <w:tab w:pos="752" w:val="left"/>
        </w:tabs>
        <w:bidi w:val="0"/>
        <w:spacing w:before="0" w:after="0" w:line="542" w:lineRule="auto"/>
        <w:ind w:left="0" w:right="0" w:firstLine="380"/>
        <w:jc w:val="both"/>
      </w:pPr>
      <w:bookmarkStart w:id="851" w:name="bookmark851"/>
      <w:r>
        <w:rPr>
          <w:rFonts w:ascii="Arial" w:eastAsia="Arial" w:hAnsi="Arial" w:cs="Arial"/>
          <w:color w:val="000000"/>
          <w:spacing w:val="0"/>
          <w:w w:val="100"/>
          <w:position w:val="0"/>
        </w:rPr>
        <w:t>2</w:t>
      </w:r>
      <w:bookmarkEnd w:id="851"/>
      <w:r>
        <w:rPr>
          <w:color w:val="000000"/>
          <w:spacing w:val="0"/>
          <w:w w:val="100"/>
          <w:position w:val="0"/>
        </w:rPr>
        <w:t>）</w:t>
        <w:tab/>
        <w:t>不丧失控制权的情况下处置对子公司长期股权投资</w:t>
      </w:r>
    </w:p>
    <w:p>
      <w:pPr>
        <w:pStyle w:val="Style30"/>
        <w:keepNext w:val="0"/>
        <w:keepLines w:val="0"/>
        <w:widowControl w:val="0"/>
        <w:shd w:val="clear" w:color="auto" w:fill="auto"/>
        <w:bidi w:val="0"/>
        <w:spacing w:before="0" w:after="240" w:line="467" w:lineRule="exact"/>
        <w:ind w:left="0" w:right="0" w:firstLine="380"/>
        <w:jc w:val="both"/>
      </w:pPr>
      <w:r>
        <w:rPr>
          <w:color w:val="000000"/>
          <w:spacing w:val="0"/>
          <w:w w:val="100"/>
          <w:position w:val="0"/>
        </w:rPr>
        <w:t>在不丧失控制权的情况下部分处置对子公司的长期股权投资，在合并财务报表中，处置价款与处置长期股权投资相对应 享有子公司自购买日或合并日开始持续计算的净资产份额之间的差额，应当调整资本公积</w:t>
      </w:r>
      <w:r>
        <w:rPr>
          <w:rFonts w:ascii="Arial" w:eastAsia="Arial" w:hAnsi="Arial" w:cs="Arial"/>
          <w:color w:val="000000"/>
          <w:spacing w:val="0"/>
          <w:w w:val="100"/>
          <w:position w:val="0"/>
        </w:rPr>
        <w:t>（</w:t>
      </w:r>
      <w:r>
        <w:rPr>
          <w:color w:val="000000"/>
          <w:spacing w:val="0"/>
          <w:w w:val="100"/>
          <w:position w:val="0"/>
        </w:rPr>
        <w:t>资本溢价或股本溢价</w:t>
      </w:r>
      <w:r>
        <w:rPr>
          <w:rFonts w:ascii="Arial" w:eastAsia="Arial" w:hAnsi="Arial" w:cs="Arial"/>
          <w:color w:val="000000"/>
          <w:spacing w:val="0"/>
          <w:w w:val="100"/>
          <w:position w:val="0"/>
        </w:rPr>
        <w:t>）</w:t>
      </w:r>
      <w:r>
        <w:rPr>
          <w:color w:val="000000"/>
          <w:spacing w:val="0"/>
          <w:w w:val="100"/>
          <w:position w:val="0"/>
        </w:rPr>
        <w:t>，资本公积 不足冲减的，调整留存收益。</w:t>
      </w:r>
    </w:p>
    <w:p>
      <w:pPr>
        <w:pStyle w:val="Style30"/>
        <w:keepNext w:val="0"/>
        <w:keepLines w:val="0"/>
        <w:widowControl w:val="0"/>
        <w:shd w:val="clear" w:color="auto" w:fill="auto"/>
        <w:tabs>
          <w:tab w:pos="752" w:val="left"/>
        </w:tabs>
        <w:bidi w:val="0"/>
        <w:spacing w:before="0" w:after="0" w:line="542" w:lineRule="auto"/>
        <w:ind w:left="0" w:right="0" w:firstLine="380"/>
        <w:jc w:val="left"/>
      </w:pPr>
      <w:bookmarkStart w:id="852" w:name="bookmark852"/>
      <w:r>
        <w:rPr>
          <w:rFonts w:ascii="Arial" w:eastAsia="Arial" w:hAnsi="Arial" w:cs="Arial"/>
          <w:color w:val="000000"/>
          <w:spacing w:val="0"/>
          <w:w w:val="100"/>
          <w:position w:val="0"/>
        </w:rPr>
        <w:t>3</w:t>
      </w:r>
      <w:bookmarkEnd w:id="852"/>
      <w:r>
        <w:rPr>
          <w:color w:val="000000"/>
          <w:spacing w:val="0"/>
          <w:w w:val="100"/>
          <w:position w:val="0"/>
        </w:rPr>
        <w:t>）</w:t>
        <w:tab/>
        <w:t>处置部分股权投资等原因丧失了对被投资方的控制权时，对于剩余股权的处理</w:t>
      </w:r>
    </w:p>
    <w:p>
      <w:pPr>
        <w:pStyle w:val="Style30"/>
        <w:keepNext w:val="0"/>
        <w:keepLines w:val="0"/>
        <w:widowControl w:val="0"/>
        <w:shd w:val="clear" w:color="auto" w:fill="auto"/>
        <w:bidi w:val="0"/>
        <w:spacing w:before="0" w:after="240" w:line="467" w:lineRule="exact"/>
        <w:ind w:left="0" w:right="0" w:firstLine="380"/>
        <w:jc w:val="left"/>
      </w:pPr>
      <w:r>
        <w:rPr>
          <w:color w:val="000000"/>
          <w:spacing w:val="0"/>
          <w:w w:val="100"/>
          <w:position w:val="0"/>
        </w:rPr>
        <w:t>在编制合并财务报表时，对于剩余股权，按照其在丧失控制权日的公允价值进行重新计量。处置股权取得的对价与剩余 股权公允价值之和，减去按原持股比例计算应享有原有子公司自购买日或合并日开始持续计算的净资产的份额之间的差额， 计入丧失控制权当期的投资收益，同时冲减商誉。与原有子公司股权投资相关的其他综合收益等，在丧失控制权时转为当期 投资收益。</w:t>
      </w:r>
    </w:p>
    <w:p>
      <w:pPr>
        <w:pStyle w:val="Style30"/>
        <w:keepNext w:val="0"/>
        <w:keepLines w:val="0"/>
        <w:widowControl w:val="0"/>
        <w:shd w:val="clear" w:color="auto" w:fill="auto"/>
        <w:tabs>
          <w:tab w:pos="752" w:val="left"/>
        </w:tabs>
        <w:bidi w:val="0"/>
        <w:spacing w:before="0" w:after="0" w:line="542" w:lineRule="auto"/>
        <w:ind w:left="0" w:right="0" w:firstLine="380"/>
        <w:jc w:val="left"/>
      </w:pPr>
      <w:bookmarkStart w:id="853" w:name="bookmark853"/>
      <w:r>
        <w:rPr>
          <w:rFonts w:ascii="Arial" w:eastAsia="Arial" w:hAnsi="Arial" w:cs="Arial"/>
          <w:color w:val="000000"/>
          <w:spacing w:val="0"/>
          <w:w w:val="100"/>
          <w:position w:val="0"/>
        </w:rPr>
        <w:t>4</w:t>
      </w:r>
      <w:bookmarkEnd w:id="853"/>
      <w:r>
        <w:rPr>
          <w:color w:val="000000"/>
          <w:spacing w:val="0"/>
          <w:w w:val="100"/>
          <w:position w:val="0"/>
        </w:rPr>
        <w:t>）</w:t>
        <w:tab/>
        <w:t>企业通过多次交易分步处置对子公司股权投资直至丧失控制权，且该多次交易属于一揽子交易的处理</w:t>
      </w:r>
    </w:p>
    <w:p>
      <w:pPr>
        <w:pStyle w:val="Style30"/>
        <w:keepNext w:val="0"/>
        <w:keepLines w:val="0"/>
        <w:widowControl w:val="0"/>
        <w:shd w:val="clear" w:color="auto" w:fill="auto"/>
        <w:bidi w:val="0"/>
        <w:spacing w:before="0" w:after="0" w:line="467" w:lineRule="exact"/>
        <w:ind w:left="0" w:right="0" w:firstLine="380"/>
        <w:jc w:val="left"/>
      </w:pPr>
      <w:r>
        <w:rPr>
          <w:color w:val="000000"/>
          <w:spacing w:val="0"/>
          <w:w w:val="100"/>
          <w:position w:val="0"/>
        </w:rPr>
        <w:t>处置对子公司股权投资直至丧失控制权的各项交易属于一揽子交易的，应当将各项交易作为一项处置子公司并丧失控制 权的交易进行会计处理；但是，在丧失控制权之前每一次处置价款与处置投资对应的享有该子公司净资产份额的差额，在合 并财务报表中确认为其他综合收益，在丧失控制权时一并转入丧失控制权当期的损益。</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判断分步处置股权至丧失控制权过程的各项交易是否属于一揽子交易的原则如下：</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处置对子公司股权投资的各项交易的条款、条件以及经济影响符合以下一种或多种情况，通常表明多次交易事项属于一 揽子交易：</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这些交易是同时或者在考虑了彼此影响的情况下订立的；</w:t>
      </w:r>
    </w:p>
    <w:p>
      <w:pPr>
        <w:pStyle w:val="Style30"/>
        <w:keepNext w:val="0"/>
        <w:keepLines w:val="0"/>
        <w:widowControl w:val="0"/>
        <w:shd w:val="clear" w:color="auto" w:fill="auto"/>
        <w:bidi w:val="0"/>
        <w:spacing w:before="0" w:after="240" w:line="467" w:lineRule="exact"/>
        <w:ind w:left="0" w:right="0" w:firstLine="380"/>
        <w:jc w:val="both"/>
      </w:pPr>
      <w:r>
        <w:rPr>
          <w:color w:val="000000"/>
          <w:spacing w:val="0"/>
          <w:w w:val="100"/>
          <w:position w:val="0"/>
        </w:rPr>
        <w:t>这些交易整体才能达成一项完整的商业结果；</w:t>
      </w:r>
    </w:p>
    <w:p>
      <w:pPr>
        <w:pStyle w:val="Style30"/>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一项交易的发生取决于其他至少一项交易的发生;</w:t>
      </w:r>
    </w:p>
    <w:p>
      <w:pPr>
        <w:pStyle w:val="Style30"/>
        <w:keepNext w:val="0"/>
        <w:keepLines w:val="0"/>
        <w:widowControl w:val="0"/>
        <w:shd w:val="clear" w:color="auto" w:fill="auto"/>
        <w:bidi w:val="0"/>
        <w:spacing w:before="0" w:after="440" w:line="466" w:lineRule="exact"/>
        <w:ind w:left="0" w:right="0" w:firstLine="380"/>
        <w:jc w:val="both"/>
      </w:pPr>
      <w:r>
        <w:rPr>
          <w:color w:val="000000"/>
          <w:spacing w:val="0"/>
          <w:w w:val="100"/>
          <w:position w:val="0"/>
        </w:rPr>
        <w:t>一项交易单独看是不经济的，但是和其他交易一并考虑时是经济的。</w:t>
      </w:r>
    </w:p>
    <w:p>
      <w:pPr>
        <w:pStyle w:val="Style37"/>
        <w:keepNext/>
        <w:keepLines/>
        <w:widowControl w:val="0"/>
        <w:shd w:val="clear" w:color="auto" w:fill="auto"/>
        <w:tabs>
          <w:tab w:pos="373" w:val="left"/>
        </w:tabs>
        <w:bidi w:val="0"/>
        <w:spacing w:before="0" w:after="20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7</w:t>
      </w:r>
      <w:bookmarkEnd w:id="856"/>
      <w:r>
        <w:rPr>
          <w:color w:val="000000"/>
          <w:spacing w:val="0"/>
          <w:w w:val="100"/>
          <w:position w:val="0"/>
        </w:rPr>
        <w:t>、</w:t>
        <w:tab/>
        <w:t>合营安排分类及共同经营会计处理方法</w:t>
      </w:r>
      <w:bookmarkEnd w:id="854"/>
      <w:bookmarkEnd w:id="855"/>
      <w:bookmarkEnd w:id="857"/>
    </w:p>
    <w:p>
      <w:pPr>
        <w:pStyle w:val="Style30"/>
        <w:keepNext w:val="0"/>
        <w:keepLines w:val="0"/>
        <w:widowControl w:val="0"/>
        <w:shd w:val="clear" w:color="auto" w:fill="auto"/>
        <w:bidi w:val="0"/>
        <w:spacing w:before="0" w:after="0" w:line="466" w:lineRule="exact"/>
        <w:ind w:left="0" w:right="0" w:firstLine="380"/>
        <w:jc w:val="both"/>
      </w:pPr>
      <w:bookmarkStart w:id="858" w:name="bookmark858"/>
      <w:r>
        <w:rPr>
          <w:color w:val="000000"/>
          <w:spacing w:val="0"/>
          <w:w w:val="100"/>
          <w:position w:val="0"/>
        </w:rPr>
        <w:t>（</w:t>
      </w:r>
      <w:bookmarkEnd w:id="858"/>
      <w:r>
        <w:rPr>
          <w:rFonts w:ascii="Arial" w:eastAsia="Arial" w:hAnsi="Arial" w:cs="Arial"/>
          <w:color w:val="000000"/>
          <w:spacing w:val="0"/>
          <w:w w:val="100"/>
          <w:position w:val="0"/>
        </w:rPr>
        <w:t>1</w:t>
      </w:r>
      <w:r>
        <w:rPr>
          <w:color w:val="000000"/>
          <w:spacing w:val="0"/>
          <w:w w:val="100"/>
          <w:position w:val="0"/>
        </w:rPr>
        <w:t>）合营安排的分类</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合营安排分为共同经营和合营企业。</w:t>
      </w:r>
    </w:p>
    <w:p>
      <w:pPr>
        <w:pStyle w:val="Style30"/>
        <w:keepNext w:val="0"/>
        <w:keepLines w:val="0"/>
        <w:widowControl w:val="0"/>
        <w:shd w:val="clear" w:color="auto" w:fill="auto"/>
        <w:bidi w:val="0"/>
        <w:spacing w:before="0" w:after="0" w:line="466" w:lineRule="exact"/>
        <w:ind w:left="0" w:right="0" w:firstLine="460"/>
        <w:jc w:val="both"/>
      </w:pPr>
      <w:bookmarkStart w:id="859" w:name="bookmark859"/>
      <w:r>
        <w:rPr>
          <w:color w:val="000000"/>
          <w:spacing w:val="0"/>
          <w:w w:val="100"/>
          <w:position w:val="0"/>
        </w:rPr>
        <w:t>（</w:t>
      </w:r>
      <w:bookmarkEnd w:id="859"/>
      <w:r>
        <w:rPr>
          <w:rFonts w:ascii="Arial" w:eastAsia="Arial" w:hAnsi="Arial" w:cs="Arial"/>
          <w:color w:val="000000"/>
          <w:spacing w:val="0"/>
          <w:w w:val="100"/>
          <w:position w:val="0"/>
        </w:rPr>
        <w:t>2</w:t>
      </w:r>
      <w:r>
        <w:rPr>
          <w:color w:val="000000"/>
          <w:spacing w:val="0"/>
          <w:w w:val="100"/>
          <w:position w:val="0"/>
        </w:rPr>
        <w:t>）共同经营参与方的会计处理</w:t>
      </w:r>
    </w:p>
    <w:p>
      <w:pPr>
        <w:pStyle w:val="Style30"/>
        <w:keepNext w:val="0"/>
        <w:keepLines w:val="0"/>
        <w:widowControl w:val="0"/>
        <w:shd w:val="clear" w:color="auto" w:fill="auto"/>
        <w:bidi w:val="0"/>
        <w:spacing w:before="0" w:after="200" w:line="466" w:lineRule="exact"/>
        <w:ind w:left="0" w:right="0" w:firstLine="380"/>
        <w:jc w:val="both"/>
      </w:pPr>
      <w:r>
        <w:rPr>
          <w:color w:val="000000"/>
          <w:spacing w:val="0"/>
          <w:w w:val="100"/>
          <w:position w:val="0"/>
        </w:rPr>
        <w:t>合营方确认其与共同经营中利益份额相关的下列项目，并按照相关企业会计准则的规定进行会计处理：</w:t>
      </w:r>
    </w:p>
    <w:p>
      <w:pPr>
        <w:pStyle w:val="Style30"/>
        <w:keepNext w:val="0"/>
        <w:keepLines w:val="0"/>
        <w:widowControl w:val="0"/>
        <w:shd w:val="clear" w:color="auto" w:fill="auto"/>
        <w:tabs>
          <w:tab w:pos="738" w:val="left"/>
        </w:tabs>
        <w:bidi w:val="0"/>
        <w:spacing w:before="0" w:after="0" w:line="540" w:lineRule="auto"/>
        <w:ind w:left="0" w:right="0" w:firstLine="380"/>
        <w:jc w:val="both"/>
      </w:pPr>
      <w:bookmarkStart w:id="860" w:name="bookmark860"/>
      <w:r>
        <w:rPr>
          <w:rFonts w:ascii="Arial" w:eastAsia="Arial" w:hAnsi="Arial" w:cs="Arial"/>
          <w:color w:val="000000"/>
          <w:spacing w:val="0"/>
          <w:w w:val="100"/>
          <w:position w:val="0"/>
        </w:rPr>
        <w:t>1</w:t>
      </w:r>
      <w:bookmarkEnd w:id="860"/>
      <w:r>
        <w:rPr>
          <w:color w:val="000000"/>
          <w:spacing w:val="0"/>
          <w:w w:val="100"/>
          <w:position w:val="0"/>
        </w:rPr>
        <w:t>）</w:t>
        <w:tab/>
        <w:t>确认单独所持有的资产，以及按其份额确认共同持有的资产；</w:t>
      </w:r>
    </w:p>
    <w:p>
      <w:pPr>
        <w:pStyle w:val="Style30"/>
        <w:keepNext w:val="0"/>
        <w:keepLines w:val="0"/>
        <w:widowControl w:val="0"/>
        <w:shd w:val="clear" w:color="auto" w:fill="auto"/>
        <w:tabs>
          <w:tab w:pos="753" w:val="left"/>
        </w:tabs>
        <w:bidi w:val="0"/>
        <w:spacing w:before="0" w:after="0" w:line="540" w:lineRule="auto"/>
        <w:ind w:left="0" w:right="0" w:firstLine="380"/>
        <w:jc w:val="both"/>
      </w:pPr>
      <w:bookmarkStart w:id="861" w:name="bookmark861"/>
      <w:r>
        <w:rPr>
          <w:rFonts w:ascii="Arial" w:eastAsia="Arial" w:hAnsi="Arial" w:cs="Arial"/>
          <w:color w:val="000000"/>
          <w:spacing w:val="0"/>
          <w:w w:val="100"/>
          <w:position w:val="0"/>
        </w:rPr>
        <w:t>2</w:t>
      </w:r>
      <w:bookmarkEnd w:id="861"/>
      <w:r>
        <w:rPr>
          <w:color w:val="000000"/>
          <w:spacing w:val="0"/>
          <w:w w:val="100"/>
          <w:position w:val="0"/>
        </w:rPr>
        <w:t>）</w:t>
        <w:tab/>
        <w:t>确认单独所承担的负债，以及按其份额确认共同承担的负债；</w:t>
      </w:r>
    </w:p>
    <w:p>
      <w:pPr>
        <w:pStyle w:val="Style30"/>
        <w:keepNext w:val="0"/>
        <w:keepLines w:val="0"/>
        <w:widowControl w:val="0"/>
        <w:shd w:val="clear" w:color="auto" w:fill="auto"/>
        <w:tabs>
          <w:tab w:pos="753" w:val="left"/>
        </w:tabs>
        <w:bidi w:val="0"/>
        <w:spacing w:before="0" w:after="0" w:line="540" w:lineRule="auto"/>
        <w:ind w:left="0" w:right="0" w:firstLine="380"/>
        <w:jc w:val="both"/>
      </w:pPr>
      <w:bookmarkStart w:id="862" w:name="bookmark862"/>
      <w:r>
        <w:rPr>
          <w:rFonts w:ascii="Arial" w:eastAsia="Arial" w:hAnsi="Arial" w:cs="Arial"/>
          <w:color w:val="000000"/>
          <w:spacing w:val="0"/>
          <w:w w:val="100"/>
          <w:position w:val="0"/>
        </w:rPr>
        <w:t>3</w:t>
      </w:r>
      <w:bookmarkEnd w:id="862"/>
      <w:r>
        <w:rPr>
          <w:color w:val="000000"/>
          <w:spacing w:val="0"/>
          <w:w w:val="100"/>
          <w:position w:val="0"/>
        </w:rPr>
        <w:t>）</w:t>
        <w:tab/>
        <w:t>确认出售其享有的共同经营产出份额所产生的收入；</w:t>
      </w:r>
    </w:p>
    <w:p>
      <w:pPr>
        <w:pStyle w:val="Style30"/>
        <w:keepNext w:val="0"/>
        <w:keepLines w:val="0"/>
        <w:widowControl w:val="0"/>
        <w:shd w:val="clear" w:color="auto" w:fill="auto"/>
        <w:tabs>
          <w:tab w:pos="753" w:val="left"/>
        </w:tabs>
        <w:bidi w:val="0"/>
        <w:spacing w:before="0" w:after="0" w:line="540" w:lineRule="auto"/>
        <w:ind w:left="0" w:right="0" w:firstLine="380"/>
        <w:jc w:val="both"/>
      </w:pPr>
      <w:bookmarkStart w:id="863" w:name="bookmark863"/>
      <w:r>
        <w:rPr>
          <w:rFonts w:ascii="Arial" w:eastAsia="Arial" w:hAnsi="Arial" w:cs="Arial"/>
          <w:color w:val="000000"/>
          <w:spacing w:val="0"/>
          <w:w w:val="100"/>
          <w:position w:val="0"/>
        </w:rPr>
        <w:t>4</w:t>
      </w:r>
      <w:bookmarkEnd w:id="863"/>
      <w:r>
        <w:rPr>
          <w:color w:val="000000"/>
          <w:spacing w:val="0"/>
          <w:w w:val="100"/>
          <w:position w:val="0"/>
        </w:rPr>
        <w:t>）</w:t>
        <w:tab/>
        <w:t>按其份额确认共同经营因出售产出所产生的收入；</w:t>
      </w:r>
    </w:p>
    <w:p>
      <w:pPr>
        <w:pStyle w:val="Style30"/>
        <w:keepNext w:val="0"/>
        <w:keepLines w:val="0"/>
        <w:widowControl w:val="0"/>
        <w:shd w:val="clear" w:color="auto" w:fill="auto"/>
        <w:tabs>
          <w:tab w:pos="753" w:val="left"/>
        </w:tabs>
        <w:bidi w:val="0"/>
        <w:spacing w:before="0" w:after="0" w:line="466" w:lineRule="exact"/>
        <w:ind w:left="0" w:right="0" w:firstLine="380"/>
        <w:jc w:val="both"/>
      </w:pPr>
      <w:bookmarkStart w:id="864" w:name="bookmark864"/>
      <w:r>
        <w:rPr>
          <w:rFonts w:ascii="Arial" w:eastAsia="Arial" w:hAnsi="Arial" w:cs="Arial"/>
          <w:color w:val="000000"/>
          <w:spacing w:val="0"/>
          <w:w w:val="100"/>
          <w:position w:val="0"/>
        </w:rPr>
        <w:t>5</w:t>
      </w:r>
      <w:bookmarkEnd w:id="864"/>
      <w:r>
        <w:rPr>
          <w:color w:val="000000"/>
          <w:spacing w:val="0"/>
          <w:w w:val="100"/>
          <w:position w:val="0"/>
        </w:rPr>
        <w:t>）</w:t>
        <w:tab/>
        <w:t>确认单独所发生的费用，以及按其份额确认共同经营发生的费用。</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合营方向共同经营投出或出售资产等</w:t>
      </w:r>
      <w:r>
        <w:rPr>
          <w:rFonts w:ascii="Arial" w:eastAsia="Arial" w:hAnsi="Arial" w:cs="Arial"/>
          <w:color w:val="000000"/>
          <w:spacing w:val="0"/>
          <w:w w:val="100"/>
          <w:position w:val="0"/>
        </w:rPr>
        <w:t>（</w:t>
      </w:r>
      <w:r>
        <w:rPr>
          <w:color w:val="000000"/>
          <w:spacing w:val="0"/>
          <w:w w:val="100"/>
          <w:position w:val="0"/>
        </w:rPr>
        <w:t>该资产构成业务的除外</w:t>
      </w:r>
      <w:r>
        <w:rPr>
          <w:rFonts w:ascii="Arial" w:eastAsia="Arial" w:hAnsi="Arial" w:cs="Arial"/>
          <w:color w:val="000000"/>
          <w:spacing w:val="0"/>
          <w:w w:val="100"/>
          <w:position w:val="0"/>
        </w:rPr>
        <w:t>）</w:t>
      </w:r>
      <w:r>
        <w:rPr>
          <w:color w:val="000000"/>
          <w:spacing w:val="0"/>
          <w:w w:val="100"/>
          <w:position w:val="0"/>
        </w:rPr>
        <w:t>，在该资产等由共同经营出售给第三方之前，仅确认因该 交易产生的损益中归属于共同经营其他参与方的部分。投出或出售的资产发生符合《企业会计准则第</w:t>
      </w:r>
      <w:r>
        <w:rPr>
          <w:rFonts w:ascii="Arial" w:eastAsia="Arial" w:hAnsi="Arial" w:cs="Arial"/>
          <w:color w:val="000000"/>
          <w:spacing w:val="0"/>
          <w:w w:val="100"/>
          <w:position w:val="0"/>
        </w:rPr>
        <w:t>8</w:t>
      </w:r>
      <w:r>
        <w:rPr>
          <w:color w:val="000000"/>
          <w:spacing w:val="0"/>
          <w:w w:val="100"/>
          <w:position w:val="0"/>
        </w:rPr>
        <w:t>号——资产减值》等 规定的资产减值损失的，合营方全额确认该损失。</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合营方自共同经营购买资产等</w:t>
      </w:r>
      <w:r>
        <w:rPr>
          <w:rFonts w:ascii="Arial" w:eastAsia="Arial" w:hAnsi="Arial" w:cs="Arial"/>
          <w:color w:val="000000"/>
          <w:spacing w:val="0"/>
          <w:w w:val="100"/>
          <w:position w:val="0"/>
        </w:rPr>
        <w:t>（</w:t>
      </w:r>
      <w:r>
        <w:rPr>
          <w:color w:val="000000"/>
          <w:spacing w:val="0"/>
          <w:w w:val="100"/>
          <w:position w:val="0"/>
        </w:rPr>
        <w:t>该资产构成业务的除外</w:t>
      </w:r>
      <w:r>
        <w:rPr>
          <w:rFonts w:ascii="Arial" w:eastAsia="Arial" w:hAnsi="Arial" w:cs="Arial"/>
          <w:color w:val="000000"/>
          <w:spacing w:val="0"/>
          <w:w w:val="100"/>
          <w:position w:val="0"/>
        </w:rPr>
        <w:t>）</w:t>
      </w:r>
      <w:r>
        <w:rPr>
          <w:color w:val="000000"/>
          <w:spacing w:val="0"/>
          <w:w w:val="100"/>
          <w:position w:val="0"/>
        </w:rPr>
        <w:t>，在将该资产等出售给第三方之前，仅确认因该交易产生的损益 中归属于共同经营其他参与方的部分。购入的资产发生符合《企业会计准则第</w:t>
      </w:r>
      <w:r>
        <w:rPr>
          <w:rFonts w:ascii="Arial" w:eastAsia="Arial" w:hAnsi="Arial" w:cs="Arial"/>
          <w:color w:val="000000"/>
          <w:spacing w:val="0"/>
          <w:w w:val="100"/>
          <w:position w:val="0"/>
        </w:rPr>
        <w:t>8</w:t>
      </w:r>
      <w:r>
        <w:rPr>
          <w:color w:val="000000"/>
          <w:spacing w:val="0"/>
          <w:w w:val="100"/>
          <w:position w:val="0"/>
        </w:rPr>
        <w:t>号——资产减值》等规定的资产减值损失的， 合营方按其承担的份额确认该部分损失。</w:t>
      </w:r>
    </w:p>
    <w:p>
      <w:pPr>
        <w:pStyle w:val="Style30"/>
        <w:keepNext w:val="0"/>
        <w:keepLines w:val="0"/>
        <w:widowControl w:val="0"/>
        <w:shd w:val="clear" w:color="auto" w:fill="auto"/>
        <w:bidi w:val="0"/>
        <w:spacing w:before="0" w:after="440" w:line="466" w:lineRule="exact"/>
        <w:ind w:left="0" w:right="0" w:firstLine="380"/>
        <w:jc w:val="both"/>
      </w:pPr>
      <w:r>
        <w:rPr>
          <w:color w:val="000000"/>
          <w:spacing w:val="0"/>
          <w:w w:val="100"/>
          <w:position w:val="0"/>
        </w:rPr>
        <w:t>对共同经营不享有共同控制的参与方，如果享有该共同经营相关资产且承担该共同经营相关负债的，按照上述方法进行 会计处理；否则，按照相关企业会计准则的规定进行会计处理。</w:t>
      </w:r>
    </w:p>
    <w:p>
      <w:pPr>
        <w:pStyle w:val="Style37"/>
        <w:keepNext/>
        <w:keepLines/>
        <w:widowControl w:val="0"/>
        <w:shd w:val="clear" w:color="auto" w:fill="auto"/>
        <w:tabs>
          <w:tab w:pos="378" w:val="left"/>
        </w:tabs>
        <w:bidi w:val="0"/>
        <w:spacing w:before="0" w:after="20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8</w:t>
      </w:r>
      <w:bookmarkEnd w:id="867"/>
      <w:r>
        <w:rPr>
          <w:color w:val="000000"/>
          <w:spacing w:val="0"/>
          <w:w w:val="100"/>
          <w:position w:val="0"/>
        </w:rPr>
        <w:t>、</w:t>
        <w:tab/>
        <w:t>现金及现金等价物的确定标准</w:t>
      </w:r>
      <w:bookmarkEnd w:id="865"/>
      <w:bookmarkEnd w:id="866"/>
      <w:bookmarkEnd w:id="868"/>
    </w:p>
    <w:p>
      <w:pPr>
        <w:pStyle w:val="Style30"/>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列示于现金流量表中的现金是指库存现金及可随时用于支付的存款，现金等价物是指持有的期限短（一般指从购买日起 三个月内到期）、流动性强、易于转换为已知金额现金及价值变动风险很小的投资。</w:t>
      </w:r>
    </w:p>
    <w:p>
      <w:pPr>
        <w:pStyle w:val="Style37"/>
        <w:keepNext/>
        <w:keepLines/>
        <w:widowControl w:val="0"/>
        <w:shd w:val="clear" w:color="auto" w:fill="auto"/>
        <w:tabs>
          <w:tab w:pos="378" w:val="left"/>
        </w:tabs>
        <w:bidi w:val="0"/>
        <w:spacing w:before="0" w:after="20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9</w:t>
      </w:r>
      <w:bookmarkEnd w:id="871"/>
      <w:r>
        <w:rPr>
          <w:color w:val="000000"/>
          <w:spacing w:val="0"/>
          <w:w w:val="100"/>
          <w:position w:val="0"/>
        </w:rPr>
        <w:t>、</w:t>
        <w:tab/>
        <w:t>外币业务和外币报表折算</w:t>
      </w:r>
      <w:bookmarkEnd w:id="869"/>
      <w:bookmarkEnd w:id="870"/>
      <w:bookmarkEnd w:id="872"/>
    </w:p>
    <w:p>
      <w:pPr>
        <w:pStyle w:val="Style30"/>
        <w:keepNext w:val="0"/>
        <w:keepLines w:val="0"/>
        <w:widowControl w:val="0"/>
        <w:shd w:val="clear" w:color="auto" w:fill="auto"/>
        <w:bidi w:val="0"/>
        <w:spacing w:before="0" w:after="0" w:line="461" w:lineRule="exact"/>
        <w:ind w:left="0" w:right="0" w:firstLine="38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）外币业务</w:t>
      </w:r>
    </w:p>
    <w:p>
      <w:pPr>
        <w:pStyle w:val="Style30"/>
        <w:keepNext w:val="0"/>
        <w:keepLines w:val="0"/>
        <w:widowControl w:val="0"/>
        <w:shd w:val="clear" w:color="auto" w:fill="auto"/>
        <w:bidi w:val="0"/>
        <w:spacing w:before="0" w:after="0" w:line="461" w:lineRule="exact"/>
        <w:ind w:left="0" w:right="0" w:firstLine="380"/>
        <w:jc w:val="both"/>
      </w:pPr>
      <w:r>
        <w:rPr>
          <w:color w:val="000000"/>
          <w:spacing w:val="0"/>
          <w:w w:val="100"/>
          <w:position w:val="0"/>
        </w:rPr>
        <w:t>外币业务按业务发生日的即期汇率将外币金额折算为人民币入账。</w:t>
      </w:r>
    </w:p>
    <w:p>
      <w:pPr>
        <w:pStyle w:val="Style30"/>
        <w:keepNext w:val="0"/>
        <w:keepLines w:val="0"/>
        <w:widowControl w:val="0"/>
        <w:shd w:val="clear" w:color="auto" w:fill="auto"/>
        <w:bidi w:val="0"/>
        <w:spacing w:before="0" w:after="0" w:line="461" w:lineRule="exact"/>
        <w:ind w:left="0" w:right="0" w:firstLine="380"/>
        <w:jc w:val="both"/>
      </w:pPr>
      <w:r>
        <w:rPr>
          <w:color w:val="000000"/>
          <w:spacing w:val="0"/>
          <w:w w:val="100"/>
          <w:position w:val="0"/>
        </w:rPr>
        <w:t xml:space="preserve">于资产负债表日，夕卜币货币性项目采用资产负债表日的即期汇率折算为人民币，所产生的折算差额除了为购建或生产符 合资本化条件的资产而借入的外币借款产生的汇兑差额按资本化的原则处理外，直接计入当期损益。以历史成本计量的外币 </w:t>
      </w:r>
      <w:r>
        <w:rPr>
          <w:color w:val="000000"/>
          <w:spacing w:val="0"/>
          <w:w w:val="100"/>
          <w:position w:val="0"/>
        </w:rPr>
        <w:t>非货币性项目，于资产负债表日采用交易发生日的即期汇率折算。</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）外币财务报表的折算</w:t>
      </w:r>
    </w:p>
    <w:p>
      <w:pPr>
        <w:pStyle w:val="Style30"/>
        <w:keepNext w:val="0"/>
        <w:keepLines w:val="0"/>
        <w:widowControl w:val="0"/>
        <w:shd w:val="clear" w:color="auto" w:fill="auto"/>
        <w:bidi w:val="0"/>
        <w:spacing w:before="0" w:after="440" w:line="468" w:lineRule="exact"/>
        <w:ind w:left="0" w:right="0"/>
        <w:jc w:val="both"/>
      </w:pPr>
      <w:r>
        <w:rPr>
          <w:color w:val="000000"/>
          <w:spacing w:val="0"/>
          <w:w w:val="100"/>
          <w:position w:val="0"/>
        </w:rPr>
        <w:t>以非记账本位币编制的资产负债表中的资产和负债项目，采用资产负债表日的即期汇率折算成记账本位币，所有者权益 中除未分配利润项目外，其他项目采用发生时的即期汇率折算。以非记账本位币编制的利润表中的收入与费用项目，采用交 易发生日的即期汇率折算成记账本位币。上述折算产生的外币报表折算差额，在其他综合收益中核算。以非记账本位币编制 的现金流量表中各项目的现金流量采用现金流量发生日的即期汇率折算成记账本位币。汇率变动对现金的影响额，在现金流 量表中单独列示。</w:t>
      </w:r>
    </w:p>
    <w:p>
      <w:pPr>
        <w:pStyle w:val="Style37"/>
        <w:keepNext/>
        <w:keepLines/>
        <w:widowControl w:val="0"/>
        <w:shd w:val="clear" w:color="auto" w:fill="auto"/>
        <w:bidi w:val="0"/>
        <w:spacing w:before="0" w:after="22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73"/>
      <w:bookmarkEnd w:id="874"/>
      <w:bookmarkEnd w:id="876"/>
    </w:p>
    <w:p>
      <w:pPr>
        <w:pStyle w:val="Style30"/>
        <w:keepNext w:val="0"/>
        <w:keepLines w:val="0"/>
        <w:widowControl w:val="0"/>
        <w:shd w:val="clear" w:color="auto" w:fill="auto"/>
        <w:tabs>
          <w:tab w:pos="810" w:val="left"/>
        </w:tabs>
        <w:bidi w:val="0"/>
        <w:spacing w:before="0" w:after="0" w:line="468" w:lineRule="exact"/>
        <w:ind w:left="0" w:right="0"/>
        <w:jc w:val="both"/>
      </w:pPr>
      <w:bookmarkStart w:id="877" w:name="bookmark877"/>
      <w:r>
        <w:rPr>
          <w:color w:val="000000"/>
          <w:spacing w:val="0"/>
          <w:w w:val="100"/>
          <w:position w:val="0"/>
        </w:rPr>
        <w:t>（</w:t>
      </w:r>
      <w:bookmarkEnd w:id="877"/>
      <w:r>
        <w:rPr>
          <w:rFonts w:ascii="Arial" w:eastAsia="Arial" w:hAnsi="Arial" w:cs="Arial"/>
          <w:color w:val="000000"/>
          <w:spacing w:val="0"/>
          <w:w w:val="100"/>
          <w:position w:val="0"/>
        </w:rPr>
        <w:t>1</w:t>
      </w:r>
      <w:r>
        <w:rPr>
          <w:color w:val="000000"/>
          <w:spacing w:val="0"/>
          <w:w w:val="100"/>
          <w:position w:val="0"/>
        </w:rPr>
        <w:t>）</w:t>
        <w:tab/>
        <w:t>金融工具的确认和终止确认</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本公司成为金融工具合同的一方时，确认一项金融资产或金融负债。</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对于以常规方式购买或出售金融资产的，本公司在交易日确认将收到的资产和为此将承担的负债，或者在交易日终止确 认已出售的资产，同时确认处置利得或损失以及应向买方收取的应收款项。</w:t>
      </w:r>
    </w:p>
    <w:p>
      <w:pPr>
        <w:pStyle w:val="Style30"/>
        <w:keepNext w:val="0"/>
        <w:keepLines w:val="0"/>
        <w:widowControl w:val="0"/>
        <w:shd w:val="clear" w:color="auto" w:fill="auto"/>
        <w:bidi w:val="0"/>
        <w:spacing w:before="0" w:after="220" w:line="468" w:lineRule="exact"/>
        <w:ind w:left="0" w:right="0"/>
        <w:jc w:val="both"/>
      </w:pPr>
      <w:r>
        <w:rPr>
          <w:color w:val="000000"/>
          <w:spacing w:val="0"/>
          <w:w w:val="100"/>
          <w:position w:val="0"/>
        </w:rPr>
        <w:t>金融资产满足下列条件之一的，终止确认：</w:t>
      </w:r>
    </w:p>
    <w:p>
      <w:pPr>
        <w:pStyle w:val="Style30"/>
        <w:keepNext w:val="0"/>
        <w:keepLines w:val="0"/>
        <w:widowControl w:val="0"/>
        <w:shd w:val="clear" w:color="auto" w:fill="auto"/>
        <w:tabs>
          <w:tab w:pos="718" w:val="left"/>
        </w:tabs>
        <w:bidi w:val="0"/>
        <w:spacing w:before="0" w:after="0" w:line="542" w:lineRule="auto"/>
        <w:ind w:left="0" w:right="0"/>
        <w:jc w:val="both"/>
      </w:pPr>
      <w:bookmarkStart w:id="878" w:name="bookmark878"/>
      <w:r>
        <w:rPr>
          <w:rFonts w:ascii="Arial" w:eastAsia="Arial" w:hAnsi="Arial" w:cs="Arial"/>
          <w:color w:val="000000"/>
          <w:spacing w:val="0"/>
          <w:w w:val="100"/>
          <w:position w:val="0"/>
        </w:rPr>
        <w:t>1</w:t>
      </w:r>
      <w:bookmarkEnd w:id="878"/>
      <w:r>
        <w:rPr>
          <w:color w:val="000000"/>
          <w:spacing w:val="0"/>
          <w:w w:val="100"/>
          <w:position w:val="0"/>
        </w:rPr>
        <w:t>）</w:t>
        <w:tab/>
        <w:t>收取该金融资产现金流量的合同权利终止；</w:t>
      </w:r>
    </w:p>
    <w:p>
      <w:pPr>
        <w:pStyle w:val="Style30"/>
        <w:keepNext w:val="0"/>
        <w:keepLines w:val="0"/>
        <w:widowControl w:val="0"/>
        <w:shd w:val="clear" w:color="auto" w:fill="auto"/>
        <w:tabs>
          <w:tab w:pos="733" w:val="left"/>
        </w:tabs>
        <w:bidi w:val="0"/>
        <w:spacing w:before="0" w:after="0" w:line="468" w:lineRule="exact"/>
        <w:ind w:left="0" w:right="0"/>
        <w:jc w:val="both"/>
      </w:pPr>
      <w:bookmarkStart w:id="879" w:name="bookmark879"/>
      <w:r>
        <w:rPr>
          <w:rFonts w:ascii="Arial" w:eastAsia="Arial" w:hAnsi="Arial" w:cs="Arial"/>
          <w:color w:val="000000"/>
          <w:spacing w:val="0"/>
          <w:w w:val="100"/>
          <w:position w:val="0"/>
        </w:rPr>
        <w:t>2</w:t>
      </w:r>
      <w:bookmarkEnd w:id="879"/>
      <w:r>
        <w:rPr>
          <w:color w:val="000000"/>
          <w:spacing w:val="0"/>
          <w:w w:val="100"/>
          <w:position w:val="0"/>
        </w:rPr>
        <w:t>）</w:t>
        <w:tab/>
        <w:t>该金融资产已转移，且本公司转移了该金融资产所有权上几乎所有的风险和报酬；</w:t>
      </w:r>
    </w:p>
    <w:p>
      <w:pPr>
        <w:pStyle w:val="Style30"/>
        <w:keepNext w:val="0"/>
        <w:keepLines w:val="0"/>
        <w:widowControl w:val="0"/>
        <w:shd w:val="clear" w:color="auto" w:fill="auto"/>
        <w:tabs>
          <w:tab w:pos="718" w:val="left"/>
        </w:tabs>
        <w:bidi w:val="0"/>
        <w:spacing w:before="0" w:after="0" w:line="468" w:lineRule="exact"/>
        <w:ind w:left="0" w:right="0"/>
        <w:jc w:val="both"/>
      </w:pPr>
      <w:bookmarkStart w:id="880" w:name="bookmark880"/>
      <w:r>
        <w:rPr>
          <w:rFonts w:ascii="Arial" w:eastAsia="Arial" w:hAnsi="Arial" w:cs="Arial"/>
          <w:color w:val="000000"/>
          <w:spacing w:val="0"/>
          <w:w w:val="100"/>
          <w:position w:val="0"/>
        </w:rPr>
        <w:t>3</w:t>
      </w:r>
      <w:bookmarkEnd w:id="880"/>
      <w:r>
        <w:rPr>
          <w:color w:val="000000"/>
          <w:spacing w:val="0"/>
          <w:w w:val="100"/>
          <w:position w:val="0"/>
        </w:rPr>
        <w:t>）</w:t>
        <w:tab/>
        <w:t>该金融资产已转移，且本公司既没有转移也没有保留金融资产所有权上几乎所有的风险和报酬，但是，本公司未保 留对该金融资产的控制。</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金融负债（或其一部分）的现时义务已经解除的，本公司终止确认该金融负债（或该部分金融负债）。</w:t>
      </w:r>
    </w:p>
    <w:p>
      <w:pPr>
        <w:pStyle w:val="Style30"/>
        <w:keepNext w:val="0"/>
        <w:keepLines w:val="0"/>
        <w:widowControl w:val="0"/>
        <w:shd w:val="clear" w:color="auto" w:fill="auto"/>
        <w:tabs>
          <w:tab w:pos="810" w:val="left"/>
        </w:tabs>
        <w:bidi w:val="0"/>
        <w:spacing w:before="0" w:after="0" w:line="468" w:lineRule="exact"/>
        <w:ind w:left="0" w:right="0"/>
        <w:jc w:val="both"/>
      </w:pPr>
      <w:bookmarkStart w:id="881" w:name="bookmark881"/>
      <w:r>
        <w:rPr>
          <w:color w:val="000000"/>
          <w:spacing w:val="0"/>
          <w:w w:val="100"/>
          <w:position w:val="0"/>
        </w:rPr>
        <w:t>（</w:t>
      </w:r>
      <w:bookmarkEnd w:id="881"/>
      <w:r>
        <w:rPr>
          <w:rFonts w:ascii="Arial" w:eastAsia="Arial" w:hAnsi="Arial" w:cs="Arial"/>
          <w:color w:val="000000"/>
          <w:spacing w:val="0"/>
          <w:w w:val="100"/>
          <w:position w:val="0"/>
        </w:rPr>
        <w:t>2</w:t>
      </w:r>
      <w:r>
        <w:rPr>
          <w:color w:val="000000"/>
          <w:spacing w:val="0"/>
          <w:w w:val="100"/>
          <w:position w:val="0"/>
        </w:rPr>
        <w:t>）</w:t>
        <w:tab/>
        <w:t>金融资产的分类</w:t>
      </w:r>
    </w:p>
    <w:p>
      <w:pPr>
        <w:pStyle w:val="Style30"/>
        <w:keepNext w:val="0"/>
        <w:keepLines w:val="0"/>
        <w:widowControl w:val="0"/>
        <w:shd w:val="clear" w:color="auto" w:fill="auto"/>
        <w:bidi w:val="0"/>
        <w:spacing w:before="0" w:after="220" w:line="468" w:lineRule="exact"/>
        <w:ind w:left="0" w:right="0"/>
        <w:jc w:val="both"/>
      </w:pPr>
      <w:r>
        <w:rPr>
          <w:color w:val="000000"/>
          <w:spacing w:val="0"/>
          <w:w w:val="100"/>
          <w:position w:val="0"/>
        </w:rPr>
        <w:t>根据管理金融资产的业务模式和金融资产的合同现金流量特征，将金融资产划分为以下三类：</w:t>
      </w:r>
    </w:p>
    <w:p>
      <w:pPr>
        <w:pStyle w:val="Style30"/>
        <w:keepNext w:val="0"/>
        <w:keepLines w:val="0"/>
        <w:widowControl w:val="0"/>
        <w:shd w:val="clear" w:color="auto" w:fill="auto"/>
        <w:tabs>
          <w:tab w:pos="718" w:val="left"/>
        </w:tabs>
        <w:bidi w:val="0"/>
        <w:spacing w:before="0" w:after="0" w:line="542" w:lineRule="auto"/>
        <w:ind w:left="0" w:right="0"/>
        <w:jc w:val="both"/>
      </w:pPr>
      <w:bookmarkStart w:id="882" w:name="bookmark882"/>
      <w:r>
        <w:rPr>
          <w:rFonts w:ascii="Arial" w:eastAsia="Arial" w:hAnsi="Arial" w:cs="Arial"/>
          <w:color w:val="000000"/>
          <w:spacing w:val="0"/>
          <w:w w:val="100"/>
          <w:position w:val="0"/>
        </w:rPr>
        <w:t>1</w:t>
      </w:r>
      <w:bookmarkEnd w:id="882"/>
      <w:r>
        <w:rPr>
          <w:color w:val="000000"/>
          <w:spacing w:val="0"/>
          <w:w w:val="100"/>
          <w:position w:val="0"/>
        </w:rPr>
        <w:t>）</w:t>
        <w:tab/>
        <w:t>以摊余成本计量的金融资产；</w:t>
      </w:r>
    </w:p>
    <w:p>
      <w:pPr>
        <w:pStyle w:val="Style30"/>
        <w:keepNext w:val="0"/>
        <w:keepLines w:val="0"/>
        <w:widowControl w:val="0"/>
        <w:shd w:val="clear" w:color="auto" w:fill="auto"/>
        <w:tabs>
          <w:tab w:pos="733" w:val="left"/>
        </w:tabs>
        <w:bidi w:val="0"/>
        <w:spacing w:before="0" w:after="0" w:line="542" w:lineRule="auto"/>
        <w:ind w:left="0" w:right="0"/>
        <w:jc w:val="both"/>
      </w:pPr>
      <w:bookmarkStart w:id="883" w:name="bookmark883"/>
      <w:r>
        <w:rPr>
          <w:rFonts w:ascii="Arial" w:eastAsia="Arial" w:hAnsi="Arial" w:cs="Arial"/>
          <w:color w:val="000000"/>
          <w:spacing w:val="0"/>
          <w:w w:val="100"/>
          <w:position w:val="0"/>
        </w:rPr>
        <w:t>2</w:t>
      </w:r>
      <w:bookmarkEnd w:id="883"/>
      <w:r>
        <w:rPr>
          <w:color w:val="000000"/>
          <w:spacing w:val="0"/>
          <w:w w:val="100"/>
          <w:position w:val="0"/>
        </w:rPr>
        <w:t>）</w:t>
        <w:tab/>
        <w:t>以公允价值计量且其变动计入其他综合收益的金融资产；</w:t>
      </w:r>
    </w:p>
    <w:p>
      <w:pPr>
        <w:pStyle w:val="Style30"/>
        <w:keepNext w:val="0"/>
        <w:keepLines w:val="0"/>
        <w:widowControl w:val="0"/>
        <w:shd w:val="clear" w:color="auto" w:fill="auto"/>
        <w:tabs>
          <w:tab w:pos="733" w:val="left"/>
        </w:tabs>
        <w:bidi w:val="0"/>
        <w:spacing w:before="0" w:after="0" w:line="542" w:lineRule="auto"/>
        <w:ind w:left="0" w:right="0"/>
        <w:jc w:val="both"/>
      </w:pPr>
      <w:bookmarkStart w:id="884" w:name="bookmark884"/>
      <w:r>
        <w:rPr>
          <w:rFonts w:ascii="Arial" w:eastAsia="Arial" w:hAnsi="Arial" w:cs="Arial"/>
          <w:color w:val="000000"/>
          <w:spacing w:val="0"/>
          <w:w w:val="100"/>
          <w:position w:val="0"/>
        </w:rPr>
        <w:t>3</w:t>
      </w:r>
      <w:bookmarkEnd w:id="884"/>
      <w:r>
        <w:rPr>
          <w:color w:val="000000"/>
          <w:spacing w:val="0"/>
          <w:w w:val="100"/>
          <w:position w:val="0"/>
        </w:rPr>
        <w:t>）</w:t>
        <w:tab/>
        <w:t>以公允价值计量且其变动计入当期损益的金融资产。</w:t>
      </w:r>
    </w:p>
    <w:p>
      <w:pPr>
        <w:pStyle w:val="Style30"/>
        <w:keepNext w:val="0"/>
        <w:keepLines w:val="0"/>
        <w:widowControl w:val="0"/>
        <w:shd w:val="clear" w:color="auto" w:fill="auto"/>
        <w:tabs>
          <w:tab w:pos="718" w:val="left"/>
        </w:tabs>
        <w:bidi w:val="0"/>
        <w:spacing w:before="0" w:after="0" w:line="542" w:lineRule="auto"/>
        <w:ind w:left="0" w:right="0"/>
        <w:jc w:val="both"/>
      </w:pPr>
      <w:bookmarkStart w:id="885" w:name="bookmark885"/>
      <w:r>
        <w:rPr>
          <w:rFonts w:ascii="Arial" w:eastAsia="Arial" w:hAnsi="Arial" w:cs="Arial"/>
          <w:color w:val="000000"/>
          <w:spacing w:val="0"/>
          <w:w w:val="100"/>
          <w:position w:val="0"/>
        </w:rPr>
        <w:t>1</w:t>
      </w:r>
      <w:bookmarkEnd w:id="885"/>
      <w:r>
        <w:rPr>
          <w:color w:val="000000"/>
          <w:spacing w:val="0"/>
          <w:w w:val="100"/>
          <w:position w:val="0"/>
        </w:rPr>
        <w:t>）</w:t>
        <w:tab/>
        <w:t>以摊余成本计量的金融资产</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金融资产同时符合下列条件的，本公司将其分类为以摊余成本计量的金融资产：</w:t>
      </w:r>
    </w:p>
    <w:p>
      <w:pPr>
        <w:pStyle w:val="Style30"/>
        <w:keepNext w:val="0"/>
        <w:keepLines w:val="0"/>
        <w:widowControl w:val="0"/>
        <w:numPr>
          <w:ilvl w:val="0"/>
          <w:numId w:val="27"/>
        </w:numPr>
        <w:shd w:val="clear" w:color="auto" w:fill="auto"/>
        <w:tabs>
          <w:tab w:pos="733" w:val="left"/>
        </w:tabs>
        <w:bidi w:val="0"/>
        <w:spacing w:before="0" w:after="0" w:line="468" w:lineRule="exact"/>
        <w:ind w:left="0" w:right="0"/>
        <w:jc w:val="both"/>
      </w:pPr>
      <w:bookmarkStart w:id="886" w:name="bookmark886"/>
      <w:bookmarkEnd w:id="886"/>
      <w:r>
        <w:rPr>
          <w:color w:val="000000"/>
          <w:spacing w:val="0"/>
          <w:w w:val="100"/>
          <w:position w:val="0"/>
        </w:rPr>
        <w:t>本公司管理该金融资产的业务模式是以收取合同现金流量为目标。</w:t>
      </w:r>
    </w:p>
    <w:p>
      <w:pPr>
        <w:pStyle w:val="Style30"/>
        <w:keepNext w:val="0"/>
        <w:keepLines w:val="0"/>
        <w:widowControl w:val="0"/>
        <w:numPr>
          <w:ilvl w:val="0"/>
          <w:numId w:val="27"/>
        </w:numPr>
        <w:shd w:val="clear" w:color="auto" w:fill="auto"/>
        <w:tabs>
          <w:tab w:pos="733" w:val="left"/>
        </w:tabs>
        <w:bidi w:val="0"/>
        <w:spacing w:before="0" w:after="0" w:line="468" w:lineRule="exact"/>
        <w:ind w:left="0" w:right="0"/>
        <w:jc w:val="both"/>
      </w:pPr>
      <w:bookmarkStart w:id="887" w:name="bookmark887"/>
      <w:bookmarkEnd w:id="887"/>
      <w:r>
        <w:rPr>
          <w:color w:val="000000"/>
          <w:spacing w:val="0"/>
          <w:w w:val="100"/>
          <w:position w:val="0"/>
        </w:rPr>
        <w:t>该金融资产的合同条款规定，在特定日期产生的现金流量，仅为对本金和以未偿付本金金额为基础的利息的支付。</w:t>
      </w:r>
    </w:p>
    <w:p>
      <w:pPr>
        <w:pStyle w:val="Style30"/>
        <w:keepNext w:val="0"/>
        <w:keepLines w:val="0"/>
        <w:widowControl w:val="0"/>
        <w:shd w:val="clear" w:color="auto" w:fill="auto"/>
        <w:tabs>
          <w:tab w:pos="733" w:val="left"/>
        </w:tabs>
        <w:bidi w:val="0"/>
        <w:spacing w:before="0" w:after="0" w:line="468" w:lineRule="exact"/>
        <w:ind w:left="0" w:right="0"/>
        <w:jc w:val="both"/>
      </w:pPr>
      <w:bookmarkStart w:id="888" w:name="bookmark888"/>
      <w:r>
        <w:rPr>
          <w:rFonts w:ascii="Arial" w:eastAsia="Arial" w:hAnsi="Arial" w:cs="Arial"/>
          <w:color w:val="000000"/>
          <w:spacing w:val="0"/>
          <w:w w:val="100"/>
          <w:position w:val="0"/>
        </w:rPr>
        <w:t>2</w:t>
      </w:r>
      <w:bookmarkEnd w:id="888"/>
      <w:r>
        <w:rPr>
          <w:color w:val="000000"/>
          <w:spacing w:val="0"/>
          <w:w w:val="100"/>
          <w:position w:val="0"/>
        </w:rPr>
        <w:t>）</w:t>
        <w:tab/>
        <w:t>以公允价值计量且其变动计入其他综合收益的金融资产（债务工具投资）</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金融资产同时符合下列条件的，本公司将其分类为以公允价值计量且其变动计入其他综合收益的金融资产：</w:t>
      </w:r>
    </w:p>
    <w:p>
      <w:pPr>
        <w:pStyle w:val="Style30"/>
        <w:keepNext w:val="0"/>
        <w:keepLines w:val="0"/>
        <w:widowControl w:val="0"/>
        <w:numPr>
          <w:ilvl w:val="0"/>
          <w:numId w:val="29"/>
        </w:numPr>
        <w:shd w:val="clear" w:color="auto" w:fill="auto"/>
        <w:tabs>
          <w:tab w:pos="733" w:val="left"/>
        </w:tabs>
        <w:bidi w:val="0"/>
        <w:spacing w:before="0" w:after="0" w:line="468" w:lineRule="exact"/>
        <w:ind w:left="0" w:right="0"/>
        <w:jc w:val="both"/>
      </w:pPr>
      <w:bookmarkStart w:id="889" w:name="bookmark889"/>
      <w:bookmarkEnd w:id="889"/>
      <w:r>
        <w:rPr>
          <w:color w:val="000000"/>
          <w:spacing w:val="0"/>
          <w:w w:val="100"/>
          <w:position w:val="0"/>
        </w:rPr>
        <w:t>本公司管理该金融资产的业务模式既以收取合同现金流量为目标又以出售该金融资产为目标。</w:t>
      </w:r>
    </w:p>
    <w:p>
      <w:pPr>
        <w:pStyle w:val="Style30"/>
        <w:keepNext w:val="0"/>
        <w:keepLines w:val="0"/>
        <w:widowControl w:val="0"/>
        <w:numPr>
          <w:ilvl w:val="0"/>
          <w:numId w:val="29"/>
        </w:numPr>
        <w:shd w:val="clear" w:color="auto" w:fill="auto"/>
        <w:tabs>
          <w:tab w:pos="733" w:val="left"/>
        </w:tabs>
        <w:bidi w:val="0"/>
        <w:spacing w:before="0" w:after="240" w:line="468" w:lineRule="exact"/>
        <w:ind w:left="0" w:right="0"/>
        <w:jc w:val="both"/>
      </w:pPr>
      <w:bookmarkStart w:id="890" w:name="bookmark890"/>
      <w:bookmarkEnd w:id="890"/>
      <w:r>
        <w:rPr>
          <w:color w:val="000000"/>
          <w:spacing w:val="0"/>
          <w:w w:val="100"/>
          <w:position w:val="0"/>
        </w:rPr>
        <w:t>该金融资产的合同条款规定，在特定日期产生的现金流量，仅为对本金和以未偿付本金金额为基础的利息的支付。</w:t>
      </w:r>
    </w:p>
    <w:p>
      <w:pPr>
        <w:pStyle w:val="Style30"/>
        <w:keepNext w:val="0"/>
        <w:keepLines w:val="0"/>
        <w:widowControl w:val="0"/>
        <w:shd w:val="clear" w:color="auto" w:fill="auto"/>
        <w:bidi w:val="0"/>
        <w:spacing w:before="0" w:after="0" w:line="542" w:lineRule="auto"/>
        <w:ind w:left="0" w:right="0"/>
        <w:jc w:val="both"/>
      </w:pPr>
      <w:bookmarkStart w:id="891" w:name="bookmark891"/>
      <w:r>
        <w:rPr>
          <w:rFonts w:ascii="Arial" w:eastAsia="Arial" w:hAnsi="Arial" w:cs="Arial"/>
          <w:color w:val="000000"/>
          <w:spacing w:val="0"/>
          <w:w w:val="100"/>
          <w:position w:val="0"/>
        </w:rPr>
        <w:t>3</w:t>
      </w:r>
      <w:bookmarkEnd w:id="891"/>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按照本条第</w:t>
      </w:r>
      <w:r>
        <w:rPr>
          <w:rFonts w:ascii="Arial" w:eastAsia="Arial" w:hAnsi="Arial" w:cs="Arial"/>
          <w:color w:val="000000"/>
          <w:spacing w:val="0"/>
          <w:w w:val="100"/>
          <w:position w:val="0"/>
        </w:rPr>
        <w:t>1</w:t>
      </w:r>
      <w:r>
        <w:rPr>
          <w:color w:val="000000"/>
          <w:spacing w:val="0"/>
          <w:w w:val="100"/>
          <w:position w:val="0"/>
        </w:rPr>
        <w:t>）项分类为以摊余成本计量的金融资产和按照本条第</w:t>
      </w:r>
      <w:r>
        <w:rPr>
          <w:rFonts w:ascii="Arial" w:eastAsia="Arial" w:hAnsi="Arial" w:cs="Arial"/>
          <w:color w:val="000000"/>
          <w:spacing w:val="0"/>
          <w:w w:val="100"/>
          <w:position w:val="0"/>
        </w:rPr>
        <w:t>2</w:t>
      </w:r>
      <w:r>
        <w:rPr>
          <w:color w:val="000000"/>
          <w:spacing w:val="0"/>
          <w:w w:val="100"/>
          <w:position w:val="0"/>
        </w:rPr>
        <w:t>）项分类为以公允价值计量且其变动计入其他综合 收益的金融资产（债务工具投资）之外的金融资产，本公司将其分类为以公允价值计量且其变动计入当期损益的金融资产。</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在初始确认时，本公司可以将非交易性权益工具投资指定为以公允价值计量且其变动计入其他综合收益的金融资产（非 交易性权益工具投资），并按照规定确认股利收入。该指定一经做出，不得撤销。本公司在非同一控制下的企业合并中确认 的或有对价构成金融资产的，该金融资产分类为以公允价值计量且其变动计入当期损益的金融资产。</w:t>
      </w:r>
    </w:p>
    <w:p>
      <w:pPr>
        <w:pStyle w:val="Style30"/>
        <w:keepNext w:val="0"/>
        <w:keepLines w:val="0"/>
        <w:widowControl w:val="0"/>
        <w:shd w:val="clear" w:color="auto" w:fill="auto"/>
        <w:tabs>
          <w:tab w:pos="810" w:val="left"/>
        </w:tabs>
        <w:bidi w:val="0"/>
        <w:spacing w:before="0" w:after="0" w:line="468" w:lineRule="exact"/>
        <w:ind w:left="0" w:right="0"/>
        <w:jc w:val="both"/>
      </w:pPr>
      <w:bookmarkStart w:id="892" w:name="bookmark892"/>
      <w:r>
        <w:rPr>
          <w:color w:val="000000"/>
          <w:spacing w:val="0"/>
          <w:w w:val="100"/>
          <w:position w:val="0"/>
        </w:rPr>
        <w:t>（</w:t>
      </w:r>
      <w:bookmarkEnd w:id="892"/>
      <w:r>
        <w:rPr>
          <w:rFonts w:ascii="Arial" w:eastAsia="Arial" w:hAnsi="Arial" w:cs="Arial"/>
          <w:color w:val="000000"/>
          <w:spacing w:val="0"/>
          <w:w w:val="100"/>
          <w:position w:val="0"/>
        </w:rPr>
        <w:t>3</w:t>
      </w:r>
      <w:r>
        <w:rPr>
          <w:color w:val="000000"/>
          <w:spacing w:val="0"/>
          <w:w w:val="100"/>
          <w:position w:val="0"/>
        </w:rPr>
        <w:t>）</w:t>
        <w:tab/>
        <w:t>金融负债的分类</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除下列各项外，本公司将金融负债分类为以摊余成本计量的金融负债：</w:t>
      </w:r>
    </w:p>
    <w:p>
      <w:pPr>
        <w:pStyle w:val="Style30"/>
        <w:keepNext w:val="0"/>
        <w:keepLines w:val="0"/>
        <w:widowControl w:val="0"/>
        <w:shd w:val="clear" w:color="auto" w:fill="auto"/>
        <w:tabs>
          <w:tab w:pos="709" w:val="left"/>
        </w:tabs>
        <w:bidi w:val="0"/>
        <w:spacing w:before="0" w:after="240" w:line="468" w:lineRule="exact"/>
        <w:ind w:left="0" w:right="0"/>
        <w:jc w:val="both"/>
      </w:pPr>
      <w:bookmarkStart w:id="893" w:name="bookmark893"/>
      <w:r>
        <w:rPr>
          <w:rFonts w:ascii="Arial" w:eastAsia="Arial" w:hAnsi="Arial" w:cs="Arial"/>
          <w:color w:val="000000"/>
          <w:spacing w:val="0"/>
          <w:w w:val="100"/>
          <w:position w:val="0"/>
        </w:rPr>
        <w:t>1</w:t>
      </w:r>
      <w:bookmarkEnd w:id="893"/>
      <w:r>
        <w:rPr>
          <w:color w:val="000000"/>
          <w:spacing w:val="0"/>
          <w:w w:val="100"/>
          <w:position w:val="0"/>
        </w:rPr>
        <w:t>）</w:t>
        <w:tab/>
        <w:t>以公允价值计量且其变动计入当期损益的金融负债，包括交易性金融负债（含属于金融负债的衍生工具）和指定为 以公允价值计量且其变动计入当期损益的金融负债。</w:t>
      </w:r>
    </w:p>
    <w:p>
      <w:pPr>
        <w:pStyle w:val="Style30"/>
        <w:keepNext w:val="0"/>
        <w:keepLines w:val="0"/>
        <w:widowControl w:val="0"/>
        <w:shd w:val="clear" w:color="auto" w:fill="auto"/>
        <w:tabs>
          <w:tab w:pos="733" w:val="left"/>
        </w:tabs>
        <w:bidi w:val="0"/>
        <w:spacing w:before="0" w:after="0" w:line="542" w:lineRule="auto"/>
        <w:ind w:left="0" w:right="0"/>
        <w:jc w:val="both"/>
      </w:pPr>
      <w:bookmarkStart w:id="894" w:name="bookmark894"/>
      <w:r>
        <w:rPr>
          <w:rFonts w:ascii="Arial" w:eastAsia="Arial" w:hAnsi="Arial" w:cs="Arial"/>
          <w:color w:val="000000"/>
          <w:spacing w:val="0"/>
          <w:w w:val="100"/>
          <w:position w:val="0"/>
        </w:rPr>
        <w:t>2</w:t>
      </w:r>
      <w:bookmarkEnd w:id="894"/>
      <w:r>
        <w:rPr>
          <w:color w:val="000000"/>
          <w:spacing w:val="0"/>
          <w:w w:val="100"/>
          <w:position w:val="0"/>
        </w:rPr>
        <w:t>）</w:t>
        <w:tab/>
        <w:t>金融资产转移不符合终止确认条件或继续涉入被转移金融资产所形成的金融负债。</w:t>
      </w:r>
    </w:p>
    <w:p>
      <w:pPr>
        <w:pStyle w:val="Style30"/>
        <w:keepNext w:val="0"/>
        <w:keepLines w:val="0"/>
        <w:widowControl w:val="0"/>
        <w:shd w:val="clear" w:color="auto" w:fill="auto"/>
        <w:tabs>
          <w:tab w:pos="733" w:val="left"/>
        </w:tabs>
        <w:bidi w:val="0"/>
        <w:spacing w:before="0" w:after="0" w:line="468" w:lineRule="exact"/>
        <w:ind w:left="0" w:right="0"/>
        <w:jc w:val="both"/>
      </w:pPr>
      <w:bookmarkStart w:id="895" w:name="bookmark895"/>
      <w:r>
        <w:rPr>
          <w:rFonts w:ascii="Arial" w:eastAsia="Arial" w:hAnsi="Arial" w:cs="Arial"/>
          <w:color w:val="000000"/>
          <w:spacing w:val="0"/>
          <w:w w:val="100"/>
          <w:position w:val="0"/>
        </w:rPr>
        <w:t>3</w:t>
      </w:r>
      <w:bookmarkEnd w:id="895"/>
      <w:r>
        <w:rPr>
          <w:color w:val="000000"/>
          <w:spacing w:val="0"/>
          <w:w w:val="100"/>
          <w:position w:val="0"/>
        </w:rPr>
        <w:t>）</w:t>
        <w:tab/>
        <w:t>不属于本条第</w:t>
      </w:r>
      <w:r>
        <w:rPr>
          <w:rFonts w:ascii="Arial" w:eastAsia="Arial" w:hAnsi="Arial" w:cs="Arial"/>
          <w:color w:val="000000"/>
          <w:spacing w:val="0"/>
          <w:w w:val="100"/>
          <w:position w:val="0"/>
        </w:rPr>
        <w:t>1</w:t>
      </w:r>
      <w:r>
        <w:rPr>
          <w:color w:val="000000"/>
          <w:spacing w:val="0"/>
          <w:w w:val="100"/>
          <w:position w:val="0"/>
        </w:rPr>
        <w:t>）项或第</w:t>
      </w:r>
      <w:r>
        <w:rPr>
          <w:rFonts w:ascii="Arial" w:eastAsia="Arial" w:hAnsi="Arial" w:cs="Arial"/>
          <w:color w:val="000000"/>
          <w:spacing w:val="0"/>
          <w:w w:val="100"/>
          <w:position w:val="0"/>
        </w:rPr>
        <w:t>2</w:t>
      </w:r>
      <w:r>
        <w:rPr>
          <w:color w:val="000000"/>
          <w:spacing w:val="0"/>
          <w:w w:val="100"/>
          <w:position w:val="0"/>
        </w:rPr>
        <w:t>）项情形的财务担保合同，以及不属于本条第</w:t>
      </w:r>
      <w:r>
        <w:rPr>
          <w:rFonts w:ascii="Arial" w:eastAsia="Arial" w:hAnsi="Arial" w:cs="Arial"/>
          <w:color w:val="000000"/>
          <w:spacing w:val="0"/>
          <w:w w:val="100"/>
          <w:position w:val="0"/>
        </w:rPr>
        <w:t>1</w:t>
      </w:r>
      <w:r>
        <w:rPr>
          <w:color w:val="000000"/>
          <w:spacing w:val="0"/>
          <w:w w:val="100"/>
          <w:position w:val="0"/>
        </w:rPr>
        <w:t>）项情形的以低于市场利率贷款的贷款承 诺。</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在非同一控制下的企业合并中，本公司作为购买方确认的或有对价形成金融负债的，该金融负债按照以公允价值计量且 其变动计入当期损益进行会计处理。</w:t>
      </w:r>
    </w:p>
    <w:p>
      <w:pPr>
        <w:pStyle w:val="Style30"/>
        <w:keepNext w:val="0"/>
        <w:keepLines w:val="0"/>
        <w:widowControl w:val="0"/>
        <w:shd w:val="clear" w:color="auto" w:fill="auto"/>
        <w:bidi w:val="0"/>
        <w:spacing w:before="0" w:after="240" w:line="468" w:lineRule="exact"/>
        <w:ind w:left="0" w:right="0"/>
        <w:jc w:val="both"/>
      </w:pPr>
      <w:r>
        <w:rPr>
          <w:color w:val="000000"/>
          <w:spacing w:val="0"/>
          <w:w w:val="100"/>
          <w:position w:val="0"/>
        </w:rPr>
        <w:t>在初始确认时，为了提供更相关的会计信息，本公司可以将金融负债指定为以公允价值计量且其变动计入当期损益的金 融负债，该指定满足下列条件之一：</w:t>
      </w:r>
    </w:p>
    <w:p>
      <w:pPr>
        <w:pStyle w:val="Style30"/>
        <w:keepNext w:val="0"/>
        <w:keepLines w:val="0"/>
        <w:widowControl w:val="0"/>
        <w:shd w:val="clear" w:color="auto" w:fill="auto"/>
        <w:tabs>
          <w:tab w:pos="718" w:val="left"/>
        </w:tabs>
        <w:bidi w:val="0"/>
        <w:spacing w:before="0" w:after="0" w:line="542" w:lineRule="auto"/>
        <w:ind w:left="0" w:right="0"/>
        <w:jc w:val="both"/>
      </w:pPr>
      <w:bookmarkStart w:id="896" w:name="bookmark896"/>
      <w:r>
        <w:rPr>
          <w:rFonts w:ascii="Arial" w:eastAsia="Arial" w:hAnsi="Arial" w:cs="Arial"/>
          <w:color w:val="000000"/>
          <w:spacing w:val="0"/>
          <w:w w:val="100"/>
          <w:position w:val="0"/>
        </w:rPr>
        <w:t>1</w:t>
      </w:r>
      <w:bookmarkEnd w:id="896"/>
      <w:r>
        <w:rPr>
          <w:color w:val="000000"/>
          <w:spacing w:val="0"/>
          <w:w w:val="100"/>
          <w:position w:val="0"/>
        </w:rPr>
        <w:t>）</w:t>
        <w:tab/>
        <w:t>能够消除或显著减少会计错配；</w:t>
      </w:r>
    </w:p>
    <w:p>
      <w:pPr>
        <w:pStyle w:val="Style30"/>
        <w:keepNext w:val="0"/>
        <w:keepLines w:val="0"/>
        <w:widowControl w:val="0"/>
        <w:shd w:val="clear" w:color="auto" w:fill="auto"/>
        <w:tabs>
          <w:tab w:pos="728" w:val="left"/>
        </w:tabs>
        <w:bidi w:val="0"/>
        <w:spacing w:before="0" w:after="0" w:line="468" w:lineRule="exact"/>
        <w:ind w:left="0" w:right="0"/>
        <w:jc w:val="both"/>
      </w:pPr>
      <w:bookmarkStart w:id="897" w:name="bookmark897"/>
      <w:r>
        <w:rPr>
          <w:rFonts w:ascii="Arial" w:eastAsia="Arial" w:hAnsi="Arial" w:cs="Arial"/>
          <w:color w:val="000000"/>
          <w:spacing w:val="0"/>
          <w:w w:val="100"/>
          <w:position w:val="0"/>
        </w:rPr>
        <w:t>2</w:t>
      </w:r>
      <w:bookmarkEnd w:id="897"/>
      <w:r>
        <w:rPr>
          <w:color w:val="000000"/>
          <w:spacing w:val="0"/>
          <w:w w:val="100"/>
          <w:position w:val="0"/>
        </w:rPr>
        <w:t>）</w:t>
        <w:tab/>
        <w:t>根据正式书面文件载明的企业风险管理或投资策略，以公允价值为基础对金融负债组合或金融资产和金融负债组合 进行管理和业绩评价，并在本公司内部以此为基础向关键管理人员报告。</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该指定一经做出，不得撤销。</w:t>
      </w:r>
    </w:p>
    <w:p>
      <w:pPr>
        <w:pStyle w:val="Style30"/>
        <w:keepNext w:val="0"/>
        <w:keepLines w:val="0"/>
        <w:widowControl w:val="0"/>
        <w:shd w:val="clear" w:color="auto" w:fill="auto"/>
        <w:tabs>
          <w:tab w:pos="810" w:val="left"/>
        </w:tabs>
        <w:bidi w:val="0"/>
        <w:spacing w:before="0" w:after="0" w:line="468" w:lineRule="exact"/>
        <w:ind w:left="0" w:right="0"/>
        <w:jc w:val="both"/>
      </w:pPr>
      <w:bookmarkStart w:id="898" w:name="bookmark898"/>
      <w:r>
        <w:rPr>
          <w:color w:val="000000"/>
          <w:spacing w:val="0"/>
          <w:w w:val="100"/>
          <w:position w:val="0"/>
        </w:rPr>
        <w:t>（</w:t>
      </w:r>
      <w:bookmarkEnd w:id="898"/>
      <w:r>
        <w:rPr>
          <w:rFonts w:ascii="Arial" w:eastAsia="Arial" w:hAnsi="Arial" w:cs="Arial"/>
          <w:color w:val="000000"/>
          <w:spacing w:val="0"/>
          <w:w w:val="100"/>
          <w:position w:val="0"/>
        </w:rPr>
        <w:t>4</w:t>
      </w:r>
      <w:r>
        <w:rPr>
          <w:color w:val="000000"/>
          <w:spacing w:val="0"/>
          <w:w w:val="100"/>
          <w:position w:val="0"/>
        </w:rPr>
        <w:t>）</w:t>
        <w:tab/>
        <w:t>嵌入衍生工具</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嵌入衍生工具，是指嵌入到非衍生工具（即主合同）中的衍生工具。</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混合合同包含的主合同属于金融工具确认和计量准则规范的资产的，本公司将该混合合同作为一个整体适用该准则关于 金融资产分类的相关规定。</w:t>
      </w:r>
    </w:p>
    <w:p>
      <w:pPr>
        <w:pStyle w:val="Style30"/>
        <w:keepNext w:val="0"/>
        <w:keepLines w:val="0"/>
        <w:widowControl w:val="0"/>
        <w:shd w:val="clear" w:color="auto" w:fill="auto"/>
        <w:bidi w:val="0"/>
        <w:spacing w:before="0" w:after="240" w:line="468" w:lineRule="exact"/>
        <w:ind w:left="0" w:right="0"/>
        <w:jc w:val="both"/>
      </w:pPr>
      <w:r>
        <w:rPr>
          <w:color w:val="000000"/>
          <w:spacing w:val="0"/>
          <w:w w:val="100"/>
          <w:position w:val="0"/>
        </w:rPr>
        <w:t>混合合同包含的主合同不属于金融工具确认和计量准则规范的资产，且同时符合下列条件的，本公司从混合合同中分拆 嵌入衍生工具，将其作为单独存在的衍生工具处理：</w:t>
      </w:r>
    </w:p>
    <w:p>
      <w:pPr>
        <w:pStyle w:val="Style30"/>
        <w:keepNext w:val="0"/>
        <w:keepLines w:val="0"/>
        <w:widowControl w:val="0"/>
        <w:shd w:val="clear" w:color="auto" w:fill="auto"/>
        <w:bidi w:val="0"/>
        <w:spacing w:before="0" w:after="0" w:line="240" w:lineRule="auto"/>
        <w:ind w:left="0" w:right="0"/>
        <w:jc w:val="left"/>
      </w:pPr>
      <w:bookmarkStart w:id="899" w:name="bookmark899"/>
      <w:r>
        <w:rPr>
          <w:rFonts w:ascii="Arial" w:eastAsia="Arial" w:hAnsi="Arial" w:cs="Arial"/>
          <w:color w:val="000000"/>
          <w:spacing w:val="0"/>
          <w:w w:val="100"/>
          <w:position w:val="0"/>
        </w:rPr>
        <w:t>1</w:t>
      </w:r>
      <w:bookmarkEnd w:id="899"/>
      <w:r>
        <w:rPr>
          <w:color w:val="000000"/>
          <w:spacing w:val="0"/>
          <w:w w:val="100"/>
          <w:position w:val="0"/>
        </w:rPr>
        <w:t>）嵌入衍生工具的经济特征和风险与主合同的经济特征和风险不紧密相关。</w:t>
      </w:r>
    </w:p>
    <w:p>
      <w:pPr>
        <w:pStyle w:val="Style30"/>
        <w:keepNext w:val="0"/>
        <w:keepLines w:val="0"/>
        <w:widowControl w:val="0"/>
        <w:shd w:val="clear" w:color="auto" w:fill="auto"/>
        <w:tabs>
          <w:tab w:pos="753" w:val="left"/>
        </w:tabs>
        <w:bidi w:val="0"/>
        <w:spacing w:before="0" w:after="0" w:line="468" w:lineRule="exact"/>
        <w:ind w:left="0" w:right="0" w:firstLine="380"/>
        <w:jc w:val="both"/>
      </w:pPr>
      <w:bookmarkStart w:id="900" w:name="bookmark900"/>
      <w:r>
        <w:rPr>
          <w:rFonts w:ascii="Arial" w:eastAsia="Arial" w:hAnsi="Arial" w:cs="Arial"/>
          <w:color w:val="000000"/>
          <w:spacing w:val="0"/>
          <w:w w:val="100"/>
          <w:position w:val="0"/>
        </w:rPr>
        <w:t>2</w:t>
      </w:r>
      <w:bookmarkEnd w:id="900"/>
      <w:r>
        <w:rPr>
          <w:color w:val="000000"/>
          <w:spacing w:val="0"/>
          <w:w w:val="100"/>
          <w:position w:val="0"/>
        </w:rPr>
        <w:t>）</w:t>
        <w:tab/>
        <w:t>与嵌入衍生工具具有相同条款的单独工具符合衍生工具的定义。</w:t>
      </w:r>
    </w:p>
    <w:p>
      <w:pPr>
        <w:pStyle w:val="Style30"/>
        <w:keepNext w:val="0"/>
        <w:keepLines w:val="0"/>
        <w:widowControl w:val="0"/>
        <w:shd w:val="clear" w:color="auto" w:fill="auto"/>
        <w:tabs>
          <w:tab w:pos="753" w:val="left"/>
        </w:tabs>
        <w:bidi w:val="0"/>
        <w:spacing w:before="0" w:after="0" w:line="468" w:lineRule="exact"/>
        <w:ind w:left="0" w:right="0" w:firstLine="380"/>
        <w:jc w:val="both"/>
      </w:pPr>
      <w:bookmarkStart w:id="901" w:name="bookmark901"/>
      <w:r>
        <w:rPr>
          <w:rFonts w:ascii="Arial" w:eastAsia="Arial" w:hAnsi="Arial" w:cs="Arial"/>
          <w:color w:val="000000"/>
          <w:spacing w:val="0"/>
          <w:w w:val="100"/>
          <w:position w:val="0"/>
        </w:rPr>
        <w:t>3</w:t>
      </w:r>
      <w:bookmarkEnd w:id="901"/>
      <w:r>
        <w:rPr>
          <w:color w:val="000000"/>
          <w:spacing w:val="0"/>
          <w:w w:val="100"/>
          <w:position w:val="0"/>
        </w:rPr>
        <w:t>）</w:t>
        <w:tab/>
        <w:t>该混合合同不是以公允价值计量且其变动计入当期损益进行会计处理。</w:t>
      </w:r>
    </w:p>
    <w:p>
      <w:pPr>
        <w:pStyle w:val="Style30"/>
        <w:keepNext w:val="0"/>
        <w:keepLines w:val="0"/>
        <w:widowControl w:val="0"/>
        <w:shd w:val="clear" w:color="auto" w:fill="auto"/>
        <w:tabs>
          <w:tab w:pos="830" w:val="left"/>
        </w:tabs>
        <w:bidi w:val="0"/>
        <w:spacing w:before="0" w:after="0" w:line="468" w:lineRule="exact"/>
        <w:ind w:left="0" w:right="0" w:firstLine="380"/>
        <w:jc w:val="both"/>
      </w:pPr>
      <w:bookmarkStart w:id="902" w:name="bookmark902"/>
      <w:r>
        <w:rPr>
          <w:color w:val="000000"/>
          <w:spacing w:val="0"/>
          <w:w w:val="100"/>
          <w:position w:val="0"/>
        </w:rPr>
        <w:t>（</w:t>
      </w:r>
      <w:bookmarkEnd w:id="902"/>
      <w:r>
        <w:rPr>
          <w:rFonts w:ascii="Arial" w:eastAsia="Arial" w:hAnsi="Arial" w:cs="Arial"/>
          <w:color w:val="000000"/>
          <w:spacing w:val="0"/>
          <w:w w:val="100"/>
          <w:position w:val="0"/>
        </w:rPr>
        <w:t>5</w:t>
      </w:r>
      <w:r>
        <w:rPr>
          <w:color w:val="000000"/>
          <w:spacing w:val="0"/>
          <w:w w:val="100"/>
          <w:position w:val="0"/>
        </w:rPr>
        <w:t>）</w:t>
        <w:tab/>
        <w:t>金融工具的重分类</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本公司改变管理金融资产的业务模式时，对所有受影响的相关金融资产进行重分类。本公司对所有金融负债均不得进行 重分类。</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本公司对金融资产进行重分类，自重分类日起采用未来适用法进行相关会计处理。重分类日，是指导致本公司对金融资 产进行重分类的业务模式发生变更后的首个报告期间的第一天。</w:t>
      </w:r>
    </w:p>
    <w:p>
      <w:pPr>
        <w:pStyle w:val="Style30"/>
        <w:keepNext w:val="0"/>
        <w:keepLines w:val="0"/>
        <w:widowControl w:val="0"/>
        <w:shd w:val="clear" w:color="auto" w:fill="auto"/>
        <w:tabs>
          <w:tab w:pos="830" w:val="left"/>
        </w:tabs>
        <w:bidi w:val="0"/>
        <w:spacing w:before="0" w:after="0" w:line="468" w:lineRule="exact"/>
        <w:ind w:left="0" w:right="0" w:firstLine="380"/>
        <w:jc w:val="both"/>
      </w:pPr>
      <w:bookmarkStart w:id="903" w:name="bookmark903"/>
      <w:r>
        <w:rPr>
          <w:color w:val="000000"/>
          <w:spacing w:val="0"/>
          <w:w w:val="100"/>
          <w:position w:val="0"/>
        </w:rPr>
        <w:t>（</w:t>
      </w:r>
      <w:bookmarkEnd w:id="903"/>
      <w:r>
        <w:rPr>
          <w:rFonts w:ascii="Arial" w:eastAsia="Arial" w:hAnsi="Arial" w:cs="Arial"/>
          <w:color w:val="000000"/>
          <w:spacing w:val="0"/>
          <w:w w:val="100"/>
          <w:position w:val="0"/>
        </w:rPr>
        <w:t>6</w:t>
      </w:r>
      <w:r>
        <w:rPr>
          <w:color w:val="000000"/>
          <w:spacing w:val="0"/>
          <w:w w:val="100"/>
          <w:position w:val="0"/>
        </w:rPr>
        <w:t>）</w:t>
        <w:tab/>
        <w:t>金融工具的计量</w:t>
      </w:r>
    </w:p>
    <w:p>
      <w:pPr>
        <w:pStyle w:val="Style30"/>
        <w:keepNext w:val="0"/>
        <w:keepLines w:val="0"/>
        <w:widowControl w:val="0"/>
        <w:shd w:val="clear" w:color="auto" w:fill="auto"/>
        <w:tabs>
          <w:tab w:pos="738" w:val="left"/>
        </w:tabs>
        <w:bidi w:val="0"/>
        <w:spacing w:before="0" w:after="0" w:line="468" w:lineRule="exact"/>
        <w:ind w:left="0" w:right="0" w:firstLine="380"/>
        <w:jc w:val="both"/>
      </w:pPr>
      <w:bookmarkStart w:id="904" w:name="bookmark904"/>
      <w:r>
        <w:rPr>
          <w:rFonts w:ascii="Arial" w:eastAsia="Arial" w:hAnsi="Arial" w:cs="Arial"/>
          <w:color w:val="000000"/>
          <w:spacing w:val="0"/>
          <w:w w:val="100"/>
          <w:position w:val="0"/>
        </w:rPr>
        <w:t>1</w:t>
      </w:r>
      <w:bookmarkEnd w:id="904"/>
      <w:r>
        <w:rPr>
          <w:color w:val="000000"/>
          <w:spacing w:val="0"/>
          <w:w w:val="100"/>
          <w:position w:val="0"/>
        </w:rPr>
        <w:t>）</w:t>
        <w:tab/>
        <w:t>初始计量</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本公司初始确认金融资产或金融负债，按照公允价值计量。对于以公允价值计量且其变动计入当期损益的金融资产和金 融负债，相关交易费用直接计入当期损益；对于其他类别的金融资产或金融负债，相关交易费用应当计入初始确认金额。</w:t>
      </w:r>
    </w:p>
    <w:p>
      <w:pPr>
        <w:pStyle w:val="Style30"/>
        <w:keepNext w:val="0"/>
        <w:keepLines w:val="0"/>
        <w:widowControl w:val="0"/>
        <w:shd w:val="clear" w:color="auto" w:fill="auto"/>
        <w:tabs>
          <w:tab w:pos="753" w:val="left"/>
        </w:tabs>
        <w:bidi w:val="0"/>
        <w:spacing w:before="0" w:after="0" w:line="468" w:lineRule="exact"/>
        <w:ind w:left="0" w:right="0" w:firstLine="380"/>
        <w:jc w:val="both"/>
      </w:pPr>
      <w:bookmarkStart w:id="905" w:name="bookmark905"/>
      <w:r>
        <w:rPr>
          <w:rFonts w:ascii="Arial" w:eastAsia="Arial" w:hAnsi="Arial" w:cs="Arial"/>
          <w:color w:val="000000"/>
          <w:spacing w:val="0"/>
          <w:w w:val="100"/>
          <w:position w:val="0"/>
        </w:rPr>
        <w:t>2</w:t>
      </w:r>
      <w:bookmarkEnd w:id="905"/>
      <w:r>
        <w:rPr>
          <w:color w:val="000000"/>
          <w:spacing w:val="0"/>
          <w:w w:val="100"/>
          <w:position w:val="0"/>
        </w:rPr>
        <w:t>）</w:t>
        <w:tab/>
        <w:t>后续计量</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初始确认后，本公司对不同类别的金融资产，分别以摊余成本、以公允价值计量且其变动计入其他综合收益或以公允价 值计量且其变动计入当期损益进行后续计量。</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初始确认后，本公司对不同类别的金融负债，分别以摊余成本、以公允价值计量且其变动计入当期损益或以其他适当方 法进行后续计量。</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金融资产或金融负债的摊余成本，以该金融资产或金融负债的初始确认金额经下列调整后的结果确定：</w:t>
      </w:r>
    </w:p>
    <w:p>
      <w:pPr>
        <w:pStyle w:val="Style30"/>
        <w:keepNext w:val="0"/>
        <w:keepLines w:val="0"/>
        <w:widowControl w:val="0"/>
        <w:numPr>
          <w:ilvl w:val="0"/>
          <w:numId w:val="31"/>
        </w:numPr>
        <w:shd w:val="clear" w:color="auto" w:fill="auto"/>
        <w:tabs>
          <w:tab w:pos="753" w:val="left"/>
        </w:tabs>
        <w:bidi w:val="0"/>
        <w:spacing w:before="0" w:after="0" w:line="468" w:lineRule="exact"/>
        <w:ind w:left="0" w:right="0" w:firstLine="380"/>
        <w:jc w:val="both"/>
      </w:pPr>
      <w:bookmarkStart w:id="906" w:name="bookmark906"/>
      <w:bookmarkEnd w:id="906"/>
      <w:r>
        <w:rPr>
          <w:color w:val="000000"/>
          <w:spacing w:val="0"/>
          <w:w w:val="100"/>
          <w:position w:val="0"/>
        </w:rPr>
        <w:t>扣除已偿还的本金。</w:t>
      </w:r>
    </w:p>
    <w:p>
      <w:pPr>
        <w:pStyle w:val="Style30"/>
        <w:keepNext w:val="0"/>
        <w:keepLines w:val="0"/>
        <w:widowControl w:val="0"/>
        <w:numPr>
          <w:ilvl w:val="0"/>
          <w:numId w:val="31"/>
        </w:numPr>
        <w:shd w:val="clear" w:color="auto" w:fill="auto"/>
        <w:tabs>
          <w:tab w:pos="753" w:val="left"/>
        </w:tabs>
        <w:bidi w:val="0"/>
        <w:spacing w:before="0" w:after="0" w:line="468" w:lineRule="exact"/>
        <w:ind w:left="0" w:right="0" w:firstLine="380"/>
        <w:jc w:val="both"/>
      </w:pPr>
      <w:bookmarkStart w:id="907" w:name="bookmark907"/>
      <w:bookmarkEnd w:id="907"/>
      <w:r>
        <w:rPr>
          <w:color w:val="000000"/>
          <w:spacing w:val="0"/>
          <w:w w:val="100"/>
          <w:position w:val="0"/>
        </w:rPr>
        <w:t>加上或减去采用实际利率法将该初始确认金额与到期日金额之间的差额进行摊销形成的累计摊销额。</w:t>
      </w:r>
    </w:p>
    <w:p>
      <w:pPr>
        <w:pStyle w:val="Style30"/>
        <w:keepNext w:val="0"/>
        <w:keepLines w:val="0"/>
        <w:widowControl w:val="0"/>
        <w:numPr>
          <w:ilvl w:val="0"/>
          <w:numId w:val="31"/>
        </w:numPr>
        <w:shd w:val="clear" w:color="auto" w:fill="auto"/>
        <w:tabs>
          <w:tab w:pos="753" w:val="left"/>
        </w:tabs>
        <w:bidi w:val="0"/>
        <w:spacing w:before="0" w:after="0" w:line="468" w:lineRule="exact"/>
        <w:ind w:left="0" w:right="0" w:firstLine="380"/>
        <w:jc w:val="both"/>
      </w:pPr>
      <w:bookmarkStart w:id="908" w:name="bookmark908"/>
      <w:bookmarkEnd w:id="908"/>
      <w:r>
        <w:rPr>
          <w:color w:val="000000"/>
          <w:spacing w:val="0"/>
          <w:w w:val="100"/>
          <w:position w:val="0"/>
        </w:rPr>
        <w:t>扣除累计计提的损失准备（仅适用于金融资产）。</w:t>
      </w:r>
    </w:p>
    <w:p>
      <w:pPr>
        <w:pStyle w:val="Style30"/>
        <w:keepNext w:val="0"/>
        <w:keepLines w:val="0"/>
        <w:widowControl w:val="0"/>
        <w:shd w:val="clear" w:color="auto" w:fill="auto"/>
        <w:bidi w:val="0"/>
        <w:spacing w:before="0" w:after="0" w:line="468" w:lineRule="exact"/>
        <w:ind w:left="0" w:right="0" w:firstLine="380"/>
        <w:jc w:val="left"/>
      </w:pPr>
      <w:r>
        <w:rPr>
          <w:color w:val="000000"/>
          <w:spacing w:val="0"/>
          <w:w w:val="100"/>
          <w:position w:val="0"/>
        </w:rPr>
        <w:t>本公司按照实际利率法确认利息收入。利息收入根据金融资产账面余额乘以实际利率计算确定，但下列情况除外：</w:t>
      </w:r>
    </w:p>
    <w:p>
      <w:pPr>
        <w:pStyle w:val="Style30"/>
        <w:keepNext w:val="0"/>
        <w:keepLines w:val="0"/>
        <w:widowControl w:val="0"/>
        <w:numPr>
          <w:ilvl w:val="0"/>
          <w:numId w:val="33"/>
        </w:numPr>
        <w:shd w:val="clear" w:color="auto" w:fill="auto"/>
        <w:tabs>
          <w:tab w:pos="718" w:val="left"/>
        </w:tabs>
        <w:bidi w:val="0"/>
        <w:spacing w:before="0" w:after="0" w:line="437" w:lineRule="exact"/>
        <w:ind w:left="0" w:right="0" w:firstLine="380"/>
        <w:jc w:val="left"/>
      </w:pPr>
      <w:bookmarkStart w:id="909" w:name="bookmark909"/>
      <w:bookmarkEnd w:id="909"/>
      <w:r>
        <w:rPr>
          <w:color w:val="000000"/>
          <w:spacing w:val="0"/>
          <w:w w:val="100"/>
          <w:position w:val="0"/>
        </w:rPr>
        <w:t>对于购入或源生的已发生信用减值的金融资产，本公司自初始确认起，按照该金融资产的摊余成本和经信用调整的实 际利率计算确定其利息收入。</w:t>
      </w:r>
    </w:p>
    <w:p>
      <w:pPr>
        <w:pStyle w:val="Style30"/>
        <w:keepNext w:val="0"/>
        <w:keepLines w:val="0"/>
        <w:widowControl w:val="0"/>
        <w:numPr>
          <w:ilvl w:val="0"/>
          <w:numId w:val="33"/>
        </w:numPr>
        <w:shd w:val="clear" w:color="auto" w:fill="auto"/>
        <w:tabs>
          <w:tab w:pos="728" w:val="left"/>
        </w:tabs>
        <w:bidi w:val="0"/>
        <w:spacing w:before="0" w:after="0" w:line="469" w:lineRule="exact"/>
        <w:ind w:left="0" w:right="0" w:firstLine="380"/>
        <w:jc w:val="left"/>
      </w:pPr>
      <w:bookmarkStart w:id="910" w:name="bookmark910"/>
      <w:bookmarkEnd w:id="910"/>
      <w:r>
        <w:rPr>
          <w:color w:val="000000"/>
          <w:spacing w:val="0"/>
          <w:w w:val="100"/>
          <w:position w:val="0"/>
        </w:rPr>
        <w:t>对于购入或源生的未发生信用减值、但在后续期间成为已发生信用减值的金融资产，本公司在后续期间，按照该金融 资产的摊余成本和实际利率计算确定其利息收入。本公司按照上述政策对金融资产的摊余成本运用实际利率法计算利息收入 的，若该金融工具在后续期间因其信用风险有所改善而不再存在信用减值，并且这一改善在客观上可与应用上述政策之后发 生的某一事件相联系（如债务人的信用评级被上调），本公司转按实际利率乘以该金融资产账面余额来计算确定利息收入。</w:t>
      </w:r>
    </w:p>
    <w:p>
      <w:pPr>
        <w:pStyle w:val="Style30"/>
        <w:keepNext w:val="0"/>
        <w:keepLines w:val="0"/>
        <w:widowControl w:val="0"/>
        <w:shd w:val="clear" w:color="auto" w:fill="auto"/>
        <w:tabs>
          <w:tab w:pos="830" w:val="left"/>
        </w:tabs>
        <w:bidi w:val="0"/>
        <w:spacing w:before="0" w:after="0" w:line="469" w:lineRule="exact"/>
        <w:ind w:left="0" w:right="0" w:firstLine="380"/>
        <w:jc w:val="both"/>
      </w:pPr>
      <w:bookmarkStart w:id="911" w:name="bookmark911"/>
      <w:r>
        <w:rPr>
          <w:color w:val="000000"/>
          <w:spacing w:val="0"/>
          <w:w w:val="100"/>
          <w:position w:val="0"/>
        </w:rPr>
        <w:t>（</w:t>
      </w:r>
      <w:bookmarkEnd w:id="911"/>
      <w:r>
        <w:rPr>
          <w:rFonts w:ascii="Arial" w:eastAsia="Arial" w:hAnsi="Arial" w:cs="Arial"/>
          <w:color w:val="000000"/>
          <w:spacing w:val="0"/>
          <w:w w:val="100"/>
          <w:position w:val="0"/>
        </w:rPr>
        <w:t>7</w:t>
      </w:r>
      <w:r>
        <w:rPr>
          <w:color w:val="000000"/>
          <w:spacing w:val="0"/>
          <w:w w:val="100"/>
          <w:position w:val="0"/>
        </w:rPr>
        <w:t>）</w:t>
        <w:tab/>
        <w:t>金融工具的减值</w:t>
      </w:r>
    </w:p>
    <w:p>
      <w:pPr>
        <w:pStyle w:val="Style30"/>
        <w:keepNext w:val="0"/>
        <w:keepLines w:val="0"/>
        <w:widowControl w:val="0"/>
        <w:shd w:val="clear" w:color="auto" w:fill="auto"/>
        <w:bidi w:val="0"/>
        <w:spacing w:before="0" w:after="240" w:line="469" w:lineRule="exact"/>
        <w:ind w:left="0" w:right="0" w:firstLine="380"/>
        <w:jc w:val="both"/>
      </w:pPr>
      <w:r>
        <w:rPr>
          <w:rFonts w:ascii="Arial" w:eastAsia="Arial" w:hAnsi="Arial" w:cs="Arial"/>
          <w:color w:val="000000"/>
          <w:spacing w:val="0"/>
          <w:w w:val="100"/>
          <w:position w:val="0"/>
        </w:rPr>
        <w:t>1</w:t>
      </w:r>
      <w:r>
        <w:rPr>
          <w:color w:val="000000"/>
          <w:spacing w:val="0"/>
          <w:w w:val="100"/>
          <w:position w:val="0"/>
        </w:rPr>
        <w:t>）减值项目</w:t>
      </w:r>
    </w:p>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本公司以预期信用损失为基础，对下列项目进行减值会计处理并确认损失准备:</w:t>
      </w:r>
    </w:p>
    <w:p>
      <w:pPr>
        <w:pStyle w:val="Style30"/>
        <w:keepNext w:val="0"/>
        <w:keepLines w:val="0"/>
        <w:widowControl w:val="0"/>
        <w:numPr>
          <w:ilvl w:val="0"/>
          <w:numId w:val="35"/>
        </w:numPr>
        <w:shd w:val="clear" w:color="auto" w:fill="auto"/>
        <w:tabs>
          <w:tab w:pos="733" w:val="left"/>
        </w:tabs>
        <w:bidi w:val="0"/>
        <w:spacing w:before="0" w:after="0" w:line="466" w:lineRule="exact"/>
        <w:ind w:left="0" w:right="0" w:firstLine="380"/>
        <w:jc w:val="both"/>
      </w:pPr>
      <w:bookmarkStart w:id="912" w:name="bookmark912"/>
      <w:bookmarkEnd w:id="912"/>
      <w:r>
        <w:rPr>
          <w:color w:val="000000"/>
          <w:spacing w:val="0"/>
          <w:w w:val="100"/>
          <w:position w:val="0"/>
        </w:rPr>
        <w:t>分类为以摊余成本计量的金融资产和分类为以公允价值计量且其变动计入其他综合收益的金融资产。</w:t>
      </w:r>
    </w:p>
    <w:p>
      <w:pPr>
        <w:pStyle w:val="Style30"/>
        <w:keepNext w:val="0"/>
        <w:keepLines w:val="0"/>
        <w:widowControl w:val="0"/>
        <w:numPr>
          <w:ilvl w:val="0"/>
          <w:numId w:val="35"/>
        </w:numPr>
        <w:shd w:val="clear" w:color="auto" w:fill="auto"/>
        <w:tabs>
          <w:tab w:pos="733" w:val="left"/>
        </w:tabs>
        <w:bidi w:val="0"/>
        <w:spacing w:before="0" w:after="0" w:line="466" w:lineRule="exact"/>
        <w:ind w:left="0" w:right="0" w:firstLine="380"/>
        <w:jc w:val="both"/>
      </w:pPr>
      <w:bookmarkStart w:id="913" w:name="bookmark913"/>
      <w:bookmarkEnd w:id="913"/>
      <w:r>
        <w:rPr>
          <w:color w:val="000000"/>
          <w:spacing w:val="0"/>
          <w:w w:val="100"/>
          <w:position w:val="0"/>
        </w:rPr>
        <w:t>租赁应收款。</w:t>
      </w:r>
    </w:p>
    <w:p>
      <w:pPr>
        <w:pStyle w:val="Style30"/>
        <w:keepNext w:val="0"/>
        <w:keepLines w:val="0"/>
        <w:widowControl w:val="0"/>
        <w:numPr>
          <w:ilvl w:val="0"/>
          <w:numId w:val="35"/>
        </w:numPr>
        <w:shd w:val="clear" w:color="auto" w:fill="auto"/>
        <w:tabs>
          <w:tab w:pos="733" w:val="left"/>
        </w:tabs>
        <w:bidi w:val="0"/>
        <w:spacing w:before="0" w:after="0" w:line="466" w:lineRule="exact"/>
        <w:ind w:left="0" w:right="0" w:firstLine="380"/>
        <w:jc w:val="both"/>
      </w:pPr>
      <w:bookmarkStart w:id="914" w:name="bookmark914"/>
      <w:bookmarkEnd w:id="914"/>
      <w:r>
        <w:rPr>
          <w:color w:val="000000"/>
          <w:spacing w:val="0"/>
          <w:w w:val="100"/>
          <w:position w:val="0"/>
        </w:rPr>
        <w:t>贷款承诺和财务担保合同。</w:t>
      </w:r>
    </w:p>
    <w:p>
      <w:pPr>
        <w:pStyle w:val="Style30"/>
        <w:keepNext w:val="0"/>
        <w:keepLines w:val="0"/>
        <w:widowControl w:val="0"/>
        <w:shd w:val="clear" w:color="auto" w:fill="auto"/>
        <w:bidi w:val="0"/>
        <w:spacing w:before="0" w:after="240" w:line="466" w:lineRule="exact"/>
        <w:ind w:left="0" w:right="0" w:firstLine="380"/>
        <w:jc w:val="both"/>
      </w:pPr>
      <w:r>
        <w:rPr>
          <w:color w:val="000000"/>
          <w:spacing w:val="0"/>
          <w:w w:val="100"/>
          <w:position w:val="0"/>
        </w:rPr>
        <w:t>本公司持有的其他以公允价值计量的金融资产不适用预期信用损失模型，包括以公允价值计量且其变动计入当期损益的 金融资产，指定为以公允价值计量且其变动计入其他综合收益的金融资产（非交易性权益工具投资），以及衍生金融资产。</w:t>
      </w:r>
    </w:p>
    <w:p>
      <w:pPr>
        <w:pStyle w:val="Style30"/>
        <w:keepNext w:val="0"/>
        <w:keepLines w:val="0"/>
        <w:widowControl w:val="0"/>
        <w:shd w:val="clear" w:color="auto" w:fill="auto"/>
        <w:bidi w:val="0"/>
        <w:spacing w:before="0" w:after="0" w:line="540" w:lineRule="auto"/>
        <w:ind w:left="0" w:right="0" w:firstLine="380"/>
        <w:jc w:val="both"/>
      </w:pPr>
      <w:r>
        <w:rPr>
          <w:rFonts w:ascii="Arial" w:eastAsia="Arial" w:hAnsi="Arial" w:cs="Arial"/>
          <w:color w:val="000000"/>
          <w:spacing w:val="0"/>
          <w:w w:val="100"/>
          <w:position w:val="0"/>
        </w:rPr>
        <w:t>2</w:t>
      </w:r>
      <w:r>
        <w:rPr>
          <w:color w:val="000000"/>
          <w:spacing w:val="0"/>
          <w:w w:val="100"/>
          <w:position w:val="0"/>
        </w:rPr>
        <w:t>）减值准备的确认和计量</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除了对于购买或源生的已发生信用减值的金融资产以及始终按照相当于整个存续期内预期信用损失的金额计量损失准 备的金融资产之外，本公司在每个资产负债表日评估相关金融工具的信用风险自初始确认后是否已显著增加，并按照下列情 形分别计量其损失准备、确认预期信用损失及其变动：</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如果该金融工具的信用风险自初始确认后并未显著增加，处于第一阶段，本公司按照相当于该金融工具未来</w:t>
      </w:r>
      <w:r>
        <w:rPr>
          <w:rFonts w:ascii="Arial" w:eastAsia="Arial" w:hAnsi="Arial" w:cs="Arial"/>
          <w:color w:val="000000"/>
          <w:spacing w:val="0"/>
          <w:w w:val="100"/>
          <w:position w:val="0"/>
        </w:rPr>
        <w:t>12</w:t>
      </w:r>
      <w:r>
        <w:rPr>
          <w:color w:val="000000"/>
          <w:spacing w:val="0"/>
          <w:w w:val="100"/>
          <w:position w:val="0"/>
        </w:rPr>
        <w:t>个月内 预期信用损失的金额计量其损失准备，无论本公司评估信用损失的基础是单项金融工具还是金融工具组合，由此形成的损失 准备的增加或转回金额，作为减值损失或利得计入当期损益。</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如果该金融工具的信用风险自初始确认后已显著增加，处于第二阶段，本公司按照相当于该金融工具整个存续期内预期 信用损失的金额计量其损失准备。无论本公司评估信用损失的基础是单项金融工具还是金融工具组合，由此形成的损失准备 的增加或转回金额，作为减值损失或利得计入当期损益。</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对于已发生信用减值的金融资产，处于第三阶段，本公司在资产负债表日仅将自初始确认后整个存续期内预期信用损失 的累计变动确认为损失准备。在每个资产负债表日，本公司将整个存续期内预期信用损失的变动金额作为减值损失或利得计 入当期损益。即使该资产负债表日确定的整个存续期内预期信用损失小于初始确认时估计现金流量所反映的预期信用损失的 金额，本公司也将预期信用损失的有利变动确认为减值利得。</w:t>
      </w:r>
    </w:p>
    <w:p>
      <w:pPr>
        <w:pStyle w:val="Style30"/>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对于分类为以公允价值计量且其变动计入其他综合收益的金融资产（债务工具投资），本公司在其他综合收益中确认其 损失准备，并将减值损失或利得计入当期损益，且不应减少该金融资产在资产负债表中列示的账面价值。</w:t>
      </w:r>
    </w:p>
    <w:p>
      <w:pPr>
        <w:pStyle w:val="Style30"/>
        <w:keepNext w:val="0"/>
        <w:keepLines w:val="0"/>
        <w:widowControl w:val="0"/>
        <w:shd w:val="clear" w:color="auto" w:fill="auto"/>
        <w:bidi w:val="0"/>
        <w:spacing w:before="0" w:after="0" w:line="473" w:lineRule="exact"/>
        <w:ind w:left="0" w:right="0" w:firstLine="38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Arial" w:eastAsia="Arial" w:hAnsi="Arial" w:cs="Arial"/>
          <w:color w:val="000000"/>
          <w:spacing w:val="0"/>
          <w:w w:val="100"/>
          <w:position w:val="0"/>
        </w:rPr>
        <w:t>12</w:t>
      </w:r>
      <w:r>
        <w:rPr>
          <w:color w:val="000000"/>
          <w:spacing w:val="0"/>
          <w:w w:val="100"/>
          <w:position w:val="0"/>
        </w:rPr>
        <w:t>个 月内预期信用损失的金额计量该金融工具的损失准备，由此形成的损失准备的转回金额应当作为减值利得计入当期损益。</w:t>
      </w:r>
    </w:p>
    <w:p>
      <w:pPr>
        <w:pStyle w:val="Style30"/>
        <w:keepNext w:val="0"/>
        <w:keepLines w:val="0"/>
        <w:widowControl w:val="0"/>
        <w:shd w:val="clear" w:color="auto" w:fill="auto"/>
        <w:bidi w:val="0"/>
        <w:spacing w:before="0" w:after="0" w:line="473" w:lineRule="exact"/>
        <w:ind w:left="0" w:right="0" w:firstLine="380"/>
        <w:jc w:val="both"/>
      </w:pPr>
      <w:r>
        <w:rPr>
          <w:color w:val="000000"/>
          <w:spacing w:val="0"/>
          <w:w w:val="100"/>
          <w:position w:val="0"/>
        </w:rPr>
        <w:t>本公司在单项工具层面无法以合理成本获得关于信用风险显著增加的充分证据时，本公司在组合基础上评估信用风险是 否显著增加。</w:t>
      </w:r>
    </w:p>
    <w:p>
      <w:pPr>
        <w:pStyle w:val="Style30"/>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对于适用本项政策有关金融工具减值规定的各类金融工具，本公司按照下列方法确定其信用损失：</w:t>
      </w:r>
    </w:p>
    <w:p>
      <w:pPr>
        <w:pStyle w:val="Style30"/>
        <w:keepNext w:val="0"/>
        <w:keepLines w:val="0"/>
        <w:widowControl w:val="0"/>
        <w:numPr>
          <w:ilvl w:val="0"/>
          <w:numId w:val="37"/>
        </w:numPr>
        <w:shd w:val="clear" w:color="auto" w:fill="auto"/>
        <w:tabs>
          <w:tab w:pos="733" w:val="left"/>
        </w:tabs>
        <w:bidi w:val="0"/>
        <w:spacing w:before="0" w:after="0" w:line="473" w:lineRule="exact"/>
        <w:ind w:left="0" w:right="0" w:firstLine="380"/>
        <w:jc w:val="both"/>
      </w:pPr>
      <w:bookmarkStart w:id="915" w:name="bookmark915"/>
      <w:bookmarkEnd w:id="915"/>
      <w:r>
        <w:rPr>
          <w:color w:val="000000"/>
          <w:spacing w:val="0"/>
          <w:w w:val="100"/>
          <w:position w:val="0"/>
        </w:rPr>
        <w:t>对于金融资产，信用损失为本公司收取的合同现金流量与预期收取的现金流量之间差额的现值。</w:t>
      </w:r>
    </w:p>
    <w:p>
      <w:pPr>
        <w:pStyle w:val="Style30"/>
        <w:keepNext w:val="0"/>
        <w:keepLines w:val="0"/>
        <w:widowControl w:val="0"/>
        <w:numPr>
          <w:ilvl w:val="0"/>
          <w:numId w:val="37"/>
        </w:numPr>
        <w:shd w:val="clear" w:color="auto" w:fill="auto"/>
        <w:tabs>
          <w:tab w:pos="733" w:val="left"/>
        </w:tabs>
        <w:bidi w:val="0"/>
        <w:spacing w:before="0" w:after="0" w:line="473" w:lineRule="exact"/>
        <w:ind w:left="0" w:right="0" w:firstLine="380"/>
        <w:jc w:val="both"/>
      </w:pPr>
      <w:bookmarkStart w:id="916" w:name="bookmark916"/>
      <w:bookmarkEnd w:id="916"/>
      <w:r>
        <w:rPr>
          <w:color w:val="000000"/>
          <w:spacing w:val="0"/>
          <w:w w:val="100"/>
          <w:position w:val="0"/>
        </w:rPr>
        <w:t>对于租赁应收款项，信用损失为本公司应收取的合同现金流量与预期收取的现金流量之间差额的现值。</w:t>
      </w:r>
    </w:p>
    <w:p>
      <w:pPr>
        <w:pStyle w:val="Style30"/>
        <w:keepNext w:val="0"/>
        <w:keepLines w:val="0"/>
        <w:widowControl w:val="0"/>
        <w:numPr>
          <w:ilvl w:val="0"/>
          <w:numId w:val="37"/>
        </w:numPr>
        <w:shd w:val="clear" w:color="auto" w:fill="auto"/>
        <w:tabs>
          <w:tab w:pos="353" w:val="left"/>
        </w:tabs>
        <w:bidi w:val="0"/>
        <w:spacing w:before="0" w:after="0" w:line="473" w:lineRule="exact"/>
        <w:ind w:left="0" w:right="0" w:firstLine="380"/>
        <w:jc w:val="both"/>
      </w:pPr>
      <w:bookmarkStart w:id="917" w:name="bookmark917"/>
      <w:bookmarkEnd w:id="917"/>
      <w:r>
        <w:rPr>
          <w:color w:val="000000"/>
          <w:spacing w:val="0"/>
          <w:w w:val="100"/>
          <w:position w:val="0"/>
        </w:rPr>
        <w:t xml:space="preserve">对于未提用的贷款承诺，信用损失应为在贷款承诺持有人提用相应贷款的情况下，本公司应收取的合同现金流量与预 </w:t>
      </w:r>
      <w:r>
        <w:rPr>
          <w:color w:val="000000"/>
          <w:spacing w:val="0"/>
          <w:w w:val="100"/>
          <w:position w:val="0"/>
        </w:rPr>
        <w:t>期收取的现金流量之间差额的现值。</w:t>
      </w:r>
    </w:p>
    <w:p>
      <w:pPr>
        <w:pStyle w:val="Style30"/>
        <w:keepNext w:val="0"/>
        <w:keepLines w:val="0"/>
        <w:widowControl w:val="0"/>
        <w:numPr>
          <w:ilvl w:val="0"/>
          <w:numId w:val="37"/>
        </w:numPr>
        <w:shd w:val="clear" w:color="auto" w:fill="auto"/>
        <w:tabs>
          <w:tab w:pos="719" w:val="left"/>
        </w:tabs>
        <w:bidi w:val="0"/>
        <w:spacing w:before="0" w:after="0" w:line="468" w:lineRule="exact"/>
        <w:ind w:left="0" w:right="0" w:firstLine="380"/>
        <w:jc w:val="both"/>
      </w:pPr>
      <w:bookmarkStart w:id="918" w:name="bookmark918"/>
      <w:bookmarkEnd w:id="918"/>
      <w:r>
        <w:rPr>
          <w:color w:val="000000"/>
          <w:spacing w:val="0"/>
          <w:w w:val="100"/>
          <w:position w:val="0"/>
        </w:rPr>
        <w:t>对于财务担保合同，信用损失应为本公司就该合同持有人发生的信用损失向其做出赔付的预计付款额，减去本公司预 期向该合同持有人、债务人或任何其他方收取的金额之间差额的现值。</w:t>
      </w:r>
    </w:p>
    <w:p>
      <w:pPr>
        <w:pStyle w:val="Style30"/>
        <w:keepNext w:val="0"/>
        <w:keepLines w:val="0"/>
        <w:widowControl w:val="0"/>
        <w:numPr>
          <w:ilvl w:val="0"/>
          <w:numId w:val="37"/>
        </w:numPr>
        <w:shd w:val="clear" w:color="auto" w:fill="auto"/>
        <w:tabs>
          <w:tab w:pos="719" w:val="left"/>
        </w:tabs>
        <w:bidi w:val="0"/>
        <w:spacing w:before="0" w:after="240" w:line="468" w:lineRule="exact"/>
        <w:ind w:left="0" w:right="0" w:firstLine="380"/>
        <w:jc w:val="both"/>
      </w:pPr>
      <w:bookmarkStart w:id="919" w:name="bookmark919"/>
      <w:bookmarkEnd w:id="919"/>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30"/>
        <w:keepNext w:val="0"/>
        <w:keepLines w:val="0"/>
        <w:widowControl w:val="0"/>
        <w:shd w:val="clear" w:color="auto" w:fill="auto"/>
        <w:tabs>
          <w:tab w:pos="739" w:val="left"/>
        </w:tabs>
        <w:bidi w:val="0"/>
        <w:spacing w:before="0" w:after="0" w:line="542" w:lineRule="auto"/>
        <w:ind w:left="0" w:right="0" w:firstLine="380"/>
        <w:jc w:val="both"/>
      </w:pPr>
      <w:bookmarkStart w:id="920" w:name="bookmark920"/>
      <w:r>
        <w:rPr>
          <w:rFonts w:ascii="Arial" w:eastAsia="Arial" w:hAnsi="Arial" w:cs="Arial"/>
          <w:color w:val="000000"/>
          <w:spacing w:val="0"/>
          <w:w w:val="100"/>
          <w:position w:val="0"/>
        </w:rPr>
        <w:t>3</w:t>
      </w:r>
      <w:bookmarkEnd w:id="920"/>
      <w:r>
        <w:rPr>
          <w:color w:val="000000"/>
          <w:spacing w:val="0"/>
          <w:w w:val="100"/>
          <w:position w:val="0"/>
        </w:rPr>
        <w:t>）</w:t>
        <w:tab/>
        <w:t>信用风险显著增加</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本公司通过比较金融工具在初始确认时所确定的预计存续期内的违约概率和该工具在资产负债表日所确定的预计存续 期内的违约概率，来判定金融工具信用风险是否显著增加。除特殊情形外，本公司采用未来</w:t>
      </w:r>
      <w:r>
        <w:rPr>
          <w:rFonts w:ascii="Arial" w:eastAsia="Arial" w:hAnsi="Arial" w:cs="Arial"/>
          <w:color w:val="000000"/>
          <w:spacing w:val="0"/>
          <w:w w:val="100"/>
          <w:position w:val="0"/>
        </w:rPr>
        <w:t>12</w:t>
      </w:r>
      <w:r>
        <w:rPr>
          <w:color w:val="000000"/>
          <w:spacing w:val="0"/>
          <w:w w:val="100"/>
          <w:position w:val="0"/>
        </w:rPr>
        <w:t>个月内发生的违约风险的变 化作为整个存续期内发生违约风险变化的合理估计，以确定自初始确认后信用风险是否已显著增加。</w:t>
      </w:r>
    </w:p>
    <w:p>
      <w:pPr>
        <w:pStyle w:val="Style30"/>
        <w:keepNext w:val="0"/>
        <w:keepLines w:val="0"/>
        <w:widowControl w:val="0"/>
        <w:shd w:val="clear" w:color="auto" w:fill="auto"/>
        <w:bidi w:val="0"/>
        <w:spacing w:before="0" w:after="240" w:line="468" w:lineRule="exact"/>
        <w:ind w:left="0" w:right="0" w:firstLine="380"/>
        <w:jc w:val="both"/>
      </w:pPr>
      <w:r>
        <w:rPr>
          <w:color w:val="000000"/>
          <w:spacing w:val="0"/>
          <w:w w:val="100"/>
          <w:position w:val="0"/>
        </w:rPr>
        <w:t>本公司确定金融工具在资产负债表日只具有较低的信用风险的，可以假设该金融工具的信用风险自初始确认后并未显著 增加。通常逾期超过</w:t>
      </w:r>
      <w:r>
        <w:rPr>
          <w:rFonts w:ascii="Arial" w:eastAsia="Arial" w:hAnsi="Arial" w:cs="Arial"/>
          <w:color w:val="000000"/>
          <w:spacing w:val="0"/>
          <w:w w:val="100"/>
          <w:position w:val="0"/>
        </w:rPr>
        <w:t>30</w:t>
      </w:r>
      <w:r>
        <w:rPr>
          <w:color w:val="000000"/>
          <w:spacing w:val="0"/>
          <w:w w:val="100"/>
          <w:position w:val="0"/>
        </w:rPr>
        <w:t>日，本公司即认为该金融工具的信用风险已显著增加，除非有确凿证据证明该金融工具的信用风险 自初始确认后并未显著增加。</w:t>
      </w:r>
    </w:p>
    <w:p>
      <w:pPr>
        <w:pStyle w:val="Style30"/>
        <w:keepNext w:val="0"/>
        <w:keepLines w:val="0"/>
        <w:widowControl w:val="0"/>
        <w:shd w:val="clear" w:color="auto" w:fill="auto"/>
        <w:tabs>
          <w:tab w:pos="743" w:val="left"/>
        </w:tabs>
        <w:bidi w:val="0"/>
        <w:spacing w:before="0" w:after="0" w:line="542" w:lineRule="auto"/>
        <w:ind w:left="0" w:right="0" w:firstLine="380"/>
        <w:jc w:val="both"/>
      </w:pPr>
      <w:bookmarkStart w:id="921" w:name="bookmark921"/>
      <w:r>
        <w:rPr>
          <w:rFonts w:ascii="Arial" w:eastAsia="Arial" w:hAnsi="Arial" w:cs="Arial"/>
          <w:color w:val="000000"/>
          <w:spacing w:val="0"/>
          <w:w w:val="100"/>
          <w:position w:val="0"/>
        </w:rPr>
        <w:t>4</w:t>
      </w:r>
      <w:bookmarkEnd w:id="921"/>
      <w:r>
        <w:rPr>
          <w:color w:val="000000"/>
          <w:spacing w:val="0"/>
          <w:w w:val="100"/>
          <w:position w:val="0"/>
        </w:rPr>
        <w:t>）</w:t>
        <w:tab/>
        <w:t>应收票据及应收账款减值</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对于应收票据及应收账款，无论是否存在重大融资成分，本公司均按照整个存续期的预期信用损失计量损失准备。</w:t>
      </w:r>
    </w:p>
    <w:p>
      <w:pPr>
        <w:pStyle w:val="Style30"/>
        <w:keepNext w:val="0"/>
        <w:keepLines w:val="0"/>
        <w:widowControl w:val="0"/>
        <w:shd w:val="clear" w:color="auto" w:fill="auto"/>
        <w:bidi w:val="0"/>
        <w:spacing w:before="0" w:after="240" w:line="468" w:lineRule="exact"/>
        <w:ind w:left="0" w:right="0" w:firstLine="380"/>
        <w:jc w:val="both"/>
      </w:pPr>
      <w:r>
        <w:rPr>
          <w:color w:val="000000"/>
          <w:spacing w:val="0"/>
          <w:w w:val="100"/>
          <w:position w:val="0"/>
        </w:rPr>
        <w:t>当单项应收票据及应收账款无法以合理成本评估预期信用损失的信息时，本公司依据信用风险特征将应收票据及应收账 款划分为若干组合，在组合基础上计算预期信用损失。如果有客观证据表明某项应收票据及应收账款已经发生信用减值，则 本公司对该应收票据及应收账款单项计提坏准备并确认预期信用损失。对于划分为组合的应收票据及应收账款，本公司参考 历史信用损失经验，结合当前状况以及对未来经济状况的预测，通过违约风险敞口和整个存续期预期信用损失率，计算预期 信用损失。</w:t>
      </w: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应收票据及应收账款组合:</w:t>
      </w:r>
    </w:p>
    <w:tbl>
      <w:tblPr>
        <w:tblOverlap w:val="never"/>
        <w:jc w:val="center"/>
        <w:tblLayout w:type="fixed"/>
      </w:tblPr>
      <w:tblGrid>
        <w:gridCol w:w="4109"/>
        <w:gridCol w:w="5568"/>
      </w:tblGrid>
      <w:tr>
        <w:trPr>
          <w:trHeight w:val="36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rFonts w:ascii="Arial" w:eastAsia="Arial" w:hAnsi="Arial" w:cs="Arial"/>
                <w:color w:val="000000"/>
                <w:spacing w:val="0"/>
                <w:w w:val="100"/>
                <w:position w:val="0"/>
              </w:rPr>
              <w:t>1</w:t>
            </w: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rFonts w:ascii="Arial" w:eastAsia="Arial" w:hAnsi="Arial" w:cs="Arial"/>
                <w:color w:val="000000"/>
                <w:spacing w:val="0"/>
                <w:w w:val="100"/>
                <w:position w:val="0"/>
              </w:rPr>
              <w:t>2</w:t>
            </w:r>
            <w:r>
              <w:rPr>
                <w:color w:val="000000"/>
                <w:spacing w:val="0"/>
                <w:w w:val="100"/>
                <w:position w:val="0"/>
              </w:rPr>
              <w:t>商业承兑汇票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根据承兑人的信用风险划分，与''应收账款</w:t>
            </w:r>
            <w:r>
              <w:rPr>
                <w:rFonts w:ascii="Arial" w:eastAsia="Arial" w:hAnsi="Arial" w:cs="Arial"/>
                <w:color w:val="000000"/>
                <w:spacing w:val="0"/>
                <w:w w:val="100"/>
                <w:position w:val="0"/>
              </w:rPr>
              <w:t>”</w:t>
            </w:r>
            <w:r>
              <w:rPr>
                <w:color w:val="000000"/>
                <w:spacing w:val="0"/>
                <w:w w:val="100"/>
                <w:position w:val="0"/>
              </w:rPr>
              <w:t>组合划分相同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rFonts w:ascii="Arial" w:eastAsia="Arial" w:hAnsi="Arial" w:cs="Arial"/>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rFonts w:ascii="Arial" w:eastAsia="Arial" w:hAnsi="Arial" w:cs="Arial"/>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r>
    </w:tbl>
    <w:p>
      <w:pPr>
        <w:widowControl w:val="0"/>
        <w:spacing w:after="99" w:line="1" w:lineRule="exact"/>
      </w:pPr>
    </w:p>
    <w:p>
      <w:pPr>
        <w:pStyle w:val="Style30"/>
        <w:keepNext w:val="0"/>
        <w:keepLines w:val="0"/>
        <w:widowControl w:val="0"/>
        <w:shd w:val="clear" w:color="auto" w:fill="auto"/>
        <w:bidi w:val="0"/>
        <w:spacing w:before="0" w:after="240" w:line="240" w:lineRule="auto"/>
        <w:ind w:left="0" w:right="0" w:firstLine="380"/>
        <w:jc w:val="both"/>
      </w:pPr>
      <w:bookmarkStart w:id="922" w:name="bookmark922"/>
      <w:r>
        <w:rPr>
          <w:rFonts w:ascii="Arial" w:eastAsia="Arial" w:hAnsi="Arial" w:cs="Arial"/>
          <w:color w:val="000000"/>
          <w:spacing w:val="0"/>
          <w:w w:val="100"/>
          <w:position w:val="0"/>
        </w:rPr>
        <w:t>5</w:t>
      </w:r>
      <w:bookmarkEnd w:id="922"/>
      <w:r>
        <w:rPr>
          <w:color w:val="000000"/>
          <w:spacing w:val="0"/>
          <w:w w:val="100"/>
          <w:position w:val="0"/>
        </w:rPr>
        <w:t>）其他应收款减值</w:t>
      </w:r>
    </w:p>
    <w:p>
      <w:pPr>
        <w:pStyle w:val="Style30"/>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按照三、</w:t>
      </w:r>
      <w:r>
        <w:rPr>
          <w:rFonts w:ascii="Arial" w:eastAsia="Arial" w:hAnsi="Arial" w:cs="Arial"/>
          <w:color w:val="000000"/>
          <w:spacing w:val="0"/>
          <w:w w:val="100"/>
          <w:position w:val="0"/>
        </w:rPr>
        <w:t>10.</w:t>
      </w:r>
      <w:r>
        <w:rPr>
          <w:color w:val="000000"/>
          <w:spacing w:val="0"/>
          <w:w w:val="100"/>
          <w:position w:val="0"/>
        </w:rPr>
        <w:t>（</w:t>
      </w:r>
      <w:r>
        <w:rPr>
          <w:rFonts w:ascii="Arial" w:eastAsia="Arial" w:hAnsi="Arial" w:cs="Arial"/>
          <w:color w:val="000000"/>
          <w:spacing w:val="0"/>
          <w:w w:val="100"/>
          <w:position w:val="0"/>
        </w:rPr>
        <w:t>7</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）中的描述确认和计量减值。</w:t>
      </w:r>
    </w:p>
    <w:p>
      <w:pPr>
        <w:pStyle w:val="Style30"/>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当单项其他应收款无法以合理成本评估预期信用损失的信息时，本公司依据信用风险特征将其他应收款划分为若干组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合，在组合基础上计算预期信用损失，确定组合的依据如下:</w:t>
      </w:r>
    </w:p>
    <w:tbl>
      <w:tblPr>
        <w:tblOverlap w:val="never"/>
        <w:jc w:val="center"/>
        <w:tblLayout w:type="fixed"/>
      </w:tblPr>
      <w:tblGrid>
        <w:gridCol w:w="4704"/>
        <w:gridCol w:w="4973"/>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确定组合依据</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Arial" w:eastAsia="Arial" w:hAnsi="Arial" w:cs="Arial"/>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r>
    </w:tbl>
    <w:p>
      <w:pPr>
        <w:widowControl w:val="0"/>
        <w:spacing w:line="1" w:lineRule="exact"/>
      </w:pPr>
    </w:p>
    <w:tbl>
      <w:tblPr>
        <w:tblOverlap w:val="never"/>
        <w:jc w:val="center"/>
        <w:tblLayout w:type="fixed"/>
      </w:tblPr>
      <w:tblGrid>
        <w:gridCol w:w="4704"/>
        <w:gridCol w:w="497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Arial" w:eastAsia="Arial" w:hAnsi="Arial" w:cs="Arial"/>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Arial" w:eastAsia="Arial" w:hAnsi="Arial" w:cs="Arial"/>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w:t>
            </w:r>
          </w:p>
        </w:tc>
      </w:tr>
    </w:tbl>
    <w:p>
      <w:pPr>
        <w:pStyle w:val="Style27"/>
        <w:keepNext w:val="0"/>
        <w:keepLines w:val="0"/>
        <w:widowControl w:val="0"/>
        <w:shd w:val="clear" w:color="auto" w:fill="auto"/>
        <w:bidi w:val="0"/>
        <w:spacing w:before="0" w:after="0" w:line="240" w:lineRule="auto"/>
        <w:ind w:left="379" w:right="0" w:firstLine="0"/>
        <w:jc w:val="left"/>
      </w:pPr>
      <w:r>
        <w:rPr>
          <w:color w:val="000000"/>
          <w:spacing w:val="0"/>
          <w:w w:val="100"/>
          <w:position w:val="0"/>
        </w:rPr>
        <w:t>（</w:t>
      </w:r>
      <w:r>
        <w:rPr>
          <w:rFonts w:ascii="Arial" w:eastAsia="Arial" w:hAnsi="Arial" w:cs="Arial"/>
          <w:color w:val="000000"/>
          <w:spacing w:val="0"/>
          <w:w w:val="100"/>
          <w:position w:val="0"/>
        </w:rPr>
        <w:t>8</w:t>
      </w:r>
      <w:r>
        <w:rPr>
          <w:color w:val="000000"/>
          <w:spacing w:val="0"/>
          <w:w w:val="100"/>
          <w:position w:val="0"/>
        </w:rPr>
        <w:t>）利得和损失</w:t>
      </w:r>
    </w:p>
    <w:p>
      <w:pPr>
        <w:pStyle w:val="Style30"/>
        <w:keepNext w:val="0"/>
        <w:keepLines w:val="0"/>
        <w:widowControl w:val="0"/>
        <w:shd w:val="clear" w:color="auto" w:fill="auto"/>
        <w:bidi w:val="0"/>
        <w:spacing w:before="0" w:after="240" w:line="470" w:lineRule="exact"/>
        <w:ind w:left="0" w:right="0"/>
        <w:jc w:val="both"/>
      </w:pPr>
      <w:r>
        <w:rPr>
          <w:color w:val="000000"/>
          <w:spacing w:val="0"/>
          <w:w w:val="100"/>
          <w:position w:val="0"/>
        </w:rPr>
        <w:t>本公司将以公允价值计量的金融资产或金融负债的利得或损失计入当期损益，除非该金融资产或金融负债属于下列情形 之一:</w:t>
      </w:r>
    </w:p>
    <w:p>
      <w:pPr>
        <w:pStyle w:val="Style30"/>
        <w:keepNext w:val="0"/>
        <w:keepLines w:val="0"/>
        <w:widowControl w:val="0"/>
        <w:shd w:val="clear" w:color="auto" w:fill="auto"/>
        <w:tabs>
          <w:tab w:pos="718" w:val="left"/>
        </w:tabs>
        <w:bidi w:val="0"/>
        <w:spacing w:before="0" w:after="0" w:line="545" w:lineRule="auto"/>
        <w:ind w:left="0" w:right="0"/>
        <w:jc w:val="both"/>
      </w:pPr>
      <w:bookmarkStart w:id="923" w:name="bookmark923"/>
      <w:r>
        <w:rPr>
          <w:rFonts w:ascii="Arial" w:eastAsia="Arial" w:hAnsi="Arial" w:cs="Arial"/>
          <w:color w:val="000000"/>
          <w:spacing w:val="0"/>
          <w:w w:val="100"/>
          <w:position w:val="0"/>
        </w:rPr>
        <w:t>1</w:t>
      </w:r>
      <w:bookmarkEnd w:id="923"/>
      <w:r>
        <w:rPr>
          <w:color w:val="000000"/>
          <w:spacing w:val="0"/>
          <w:w w:val="100"/>
          <w:position w:val="0"/>
        </w:rPr>
        <w:t>）</w:t>
        <w:tab/>
        <w:t>属于《企业会计准则第</w:t>
      </w:r>
      <w:r>
        <w:rPr>
          <w:rFonts w:ascii="Arial" w:eastAsia="Arial" w:hAnsi="Arial" w:cs="Arial"/>
          <w:color w:val="000000"/>
          <w:spacing w:val="0"/>
          <w:w w:val="100"/>
          <w:position w:val="0"/>
        </w:rPr>
        <w:t>24</w:t>
      </w:r>
      <w:r>
        <w:rPr>
          <w:color w:val="000000"/>
          <w:spacing w:val="0"/>
          <w:w w:val="100"/>
          <w:position w:val="0"/>
        </w:rPr>
        <w:t>号——套期会计》规定的套期关系的一部分。</w:t>
      </w:r>
    </w:p>
    <w:p>
      <w:pPr>
        <w:pStyle w:val="Style30"/>
        <w:keepNext w:val="0"/>
        <w:keepLines w:val="0"/>
        <w:widowControl w:val="0"/>
        <w:shd w:val="clear" w:color="auto" w:fill="auto"/>
        <w:tabs>
          <w:tab w:pos="733" w:val="left"/>
        </w:tabs>
        <w:bidi w:val="0"/>
        <w:spacing w:before="0" w:after="0" w:line="545" w:lineRule="auto"/>
        <w:ind w:left="0" w:right="0"/>
        <w:jc w:val="both"/>
      </w:pPr>
      <w:bookmarkStart w:id="924" w:name="bookmark924"/>
      <w:r>
        <w:rPr>
          <w:rFonts w:ascii="Arial" w:eastAsia="Arial" w:hAnsi="Arial" w:cs="Arial"/>
          <w:color w:val="000000"/>
          <w:spacing w:val="0"/>
          <w:w w:val="100"/>
          <w:position w:val="0"/>
        </w:rPr>
        <w:t>2</w:t>
      </w:r>
      <w:bookmarkEnd w:id="924"/>
      <w:r>
        <w:rPr>
          <w:color w:val="000000"/>
          <w:spacing w:val="0"/>
          <w:w w:val="100"/>
          <w:position w:val="0"/>
        </w:rPr>
        <w:t>）</w:t>
        <w:tab/>
        <w:t>是一项对非交易性权益工具的投资，且本公司将其指定为以公允价值计量且其变动计入其他综合收益的金融资产。</w:t>
      </w:r>
    </w:p>
    <w:p>
      <w:pPr>
        <w:pStyle w:val="Style30"/>
        <w:keepNext w:val="0"/>
        <w:keepLines w:val="0"/>
        <w:widowControl w:val="0"/>
        <w:shd w:val="clear" w:color="auto" w:fill="auto"/>
        <w:tabs>
          <w:tab w:pos="728" w:val="left"/>
        </w:tabs>
        <w:bidi w:val="0"/>
        <w:spacing w:before="0" w:after="0" w:line="470" w:lineRule="exact"/>
        <w:ind w:left="0" w:right="0"/>
        <w:jc w:val="both"/>
      </w:pPr>
      <w:bookmarkStart w:id="925" w:name="bookmark925"/>
      <w:r>
        <w:rPr>
          <w:rFonts w:ascii="Arial" w:eastAsia="Arial" w:hAnsi="Arial" w:cs="Arial"/>
          <w:color w:val="000000"/>
          <w:spacing w:val="0"/>
          <w:w w:val="100"/>
          <w:position w:val="0"/>
        </w:rPr>
        <w:t>3</w:t>
      </w:r>
      <w:bookmarkEnd w:id="925"/>
      <w:r>
        <w:rPr>
          <w:color w:val="000000"/>
          <w:spacing w:val="0"/>
          <w:w w:val="100"/>
          <w:position w:val="0"/>
        </w:rPr>
        <w:t>）</w:t>
        <w:tab/>
        <w:t>是一项被指定为以公允价值计量且其变动计入当期损益的金融负债，该负债由本公司自身信用风险变动引起的其公 允价值变动应当计入其他综合收益。</w:t>
      </w:r>
    </w:p>
    <w:p>
      <w:pPr>
        <w:pStyle w:val="Style30"/>
        <w:keepNext w:val="0"/>
        <w:keepLines w:val="0"/>
        <w:widowControl w:val="0"/>
        <w:shd w:val="clear" w:color="auto" w:fill="auto"/>
        <w:tabs>
          <w:tab w:pos="728" w:val="left"/>
        </w:tabs>
        <w:bidi w:val="0"/>
        <w:spacing w:before="0" w:after="0" w:line="470" w:lineRule="exact"/>
        <w:ind w:left="0" w:right="0"/>
        <w:jc w:val="both"/>
      </w:pPr>
      <w:bookmarkStart w:id="926" w:name="bookmark926"/>
      <w:r>
        <w:rPr>
          <w:rFonts w:ascii="Arial" w:eastAsia="Arial" w:hAnsi="Arial" w:cs="Arial"/>
          <w:color w:val="000000"/>
          <w:spacing w:val="0"/>
          <w:w w:val="100"/>
          <w:position w:val="0"/>
        </w:rPr>
        <w:t>4</w:t>
      </w:r>
      <w:bookmarkEnd w:id="926"/>
      <w:r>
        <w:rPr>
          <w:color w:val="000000"/>
          <w:spacing w:val="0"/>
          <w:w w:val="100"/>
          <w:position w:val="0"/>
        </w:rPr>
        <w:t>）</w:t>
        <w:tab/>
        <w:t>是一项分类为以公允价值计量且其变动计入其他综合收益的金融资产（债务工具投资），其减值损失或利得和汇兑 损益之外的公允价值变动计入其他综合收益。</w:t>
      </w:r>
    </w:p>
    <w:p>
      <w:pPr>
        <w:pStyle w:val="Style30"/>
        <w:keepNext w:val="0"/>
        <w:keepLines w:val="0"/>
        <w:widowControl w:val="0"/>
        <w:shd w:val="clear" w:color="auto" w:fill="auto"/>
        <w:bidi w:val="0"/>
        <w:spacing w:before="0" w:after="240" w:line="470" w:lineRule="exact"/>
        <w:ind w:left="0" w:right="0"/>
        <w:jc w:val="both"/>
      </w:pPr>
      <w:r>
        <w:rPr>
          <w:color w:val="000000"/>
          <w:spacing w:val="0"/>
          <w:w w:val="100"/>
          <w:position w:val="0"/>
        </w:rPr>
        <w:t>本公司只有在同时符合下列条件时，才能确认股利收入并计入当期损益：</w:t>
      </w:r>
    </w:p>
    <w:p>
      <w:pPr>
        <w:pStyle w:val="Style30"/>
        <w:keepNext w:val="0"/>
        <w:keepLines w:val="0"/>
        <w:widowControl w:val="0"/>
        <w:shd w:val="clear" w:color="auto" w:fill="auto"/>
        <w:tabs>
          <w:tab w:pos="718" w:val="left"/>
        </w:tabs>
        <w:bidi w:val="0"/>
        <w:spacing w:before="0" w:after="0" w:line="545" w:lineRule="auto"/>
        <w:ind w:left="0" w:right="0"/>
        <w:jc w:val="both"/>
      </w:pPr>
      <w:bookmarkStart w:id="927" w:name="bookmark927"/>
      <w:r>
        <w:rPr>
          <w:rFonts w:ascii="Arial" w:eastAsia="Arial" w:hAnsi="Arial" w:cs="Arial"/>
          <w:color w:val="000000"/>
          <w:spacing w:val="0"/>
          <w:w w:val="100"/>
          <w:position w:val="0"/>
        </w:rPr>
        <w:t>1</w:t>
      </w:r>
      <w:bookmarkEnd w:id="927"/>
      <w:r>
        <w:rPr>
          <w:color w:val="000000"/>
          <w:spacing w:val="0"/>
          <w:w w:val="100"/>
          <w:position w:val="0"/>
        </w:rPr>
        <w:t>）</w:t>
        <w:tab/>
        <w:t>本公司收取股利的权利已经确立；</w:t>
      </w:r>
    </w:p>
    <w:p>
      <w:pPr>
        <w:pStyle w:val="Style30"/>
        <w:keepNext w:val="0"/>
        <w:keepLines w:val="0"/>
        <w:widowControl w:val="0"/>
        <w:shd w:val="clear" w:color="auto" w:fill="auto"/>
        <w:tabs>
          <w:tab w:pos="733" w:val="left"/>
        </w:tabs>
        <w:bidi w:val="0"/>
        <w:spacing w:before="0" w:after="0" w:line="545" w:lineRule="auto"/>
        <w:ind w:left="0" w:right="0"/>
        <w:jc w:val="both"/>
      </w:pPr>
      <w:bookmarkStart w:id="928" w:name="bookmark928"/>
      <w:r>
        <w:rPr>
          <w:rFonts w:ascii="Arial" w:eastAsia="Arial" w:hAnsi="Arial" w:cs="Arial"/>
          <w:color w:val="000000"/>
          <w:spacing w:val="0"/>
          <w:w w:val="100"/>
          <w:position w:val="0"/>
        </w:rPr>
        <w:t>2</w:t>
      </w:r>
      <w:bookmarkEnd w:id="928"/>
      <w:r>
        <w:rPr>
          <w:color w:val="000000"/>
          <w:spacing w:val="0"/>
          <w:w w:val="100"/>
          <w:position w:val="0"/>
        </w:rPr>
        <w:t>）</w:t>
        <w:tab/>
        <w:t>与股利相关的经济利益很可能流入本公司；</w:t>
      </w:r>
    </w:p>
    <w:p>
      <w:pPr>
        <w:pStyle w:val="Style30"/>
        <w:keepNext w:val="0"/>
        <w:keepLines w:val="0"/>
        <w:widowControl w:val="0"/>
        <w:shd w:val="clear" w:color="auto" w:fill="auto"/>
        <w:tabs>
          <w:tab w:pos="733" w:val="left"/>
        </w:tabs>
        <w:bidi w:val="0"/>
        <w:spacing w:before="0" w:after="0" w:line="545" w:lineRule="auto"/>
        <w:ind w:left="0" w:right="0"/>
        <w:jc w:val="both"/>
      </w:pPr>
      <w:bookmarkStart w:id="929" w:name="bookmark929"/>
      <w:r>
        <w:rPr>
          <w:rFonts w:ascii="Arial" w:eastAsia="Arial" w:hAnsi="Arial" w:cs="Arial"/>
          <w:color w:val="000000"/>
          <w:spacing w:val="0"/>
          <w:w w:val="100"/>
          <w:position w:val="0"/>
        </w:rPr>
        <w:t>3</w:t>
      </w:r>
      <w:bookmarkEnd w:id="929"/>
      <w:r>
        <w:rPr>
          <w:color w:val="000000"/>
          <w:spacing w:val="0"/>
          <w:w w:val="100"/>
          <w:position w:val="0"/>
        </w:rPr>
        <w:t>）</w:t>
        <w:tab/>
        <w:t>股利的金额能够可靠计量。</w:t>
      </w:r>
    </w:p>
    <w:p>
      <w:pPr>
        <w:pStyle w:val="Style30"/>
        <w:keepNext w:val="0"/>
        <w:keepLines w:val="0"/>
        <w:widowControl w:val="0"/>
        <w:shd w:val="clear" w:color="auto" w:fill="auto"/>
        <w:bidi w:val="0"/>
        <w:spacing w:before="0" w:after="0" w:line="470" w:lineRule="exact"/>
        <w:ind w:left="0" w:right="0"/>
        <w:jc w:val="both"/>
      </w:pPr>
      <w:r>
        <w:rPr>
          <w:color w:val="000000"/>
          <w:spacing w:val="0"/>
          <w:w w:val="100"/>
          <w:position w:val="0"/>
        </w:rPr>
        <w:t>以摊余成本计量且不属于任何套期关系的一部分的金融资产所产生的利得或损失，在终止确认、按照本项重分类、按照 实际利率法摊销或确认减值时，计入当期损益。本公司将一项以摊余成本计量的金融资产重分类为以公允价值计量且其变动 计入当期损益的金融资产的，按照该资产在重分类日的公允价值进行计量。原账面价值与公允价值之间的差额计入当期损益。 将一项以摊余成本计量的金融资产重分类为以公允价值计量且其变动计入其他综合收益的金融资产的，按照该金融资产在重 分类日的公允价值进行计量。原账面价值与公允价值之间的差额计入其他综合收益。以摊余成本计量且不属于任何套期关系 的一部分的金融负债所产生的利得或损失，在终止确认时计入当期损益或在按照实际利率法摊销时计入相关期间损益。</w:t>
      </w:r>
    </w:p>
    <w:p>
      <w:pPr>
        <w:pStyle w:val="Style30"/>
        <w:keepNext w:val="0"/>
        <w:keepLines w:val="0"/>
        <w:widowControl w:val="0"/>
        <w:shd w:val="clear" w:color="auto" w:fill="auto"/>
        <w:bidi w:val="0"/>
        <w:spacing w:before="0" w:after="240" w:line="470" w:lineRule="exact"/>
        <w:ind w:left="0" w:right="0"/>
        <w:jc w:val="both"/>
      </w:pPr>
      <w:r>
        <w:rPr>
          <w:color w:val="000000"/>
          <w:spacing w:val="0"/>
          <w:w w:val="100"/>
          <w:position w:val="0"/>
        </w:rPr>
        <w:t>对于本公司将金融负债指定为以公允价值计量且其变动计入当期损益的金融负债，该金融负债所产生的利得或损失按照 下列规定进行处理：</w:t>
      </w:r>
    </w:p>
    <w:p>
      <w:pPr>
        <w:pStyle w:val="Style30"/>
        <w:keepNext w:val="0"/>
        <w:keepLines w:val="0"/>
        <w:widowControl w:val="0"/>
        <w:shd w:val="clear" w:color="auto" w:fill="auto"/>
        <w:tabs>
          <w:tab w:pos="718" w:val="left"/>
        </w:tabs>
        <w:bidi w:val="0"/>
        <w:spacing w:before="0" w:after="0" w:line="545" w:lineRule="auto"/>
        <w:ind w:left="0" w:right="0"/>
        <w:jc w:val="both"/>
      </w:pPr>
      <w:bookmarkStart w:id="930" w:name="bookmark930"/>
      <w:r>
        <w:rPr>
          <w:rFonts w:ascii="Arial" w:eastAsia="Arial" w:hAnsi="Arial" w:cs="Arial"/>
          <w:color w:val="000000"/>
          <w:spacing w:val="0"/>
          <w:w w:val="100"/>
          <w:position w:val="0"/>
        </w:rPr>
        <w:t>1</w:t>
      </w:r>
      <w:bookmarkEnd w:id="930"/>
      <w:r>
        <w:rPr>
          <w:color w:val="000000"/>
          <w:spacing w:val="0"/>
          <w:w w:val="100"/>
          <w:position w:val="0"/>
        </w:rPr>
        <w:t>）</w:t>
        <w:tab/>
        <w:t>由本公司自身信用风险变动引起的该金融负债公允价值的变动金额，计入其他综合收益；</w:t>
      </w:r>
    </w:p>
    <w:p>
      <w:pPr>
        <w:pStyle w:val="Style30"/>
        <w:keepNext w:val="0"/>
        <w:keepLines w:val="0"/>
        <w:widowControl w:val="0"/>
        <w:shd w:val="clear" w:color="auto" w:fill="auto"/>
        <w:tabs>
          <w:tab w:pos="733" w:val="left"/>
        </w:tabs>
        <w:bidi w:val="0"/>
        <w:spacing w:before="0" w:after="0" w:line="545" w:lineRule="auto"/>
        <w:ind w:left="0" w:right="0"/>
        <w:jc w:val="both"/>
      </w:pPr>
      <w:bookmarkStart w:id="931" w:name="bookmark931"/>
      <w:r>
        <w:rPr>
          <w:rFonts w:ascii="Arial" w:eastAsia="Arial" w:hAnsi="Arial" w:cs="Arial"/>
          <w:color w:val="000000"/>
          <w:spacing w:val="0"/>
          <w:w w:val="100"/>
          <w:position w:val="0"/>
        </w:rPr>
        <w:t>2</w:t>
      </w:r>
      <w:bookmarkEnd w:id="931"/>
      <w:r>
        <w:rPr>
          <w:color w:val="000000"/>
          <w:spacing w:val="0"/>
          <w:w w:val="100"/>
          <w:position w:val="0"/>
        </w:rPr>
        <w:t>）</w:t>
        <w:tab/>
        <w:t>该金融负债的其他公允价值变动计入当期损益。</w:t>
      </w:r>
    </w:p>
    <w:p>
      <w:pPr>
        <w:pStyle w:val="Style30"/>
        <w:keepNext w:val="0"/>
        <w:keepLines w:val="0"/>
        <w:widowControl w:val="0"/>
        <w:shd w:val="clear" w:color="auto" w:fill="auto"/>
        <w:bidi w:val="0"/>
        <w:spacing w:before="0" w:after="0" w:line="470" w:lineRule="exact"/>
        <w:ind w:left="0" w:right="0"/>
        <w:jc w:val="both"/>
      </w:pPr>
      <w:r>
        <w:rPr>
          <w:color w:val="000000"/>
          <w:spacing w:val="0"/>
          <w:w w:val="100"/>
          <w:position w:val="0"/>
        </w:rPr>
        <w:t>按照本条第</w:t>
      </w:r>
      <w:r>
        <w:rPr>
          <w:rFonts w:ascii="Arial" w:eastAsia="Arial" w:hAnsi="Arial" w:cs="Arial"/>
          <w:color w:val="000000"/>
          <w:spacing w:val="0"/>
          <w:w w:val="100"/>
          <w:position w:val="0"/>
        </w:rPr>
        <w:t>1</w:t>
      </w:r>
      <w:r>
        <w:rPr>
          <w:color w:val="000000"/>
          <w:spacing w:val="0"/>
          <w:w w:val="100"/>
          <w:position w:val="0"/>
        </w:rPr>
        <w:t>）规定对该金融负债的自身信用风险变动的影响进行处理会造成或扩大损益中的会计错配的，本公司将该 金融负债的全部利得或损失（包括本公司自身信用风险变动的影响金额）计入当期损益。该金融负债终止确认时，之前计入 其他综合收益的累计利得或损失应当从其他综合收益中转出，计入留存收益。</w:t>
      </w:r>
    </w:p>
    <w:p>
      <w:pPr>
        <w:pStyle w:val="Style30"/>
        <w:keepNext w:val="0"/>
        <w:keepLines w:val="0"/>
        <w:widowControl w:val="0"/>
        <w:shd w:val="clear" w:color="auto" w:fill="auto"/>
        <w:bidi w:val="0"/>
        <w:spacing w:before="0" w:after="240" w:line="470" w:lineRule="exact"/>
        <w:ind w:left="0" w:right="0"/>
        <w:jc w:val="both"/>
      </w:pPr>
      <w:r>
        <w:rPr>
          <w:color w:val="000000"/>
          <w:spacing w:val="0"/>
          <w:w w:val="100"/>
          <w:position w:val="0"/>
        </w:rPr>
        <w:t>本公司将非交易性权益工具投资指定为以公允价值计量且其变动计入其他综合收益的金融资产的，当该金融资产终止确 认时，之前计入其他综合收益的累计利得或损失从其他综合收益中转出，计入留存收益。</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分类为以公允价值计量且其变动计入其他综合收益的金融资产所产生的所有利得或损失（债务工具投资），除减值损失 或利得和汇兑损益之外，均计入其他综合收益，直至该金融资产终止确认或被重分类。但是，采用实际利率法计算的该金融 资产的利息计入当期损益。该金融资产终止确认时，之前计入其他综合收益的累计利得或损失应当从其他综合收益中转出， 计入当期损益。本公司将该金融资产重分类为其他类别金融资产的，对之前计入其他综合收益的累计利得或损失转出，调整 该金融资产在重分类日的公允价值，并以调整后的金额作为新的账面价值。</w:t>
      </w:r>
    </w:p>
    <w:p>
      <w:pPr>
        <w:pStyle w:val="Style30"/>
        <w:keepNext w:val="0"/>
        <w:keepLines w:val="0"/>
        <w:widowControl w:val="0"/>
        <w:shd w:val="clear" w:color="auto" w:fill="auto"/>
        <w:tabs>
          <w:tab w:pos="816" w:val="left"/>
        </w:tabs>
        <w:bidi w:val="0"/>
        <w:spacing w:before="0" w:after="0" w:line="467" w:lineRule="exact"/>
        <w:ind w:left="0" w:right="0" w:firstLine="380"/>
        <w:jc w:val="both"/>
      </w:pPr>
      <w:bookmarkStart w:id="932" w:name="bookmark932"/>
      <w:r>
        <w:rPr>
          <w:color w:val="000000"/>
          <w:spacing w:val="0"/>
          <w:w w:val="100"/>
          <w:position w:val="0"/>
        </w:rPr>
        <w:t>（</w:t>
      </w:r>
      <w:bookmarkEnd w:id="932"/>
      <w:r>
        <w:rPr>
          <w:rFonts w:ascii="Arial" w:eastAsia="Arial" w:hAnsi="Arial" w:cs="Arial"/>
          <w:color w:val="000000"/>
          <w:spacing w:val="0"/>
          <w:w w:val="100"/>
          <w:position w:val="0"/>
        </w:rPr>
        <w:t>9</w:t>
      </w:r>
      <w:r>
        <w:rPr>
          <w:color w:val="000000"/>
          <w:spacing w:val="0"/>
          <w:w w:val="100"/>
          <w:position w:val="0"/>
        </w:rPr>
        <w:t>）</w:t>
        <w:tab/>
        <w:t>报表列示</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本公司将分类为以公允价值计量且其变动计入当期损益的金融资产，在''交易性金融资产</w:t>
      </w:r>
      <w:r>
        <w:rPr>
          <w:rFonts w:ascii="Arial" w:eastAsia="Arial" w:hAnsi="Arial" w:cs="Arial"/>
          <w:color w:val="000000"/>
          <w:spacing w:val="0"/>
          <w:w w:val="100"/>
          <w:position w:val="0"/>
        </w:rPr>
        <w:t>”</w:t>
      </w:r>
      <w:r>
        <w:rPr>
          <w:color w:val="000000"/>
          <w:spacing w:val="0"/>
          <w:w w:val="100"/>
          <w:position w:val="0"/>
        </w:rPr>
        <w:t>科目中列示。自资产负债表日 起超过一年到期且预期持有超过一年的以公允价值计量且其变动计入当期损益的非流动金融资产，在</w:t>
      </w:r>
      <w:r>
        <w:rPr>
          <w:rFonts w:ascii="Arial" w:eastAsia="Arial" w:hAnsi="Arial" w:cs="Arial"/>
          <w:color w:val="000000"/>
          <w:spacing w:val="0"/>
          <w:w w:val="100"/>
          <w:position w:val="0"/>
        </w:rPr>
        <w:t>"</w:t>
      </w:r>
      <w:r>
        <w:rPr>
          <w:color w:val="000000"/>
          <w:spacing w:val="0"/>
          <w:w w:val="100"/>
          <w:position w:val="0"/>
        </w:rPr>
        <w:t>其他非流动金融资产</w:t>
      </w:r>
      <w:r>
        <w:rPr>
          <w:rFonts w:ascii="Arial" w:eastAsia="Arial" w:hAnsi="Arial" w:cs="Arial"/>
          <w:color w:val="000000"/>
          <w:spacing w:val="0"/>
          <w:w w:val="100"/>
          <w:position w:val="0"/>
        </w:rPr>
        <w:t xml:space="preserve">” </w:t>
      </w:r>
      <w:r>
        <w:rPr>
          <w:color w:val="000000"/>
          <w:spacing w:val="0"/>
          <w:w w:val="100"/>
          <w:position w:val="0"/>
        </w:rPr>
        <w:t>科目列示。</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本公司将分类为以摊余成本计量的长期债权投资，在''债权投资</w:t>
      </w:r>
      <w:r>
        <w:rPr>
          <w:rFonts w:ascii="Arial" w:eastAsia="Arial" w:hAnsi="Arial" w:cs="Arial"/>
          <w:color w:val="000000"/>
          <w:spacing w:val="0"/>
          <w:w w:val="100"/>
          <w:position w:val="0"/>
        </w:rPr>
        <w:t>”</w:t>
      </w:r>
      <w:r>
        <w:rPr>
          <w:color w:val="000000"/>
          <w:spacing w:val="0"/>
          <w:w w:val="100"/>
          <w:position w:val="0"/>
        </w:rPr>
        <w:t>科目中列示。自资产负债表日起一年内到期的长期债权 投资，在</w:t>
      </w:r>
      <w:r>
        <w:rPr>
          <w:rFonts w:ascii="Arial" w:eastAsia="Arial" w:hAnsi="Arial" w:cs="Arial"/>
          <w:color w:val="000000"/>
          <w:spacing w:val="0"/>
          <w:w w:val="100"/>
          <w:position w:val="0"/>
        </w:rPr>
        <w:t>"</w:t>
      </w:r>
      <w:r>
        <w:rPr>
          <w:color w:val="000000"/>
          <w:spacing w:val="0"/>
          <w:w w:val="100"/>
          <w:position w:val="0"/>
        </w:rPr>
        <w:t>一年内到期的非流动资产''科目列示。本公司购入的以摊余成本计量的一年内到期的债权投资，在''其他流动资产</w:t>
      </w:r>
      <w:r>
        <w:rPr>
          <w:rFonts w:ascii="Arial" w:eastAsia="Arial" w:hAnsi="Arial" w:cs="Arial"/>
          <w:color w:val="000000"/>
          <w:spacing w:val="0"/>
          <w:w w:val="100"/>
          <w:position w:val="0"/>
        </w:rPr>
        <w:t xml:space="preserve">” </w:t>
      </w:r>
      <w:r>
        <w:rPr>
          <w:color w:val="000000"/>
          <w:spacing w:val="0"/>
          <w:w w:val="100"/>
          <w:position w:val="0"/>
        </w:rPr>
        <w:t>科目列示。</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本公司将分类为以公允价值计量且其变动计入其他综合收益的长期债权投资，在''其他债权投资''科目列示。自资产负债 表日起一年内到期的长期债权投资的期末账面价值，在</w:t>
      </w:r>
      <w:r>
        <w:rPr>
          <w:color w:val="000000"/>
          <w:spacing w:val="0"/>
          <w:w w:val="100"/>
          <w:position w:val="0"/>
        </w:rPr>
        <w:t>''</w:t>
      </w:r>
      <w:r>
        <w:rPr>
          <w:color w:val="000000"/>
          <w:spacing w:val="0"/>
          <w:w w:val="100"/>
          <w:position w:val="0"/>
        </w:rPr>
        <w:t>一年内到期的非流动资产''科目列示。本公司购入的以公允价值计量 且其变动计入其他综合收益的一年内到期的债权投资，在''其他流动资产''科目列示。</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本公司将指定为以公允价值计量且其变动计入其他综合收益的非交易性权益工具投资，在''其他权益工具投资</w:t>
      </w:r>
      <w:r>
        <w:rPr>
          <w:rFonts w:ascii="Arial" w:eastAsia="Arial" w:hAnsi="Arial" w:cs="Arial"/>
          <w:color w:val="000000"/>
          <w:spacing w:val="0"/>
          <w:w w:val="100"/>
          <w:position w:val="0"/>
        </w:rPr>
        <w:t>”</w:t>
      </w:r>
      <w:r>
        <w:rPr>
          <w:color w:val="000000"/>
          <w:spacing w:val="0"/>
          <w:w w:val="100"/>
          <w:position w:val="0"/>
        </w:rPr>
        <w:t>科目列 示。</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本公司承担的交易性金融负债，以及本公司持有的直接指定为以公允价值计量且其变动计入当期损益的金融负债，在''交 易性金融负债</w:t>
      </w:r>
      <w:r>
        <w:rPr>
          <w:rFonts w:ascii="Arial" w:eastAsia="Arial" w:hAnsi="Arial" w:cs="Arial"/>
          <w:color w:val="000000"/>
          <w:spacing w:val="0"/>
          <w:w w:val="100"/>
          <w:position w:val="0"/>
        </w:rPr>
        <w:t>”</w:t>
      </w:r>
      <w:r>
        <w:rPr>
          <w:color w:val="000000"/>
          <w:spacing w:val="0"/>
          <w:w w:val="100"/>
          <w:position w:val="0"/>
        </w:rPr>
        <w:t>科目列示。</w:t>
      </w:r>
    </w:p>
    <w:p>
      <w:pPr>
        <w:pStyle w:val="Style30"/>
        <w:keepNext w:val="0"/>
        <w:keepLines w:val="0"/>
        <w:widowControl w:val="0"/>
        <w:shd w:val="clear" w:color="auto" w:fill="auto"/>
        <w:tabs>
          <w:tab w:pos="922" w:val="left"/>
        </w:tabs>
        <w:bidi w:val="0"/>
        <w:spacing w:before="0" w:after="0" w:line="467" w:lineRule="exact"/>
        <w:ind w:left="0" w:right="0" w:firstLine="380"/>
        <w:jc w:val="both"/>
      </w:pPr>
      <w:bookmarkStart w:id="933" w:name="bookmark933"/>
      <w:r>
        <w:rPr>
          <w:color w:val="000000"/>
          <w:spacing w:val="0"/>
          <w:w w:val="100"/>
          <w:position w:val="0"/>
        </w:rPr>
        <w:t>（</w:t>
      </w:r>
      <w:bookmarkEnd w:id="933"/>
      <w:r>
        <w:rPr>
          <w:rFonts w:ascii="Arial" w:eastAsia="Arial" w:hAnsi="Arial" w:cs="Arial"/>
          <w:color w:val="000000"/>
          <w:spacing w:val="0"/>
          <w:w w:val="100"/>
          <w:position w:val="0"/>
        </w:rPr>
        <w:t>10</w:t>
      </w:r>
      <w:r>
        <w:rPr>
          <w:color w:val="000000"/>
          <w:spacing w:val="0"/>
          <w:w w:val="100"/>
          <w:position w:val="0"/>
        </w:rPr>
        <w:t>）</w:t>
        <w:tab/>
        <w:t>权益工具</w:t>
      </w:r>
    </w:p>
    <w:p>
      <w:pPr>
        <w:pStyle w:val="Style30"/>
        <w:keepNext w:val="0"/>
        <w:keepLines w:val="0"/>
        <w:widowControl w:val="0"/>
        <w:shd w:val="clear" w:color="auto" w:fill="auto"/>
        <w:bidi w:val="0"/>
        <w:spacing w:before="0" w:after="440" w:line="467" w:lineRule="exact"/>
        <w:ind w:left="0" w:right="0" w:firstLine="38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 本公司对权益工具持有方的分配作为利润分配处理，发放的股票股利不影响所有者权益总额。</w:t>
      </w:r>
    </w:p>
    <w:p>
      <w:pPr>
        <w:pStyle w:val="Style37"/>
        <w:keepNext/>
        <w:keepLines/>
        <w:widowControl w:val="0"/>
        <w:shd w:val="clear" w:color="auto" w:fill="auto"/>
        <w:tabs>
          <w:tab w:pos="460" w:val="left"/>
        </w:tabs>
        <w:bidi w:val="0"/>
        <w:spacing w:before="0" w:after="1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1</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34"/>
      <w:bookmarkEnd w:id="935"/>
      <w:bookmarkEnd w:id="937"/>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应收票据的预期信用损失的确定方法及会计处理方法</w:t>
      </w:r>
    </w:p>
    <w:p>
      <w:pPr>
        <w:pStyle w:val="Style30"/>
        <w:keepNext w:val="0"/>
        <w:keepLines w:val="0"/>
        <w:widowControl w:val="0"/>
        <w:shd w:val="clear" w:color="auto" w:fill="auto"/>
        <w:bidi w:val="0"/>
        <w:spacing w:before="0" w:after="440" w:line="467" w:lineRule="exact"/>
        <w:ind w:left="0" w:right="0" w:firstLine="380"/>
        <w:jc w:val="both"/>
      </w:pPr>
      <w:r>
        <w:rPr>
          <w:color w:val="000000"/>
          <w:spacing w:val="0"/>
          <w:w w:val="100"/>
          <w:position w:val="0"/>
        </w:rPr>
        <w:t>详见五、</w:t>
      </w:r>
      <w:r>
        <w:rPr>
          <w:rFonts w:ascii="Arial" w:eastAsia="Arial" w:hAnsi="Arial" w:cs="Arial"/>
          <w:color w:val="000000"/>
          <w:spacing w:val="0"/>
          <w:w w:val="100"/>
          <w:position w:val="0"/>
        </w:rPr>
        <w:t>10.</w:t>
      </w:r>
      <w:r>
        <w:rPr>
          <w:color w:val="000000"/>
          <w:spacing w:val="0"/>
          <w:w w:val="100"/>
          <w:position w:val="0"/>
        </w:rPr>
        <w:t>金融工具</w:t>
      </w:r>
    </w:p>
    <w:p>
      <w:pPr>
        <w:pStyle w:val="Style37"/>
        <w:keepNext/>
        <w:keepLines/>
        <w:widowControl w:val="0"/>
        <w:shd w:val="clear" w:color="auto" w:fill="auto"/>
        <w:tabs>
          <w:tab w:pos="460" w:val="left"/>
        </w:tabs>
        <w:bidi w:val="0"/>
        <w:spacing w:before="0" w:after="44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38"/>
      <w:bookmarkEnd w:id="939"/>
      <w:bookmarkEnd w:id="941"/>
    </w:p>
    <w:p>
      <w:pPr>
        <w:pStyle w:val="Style30"/>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应收账款的预期信用损失的确定方法及会计处理方法</w:t>
      </w:r>
    </w:p>
    <w:p>
      <w:pPr>
        <w:pStyle w:val="Style30"/>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详见五、</w:t>
      </w:r>
      <w:r>
        <w:rPr>
          <w:rFonts w:ascii="Arial" w:eastAsia="Arial" w:hAnsi="Arial" w:cs="Arial"/>
          <w:color w:val="000000"/>
          <w:spacing w:val="0"/>
          <w:w w:val="100"/>
          <w:position w:val="0"/>
        </w:rPr>
        <w:t>10.</w:t>
      </w:r>
      <w:r>
        <w:rPr>
          <w:color w:val="000000"/>
          <w:spacing w:val="0"/>
          <w:w w:val="100"/>
          <w:position w:val="0"/>
        </w:rPr>
        <w:t>金融工具</w:t>
      </w:r>
    </w:p>
    <w:p>
      <w:pPr>
        <w:pStyle w:val="Style37"/>
        <w:keepNext/>
        <w:keepLines/>
        <w:widowControl w:val="0"/>
        <w:shd w:val="clear" w:color="auto" w:fill="auto"/>
        <w:tabs>
          <w:tab w:pos="474" w:val="left"/>
        </w:tabs>
        <w:bidi w:val="0"/>
        <w:spacing w:before="0" w:after="20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42"/>
      <w:bookmarkEnd w:id="943"/>
      <w:bookmarkEnd w:id="945"/>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当应收票据和应收账款同时满足以下条件时，本公司将其划分为以公允价值计量且其变动计入其他综合收益的金融资 产，相关具体会计处理方式见三、</w:t>
      </w:r>
      <w:r>
        <w:rPr>
          <w:rFonts w:ascii="Arial" w:eastAsia="Arial" w:hAnsi="Arial" w:cs="Arial"/>
          <w:color w:val="000000"/>
          <w:spacing w:val="0"/>
          <w:w w:val="100"/>
          <w:position w:val="0"/>
        </w:rPr>
        <w:t>10.</w:t>
      </w:r>
      <w:r>
        <w:rPr>
          <w:color w:val="000000"/>
          <w:spacing w:val="0"/>
          <w:w w:val="100"/>
          <w:position w:val="0"/>
        </w:rPr>
        <w:t>金融工具，在报表中列示为应收款项融资：</w:t>
      </w:r>
    </w:p>
    <w:p>
      <w:pPr>
        <w:pStyle w:val="Style30"/>
        <w:keepNext w:val="0"/>
        <w:keepLines w:val="0"/>
        <w:widowControl w:val="0"/>
        <w:shd w:val="clear" w:color="auto" w:fill="auto"/>
        <w:tabs>
          <w:tab w:pos="830" w:val="left"/>
        </w:tabs>
        <w:bidi w:val="0"/>
        <w:spacing w:before="0" w:after="0" w:line="466" w:lineRule="exact"/>
        <w:ind w:left="0" w:right="0" w:firstLine="380"/>
        <w:jc w:val="both"/>
      </w:pPr>
      <w:bookmarkStart w:id="946" w:name="bookmark946"/>
      <w:r>
        <w:rPr>
          <w:color w:val="000000"/>
          <w:spacing w:val="0"/>
          <w:w w:val="100"/>
          <w:position w:val="0"/>
        </w:rPr>
        <w:t>（</w:t>
      </w:r>
      <w:bookmarkEnd w:id="946"/>
      <w:r>
        <w:rPr>
          <w:rFonts w:ascii="Arial" w:eastAsia="Arial" w:hAnsi="Arial" w:cs="Arial"/>
          <w:color w:val="000000"/>
          <w:spacing w:val="0"/>
          <w:w w:val="100"/>
          <w:position w:val="0"/>
        </w:rPr>
        <w:t>1</w:t>
      </w:r>
      <w:r>
        <w:rPr>
          <w:color w:val="000000"/>
          <w:spacing w:val="0"/>
          <w:w w:val="100"/>
          <w:position w:val="0"/>
        </w:rPr>
        <w:t>）</w:t>
        <w:tab/>
        <w:t>合同现金流量为对本金和以未偿付本金金额为基础的利息的支付；</w:t>
      </w:r>
    </w:p>
    <w:p>
      <w:pPr>
        <w:pStyle w:val="Style30"/>
        <w:keepNext w:val="0"/>
        <w:keepLines w:val="0"/>
        <w:widowControl w:val="0"/>
        <w:shd w:val="clear" w:color="auto" w:fill="auto"/>
        <w:tabs>
          <w:tab w:pos="830" w:val="left"/>
        </w:tabs>
        <w:bidi w:val="0"/>
        <w:spacing w:before="0" w:after="440" w:line="466" w:lineRule="exact"/>
        <w:ind w:left="0" w:right="0" w:firstLine="380"/>
        <w:jc w:val="both"/>
      </w:pPr>
      <w:bookmarkStart w:id="947" w:name="bookmark947"/>
      <w:r>
        <w:rPr>
          <w:color w:val="000000"/>
          <w:spacing w:val="0"/>
          <w:w w:val="100"/>
          <w:position w:val="0"/>
        </w:rPr>
        <w:t>（</w:t>
      </w:r>
      <w:bookmarkEnd w:id="947"/>
      <w:r>
        <w:rPr>
          <w:rFonts w:ascii="Arial" w:eastAsia="Arial" w:hAnsi="Arial" w:cs="Arial"/>
          <w:color w:val="000000"/>
          <w:spacing w:val="0"/>
          <w:w w:val="100"/>
          <w:position w:val="0"/>
        </w:rPr>
        <w:t>2</w:t>
      </w:r>
      <w:r>
        <w:rPr>
          <w:color w:val="000000"/>
          <w:spacing w:val="0"/>
          <w:w w:val="100"/>
          <w:position w:val="0"/>
        </w:rPr>
        <w:t>）</w:t>
        <w:tab/>
        <w:t>本公司管理应收票据和应收账款的业务模式既以收取合同现金流量为目标又以出售为目标。</w:t>
      </w:r>
    </w:p>
    <w:p>
      <w:pPr>
        <w:pStyle w:val="Style37"/>
        <w:keepNext/>
        <w:keepLines/>
        <w:widowControl w:val="0"/>
        <w:shd w:val="clear" w:color="auto" w:fill="auto"/>
        <w:tabs>
          <w:tab w:pos="474" w:val="left"/>
        </w:tabs>
        <w:bidi w:val="0"/>
        <w:spacing w:before="0" w:after="200" w:line="240"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48"/>
      <w:bookmarkEnd w:id="949"/>
      <w:bookmarkEnd w:id="951"/>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其他应收款的预期信用损失的确定方法及会计处理方法</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其他应收款的预期信用损失的确定方法及会计处理方法</w:t>
      </w:r>
    </w:p>
    <w:p>
      <w:pPr>
        <w:pStyle w:val="Style30"/>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详见五、</w:t>
      </w:r>
      <w:r>
        <w:rPr>
          <w:rFonts w:ascii="Arial" w:eastAsia="Arial" w:hAnsi="Arial" w:cs="Arial"/>
          <w:color w:val="000000"/>
          <w:spacing w:val="0"/>
          <w:w w:val="100"/>
          <w:position w:val="0"/>
        </w:rPr>
        <w:t>10.</w:t>
      </w:r>
      <w:r>
        <w:rPr>
          <w:color w:val="000000"/>
          <w:spacing w:val="0"/>
          <w:w w:val="100"/>
          <w:position w:val="0"/>
        </w:rPr>
        <w:t>金融工具</w:t>
      </w:r>
    </w:p>
    <w:p>
      <w:pPr>
        <w:pStyle w:val="Style37"/>
        <w:keepNext/>
        <w:keepLines/>
        <w:widowControl w:val="0"/>
        <w:shd w:val="clear" w:color="auto" w:fill="auto"/>
        <w:tabs>
          <w:tab w:pos="474" w:val="left"/>
        </w:tabs>
        <w:bidi w:val="0"/>
        <w:spacing w:before="0" w:after="20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bookmarkEnd w:id="954"/>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52"/>
      <w:bookmarkEnd w:id="953"/>
      <w:bookmarkEnd w:id="955"/>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956" w:name="bookmark956"/>
      <w:r>
        <w:rPr>
          <w:color w:val="000000"/>
          <w:spacing w:val="0"/>
          <w:w w:val="100"/>
          <w:position w:val="0"/>
        </w:rPr>
        <w:t>（</w:t>
      </w:r>
      <w:bookmarkEnd w:id="956"/>
      <w:r>
        <w:rPr>
          <w:rFonts w:ascii="Arial" w:eastAsia="Arial" w:hAnsi="Arial" w:cs="Arial"/>
          <w:color w:val="000000"/>
          <w:spacing w:val="0"/>
          <w:w w:val="100"/>
          <w:position w:val="0"/>
        </w:rPr>
        <w:t>1</w:t>
      </w:r>
      <w:r>
        <w:rPr>
          <w:color w:val="000000"/>
          <w:spacing w:val="0"/>
          <w:w w:val="100"/>
          <w:position w:val="0"/>
        </w:rPr>
        <w:t>）</w:t>
        <w:tab/>
        <w:t>存货的类别</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存货包括原材料、库存商品、产成品、自制半成品、委托加工材料、在产品、发出商品、周转材料和在途物资等，按成 本与可变现净值孰低列示。</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957" w:name="bookmark957"/>
      <w:r>
        <w:rPr>
          <w:color w:val="000000"/>
          <w:spacing w:val="0"/>
          <w:w w:val="100"/>
          <w:position w:val="0"/>
        </w:rPr>
        <w:t>（</w:t>
      </w:r>
      <w:bookmarkEnd w:id="957"/>
      <w:r>
        <w:rPr>
          <w:rFonts w:ascii="Arial" w:eastAsia="Arial" w:hAnsi="Arial" w:cs="Arial"/>
          <w:color w:val="000000"/>
          <w:spacing w:val="0"/>
          <w:w w:val="100"/>
          <w:position w:val="0"/>
        </w:rPr>
        <w:t>2</w:t>
      </w:r>
      <w:r>
        <w:rPr>
          <w:color w:val="000000"/>
          <w:spacing w:val="0"/>
          <w:w w:val="100"/>
          <w:position w:val="0"/>
        </w:rPr>
        <w:t>）</w:t>
        <w:tab/>
        <w:t>发出存货的计价方法</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存货发出时的成本按加权平均法核算，产成品和在产品成本包括原材料、直接人工以及在正常生产能力下按照一定方法 分配的制造费用。周转材料包括低值易耗品和包装物等。</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958" w:name="bookmark958"/>
      <w:r>
        <w:rPr>
          <w:color w:val="000000"/>
          <w:spacing w:val="0"/>
          <w:w w:val="100"/>
          <w:position w:val="0"/>
        </w:rPr>
        <w:t>（</w:t>
      </w:r>
      <w:bookmarkEnd w:id="958"/>
      <w:r>
        <w:rPr>
          <w:rFonts w:ascii="Arial" w:eastAsia="Arial" w:hAnsi="Arial" w:cs="Arial"/>
          <w:color w:val="000000"/>
          <w:spacing w:val="0"/>
          <w:w w:val="100"/>
          <w:position w:val="0"/>
        </w:rPr>
        <w:t>3</w:t>
      </w:r>
      <w:r>
        <w:rPr>
          <w:color w:val="000000"/>
          <w:spacing w:val="0"/>
          <w:w w:val="100"/>
          <w:position w:val="0"/>
        </w:rPr>
        <w:t>）</w:t>
        <w:tab/>
        <w:t>确定不同类别存货可变现净值的依据</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存货成本高于其可变现净值的，计提存货跌价准备，计入当期损益。可变现净值，是指在日常活动中，存货的估计售价 减去至完工时估计将要发生的成本、估计的销售费用以及相关税费后的金额。公司确定存货的可变现净值，以取得的确凿证 据为基础，并且考虑持有存货的目的、资产负债表日后事项的影响等因素。</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为生产而持有的材料等，用其生产的产成品的可变现净值高于成本的，该材料仍然按照成本计量；材料价格的下降表明 产成品的可变现净值低于成本的，该材料按照可变现净值计量。</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为执行销售合同或者劳务合同而持有的存货，其可变现净值以合同价格为基础计算。持有存货的数量多于销售合同订购 数量的，超出部分的存货的可变现净值以一般销售价格为基础计算。</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959" w:name="bookmark959"/>
      <w:r>
        <w:rPr>
          <w:color w:val="000000"/>
          <w:spacing w:val="0"/>
          <w:w w:val="100"/>
          <w:position w:val="0"/>
        </w:rPr>
        <w:t>（</w:t>
      </w:r>
      <w:bookmarkEnd w:id="959"/>
      <w:r>
        <w:rPr>
          <w:rFonts w:ascii="Arial" w:eastAsia="Arial" w:hAnsi="Arial" w:cs="Arial"/>
          <w:color w:val="000000"/>
          <w:spacing w:val="0"/>
          <w:w w:val="100"/>
          <w:position w:val="0"/>
        </w:rPr>
        <w:t>4</w:t>
      </w:r>
      <w:r>
        <w:rPr>
          <w:color w:val="000000"/>
          <w:spacing w:val="0"/>
          <w:w w:val="100"/>
          <w:position w:val="0"/>
        </w:rPr>
        <w:t>）</w:t>
        <w:tab/>
        <w:t>存货的盘存制度</w:t>
      </w:r>
    </w:p>
    <w:p>
      <w:pPr>
        <w:pStyle w:val="Style30"/>
        <w:keepNext w:val="0"/>
        <w:keepLines w:val="0"/>
        <w:widowControl w:val="0"/>
        <w:shd w:val="clear" w:color="auto" w:fill="auto"/>
        <w:bidi w:val="0"/>
        <w:spacing w:before="0" w:after="200" w:line="470" w:lineRule="exact"/>
        <w:ind w:left="0" w:right="0" w:firstLine="380"/>
        <w:jc w:val="both"/>
      </w:pPr>
      <w:r>
        <w:rPr>
          <w:color w:val="000000"/>
          <w:spacing w:val="0"/>
          <w:w w:val="100"/>
          <w:position w:val="0"/>
        </w:rPr>
        <w:t>存货盘存制度采用永续盘存制。</w:t>
      </w:r>
    </w:p>
    <w:p>
      <w:pPr>
        <w:pStyle w:val="Style30"/>
        <w:keepNext w:val="0"/>
        <w:keepLines w:val="0"/>
        <w:widowControl w:val="0"/>
        <w:shd w:val="clear" w:color="auto" w:fill="auto"/>
        <w:bidi w:val="0"/>
        <w:spacing w:before="0" w:after="0" w:line="461" w:lineRule="exact"/>
        <w:ind w:left="0" w:right="0"/>
        <w:jc w:val="left"/>
      </w:pPr>
      <w:bookmarkStart w:id="960" w:name="bookmark960"/>
      <w:r>
        <w:rPr>
          <w:color w:val="000000"/>
          <w:spacing w:val="0"/>
          <w:w w:val="100"/>
          <w:position w:val="0"/>
        </w:rPr>
        <w:t>（</w:t>
      </w:r>
      <w:bookmarkEnd w:id="960"/>
      <w:r>
        <w:rPr>
          <w:rFonts w:ascii="Arial" w:eastAsia="Arial" w:hAnsi="Arial" w:cs="Arial"/>
          <w:color w:val="000000"/>
          <w:spacing w:val="0"/>
          <w:w w:val="100"/>
          <w:position w:val="0"/>
        </w:rPr>
        <w:t>5</w:t>
      </w:r>
      <w:r>
        <w:rPr>
          <w:color w:val="000000"/>
          <w:spacing w:val="0"/>
          <w:w w:val="100"/>
          <w:position w:val="0"/>
        </w:rPr>
        <w:t>）低值易耗品和包装物的摊销方法</w:t>
      </w:r>
    </w:p>
    <w:p>
      <w:pPr>
        <w:pStyle w:val="Style30"/>
        <w:keepNext w:val="0"/>
        <w:keepLines w:val="0"/>
        <w:widowControl w:val="0"/>
        <w:shd w:val="clear" w:color="auto" w:fill="auto"/>
        <w:bidi w:val="0"/>
        <w:spacing w:before="0" w:after="440" w:line="461" w:lineRule="exact"/>
        <w:ind w:left="0" w:right="0"/>
        <w:jc w:val="left"/>
      </w:pPr>
      <w:r>
        <w:rPr>
          <w:color w:val="000000"/>
          <w:spacing w:val="0"/>
          <w:w w:val="100"/>
          <w:position w:val="0"/>
        </w:rPr>
        <w:t>低值易耗品在领用时采用一次摊销法核算成本。包装物在领用时采用一次转销法核算成本。</w:t>
      </w:r>
    </w:p>
    <w:p>
      <w:pPr>
        <w:pStyle w:val="Style37"/>
        <w:keepNext/>
        <w:keepLines/>
        <w:widowControl w:val="0"/>
        <w:shd w:val="clear" w:color="auto" w:fill="auto"/>
        <w:tabs>
          <w:tab w:pos="474" w:val="left"/>
        </w:tabs>
        <w:bidi w:val="0"/>
        <w:spacing w:before="0" w:after="20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61"/>
      <w:bookmarkEnd w:id="962"/>
      <w:bookmarkEnd w:id="964"/>
    </w:p>
    <w:p>
      <w:pPr>
        <w:pStyle w:val="Style30"/>
        <w:keepNext w:val="0"/>
        <w:keepLines w:val="0"/>
        <w:widowControl w:val="0"/>
        <w:shd w:val="clear" w:color="auto" w:fill="auto"/>
        <w:bidi w:val="0"/>
        <w:spacing w:before="0" w:after="0" w:line="466" w:lineRule="exact"/>
        <w:ind w:left="0" w:right="0"/>
        <w:jc w:val="both"/>
      </w:pPr>
      <w:r>
        <w:rPr>
          <w:color w:val="000000"/>
          <w:spacing w:val="0"/>
          <w:w w:val="100"/>
          <w:position w:val="0"/>
        </w:rPr>
        <w:t>合同资产的确认方法及标准</w:t>
      </w:r>
    </w:p>
    <w:p>
      <w:pPr>
        <w:pStyle w:val="Style30"/>
        <w:keepNext w:val="0"/>
        <w:keepLines w:val="0"/>
        <w:widowControl w:val="0"/>
        <w:shd w:val="clear" w:color="auto" w:fill="auto"/>
        <w:bidi w:val="0"/>
        <w:spacing w:before="0" w:after="0" w:line="466" w:lineRule="exact"/>
        <w:ind w:left="0" w:right="0"/>
        <w:jc w:val="both"/>
      </w:pPr>
      <w:r>
        <w:rPr>
          <w:color w:val="000000"/>
          <w:spacing w:val="0"/>
          <w:w w:val="100"/>
          <w:position w:val="0"/>
        </w:rPr>
        <w:t>本公司及其子公司根据履行履约义务与客户付款之间的关系在资产负债表中列示合同资产或合同负债。</w:t>
      </w:r>
    </w:p>
    <w:p>
      <w:pPr>
        <w:pStyle w:val="Style30"/>
        <w:keepNext w:val="0"/>
        <w:keepLines w:val="0"/>
        <w:widowControl w:val="0"/>
        <w:shd w:val="clear" w:color="auto" w:fill="auto"/>
        <w:bidi w:val="0"/>
        <w:spacing w:before="0" w:after="0" w:line="466" w:lineRule="exact"/>
        <w:ind w:left="0" w:right="0"/>
        <w:jc w:val="both"/>
      </w:pPr>
      <w:r>
        <w:rPr>
          <w:color w:val="000000"/>
          <w:spacing w:val="0"/>
          <w:w w:val="100"/>
          <w:position w:val="0"/>
        </w:rPr>
        <w:t>本公司及其子公司将拥有的、无条件（即，仅取决于时间流逝）向客户收取对价的权利作为应收款项列示，将已向客户 转让商品而有权收取对价的权利，且该权利取决于时间流逝之外的其他因素作为合同资产列示。</w:t>
      </w:r>
    </w:p>
    <w:p>
      <w:pPr>
        <w:pStyle w:val="Style30"/>
        <w:keepNext w:val="0"/>
        <w:keepLines w:val="0"/>
        <w:widowControl w:val="0"/>
        <w:shd w:val="clear" w:color="auto" w:fill="auto"/>
        <w:bidi w:val="0"/>
        <w:spacing w:before="0" w:after="0" w:line="466" w:lineRule="exact"/>
        <w:ind w:left="0" w:right="0"/>
        <w:jc w:val="both"/>
      </w:pPr>
      <w:r>
        <w:rPr>
          <w:color w:val="000000"/>
          <w:spacing w:val="0"/>
          <w:w w:val="100"/>
          <w:position w:val="0"/>
        </w:rPr>
        <w:t>合同资产的预期信用损失的确定方法及会计处理方法</w:t>
      </w:r>
    </w:p>
    <w:p>
      <w:pPr>
        <w:pStyle w:val="Style30"/>
        <w:keepNext w:val="0"/>
        <w:keepLines w:val="0"/>
        <w:widowControl w:val="0"/>
        <w:shd w:val="clear" w:color="auto" w:fill="auto"/>
        <w:bidi w:val="0"/>
        <w:spacing w:before="0" w:after="440" w:line="466" w:lineRule="exact"/>
        <w:ind w:left="0" w:right="0"/>
        <w:jc w:val="both"/>
      </w:pPr>
      <w:r>
        <w:rPr>
          <w:color w:val="000000"/>
          <w:spacing w:val="0"/>
          <w:w w:val="100"/>
          <w:position w:val="0"/>
        </w:rPr>
        <w:t>详见五、</w:t>
      </w:r>
      <w:r>
        <w:rPr>
          <w:rFonts w:ascii="Arial" w:eastAsia="Arial" w:hAnsi="Arial" w:cs="Arial"/>
          <w:color w:val="000000"/>
          <w:spacing w:val="0"/>
          <w:w w:val="100"/>
          <w:position w:val="0"/>
        </w:rPr>
        <w:t>10.</w:t>
      </w:r>
      <w:r>
        <w:rPr>
          <w:color w:val="000000"/>
          <w:spacing w:val="0"/>
          <w:w w:val="100"/>
          <w:position w:val="0"/>
        </w:rPr>
        <w:t>金融工具</w:t>
      </w:r>
    </w:p>
    <w:p>
      <w:pPr>
        <w:pStyle w:val="Style37"/>
        <w:keepNext/>
        <w:keepLines/>
        <w:widowControl w:val="0"/>
        <w:shd w:val="clear" w:color="auto" w:fill="auto"/>
        <w:tabs>
          <w:tab w:pos="474" w:val="left"/>
        </w:tabs>
        <w:bidi w:val="0"/>
        <w:spacing w:before="0" w:after="20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bookmarkEnd w:id="96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65"/>
      <w:bookmarkEnd w:id="966"/>
      <w:bookmarkEnd w:id="968"/>
    </w:p>
    <w:p>
      <w:pPr>
        <w:pStyle w:val="Style30"/>
        <w:keepNext w:val="0"/>
        <w:keepLines w:val="0"/>
        <w:widowControl w:val="0"/>
        <w:shd w:val="clear" w:color="auto" w:fill="auto"/>
        <w:bidi w:val="0"/>
        <w:spacing w:before="0" w:after="0" w:line="461" w:lineRule="exact"/>
        <w:ind w:left="0" w:right="0"/>
        <w:jc w:val="both"/>
      </w:pPr>
      <w:r>
        <w:rPr>
          <w:color w:val="000000"/>
          <w:spacing w:val="0"/>
          <w:w w:val="100"/>
          <w:position w:val="0"/>
        </w:rPr>
        <w:t>合同成本分为合同履约成本与合同取得成本。</w:t>
      </w:r>
    </w:p>
    <w:p>
      <w:pPr>
        <w:pStyle w:val="Style30"/>
        <w:keepNext w:val="0"/>
        <w:keepLines w:val="0"/>
        <w:widowControl w:val="0"/>
        <w:shd w:val="clear" w:color="auto" w:fill="auto"/>
        <w:bidi w:val="0"/>
        <w:spacing w:before="0" w:after="0" w:line="461" w:lineRule="exact"/>
        <w:ind w:left="0" w:right="0"/>
        <w:jc w:val="both"/>
      </w:pPr>
      <w:r>
        <w:rPr>
          <w:color w:val="000000"/>
          <w:spacing w:val="0"/>
          <w:w w:val="100"/>
          <w:position w:val="0"/>
        </w:rPr>
        <w:t>本公司为履行合同而发生的成本，在满足下列条件时作为合同履约成本确认为一项资产：</w:t>
      </w:r>
    </w:p>
    <w:p>
      <w:pPr>
        <w:pStyle w:val="Style30"/>
        <w:keepNext w:val="0"/>
        <w:keepLines w:val="0"/>
        <w:widowControl w:val="0"/>
        <w:shd w:val="clear" w:color="auto" w:fill="auto"/>
        <w:tabs>
          <w:tab w:pos="810" w:val="left"/>
        </w:tabs>
        <w:bidi w:val="0"/>
        <w:spacing w:before="0" w:after="0" w:line="461" w:lineRule="exact"/>
        <w:ind w:left="0" w:right="0"/>
        <w:jc w:val="both"/>
      </w:pPr>
      <w:bookmarkStart w:id="969" w:name="bookmark969"/>
      <w:r>
        <w:rPr>
          <w:color w:val="000000"/>
          <w:spacing w:val="0"/>
          <w:w w:val="100"/>
          <w:position w:val="0"/>
        </w:rPr>
        <w:t>（</w:t>
      </w:r>
      <w:bookmarkEnd w:id="969"/>
      <w:r>
        <w:rPr>
          <w:rFonts w:ascii="Arial" w:eastAsia="Arial" w:hAnsi="Arial" w:cs="Arial"/>
          <w:color w:val="000000"/>
          <w:spacing w:val="0"/>
          <w:w w:val="100"/>
          <w:position w:val="0"/>
        </w:rPr>
        <w:t>1</w:t>
      </w:r>
      <w:r>
        <w:rPr>
          <w:color w:val="000000"/>
          <w:spacing w:val="0"/>
          <w:w w:val="100"/>
          <w:position w:val="0"/>
        </w:rPr>
        <w:t>）</w:t>
        <w:tab/>
        <w:t>该成本与一份当前或预期取得的合同直接相关；</w:t>
      </w:r>
    </w:p>
    <w:p>
      <w:pPr>
        <w:pStyle w:val="Style30"/>
        <w:keepNext w:val="0"/>
        <w:keepLines w:val="0"/>
        <w:widowControl w:val="0"/>
        <w:shd w:val="clear" w:color="auto" w:fill="auto"/>
        <w:tabs>
          <w:tab w:pos="810" w:val="left"/>
        </w:tabs>
        <w:bidi w:val="0"/>
        <w:spacing w:before="0" w:after="0" w:line="461" w:lineRule="exact"/>
        <w:ind w:left="0" w:right="0"/>
        <w:jc w:val="both"/>
      </w:pPr>
      <w:bookmarkStart w:id="970" w:name="bookmark970"/>
      <w:r>
        <w:rPr>
          <w:color w:val="000000"/>
          <w:spacing w:val="0"/>
          <w:w w:val="100"/>
          <w:position w:val="0"/>
        </w:rPr>
        <w:t>（</w:t>
      </w:r>
      <w:bookmarkEnd w:id="970"/>
      <w:r>
        <w:rPr>
          <w:rFonts w:ascii="Arial" w:eastAsia="Arial" w:hAnsi="Arial" w:cs="Arial"/>
          <w:color w:val="000000"/>
          <w:spacing w:val="0"/>
          <w:w w:val="100"/>
          <w:position w:val="0"/>
        </w:rPr>
        <w:t>2</w:t>
      </w:r>
      <w:r>
        <w:rPr>
          <w:color w:val="000000"/>
          <w:spacing w:val="0"/>
          <w:w w:val="100"/>
          <w:position w:val="0"/>
        </w:rPr>
        <w:t>）</w:t>
        <w:tab/>
        <w:t>该成本增加了本公司未来用于履行履约义务的资源；</w:t>
      </w:r>
    </w:p>
    <w:p>
      <w:pPr>
        <w:pStyle w:val="Style30"/>
        <w:keepNext w:val="0"/>
        <w:keepLines w:val="0"/>
        <w:widowControl w:val="0"/>
        <w:shd w:val="clear" w:color="auto" w:fill="auto"/>
        <w:tabs>
          <w:tab w:pos="810" w:val="left"/>
        </w:tabs>
        <w:bidi w:val="0"/>
        <w:spacing w:before="0" w:after="0" w:line="461" w:lineRule="exact"/>
        <w:ind w:left="0" w:right="0"/>
        <w:jc w:val="both"/>
      </w:pPr>
      <w:bookmarkStart w:id="971" w:name="bookmark971"/>
      <w:r>
        <w:rPr>
          <w:color w:val="000000"/>
          <w:spacing w:val="0"/>
          <w:w w:val="100"/>
          <w:position w:val="0"/>
        </w:rPr>
        <w:t>（</w:t>
      </w:r>
      <w:bookmarkEnd w:id="971"/>
      <w:r>
        <w:rPr>
          <w:rFonts w:ascii="Arial" w:eastAsia="Arial" w:hAnsi="Arial" w:cs="Arial"/>
          <w:color w:val="000000"/>
          <w:spacing w:val="0"/>
          <w:w w:val="100"/>
          <w:position w:val="0"/>
        </w:rPr>
        <w:t>3</w:t>
      </w:r>
      <w:r>
        <w:rPr>
          <w:color w:val="000000"/>
          <w:spacing w:val="0"/>
          <w:w w:val="100"/>
          <w:position w:val="0"/>
        </w:rPr>
        <w:t>）</w:t>
        <w:tab/>
        <w:t>该成本预期能够收回</w:t>
      </w:r>
    </w:p>
    <w:p>
      <w:pPr>
        <w:pStyle w:val="Style30"/>
        <w:keepNext w:val="0"/>
        <w:keepLines w:val="0"/>
        <w:widowControl w:val="0"/>
        <w:shd w:val="clear" w:color="auto" w:fill="auto"/>
        <w:bidi w:val="0"/>
        <w:spacing w:before="0" w:after="0" w:line="461" w:lineRule="exact"/>
        <w:ind w:left="0" w:right="0"/>
        <w:jc w:val="both"/>
      </w:pPr>
      <w:r>
        <w:rPr>
          <w:color w:val="000000"/>
          <w:spacing w:val="0"/>
          <w:w w:val="100"/>
          <w:position w:val="0"/>
        </w:rPr>
        <w:t>本公司为取得合同发生的增量成本预期能够收回的，作为合同取得成本确认为一项资产。</w:t>
      </w:r>
    </w:p>
    <w:p>
      <w:pPr>
        <w:pStyle w:val="Style30"/>
        <w:keepNext w:val="0"/>
        <w:keepLines w:val="0"/>
        <w:widowControl w:val="0"/>
        <w:shd w:val="clear" w:color="auto" w:fill="auto"/>
        <w:bidi w:val="0"/>
        <w:spacing w:before="0" w:after="0" w:line="461" w:lineRule="exact"/>
        <w:ind w:left="0" w:right="0"/>
        <w:jc w:val="both"/>
      </w:pPr>
      <w:r>
        <w:rPr>
          <w:color w:val="000000"/>
          <w:spacing w:val="0"/>
          <w:w w:val="100"/>
          <w:position w:val="0"/>
        </w:rPr>
        <w:t>与合同成本有关的资产采用与该资产相关的商品或服务收入确认相同的基础进行摊销;但是对于合同取得成本摊销期限 未超过一年的，本公司将其在发生时计入当期损益。</w:t>
      </w:r>
    </w:p>
    <w:p>
      <w:pPr>
        <w:pStyle w:val="Style30"/>
        <w:keepNext w:val="0"/>
        <w:keepLines w:val="0"/>
        <w:widowControl w:val="0"/>
        <w:shd w:val="clear" w:color="auto" w:fill="auto"/>
        <w:bidi w:val="0"/>
        <w:spacing w:before="0" w:after="0" w:line="461" w:lineRule="exact"/>
        <w:ind w:left="0" w:right="0"/>
        <w:jc w:val="both"/>
      </w:pPr>
      <w:r>
        <w:rPr>
          <w:color w:val="000000"/>
          <w:spacing w:val="0"/>
          <w:w w:val="100"/>
          <w:position w:val="0"/>
        </w:rPr>
        <w:t>与合同成本有关的资产，其账面价值高于下列两项的差额的，本公司将对于超出部分计提减值准备，并确认为资产减值 损失：</w:t>
      </w:r>
    </w:p>
    <w:p>
      <w:pPr>
        <w:pStyle w:val="Style30"/>
        <w:keepNext w:val="0"/>
        <w:keepLines w:val="0"/>
        <w:widowControl w:val="0"/>
        <w:shd w:val="clear" w:color="auto" w:fill="auto"/>
        <w:tabs>
          <w:tab w:pos="810" w:val="left"/>
        </w:tabs>
        <w:bidi w:val="0"/>
        <w:spacing w:before="0" w:after="0" w:line="461" w:lineRule="exact"/>
        <w:ind w:left="0" w:right="0"/>
        <w:jc w:val="both"/>
      </w:pPr>
      <w:bookmarkStart w:id="972" w:name="bookmark972"/>
      <w:r>
        <w:rPr>
          <w:color w:val="000000"/>
          <w:spacing w:val="0"/>
          <w:w w:val="100"/>
          <w:position w:val="0"/>
        </w:rPr>
        <w:t>（</w:t>
      </w:r>
      <w:bookmarkEnd w:id="972"/>
      <w:r>
        <w:rPr>
          <w:rFonts w:ascii="Arial" w:eastAsia="Arial" w:hAnsi="Arial" w:cs="Arial"/>
          <w:color w:val="000000"/>
          <w:spacing w:val="0"/>
          <w:w w:val="100"/>
          <w:position w:val="0"/>
        </w:rPr>
        <w:t>1</w:t>
      </w:r>
      <w:r>
        <w:rPr>
          <w:color w:val="000000"/>
          <w:spacing w:val="0"/>
          <w:w w:val="100"/>
          <w:position w:val="0"/>
        </w:rPr>
        <w:t>）</w:t>
        <w:tab/>
        <w:t>因转让与该资产相关的商品或服务预期能够取得的剩余对价；</w:t>
      </w:r>
    </w:p>
    <w:p>
      <w:pPr>
        <w:pStyle w:val="Style30"/>
        <w:keepNext w:val="0"/>
        <w:keepLines w:val="0"/>
        <w:widowControl w:val="0"/>
        <w:shd w:val="clear" w:color="auto" w:fill="auto"/>
        <w:tabs>
          <w:tab w:pos="810" w:val="left"/>
        </w:tabs>
        <w:bidi w:val="0"/>
        <w:spacing w:before="0" w:after="0" w:line="461" w:lineRule="exact"/>
        <w:ind w:left="0" w:right="0"/>
        <w:jc w:val="both"/>
      </w:pPr>
      <w:bookmarkStart w:id="973" w:name="bookmark973"/>
      <w:r>
        <w:rPr>
          <w:color w:val="000000"/>
          <w:spacing w:val="0"/>
          <w:w w:val="100"/>
          <w:position w:val="0"/>
        </w:rPr>
        <w:t>（</w:t>
      </w:r>
      <w:bookmarkEnd w:id="973"/>
      <w:r>
        <w:rPr>
          <w:rFonts w:ascii="Arial" w:eastAsia="Arial" w:hAnsi="Arial" w:cs="Arial"/>
          <w:color w:val="000000"/>
          <w:spacing w:val="0"/>
          <w:w w:val="100"/>
          <w:position w:val="0"/>
        </w:rPr>
        <w:t>2</w:t>
      </w:r>
      <w:r>
        <w:rPr>
          <w:color w:val="000000"/>
          <w:spacing w:val="0"/>
          <w:w w:val="100"/>
          <w:position w:val="0"/>
        </w:rPr>
        <w:t>）</w:t>
        <w:tab/>
        <w:t>为转让该相关商品或服务估计将要发生的成本。</w:t>
      </w:r>
    </w:p>
    <w:p>
      <w:pPr>
        <w:pStyle w:val="Style30"/>
        <w:keepNext w:val="0"/>
        <w:keepLines w:val="0"/>
        <w:widowControl w:val="0"/>
        <w:shd w:val="clear" w:color="auto" w:fill="auto"/>
        <w:bidi w:val="0"/>
        <w:spacing w:before="0" w:after="440" w:line="456" w:lineRule="exact"/>
        <w:ind w:left="0" w:right="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37"/>
        <w:keepNext/>
        <w:keepLines/>
        <w:widowControl w:val="0"/>
        <w:shd w:val="clear" w:color="auto" w:fill="auto"/>
        <w:tabs>
          <w:tab w:pos="474" w:val="left"/>
        </w:tabs>
        <w:bidi w:val="0"/>
        <w:spacing w:before="0" w:after="20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1</w:t>
      </w:r>
      <w:bookmarkEnd w:id="97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74"/>
      <w:bookmarkEnd w:id="975"/>
      <w:bookmarkEnd w:id="977"/>
    </w:p>
    <w:p>
      <w:pPr>
        <w:pStyle w:val="Style30"/>
        <w:keepNext w:val="0"/>
        <w:keepLines w:val="0"/>
        <w:widowControl w:val="0"/>
        <w:shd w:val="clear" w:color="auto" w:fill="auto"/>
        <w:bidi w:val="0"/>
        <w:spacing w:before="0" w:after="0" w:line="461" w:lineRule="exact"/>
        <w:ind w:left="0" w:right="0"/>
        <w:jc w:val="left"/>
      </w:pPr>
      <w:bookmarkStart w:id="978" w:name="bookmark978"/>
      <w:r>
        <w:rPr>
          <w:color w:val="000000"/>
          <w:spacing w:val="0"/>
          <w:w w:val="100"/>
          <w:position w:val="0"/>
        </w:rPr>
        <w:t>（</w:t>
      </w:r>
      <w:bookmarkEnd w:id="978"/>
      <w:r>
        <w:rPr>
          <w:rFonts w:ascii="Arial" w:eastAsia="Arial" w:hAnsi="Arial" w:cs="Arial"/>
          <w:color w:val="000000"/>
          <w:spacing w:val="0"/>
          <w:w w:val="100"/>
          <w:position w:val="0"/>
        </w:rPr>
        <w:t>1</w:t>
      </w:r>
      <w:r>
        <w:rPr>
          <w:color w:val="000000"/>
          <w:spacing w:val="0"/>
          <w:w w:val="100"/>
          <w:position w:val="0"/>
        </w:rPr>
        <w:t>）划分为持有待售资产的条件</w:t>
      </w:r>
    </w:p>
    <w:p>
      <w:pPr>
        <w:pStyle w:val="Style30"/>
        <w:keepNext w:val="0"/>
        <w:keepLines w:val="0"/>
        <w:widowControl w:val="0"/>
        <w:shd w:val="clear" w:color="auto" w:fill="auto"/>
        <w:bidi w:val="0"/>
        <w:spacing w:before="0" w:after="0" w:line="461" w:lineRule="exact"/>
        <w:ind w:left="0" w:right="0"/>
        <w:jc w:val="left"/>
      </w:pPr>
      <w:r>
        <w:rPr>
          <w:color w:val="000000"/>
          <w:spacing w:val="0"/>
          <w:w w:val="100"/>
          <w:position w:val="0"/>
        </w:rPr>
        <w:t>同时满足下列条件的非流动资产或处置组，确认为持有待售资产：</w:t>
      </w:r>
    </w:p>
    <w:p>
      <w:pPr>
        <w:pStyle w:val="Style30"/>
        <w:keepNext w:val="0"/>
        <w:keepLines w:val="0"/>
        <w:widowControl w:val="0"/>
        <w:shd w:val="clear" w:color="auto" w:fill="auto"/>
        <w:tabs>
          <w:tab w:pos="680" w:val="left"/>
        </w:tabs>
        <w:bidi w:val="0"/>
        <w:spacing w:before="0" w:after="0" w:line="469" w:lineRule="exact"/>
        <w:ind w:left="0" w:right="0"/>
        <w:jc w:val="both"/>
      </w:pPr>
      <w:bookmarkStart w:id="979" w:name="bookmark979"/>
      <w:r>
        <w:rPr>
          <w:rFonts w:ascii="Arial" w:eastAsia="Arial" w:hAnsi="Arial" w:cs="Arial"/>
          <w:color w:val="000000"/>
          <w:spacing w:val="0"/>
          <w:w w:val="100"/>
          <w:position w:val="0"/>
        </w:rPr>
        <w:t>1</w:t>
      </w:r>
      <w:bookmarkEnd w:id="979"/>
      <w:r>
        <w:rPr>
          <w:color w:val="000000"/>
          <w:spacing w:val="0"/>
          <w:w w:val="100"/>
          <w:position w:val="0"/>
        </w:rPr>
        <w:t>）</w:t>
        <w:tab/>
        <w:t>根据类似交易中出售此类资产或处置组的惯例，在当前状况下即可立即出售；</w:t>
      </w:r>
    </w:p>
    <w:p>
      <w:pPr>
        <w:pStyle w:val="Style30"/>
        <w:keepNext w:val="0"/>
        <w:keepLines w:val="0"/>
        <w:widowControl w:val="0"/>
        <w:shd w:val="clear" w:color="auto" w:fill="auto"/>
        <w:tabs>
          <w:tab w:pos="689" w:val="left"/>
        </w:tabs>
        <w:bidi w:val="0"/>
        <w:spacing w:before="0" w:after="0" w:line="469" w:lineRule="exact"/>
        <w:ind w:left="0" w:right="0"/>
        <w:jc w:val="both"/>
      </w:pPr>
      <w:bookmarkStart w:id="980" w:name="bookmark980"/>
      <w:r>
        <w:rPr>
          <w:rFonts w:ascii="Arial" w:eastAsia="Arial" w:hAnsi="Arial" w:cs="Arial"/>
          <w:color w:val="000000"/>
          <w:spacing w:val="0"/>
          <w:w w:val="100"/>
          <w:position w:val="0"/>
        </w:rPr>
        <w:t>2</w:t>
      </w:r>
      <w:bookmarkEnd w:id="980"/>
      <w:r>
        <w:rPr>
          <w:color w:val="000000"/>
          <w:spacing w:val="0"/>
          <w:w w:val="100"/>
          <w:position w:val="0"/>
        </w:rPr>
        <w:t>）</w:t>
        <w:tab/>
        <w:t>出售极可能发生，即公司已经就一项出售计划作出决议且获得确定的购买承诺，预计出售将在一年内完成。有关规 定要求公司相关权力机构或者监管部门批准后方可出售的，已经获得批准。</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确定的购买承诺，是指公司与其他方签订的具有法律约束力的购买协议，该协议包含交易价格、时间和足够严厉的违约 惩罚等重要条款，使协议出现重大调整或者撤销的可能性极小。</w:t>
      </w:r>
    </w:p>
    <w:p>
      <w:pPr>
        <w:pStyle w:val="Style30"/>
        <w:keepNext w:val="0"/>
        <w:keepLines w:val="0"/>
        <w:widowControl w:val="0"/>
        <w:shd w:val="clear" w:color="auto" w:fill="auto"/>
        <w:bidi w:val="0"/>
        <w:spacing w:before="0" w:after="0" w:line="469" w:lineRule="exact"/>
        <w:ind w:left="0" w:right="0" w:firstLine="460"/>
        <w:jc w:val="left"/>
      </w:pPr>
      <w:bookmarkStart w:id="981" w:name="bookmark981"/>
      <w:r>
        <w:rPr>
          <w:color w:val="000000"/>
          <w:spacing w:val="0"/>
          <w:w w:val="100"/>
          <w:position w:val="0"/>
        </w:rPr>
        <w:t>（</w:t>
      </w:r>
      <w:bookmarkEnd w:id="981"/>
      <w:r>
        <w:rPr>
          <w:rFonts w:ascii="Arial" w:eastAsia="Arial" w:hAnsi="Arial" w:cs="Arial"/>
          <w:color w:val="000000"/>
          <w:spacing w:val="0"/>
          <w:w w:val="100"/>
          <w:position w:val="0"/>
        </w:rPr>
        <w:t>2</w:t>
      </w:r>
      <w:r>
        <w:rPr>
          <w:color w:val="000000"/>
          <w:spacing w:val="0"/>
          <w:w w:val="100"/>
          <w:position w:val="0"/>
        </w:rPr>
        <w:t>）持有待售的非流动资产或处置组的计量</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公司初始计量或在资产负债表日重新计量持有待售的非流动资产或处置组时，其账面价值高于公允价值减去出售费用后 的净额的，将账面价值减记至公允价值减去出售费用后的净额，减记的金额确认为资产减值损失，计入当期损益，同时计提 持有待售资产减值准备。</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对于取得日划分为持有待售类别的非流动资产或处置组，公司在初始计量时比较假定其不划分为持有待售类别情况下的 初始计量金额和公允价值减去出售费用后的净额，以两者孰低计量。除公司合并中取得的非流动资产或处置组外，由非流动 资产或处置组以公允价值减去出售费用后的净额作为初始计量金额而产生的差额，计入当期损益。</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公司在资产负债表日重新计量持有待售的处置组时，首先按照相关会计准则规定计量处置组中资产和负债的账面价值， 然后按照上款的规定进行会计处理。</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对于持有待售的处置组确认的资产减值损失金额，先抵减处置组中商誉的账面价值，再根据处置组中适用准则计量规定 的各项非流动资产账面价值所占比重，按比例抵减其账面价值。</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得转回。</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后续资产负债表日持有待售的处置组公允价值减去出售费用后的净额增加的，以前减记的金额予以恢复，并在划分为持 有待售类别后适用准则计量规定的非流动资产确认的资产减值损失金额内转回，转回金额计入当期损益。已抵减的商誉账面 价值，以及适用准则计量规定的非流动资产在划分为持有待售类别前确认的资产减值损失不得转回。</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持有待售的处置组确认的资产减值损失后续转回金额，根据处置组中除商誉外适用准则计量规定的各项非流动资产账面 价值所占比重，按比例增加其账面价值。</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p>
    <w:p>
      <w:pPr>
        <w:pStyle w:val="Style30"/>
        <w:keepNext w:val="0"/>
        <w:keepLines w:val="0"/>
        <w:widowControl w:val="0"/>
        <w:shd w:val="clear" w:color="auto" w:fill="auto"/>
        <w:bidi w:val="0"/>
        <w:spacing w:before="0" w:after="0" w:line="469" w:lineRule="exact"/>
        <w:ind w:left="0" w:right="0"/>
        <w:jc w:val="both"/>
      </w:pPr>
      <w:bookmarkStart w:id="982" w:name="bookmark982"/>
      <w:r>
        <w:rPr>
          <w:rFonts w:ascii="Arial" w:eastAsia="Arial" w:hAnsi="Arial" w:cs="Arial"/>
          <w:color w:val="000000"/>
          <w:spacing w:val="0"/>
          <w:w w:val="100"/>
          <w:position w:val="0"/>
        </w:rPr>
        <w:t>1</w:t>
      </w:r>
      <w:bookmarkEnd w:id="982"/>
      <w:r>
        <w:rPr>
          <w:color w:val="000000"/>
          <w:spacing w:val="0"/>
          <w:w w:val="100"/>
          <w:position w:val="0"/>
        </w:rPr>
        <w:t>）划分为持有待售类别前的账面价值，按照假定不划分为持有待售类别情况下本应确认的折旧、摊销或减值等进行调 整后的金额；</w:t>
      </w:r>
    </w:p>
    <w:p>
      <w:pPr>
        <w:pStyle w:val="Style30"/>
        <w:keepNext w:val="0"/>
        <w:keepLines w:val="0"/>
        <w:widowControl w:val="0"/>
        <w:shd w:val="clear" w:color="auto" w:fill="auto"/>
        <w:bidi w:val="0"/>
        <w:spacing w:before="0" w:after="0" w:line="472" w:lineRule="exact"/>
        <w:ind w:left="0" w:right="0" w:firstLine="380"/>
        <w:jc w:val="both"/>
      </w:pPr>
      <w:bookmarkStart w:id="983" w:name="bookmark983"/>
      <w:r>
        <w:rPr>
          <w:rFonts w:ascii="Arial" w:eastAsia="Arial" w:hAnsi="Arial" w:cs="Arial"/>
          <w:color w:val="000000"/>
          <w:spacing w:val="0"/>
          <w:w w:val="100"/>
          <w:position w:val="0"/>
        </w:rPr>
        <w:t>2</w:t>
      </w:r>
      <w:bookmarkEnd w:id="983"/>
      <w:r>
        <w:rPr>
          <w:color w:val="000000"/>
          <w:spacing w:val="0"/>
          <w:w w:val="100"/>
          <w:position w:val="0"/>
        </w:rPr>
        <w:t>）可收回金额。</w:t>
      </w:r>
    </w:p>
    <w:p>
      <w:pPr>
        <w:pStyle w:val="Style30"/>
        <w:keepNext w:val="0"/>
        <w:keepLines w:val="0"/>
        <w:widowControl w:val="0"/>
        <w:shd w:val="clear" w:color="auto" w:fill="auto"/>
        <w:bidi w:val="0"/>
        <w:spacing w:before="0" w:after="440" w:line="472" w:lineRule="exact"/>
        <w:ind w:left="0" w:right="0" w:firstLine="380"/>
        <w:jc w:val="both"/>
      </w:pPr>
      <w:r>
        <w:rPr>
          <w:color w:val="000000"/>
          <w:spacing w:val="0"/>
          <w:w w:val="100"/>
          <w:position w:val="0"/>
        </w:rPr>
        <w:t>公司终止确认持有待售的非流动资产或处置组时，将尚未确认的利得或损失计入当期损益。</w:t>
      </w:r>
    </w:p>
    <w:p>
      <w:pPr>
        <w:pStyle w:val="Style37"/>
        <w:keepNext/>
        <w:keepLines/>
        <w:widowControl w:val="0"/>
        <w:shd w:val="clear" w:color="auto" w:fill="auto"/>
        <w:bidi w:val="0"/>
        <w:spacing w:before="0" w:after="200" w:line="240" w:lineRule="auto"/>
        <w:ind w:left="0" w:right="0" w:firstLine="0"/>
        <w:jc w:val="both"/>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1</w:t>
      </w:r>
      <w:bookmarkEnd w:id="986"/>
      <w:r>
        <w:rPr>
          <w:rFonts w:ascii="Times New Roman" w:eastAsia="Times New Roman" w:hAnsi="Times New Roman" w:cs="Times New Roman"/>
          <w:color w:val="000000"/>
          <w:spacing w:val="0"/>
          <w:w w:val="100"/>
          <w:position w:val="0"/>
        </w:rPr>
        <w:t>9</w:t>
      </w:r>
      <w:r>
        <w:rPr>
          <w:color w:val="000000"/>
          <w:spacing w:val="0"/>
          <w:w w:val="100"/>
          <w:position w:val="0"/>
        </w:rPr>
        <w:t>、长期股权投资</w:t>
      </w:r>
      <w:bookmarkEnd w:id="984"/>
      <w:bookmarkEnd w:id="985"/>
      <w:bookmarkEnd w:id="987"/>
    </w:p>
    <w:p>
      <w:pPr>
        <w:pStyle w:val="Style30"/>
        <w:keepNext w:val="0"/>
        <w:keepLines w:val="0"/>
        <w:widowControl w:val="0"/>
        <w:shd w:val="clear" w:color="auto" w:fill="auto"/>
        <w:tabs>
          <w:tab w:pos="830" w:val="left"/>
        </w:tabs>
        <w:bidi w:val="0"/>
        <w:spacing w:before="0" w:after="0" w:line="474" w:lineRule="exact"/>
        <w:ind w:left="0" w:right="0" w:firstLine="380"/>
        <w:jc w:val="both"/>
      </w:pPr>
      <w:bookmarkStart w:id="988" w:name="bookmark988"/>
      <w:r>
        <w:rPr>
          <w:color w:val="000000"/>
          <w:spacing w:val="0"/>
          <w:w w:val="100"/>
          <w:position w:val="0"/>
        </w:rPr>
        <w:t>（</w:t>
      </w:r>
      <w:bookmarkEnd w:id="988"/>
      <w:r>
        <w:rPr>
          <w:rFonts w:ascii="Arial" w:eastAsia="Arial" w:hAnsi="Arial" w:cs="Arial"/>
          <w:color w:val="000000"/>
          <w:spacing w:val="0"/>
          <w:w w:val="100"/>
          <w:position w:val="0"/>
        </w:rPr>
        <w:t>1</w:t>
      </w:r>
      <w:r>
        <w:rPr>
          <w:color w:val="000000"/>
          <w:spacing w:val="0"/>
          <w:w w:val="100"/>
          <w:position w:val="0"/>
        </w:rPr>
        <w:t>）</w:t>
        <w:tab/>
        <w:t>共同控制、重大影响的判断标准</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按照相关约定对某项安排所共有的控制，并且该安排的相关活动必须经过分享控制权的参与方一致同意后才能决策，则 视为共同控制。如果存在两个或两个以上的参与方组合能够集体控制某项安排的，不视为共同控制。</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对被投资单位的财务和经营政策有参与决策的权力，但并不能够控制或者与其他方一起共同控制这些政策的制定，则视 为对被投资单位实施重大影响。</w:t>
      </w:r>
    </w:p>
    <w:p>
      <w:pPr>
        <w:pStyle w:val="Style30"/>
        <w:keepNext w:val="0"/>
        <w:keepLines w:val="0"/>
        <w:widowControl w:val="0"/>
        <w:shd w:val="clear" w:color="auto" w:fill="auto"/>
        <w:tabs>
          <w:tab w:pos="830" w:val="left"/>
        </w:tabs>
        <w:bidi w:val="0"/>
        <w:spacing w:before="0" w:after="0" w:line="474" w:lineRule="exact"/>
        <w:ind w:left="0" w:right="0" w:firstLine="380"/>
        <w:jc w:val="both"/>
      </w:pPr>
      <w:bookmarkStart w:id="989" w:name="bookmark989"/>
      <w:r>
        <w:rPr>
          <w:color w:val="000000"/>
          <w:spacing w:val="0"/>
          <w:w w:val="100"/>
          <w:position w:val="0"/>
        </w:rPr>
        <w:t>（</w:t>
      </w:r>
      <w:bookmarkEnd w:id="989"/>
      <w:r>
        <w:rPr>
          <w:rFonts w:ascii="Arial" w:eastAsia="Arial" w:hAnsi="Arial" w:cs="Arial"/>
          <w:color w:val="000000"/>
          <w:spacing w:val="0"/>
          <w:w w:val="100"/>
          <w:position w:val="0"/>
        </w:rPr>
        <w:t>2</w:t>
      </w:r>
      <w:r>
        <w:rPr>
          <w:color w:val="000000"/>
          <w:spacing w:val="0"/>
          <w:w w:val="100"/>
          <w:position w:val="0"/>
        </w:rPr>
        <w:t>）</w:t>
        <w:tab/>
        <w:t>初始投资成本确定</w:t>
      </w:r>
    </w:p>
    <w:p>
      <w:pPr>
        <w:pStyle w:val="Style30"/>
        <w:keepNext w:val="0"/>
        <w:keepLines w:val="0"/>
        <w:widowControl w:val="0"/>
        <w:shd w:val="clear" w:color="auto" w:fill="auto"/>
        <w:bidi w:val="0"/>
        <w:spacing w:before="0" w:after="0" w:line="474" w:lineRule="exact"/>
        <w:ind w:left="0" w:right="0" w:firstLine="380"/>
        <w:jc w:val="both"/>
      </w:pPr>
      <w:r>
        <w:rPr>
          <w:color w:val="000000"/>
          <w:spacing w:val="0"/>
          <w:w w:val="100"/>
          <w:position w:val="0"/>
        </w:rPr>
        <w:t>企业合并形成的长期股权投资，按照本附注</w:t>
      </w:r>
      <w:r>
        <w:rPr>
          <w:rFonts w:ascii="Arial" w:eastAsia="Arial" w:hAnsi="Arial" w:cs="Arial"/>
          <w:color w:val="000000"/>
          <w:spacing w:val="0"/>
          <w:w w:val="100"/>
          <w:position w:val="0"/>
        </w:rPr>
        <w:t>“</w:t>
      </w:r>
      <w:r>
        <w:rPr>
          <w:color w:val="000000"/>
          <w:spacing w:val="0"/>
          <w:w w:val="100"/>
          <w:position w:val="0"/>
        </w:rPr>
        <w:t>五、</w:t>
      </w:r>
      <w:r>
        <w:rPr>
          <w:rFonts w:ascii="Arial" w:eastAsia="Arial" w:hAnsi="Arial" w:cs="Arial"/>
          <w:color w:val="000000"/>
          <w:spacing w:val="0"/>
          <w:w w:val="100"/>
          <w:position w:val="0"/>
        </w:rPr>
        <w:t>5</w:t>
      </w:r>
      <w:r>
        <w:rPr>
          <w:color w:val="000000"/>
          <w:spacing w:val="0"/>
          <w:w w:val="100"/>
          <w:position w:val="0"/>
        </w:rPr>
        <w:t>同一控制下和非同一控制下企业合并的会计处理方法</w:t>
      </w:r>
      <w:r>
        <w:rPr>
          <w:rFonts w:ascii="Arial" w:eastAsia="Arial" w:hAnsi="Arial" w:cs="Arial"/>
          <w:color w:val="000000"/>
          <w:spacing w:val="0"/>
          <w:w w:val="100"/>
          <w:position w:val="0"/>
        </w:rPr>
        <w:t>”</w:t>
      </w:r>
      <w:r>
        <w:rPr>
          <w:color w:val="000000"/>
          <w:spacing w:val="0"/>
          <w:w w:val="100"/>
          <w:position w:val="0"/>
        </w:rPr>
        <w:t>的相关内容确 认初始投资成本；除企业合并形成的长期股权投资以外，其他方式取得的长期股权投资，按照下述方法确认其初始投资成本：</w:t>
      </w:r>
    </w:p>
    <w:p>
      <w:pPr>
        <w:pStyle w:val="Style30"/>
        <w:keepNext w:val="0"/>
        <w:keepLines w:val="0"/>
        <w:widowControl w:val="0"/>
        <w:shd w:val="clear" w:color="auto" w:fill="auto"/>
        <w:tabs>
          <w:tab w:pos="728" w:val="left"/>
        </w:tabs>
        <w:bidi w:val="0"/>
        <w:spacing w:before="0" w:after="0" w:line="474" w:lineRule="exact"/>
        <w:ind w:left="0" w:right="0" w:firstLine="380"/>
        <w:jc w:val="both"/>
      </w:pPr>
      <w:bookmarkStart w:id="990" w:name="bookmark990"/>
      <w:r>
        <w:rPr>
          <w:rFonts w:ascii="Arial" w:eastAsia="Arial" w:hAnsi="Arial" w:cs="Arial"/>
          <w:color w:val="000000"/>
          <w:spacing w:val="0"/>
          <w:w w:val="100"/>
          <w:position w:val="0"/>
        </w:rPr>
        <w:t>1</w:t>
      </w:r>
      <w:bookmarkEnd w:id="990"/>
      <w:r>
        <w:rPr>
          <w:color w:val="000000"/>
          <w:spacing w:val="0"/>
          <w:w w:val="100"/>
          <w:position w:val="0"/>
        </w:rPr>
        <w:t>）</w:t>
        <w:tab/>
        <w:t>以支付现金取得的长期股权投资，按照实际支付的购买价款作为初始投资成本。初始投资成本包括与取得长期股权 投资直接相关的费用、税金及其他必要支出。</w:t>
      </w:r>
    </w:p>
    <w:p>
      <w:pPr>
        <w:pStyle w:val="Style30"/>
        <w:keepNext w:val="0"/>
        <w:keepLines w:val="0"/>
        <w:widowControl w:val="0"/>
        <w:shd w:val="clear" w:color="auto" w:fill="auto"/>
        <w:tabs>
          <w:tab w:pos="733" w:val="left"/>
        </w:tabs>
        <w:bidi w:val="0"/>
        <w:spacing w:before="0" w:after="0" w:line="472" w:lineRule="exact"/>
        <w:ind w:left="0" w:right="0" w:firstLine="380"/>
        <w:jc w:val="both"/>
      </w:pPr>
      <w:bookmarkStart w:id="991" w:name="bookmark991"/>
      <w:r>
        <w:rPr>
          <w:rFonts w:ascii="Arial" w:eastAsia="Arial" w:hAnsi="Arial" w:cs="Arial"/>
          <w:color w:val="000000"/>
          <w:spacing w:val="0"/>
          <w:w w:val="100"/>
          <w:position w:val="0"/>
        </w:rPr>
        <w:t>2</w:t>
      </w:r>
      <w:bookmarkEnd w:id="991"/>
      <w:r>
        <w:rPr>
          <w:color w:val="000000"/>
          <w:spacing w:val="0"/>
          <w:w w:val="100"/>
          <w:position w:val="0"/>
        </w:rPr>
        <w:t>）</w:t>
        <w:tab/>
        <w:t>以发行权益性证券取得的长期股权投资，按照发行权益性证券的公允价值作为初始投资成本。与发行权益性证券直 接相关的费用，按照《企业会计准则第</w:t>
      </w:r>
      <w:r>
        <w:rPr>
          <w:rFonts w:ascii="Arial" w:eastAsia="Arial" w:hAnsi="Arial" w:cs="Arial"/>
          <w:color w:val="000000"/>
          <w:spacing w:val="0"/>
          <w:w w:val="100"/>
          <w:position w:val="0"/>
        </w:rPr>
        <w:t>37</w:t>
      </w:r>
      <w:r>
        <w:rPr>
          <w:color w:val="000000"/>
          <w:spacing w:val="0"/>
          <w:w w:val="100"/>
          <w:position w:val="0"/>
        </w:rPr>
        <w:t>号——金融工具列报》的有关规定确定。</w:t>
      </w:r>
    </w:p>
    <w:p>
      <w:pPr>
        <w:pStyle w:val="Style30"/>
        <w:keepNext w:val="0"/>
        <w:keepLines w:val="0"/>
        <w:widowControl w:val="0"/>
        <w:shd w:val="clear" w:color="auto" w:fill="auto"/>
        <w:tabs>
          <w:tab w:pos="738" w:val="left"/>
        </w:tabs>
        <w:bidi w:val="0"/>
        <w:spacing w:before="0" w:after="0" w:line="472" w:lineRule="exact"/>
        <w:ind w:left="0" w:right="0" w:firstLine="380"/>
        <w:jc w:val="both"/>
      </w:pPr>
      <w:bookmarkStart w:id="992" w:name="bookmark992"/>
      <w:r>
        <w:rPr>
          <w:rFonts w:ascii="Arial" w:eastAsia="Arial" w:hAnsi="Arial" w:cs="Arial"/>
          <w:color w:val="000000"/>
          <w:spacing w:val="0"/>
          <w:w w:val="100"/>
          <w:position w:val="0"/>
        </w:rPr>
        <w:t>3</w:t>
      </w:r>
      <w:bookmarkEnd w:id="992"/>
      <w:r>
        <w:rPr>
          <w:color w:val="000000"/>
          <w:spacing w:val="0"/>
          <w:w w:val="100"/>
          <w:position w:val="0"/>
        </w:rPr>
        <w:t>）</w:t>
        <w:tab/>
        <w:t>在非货币性资产交换具备商业实质和换入资产或换出资产的公允价值能够可靠计量的前提下，非货币性资产交换换 入的长期股权投资以换出资产的公允价值为基础确定其初始投资成本，除非有确凿证据表明换入资产的公允价值更加可靠； 不满足上述前提的非货币性资产交换，以换出资产的账面价值和应支付的相关税费作为换入长期股权投资的初始投资成本。</w:t>
      </w:r>
    </w:p>
    <w:p>
      <w:pPr>
        <w:pStyle w:val="Style30"/>
        <w:keepNext w:val="0"/>
        <w:keepLines w:val="0"/>
        <w:widowControl w:val="0"/>
        <w:shd w:val="clear" w:color="auto" w:fill="auto"/>
        <w:tabs>
          <w:tab w:pos="753" w:val="left"/>
        </w:tabs>
        <w:bidi w:val="0"/>
        <w:spacing w:before="0" w:after="0" w:line="469" w:lineRule="exact"/>
        <w:ind w:left="0" w:right="0" w:firstLine="380"/>
        <w:jc w:val="both"/>
      </w:pPr>
      <w:bookmarkStart w:id="993" w:name="bookmark993"/>
      <w:r>
        <w:rPr>
          <w:rFonts w:ascii="Arial" w:eastAsia="Arial" w:hAnsi="Arial" w:cs="Arial"/>
          <w:color w:val="000000"/>
          <w:spacing w:val="0"/>
          <w:w w:val="100"/>
          <w:position w:val="0"/>
        </w:rPr>
        <w:t>4</w:t>
      </w:r>
      <w:bookmarkEnd w:id="993"/>
      <w:r>
        <w:rPr>
          <w:color w:val="000000"/>
          <w:spacing w:val="0"/>
          <w:w w:val="100"/>
          <w:position w:val="0"/>
        </w:rPr>
        <w:t>）</w:t>
        <w:tab/>
        <w:t>通过债务重组取得的长期股权投资，其初始投资成本按照公允价值为基础确定。</w:t>
      </w:r>
    </w:p>
    <w:p>
      <w:pPr>
        <w:pStyle w:val="Style30"/>
        <w:keepNext w:val="0"/>
        <w:keepLines w:val="0"/>
        <w:widowControl w:val="0"/>
        <w:shd w:val="clear" w:color="auto" w:fill="auto"/>
        <w:tabs>
          <w:tab w:pos="830" w:val="left"/>
        </w:tabs>
        <w:bidi w:val="0"/>
        <w:spacing w:before="0" w:after="0" w:line="469" w:lineRule="exact"/>
        <w:ind w:left="0" w:right="0" w:firstLine="380"/>
        <w:jc w:val="both"/>
      </w:pPr>
      <w:bookmarkStart w:id="994" w:name="bookmark994"/>
      <w:r>
        <w:rPr>
          <w:color w:val="000000"/>
          <w:spacing w:val="0"/>
          <w:w w:val="100"/>
          <w:position w:val="0"/>
        </w:rPr>
        <w:t>（</w:t>
      </w:r>
      <w:bookmarkEnd w:id="994"/>
      <w:r>
        <w:rPr>
          <w:rFonts w:ascii="Arial" w:eastAsia="Arial" w:hAnsi="Arial" w:cs="Arial"/>
          <w:color w:val="000000"/>
          <w:spacing w:val="0"/>
          <w:w w:val="100"/>
          <w:position w:val="0"/>
        </w:rPr>
        <w:t>3</w:t>
      </w:r>
      <w:r>
        <w:rPr>
          <w:color w:val="000000"/>
          <w:spacing w:val="0"/>
          <w:w w:val="100"/>
          <w:position w:val="0"/>
        </w:rPr>
        <w:t>）</w:t>
        <w:tab/>
        <w:t>后续计量及损益确认方法</w:t>
      </w:r>
    </w:p>
    <w:p>
      <w:pPr>
        <w:pStyle w:val="Style30"/>
        <w:keepNext w:val="0"/>
        <w:keepLines w:val="0"/>
        <w:widowControl w:val="0"/>
        <w:shd w:val="clear" w:color="auto" w:fill="auto"/>
        <w:tabs>
          <w:tab w:pos="738" w:val="left"/>
        </w:tabs>
        <w:bidi w:val="0"/>
        <w:spacing w:before="0" w:after="0" w:line="469" w:lineRule="exact"/>
        <w:ind w:left="0" w:right="0" w:firstLine="380"/>
        <w:jc w:val="both"/>
      </w:pPr>
      <w:bookmarkStart w:id="995" w:name="bookmark995"/>
      <w:r>
        <w:rPr>
          <w:rFonts w:ascii="Arial" w:eastAsia="Arial" w:hAnsi="Arial" w:cs="Arial"/>
          <w:color w:val="000000"/>
          <w:spacing w:val="0"/>
          <w:w w:val="100"/>
          <w:position w:val="0"/>
        </w:rPr>
        <w:t>1</w:t>
      </w:r>
      <w:bookmarkEnd w:id="995"/>
      <w:r>
        <w:rPr>
          <w:color w:val="000000"/>
          <w:spacing w:val="0"/>
          <w:w w:val="100"/>
          <w:position w:val="0"/>
        </w:rPr>
        <w:t>）</w:t>
        <w:tab/>
        <w:t>成本法后续计量</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公司能够对被投资单位实施控制的长期股权投资采用成本法核算，长期股权投资按照初始投资成本计价。追加或收回投 资调整长期股权投资的成本。被投资单位宣告分派的现金股利或利润，确认为当期投资收益。</w:t>
      </w:r>
    </w:p>
    <w:p>
      <w:pPr>
        <w:pStyle w:val="Style30"/>
        <w:keepNext w:val="0"/>
        <w:keepLines w:val="0"/>
        <w:widowControl w:val="0"/>
        <w:shd w:val="clear" w:color="auto" w:fill="auto"/>
        <w:tabs>
          <w:tab w:pos="753" w:val="left"/>
        </w:tabs>
        <w:bidi w:val="0"/>
        <w:spacing w:before="0" w:after="0" w:line="469" w:lineRule="exact"/>
        <w:ind w:left="0" w:right="0" w:firstLine="380"/>
        <w:jc w:val="both"/>
      </w:pPr>
      <w:bookmarkStart w:id="996" w:name="bookmark996"/>
      <w:r>
        <w:rPr>
          <w:rFonts w:ascii="Arial" w:eastAsia="Arial" w:hAnsi="Arial" w:cs="Arial"/>
          <w:color w:val="000000"/>
          <w:spacing w:val="0"/>
          <w:w w:val="100"/>
          <w:position w:val="0"/>
        </w:rPr>
        <w:t>2</w:t>
      </w:r>
      <w:bookmarkEnd w:id="996"/>
      <w:r>
        <w:rPr>
          <w:color w:val="000000"/>
          <w:spacing w:val="0"/>
          <w:w w:val="100"/>
          <w:position w:val="0"/>
        </w:rPr>
        <w:t>）</w:t>
        <w:tab/>
        <w:t>权益法后续计量</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公司对联营企业和合营企业的长期股权投资，采用权益法核算，长期股权投资的初始投资成本大于投资时应享有被投资 单位可辨认净资产公允价值份额的，不调整长期股权投资的初始投资成本；长期股权投资的初始投资成本小于投资时应享有 被投资单位可辨认净资产公允价值份额的，其差额计入当期损益，同时调整长期股权投资的成本。</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 xml:space="preserve">采用权益法核算时，投资方取得长期股权投资后，按照应享有或应分担的被投资单位实现的净损益和其他综合收益的份 额，分别确认投资收益和其他综合收益，同时调整长期股权投资的账面价值；投资方按照被投资单位宣告分派的利润或现金 </w:t>
      </w:r>
      <w:r>
        <w:rPr>
          <w:color w:val="000000"/>
          <w:spacing w:val="0"/>
          <w:w w:val="100"/>
          <w:position w:val="0"/>
        </w:rPr>
        <w:t>股利计算应享有的部分，相应减少长期股权投资的账面价值；投资方对于被投资单位除净损益、其他综合收益和利润分配以 外所有者权益的其他变动，调整长期股权投资的账面价值并计入所有者权益。投资方在确认应享有被投资单位净损益的份额 时，以取得投资时被投资单位可辨认净资产的公允价值为基础，对被投资单位的净利润进行调整后确认。被投资单位采用的 会计政策及会计期间与投资方不一致的，按照投资方的会计政策及会计期间对被投资单位的财务报表进行调整，并据以确认 投资收益和其他综合收益等。</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投资方确认被投资单位发生的净亏损，以长期股权投资的账面价值以及其他实质上构成对被投资单位净投资的长期权益 减记至零为限，投资方负有承担额外损失义务的除外。被投资单位以后实现净利润的，投资方在其收益分享额弥补未确认的 亏损分担额后，恢复确认收益分享额。</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投资方计算确认应享有或应分担被投资单位的净损益时，与联营企业、合营企业之间发生的未实现内部交易损益按照应 享有的比例计算归属于投资方的部分，予以抵销，在此基础上确认投资收益。投资方与被投资单位发生的未实现内部交易损 失，按照《企业会计准则第</w:t>
      </w:r>
      <w:r>
        <w:rPr>
          <w:rFonts w:ascii="Arial" w:eastAsia="Arial" w:hAnsi="Arial" w:cs="Arial"/>
          <w:color w:val="000000"/>
          <w:spacing w:val="0"/>
          <w:w w:val="100"/>
          <w:position w:val="0"/>
        </w:rPr>
        <w:t>8</w:t>
      </w:r>
      <w:r>
        <w:rPr>
          <w:color w:val="000000"/>
          <w:spacing w:val="0"/>
          <w:w w:val="100"/>
          <w:position w:val="0"/>
        </w:rPr>
        <w:t>号——资产减值》等的有关规定属于资产减值损失的，全额确认。</w:t>
      </w:r>
    </w:p>
    <w:p>
      <w:pPr>
        <w:pStyle w:val="Style30"/>
        <w:keepNext w:val="0"/>
        <w:keepLines w:val="0"/>
        <w:widowControl w:val="0"/>
        <w:shd w:val="clear" w:color="auto" w:fill="auto"/>
        <w:bidi w:val="0"/>
        <w:spacing w:before="0" w:after="240" w:line="468" w:lineRule="exact"/>
        <w:ind w:left="0" w:right="0" w:firstLine="380"/>
        <w:jc w:val="both"/>
      </w:pPr>
      <w:r>
        <w:rPr>
          <w:color w:val="000000"/>
          <w:spacing w:val="0"/>
          <w:w w:val="100"/>
          <w:position w:val="0"/>
        </w:rPr>
        <w:t>投资方对联营企业的权益性投资，其中一部分通过风险投资机构、共同基金、信托公司或包括投连险基金在内的类似主 体间接持有的，无论以上主体是否对这部分投资具有重大影响，投资方都按照金融工具政策的有关规定，对间接持有的该部 分投资选择以公允价值计量且其变动计入损益，并对其余部分采用权益法核算。（注：描述该条政策时，应了解企业相关政 策与模板政策是否相符）</w:t>
      </w:r>
    </w:p>
    <w:p>
      <w:pPr>
        <w:pStyle w:val="Style30"/>
        <w:keepNext w:val="0"/>
        <w:keepLines w:val="0"/>
        <w:widowControl w:val="0"/>
        <w:shd w:val="clear" w:color="auto" w:fill="auto"/>
        <w:tabs>
          <w:tab w:pos="688" w:val="left"/>
        </w:tabs>
        <w:bidi w:val="0"/>
        <w:spacing w:before="0" w:after="0" w:line="542" w:lineRule="auto"/>
        <w:ind w:left="0" w:right="0" w:firstLine="380"/>
        <w:jc w:val="both"/>
      </w:pPr>
      <w:bookmarkStart w:id="997" w:name="bookmark997"/>
      <w:r>
        <w:rPr>
          <w:rFonts w:ascii="Arial" w:eastAsia="Arial" w:hAnsi="Arial" w:cs="Arial"/>
          <w:color w:val="000000"/>
          <w:spacing w:val="0"/>
          <w:w w:val="100"/>
          <w:position w:val="0"/>
        </w:rPr>
        <w:t>3</w:t>
      </w:r>
      <w:bookmarkEnd w:id="997"/>
      <w:r>
        <w:rPr>
          <w:color w:val="000000"/>
          <w:spacing w:val="0"/>
          <w:w w:val="100"/>
          <w:position w:val="0"/>
        </w:rPr>
        <w:t>）</w:t>
        <w:tab/>
        <w:t>因追加投资等原因能够对被投资单位施加重大影响或实施共同控制但不构成控制的处理</w:t>
      </w:r>
    </w:p>
    <w:p>
      <w:pPr>
        <w:pStyle w:val="Style30"/>
        <w:keepNext w:val="0"/>
        <w:keepLines w:val="0"/>
        <w:widowControl w:val="0"/>
        <w:shd w:val="clear" w:color="auto" w:fill="auto"/>
        <w:bidi w:val="0"/>
        <w:spacing w:before="0" w:after="240" w:line="468" w:lineRule="exact"/>
        <w:ind w:left="0" w:right="0" w:firstLine="380"/>
        <w:jc w:val="both"/>
      </w:pPr>
      <w:r>
        <w:rPr>
          <w:color w:val="000000"/>
          <w:spacing w:val="0"/>
          <w:w w:val="100"/>
          <w:position w:val="0"/>
        </w:rPr>
        <w:t>按照《企业会计准则第</w:t>
      </w:r>
      <w:r>
        <w:rPr>
          <w:rFonts w:ascii="Arial" w:eastAsia="Arial" w:hAnsi="Arial" w:cs="Arial"/>
          <w:color w:val="000000"/>
          <w:spacing w:val="0"/>
          <w:w w:val="100"/>
          <w:position w:val="0"/>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金融工具确认和计量》确定的原持有的股权投资的公允价值加上新增投资成本之和， 作为改按权益法核算的初始投资成本。原持有的股权投资分类为可供出售金融资产的，其公允价值与账面价值之间的差额， 以及原计入其他综合收益的累计公允价值变动转入改按权益法核算的当期损益。</w:t>
      </w:r>
    </w:p>
    <w:p>
      <w:pPr>
        <w:pStyle w:val="Style30"/>
        <w:keepNext w:val="0"/>
        <w:keepLines w:val="0"/>
        <w:widowControl w:val="0"/>
        <w:shd w:val="clear" w:color="auto" w:fill="auto"/>
        <w:tabs>
          <w:tab w:pos="693" w:val="left"/>
        </w:tabs>
        <w:bidi w:val="0"/>
        <w:spacing w:before="0" w:after="0" w:line="542" w:lineRule="auto"/>
        <w:ind w:left="0" w:right="0" w:firstLine="380"/>
        <w:jc w:val="both"/>
      </w:pPr>
      <w:bookmarkStart w:id="998" w:name="bookmark998"/>
      <w:r>
        <w:rPr>
          <w:rFonts w:ascii="Arial" w:eastAsia="Arial" w:hAnsi="Arial" w:cs="Arial"/>
          <w:color w:val="000000"/>
          <w:spacing w:val="0"/>
          <w:w w:val="100"/>
          <w:position w:val="0"/>
        </w:rPr>
        <w:t>4</w:t>
      </w:r>
      <w:bookmarkEnd w:id="998"/>
      <w:r>
        <w:rPr>
          <w:color w:val="000000"/>
          <w:spacing w:val="0"/>
          <w:w w:val="100"/>
          <w:position w:val="0"/>
        </w:rPr>
        <w:t>）</w:t>
        <w:tab/>
        <w:t>处置部分股权的处理</w:t>
      </w:r>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因处置部分股权投资等原因丧失了对被投资单位的共同控制或重大影响的，处置后的剩余股权改按本附注''金融工具''的 政策核算，其在丧失共同控制或重大影响之日的公允价值与账面价值之间的差额计入当期损益。原股权投资因采用权益法核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w:t>
      </w:r>
    </w:p>
    <w:p>
      <w:pPr>
        <w:pStyle w:val="Style30"/>
        <w:keepNext w:val="0"/>
        <w:keepLines w:val="0"/>
        <w:widowControl w:val="0"/>
        <w:shd w:val="clear" w:color="auto" w:fill="auto"/>
        <w:bidi w:val="0"/>
        <w:spacing w:before="0" w:after="240" w:line="468" w:lineRule="exact"/>
        <w:ind w:left="0" w:right="0" w:firstLine="380"/>
        <w:jc w:val="both"/>
      </w:pPr>
      <w:r>
        <w:rPr>
          <w:color w:val="000000"/>
          <w:spacing w:val="0"/>
          <w:w w:val="100"/>
          <w:position w:val="0"/>
        </w:rPr>
        <w:t>因处置部分权益性投资等原因丧失了对被投资单位的控制的，在编制个别财务报表时，处置后的剩余股权能够对被投资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的剩余股权不能对被投资单位实施共同控制或施加重大影响的，改按本附注''金融工具</w:t>
      </w:r>
      <w:r>
        <w:rPr>
          <w:rFonts w:ascii="Arial" w:eastAsia="Arial" w:hAnsi="Arial" w:cs="Arial"/>
          <w:color w:val="000000"/>
          <w:spacing w:val="0"/>
          <w:w w:val="100"/>
          <w:position w:val="0"/>
        </w:rPr>
        <w:t>"</w:t>
      </w:r>
      <w:r>
        <w:rPr>
          <w:color w:val="000000"/>
          <w:spacing w:val="0"/>
          <w:w w:val="100"/>
          <w:position w:val="0"/>
        </w:rPr>
        <w:t>的有关政策进行会计处理，其在丧失 控制之日的公允价值与账面价值间的差额计入当期损益。在编制合并财务报表时，按照本附注</w:t>
      </w:r>
      <w:r>
        <w:rPr>
          <w:rFonts w:ascii="Arial" w:eastAsia="Arial" w:hAnsi="Arial" w:cs="Arial"/>
          <w:color w:val="000000"/>
          <w:spacing w:val="0"/>
          <w:w w:val="100"/>
          <w:position w:val="0"/>
        </w:rPr>
        <w:t>"</w:t>
      </w:r>
      <w:r>
        <w:rPr>
          <w:color w:val="000000"/>
          <w:spacing w:val="0"/>
          <w:w w:val="100"/>
          <w:position w:val="0"/>
        </w:rPr>
        <w:t>合并财务报表的编制方法''的 相关内容处理。</w:t>
      </w:r>
    </w:p>
    <w:p>
      <w:pPr>
        <w:pStyle w:val="Style30"/>
        <w:keepNext w:val="0"/>
        <w:keepLines w:val="0"/>
        <w:widowControl w:val="0"/>
        <w:shd w:val="clear" w:color="auto" w:fill="auto"/>
        <w:tabs>
          <w:tab w:pos="693" w:val="left"/>
        </w:tabs>
        <w:bidi w:val="0"/>
        <w:spacing w:before="0" w:after="0" w:line="542" w:lineRule="auto"/>
        <w:ind w:left="0" w:right="0" w:firstLine="380"/>
        <w:jc w:val="both"/>
      </w:pPr>
      <w:bookmarkStart w:id="999" w:name="bookmark999"/>
      <w:r>
        <w:rPr>
          <w:rFonts w:ascii="Arial" w:eastAsia="Arial" w:hAnsi="Arial" w:cs="Arial"/>
          <w:color w:val="000000"/>
          <w:spacing w:val="0"/>
          <w:w w:val="100"/>
          <w:position w:val="0"/>
        </w:rPr>
        <w:t>5</w:t>
      </w:r>
      <w:bookmarkEnd w:id="999"/>
      <w:r>
        <w:rPr>
          <w:color w:val="000000"/>
          <w:spacing w:val="0"/>
          <w:w w:val="100"/>
          <w:position w:val="0"/>
        </w:rPr>
        <w:t>）</w:t>
        <w:tab/>
        <w:t>对联营企业或合营企业的权益性投资全部或部分分类为持有待售资产的处理</w:t>
      </w:r>
    </w:p>
    <w:p>
      <w:pPr>
        <w:pStyle w:val="Style30"/>
        <w:keepNext w:val="0"/>
        <w:keepLines w:val="0"/>
        <w:widowControl w:val="0"/>
        <w:shd w:val="clear" w:color="auto" w:fill="auto"/>
        <w:bidi w:val="0"/>
        <w:spacing w:before="0" w:after="240" w:line="468" w:lineRule="exact"/>
        <w:ind w:left="0" w:right="0" w:firstLine="380"/>
        <w:jc w:val="both"/>
      </w:pPr>
      <w:r>
        <w:rPr>
          <w:color w:val="000000"/>
          <w:spacing w:val="0"/>
          <w:w w:val="100"/>
          <w:position w:val="0"/>
        </w:rPr>
        <w:t xml:space="preserve">分类为持有待售资产的对联营企业或合营企业的权益性投资，以账面价值与公允价值减去处置费用孰低的金额列示，公 </w:t>
      </w:r>
      <w:r>
        <w:rPr>
          <w:color w:val="000000"/>
          <w:spacing w:val="0"/>
          <w:w w:val="100"/>
          <w:position w:val="0"/>
        </w:rPr>
        <w:t>允价值减去处置费用低于原账面价值的金额，确认为资产减值损失。对于未划分为持有待售资产的剩余权益性投资，采用权 益法进行会计处理。已划分为持有待售的对联营企业或合营企业的权益性投资，不再符合持有待售资产分类条件的，从被分 类为持有待售资产之日起采用权益法进行追溯调整。分类为持有待售期间的财务报表作相应调整。</w:t>
      </w:r>
    </w:p>
    <w:p>
      <w:pPr>
        <w:pStyle w:val="Style30"/>
        <w:keepNext w:val="0"/>
        <w:keepLines w:val="0"/>
        <w:widowControl w:val="0"/>
        <w:shd w:val="clear" w:color="auto" w:fill="auto"/>
        <w:bidi w:val="0"/>
        <w:spacing w:before="0" w:after="0" w:line="540" w:lineRule="auto"/>
        <w:ind w:left="0" w:right="0" w:firstLine="380"/>
        <w:jc w:val="both"/>
      </w:pPr>
      <w:bookmarkStart w:id="1000" w:name="bookmark1000"/>
      <w:r>
        <w:rPr>
          <w:rFonts w:ascii="Arial" w:eastAsia="Arial" w:hAnsi="Arial" w:cs="Arial"/>
          <w:color w:val="000000"/>
          <w:spacing w:val="0"/>
          <w:w w:val="100"/>
          <w:position w:val="0"/>
        </w:rPr>
        <w:t>6</w:t>
      </w:r>
      <w:bookmarkEnd w:id="1000"/>
      <w:r>
        <w:rPr>
          <w:color w:val="000000"/>
          <w:spacing w:val="0"/>
          <w:w w:val="100"/>
          <w:position w:val="0"/>
        </w:rPr>
        <w:t>）处置长期股权投资的处理</w:t>
      </w:r>
    </w:p>
    <w:p>
      <w:pPr>
        <w:pStyle w:val="Style30"/>
        <w:keepNext w:val="0"/>
        <w:keepLines w:val="0"/>
        <w:widowControl w:val="0"/>
        <w:shd w:val="clear" w:color="auto" w:fill="auto"/>
        <w:bidi w:val="0"/>
        <w:spacing w:before="0" w:after="440" w:line="466" w:lineRule="exact"/>
        <w:ind w:left="0" w:right="0" w:firstLine="380"/>
        <w:jc w:val="both"/>
      </w:pPr>
      <w:r>
        <w:rPr>
          <w:color w:val="000000"/>
          <w:spacing w:val="0"/>
          <w:w w:val="100"/>
          <w:position w:val="0"/>
        </w:rPr>
        <w:t>处置长期股权投资，其账面价值与实际取得价款之间的差额，计入当期损益。采用权益法核算的长期股权投资，在处置 该项投资时，采用与被投资单位直接处置相关资产或负债相同的基础，按相应比例对原计入其他综合收益的部分进行会计处 理。</w:t>
      </w:r>
    </w:p>
    <w:p>
      <w:pPr>
        <w:pStyle w:val="Style37"/>
        <w:keepNext/>
        <w:keepLines/>
        <w:widowControl w:val="0"/>
        <w:shd w:val="clear" w:color="auto" w:fill="auto"/>
        <w:bidi w:val="0"/>
        <w:spacing w:before="0" w:after="34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bookmarkEnd w:id="1003"/>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01"/>
      <w:bookmarkEnd w:id="1002"/>
      <w:bookmarkEnd w:id="1004"/>
    </w:p>
    <w:p>
      <w:pPr>
        <w:pStyle w:val="Style44"/>
        <w:keepNext/>
        <w:keepLines/>
        <w:widowControl w:val="0"/>
        <w:shd w:val="clear" w:color="auto" w:fill="auto"/>
        <w:tabs>
          <w:tab w:pos="493" w:val="left"/>
        </w:tabs>
        <w:bidi w:val="0"/>
        <w:spacing w:before="0" w:after="18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05"/>
      <w:bookmarkEnd w:id="1006"/>
      <w:bookmarkEnd w:id="1008"/>
    </w:p>
    <w:p>
      <w:pPr>
        <w:pStyle w:val="Style30"/>
        <w:keepNext w:val="0"/>
        <w:keepLines w:val="0"/>
        <w:widowControl w:val="0"/>
        <w:shd w:val="clear" w:color="auto" w:fill="auto"/>
        <w:bidi w:val="0"/>
        <w:spacing w:before="0" w:after="240" w:line="475" w:lineRule="exact"/>
        <w:ind w:left="0" w:right="0" w:firstLine="380"/>
        <w:jc w:val="both"/>
      </w:pPr>
      <w:r>
        <w:rPr>
          <w:color w:val="000000"/>
          <w:spacing w:val="0"/>
          <w:w w:val="100"/>
          <w:position w:val="0"/>
        </w:rPr>
        <w:t>固定资产是指为生产商品、提供劳务、出租或经营管理而持有的，使用寿命超过一个会计年度的有形资产。固定资产同 时满足下列条件的，才能予以确认：</w:t>
      </w:r>
    </w:p>
    <w:p>
      <w:pPr>
        <w:pStyle w:val="Style30"/>
        <w:keepNext w:val="0"/>
        <w:keepLines w:val="0"/>
        <w:widowControl w:val="0"/>
        <w:shd w:val="clear" w:color="auto" w:fill="auto"/>
        <w:tabs>
          <w:tab w:pos="738" w:val="left"/>
        </w:tabs>
        <w:bidi w:val="0"/>
        <w:spacing w:before="0" w:after="0" w:line="552" w:lineRule="auto"/>
        <w:ind w:left="0" w:right="0" w:firstLine="380"/>
        <w:jc w:val="both"/>
      </w:pPr>
      <w:bookmarkStart w:id="1009" w:name="bookmark1009"/>
      <w:r>
        <w:rPr>
          <w:rFonts w:ascii="Arial" w:eastAsia="Arial" w:hAnsi="Arial" w:cs="Arial"/>
          <w:color w:val="000000"/>
          <w:spacing w:val="0"/>
          <w:w w:val="100"/>
          <w:position w:val="0"/>
        </w:rPr>
        <w:t>1</w:t>
      </w:r>
      <w:bookmarkEnd w:id="1009"/>
      <w:r>
        <w:rPr>
          <w:color w:val="000000"/>
          <w:spacing w:val="0"/>
          <w:w w:val="100"/>
          <w:position w:val="0"/>
        </w:rPr>
        <w:t>）</w:t>
        <w:tab/>
        <w:t>与该固定资产有关的经济利益很可能流入企业；</w:t>
      </w:r>
    </w:p>
    <w:p>
      <w:pPr>
        <w:pStyle w:val="Style30"/>
        <w:keepNext w:val="0"/>
        <w:keepLines w:val="0"/>
        <w:widowControl w:val="0"/>
        <w:shd w:val="clear" w:color="auto" w:fill="auto"/>
        <w:tabs>
          <w:tab w:pos="753" w:val="left"/>
        </w:tabs>
        <w:bidi w:val="0"/>
        <w:spacing w:before="0" w:after="180" w:line="552" w:lineRule="auto"/>
        <w:ind w:left="0" w:right="0" w:firstLine="380"/>
        <w:jc w:val="both"/>
      </w:pPr>
      <w:bookmarkStart w:id="1010" w:name="bookmark1010"/>
      <w:r>
        <w:rPr>
          <w:rFonts w:ascii="Arial" w:eastAsia="Arial" w:hAnsi="Arial" w:cs="Arial"/>
          <w:color w:val="000000"/>
          <w:spacing w:val="0"/>
          <w:w w:val="100"/>
          <w:position w:val="0"/>
        </w:rPr>
        <w:t>2</w:t>
      </w:r>
      <w:bookmarkEnd w:id="1010"/>
      <w:r>
        <w:rPr>
          <w:color w:val="000000"/>
          <w:spacing w:val="0"/>
          <w:w w:val="100"/>
          <w:position w:val="0"/>
        </w:rPr>
        <w:t>）</w:t>
        <w:tab/>
        <w:t>该固定资产的成本能够可靠地计量。</w:t>
      </w:r>
    </w:p>
    <w:p>
      <w:pPr>
        <w:pStyle w:val="Style44"/>
        <w:keepNext/>
        <w:keepLines/>
        <w:widowControl w:val="0"/>
        <w:shd w:val="clear" w:color="auto" w:fill="auto"/>
        <w:tabs>
          <w:tab w:pos="493" w:val="left"/>
        </w:tabs>
        <w:bidi w:val="0"/>
        <w:spacing w:before="0" w:after="34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011"/>
      <w:bookmarkEnd w:id="1012"/>
      <w:bookmarkEnd w:id="1014"/>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4.75%-19.00%</w:t>
            </w:r>
          </w:p>
        </w:tc>
      </w:tr>
    </w:tbl>
    <w:p>
      <w:pPr>
        <w:widowControl w:val="0"/>
        <w:spacing w:after="59" w:line="1" w:lineRule="exact"/>
      </w:pPr>
    </w:p>
    <w:p>
      <w:pPr>
        <w:pStyle w:val="Style30"/>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rPr>
        <w:t>“</w:t>
      </w:r>
      <w:r>
        <w:rPr>
          <w:b/>
          <w:bCs/>
          <w:color w:val="000000"/>
          <w:spacing w:val="0"/>
          <w:w w:val="100"/>
          <w:position w:val="0"/>
        </w:rPr>
        <w:t>化工行业相关业务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的披露要求</w:t>
      </w:r>
    </w:p>
    <w:p>
      <w:pPr>
        <w:pStyle w:val="Style37"/>
        <w:keepNext/>
        <w:keepLines/>
        <w:widowControl w:val="0"/>
        <w:shd w:val="clear" w:color="auto" w:fill="auto"/>
        <w:bidi w:val="0"/>
        <w:spacing w:before="0" w:after="34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015"/>
      <w:bookmarkEnd w:id="1016"/>
      <w:bookmarkEnd w:id="1018"/>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rPr>
        <w:t>“</w:t>
      </w:r>
      <w:r>
        <w:rPr>
          <w:b/>
          <w:bCs/>
          <w:color w:val="000000"/>
          <w:spacing w:val="0"/>
          <w:w w:val="100"/>
          <w:position w:val="0"/>
        </w:rPr>
        <w:t>化工行业相关业务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的披露要求</w:t>
      </w:r>
    </w:p>
    <w:p>
      <w:pPr>
        <w:pStyle w:val="Style30"/>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在建工程按实际发生的成本计量。实际成本包括建筑费用、其他为使在建工程达到预定可使用状态所发生的必要支出以 及在资产达到预定可使用状态之前所发生的符合资本化条件的借款费用。在建工程在达到预定可使用状态时，转入固定资产 并自次月起开始计提折旧。</w:t>
      </w:r>
    </w:p>
    <w:p>
      <w:pPr>
        <w:pStyle w:val="Style37"/>
        <w:keepNext/>
        <w:keepLines/>
        <w:widowControl w:val="0"/>
        <w:shd w:val="clear" w:color="auto" w:fill="auto"/>
        <w:bidi w:val="0"/>
        <w:spacing w:before="0" w:after="180" w:line="240" w:lineRule="auto"/>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、借款费用</w:t>
      </w:r>
      <w:bookmarkEnd w:id="1019"/>
      <w:bookmarkEnd w:id="1020"/>
      <w:bookmarkEnd w:id="1022"/>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 xml:space="preserve">发生的可直接归属于需要经过相当长时间的购建活动才能达到预定可使用状态之固定资产的购建的借款费用，在资产支 </w:t>
      </w:r>
      <w:r>
        <w:rPr>
          <w:color w:val="000000"/>
          <w:spacing w:val="0"/>
          <w:w w:val="100"/>
          <w:position w:val="0"/>
        </w:rPr>
        <w:t>出及借款费用已经发生、为使资产达到预定可使用状态所必要的购建活动已经开始时，开始资本化并计入该资产的成本。当 购建的资产达到预定可使用状态时停止资本化，其后发生的借款费用计入当期损益。如果资产的购建活动发生非正常中断， 并且中断时间连续超过</w:t>
      </w:r>
      <w:r>
        <w:rPr>
          <w:rFonts w:ascii="Arial" w:eastAsia="Arial" w:hAnsi="Arial" w:cs="Arial"/>
          <w:color w:val="000000"/>
          <w:spacing w:val="0"/>
          <w:w w:val="100"/>
          <w:position w:val="0"/>
        </w:rPr>
        <w:t>3</w:t>
      </w:r>
      <w:r>
        <w:rPr>
          <w:color w:val="000000"/>
          <w:spacing w:val="0"/>
          <w:w w:val="100"/>
          <w:position w:val="0"/>
        </w:rPr>
        <w:t>个月，暂停借款费用的资本化，直至资产的购建活动重新开始。</w:t>
      </w:r>
    </w:p>
    <w:p>
      <w:pPr>
        <w:pStyle w:val="Style30"/>
        <w:keepNext w:val="0"/>
        <w:keepLines w:val="0"/>
        <w:widowControl w:val="0"/>
        <w:shd w:val="clear" w:color="auto" w:fill="auto"/>
        <w:bidi w:val="0"/>
        <w:spacing w:before="0" w:after="0" w:line="465" w:lineRule="exact"/>
        <w:ind w:left="0" w:right="0" w:firstLine="380"/>
        <w:jc w:val="both"/>
      </w:pPr>
      <w:r>
        <w:rPr>
          <w:color w:val="000000"/>
          <w:spacing w:val="0"/>
          <w:w w:val="100"/>
          <w:position w:val="0"/>
        </w:rPr>
        <w:t>在资本化期间内，专门借款（指为购建或者生产符合资本化条件的资产而专门借入的款项）以专门借款当期实际发生的 利息费用，减去将尚未动用的借款资金存入银行取得的利息收入或进行暂时性投资取得的投资收益后确定应予资本化的利息 金额；一般借款则根据累计资产支出超过专门借款部分的资产支出加权平均数乘以所占用一般借款的资本化率，计算确定一 般借款应予资本化的利息金额。资本化率根据一般借款加权平均利率计算确定。</w:t>
      </w:r>
    </w:p>
    <w:p>
      <w:pPr>
        <w:pStyle w:val="Style30"/>
        <w:keepNext w:val="0"/>
        <w:keepLines w:val="0"/>
        <w:widowControl w:val="0"/>
        <w:shd w:val="clear" w:color="auto" w:fill="auto"/>
        <w:bidi w:val="0"/>
        <w:spacing w:before="0" w:after="440" w:line="465" w:lineRule="exact"/>
        <w:ind w:left="0" w:right="0" w:firstLine="380"/>
        <w:jc w:val="both"/>
      </w:pPr>
      <w:r>
        <w:rPr>
          <w:color w:val="000000"/>
          <w:spacing w:val="0"/>
          <w:w w:val="100"/>
          <w:position w:val="0"/>
        </w:rPr>
        <w:t>借款存在折价或者溢价的，按照实际利率法确定每一会计期间应摊销的折价或者溢价金额，调整每期利息金额。</w:t>
      </w:r>
    </w:p>
    <w:p>
      <w:pPr>
        <w:pStyle w:val="Style37"/>
        <w:keepNext/>
        <w:keepLines/>
        <w:widowControl w:val="0"/>
        <w:shd w:val="clear" w:color="auto" w:fill="auto"/>
        <w:bidi w:val="0"/>
        <w:spacing w:before="0" w:after="220" w:line="240"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023"/>
      <w:bookmarkEnd w:id="1024"/>
      <w:bookmarkEnd w:id="1026"/>
    </w:p>
    <w:p>
      <w:pPr>
        <w:pStyle w:val="Style30"/>
        <w:keepNext w:val="0"/>
        <w:keepLines w:val="0"/>
        <w:widowControl w:val="0"/>
        <w:shd w:val="clear" w:color="auto" w:fill="auto"/>
        <w:bidi w:val="0"/>
        <w:spacing w:before="0" w:after="0" w:line="475" w:lineRule="exact"/>
        <w:ind w:left="0" w:right="0" w:firstLine="380"/>
        <w:jc w:val="both"/>
      </w:pPr>
      <w:r>
        <w:rPr>
          <w:color w:val="000000"/>
          <w:spacing w:val="0"/>
          <w:w w:val="100"/>
          <w:position w:val="0"/>
        </w:rPr>
        <w:t>使用权资产，是指本公司作为承租人可在租赁期内使用租赁资产的权利。</w:t>
      </w:r>
    </w:p>
    <w:p>
      <w:pPr>
        <w:pStyle w:val="Style30"/>
        <w:keepNext w:val="0"/>
        <w:keepLines w:val="0"/>
        <w:widowControl w:val="0"/>
        <w:shd w:val="clear" w:color="auto" w:fill="auto"/>
        <w:tabs>
          <w:tab w:pos="830" w:val="left"/>
        </w:tabs>
        <w:bidi w:val="0"/>
        <w:spacing w:before="0" w:after="0" w:line="475" w:lineRule="exact"/>
        <w:ind w:left="0" w:right="0" w:firstLine="380"/>
        <w:jc w:val="both"/>
      </w:pPr>
      <w:bookmarkStart w:id="1027" w:name="bookmark1027"/>
      <w:r>
        <w:rPr>
          <w:color w:val="000000"/>
          <w:spacing w:val="0"/>
          <w:w w:val="100"/>
          <w:position w:val="0"/>
        </w:rPr>
        <w:t>（</w:t>
      </w:r>
      <w:bookmarkEnd w:id="1027"/>
      <w:r>
        <w:rPr>
          <w:rFonts w:ascii="Arial" w:eastAsia="Arial" w:hAnsi="Arial" w:cs="Arial"/>
          <w:color w:val="000000"/>
          <w:spacing w:val="0"/>
          <w:w w:val="100"/>
          <w:position w:val="0"/>
        </w:rPr>
        <w:t>1</w:t>
      </w:r>
      <w:r>
        <w:rPr>
          <w:color w:val="000000"/>
          <w:spacing w:val="0"/>
          <w:w w:val="100"/>
          <w:position w:val="0"/>
        </w:rPr>
        <w:t>）</w:t>
        <w:tab/>
        <w:t>使用权资产的初始计量</w:t>
      </w:r>
    </w:p>
    <w:p>
      <w:pPr>
        <w:pStyle w:val="Style30"/>
        <w:keepNext w:val="0"/>
        <w:keepLines w:val="0"/>
        <w:widowControl w:val="0"/>
        <w:shd w:val="clear" w:color="auto" w:fill="auto"/>
        <w:bidi w:val="0"/>
        <w:spacing w:before="0" w:after="220" w:line="475" w:lineRule="exact"/>
        <w:ind w:left="0" w:right="0" w:firstLine="380"/>
        <w:jc w:val="both"/>
      </w:pPr>
      <w:r>
        <w:rPr>
          <w:color w:val="000000"/>
          <w:spacing w:val="0"/>
          <w:w w:val="100"/>
          <w:position w:val="0"/>
        </w:rPr>
        <w:t>在租赁期开始日，本公司按照成本对使用权资产进行初始计量。该成本包括下列四项：</w:t>
      </w:r>
    </w:p>
    <w:p>
      <w:pPr>
        <w:pStyle w:val="Style30"/>
        <w:keepNext w:val="0"/>
        <w:keepLines w:val="0"/>
        <w:widowControl w:val="0"/>
        <w:shd w:val="clear" w:color="auto" w:fill="auto"/>
        <w:tabs>
          <w:tab w:pos="738" w:val="left"/>
        </w:tabs>
        <w:bidi w:val="0"/>
        <w:spacing w:before="0" w:after="0" w:line="552" w:lineRule="auto"/>
        <w:ind w:left="0" w:right="0" w:firstLine="380"/>
        <w:jc w:val="both"/>
      </w:pPr>
      <w:bookmarkStart w:id="1028" w:name="bookmark1028"/>
      <w:r>
        <w:rPr>
          <w:rFonts w:ascii="Arial" w:eastAsia="Arial" w:hAnsi="Arial" w:cs="Arial"/>
          <w:color w:val="000000"/>
          <w:spacing w:val="0"/>
          <w:w w:val="100"/>
          <w:position w:val="0"/>
        </w:rPr>
        <w:t>1</w:t>
      </w:r>
      <w:bookmarkEnd w:id="1028"/>
      <w:r>
        <w:rPr>
          <w:color w:val="000000"/>
          <w:spacing w:val="0"/>
          <w:w w:val="100"/>
          <w:position w:val="0"/>
        </w:rPr>
        <w:t>）</w:t>
        <w:tab/>
        <w:t>租赁负债的初始计量金额；</w:t>
      </w:r>
    </w:p>
    <w:p>
      <w:pPr>
        <w:pStyle w:val="Style30"/>
        <w:keepNext w:val="0"/>
        <w:keepLines w:val="0"/>
        <w:widowControl w:val="0"/>
        <w:shd w:val="clear" w:color="auto" w:fill="auto"/>
        <w:tabs>
          <w:tab w:pos="753" w:val="left"/>
        </w:tabs>
        <w:bidi w:val="0"/>
        <w:spacing w:before="0" w:after="0" w:line="562" w:lineRule="auto"/>
        <w:ind w:left="0" w:right="0" w:firstLine="380"/>
        <w:jc w:val="both"/>
      </w:pPr>
      <w:bookmarkStart w:id="1029" w:name="bookmark1029"/>
      <w:r>
        <w:rPr>
          <w:rFonts w:ascii="Arial" w:eastAsia="Arial" w:hAnsi="Arial" w:cs="Arial"/>
          <w:color w:val="000000"/>
          <w:spacing w:val="0"/>
          <w:w w:val="100"/>
          <w:position w:val="0"/>
        </w:rPr>
        <w:t>2</w:t>
      </w:r>
      <w:bookmarkEnd w:id="1029"/>
      <w:r>
        <w:rPr>
          <w:color w:val="000000"/>
          <w:spacing w:val="0"/>
          <w:w w:val="100"/>
          <w:position w:val="0"/>
        </w:rPr>
        <w:t>）</w:t>
        <w:tab/>
        <w:t>在租赁期开始日或之前支付的租赁付款额，存在租赁激励的，扣除已享受的租赁激励相关金额；</w:t>
      </w:r>
    </w:p>
    <w:p>
      <w:pPr>
        <w:pStyle w:val="Style30"/>
        <w:keepNext w:val="0"/>
        <w:keepLines w:val="0"/>
        <w:widowControl w:val="0"/>
        <w:shd w:val="clear" w:color="auto" w:fill="auto"/>
        <w:tabs>
          <w:tab w:pos="753" w:val="left"/>
        </w:tabs>
        <w:bidi w:val="0"/>
        <w:spacing w:before="0" w:after="0" w:line="562" w:lineRule="auto"/>
        <w:ind w:left="0" w:right="0" w:firstLine="380"/>
        <w:jc w:val="both"/>
      </w:pPr>
      <w:bookmarkStart w:id="1030" w:name="bookmark1030"/>
      <w:r>
        <w:rPr>
          <w:rFonts w:ascii="Arial" w:eastAsia="Arial" w:hAnsi="Arial" w:cs="Arial"/>
          <w:color w:val="000000"/>
          <w:spacing w:val="0"/>
          <w:w w:val="100"/>
          <w:position w:val="0"/>
        </w:rPr>
        <w:t>3</w:t>
      </w:r>
      <w:bookmarkEnd w:id="1030"/>
      <w:r>
        <w:rPr>
          <w:color w:val="000000"/>
          <w:spacing w:val="0"/>
          <w:w w:val="100"/>
          <w:position w:val="0"/>
        </w:rPr>
        <w:t>）</w:t>
        <w:tab/>
        <w:t>承租人发生的初始直接费用；</w:t>
      </w:r>
    </w:p>
    <w:p>
      <w:pPr>
        <w:pStyle w:val="Style30"/>
        <w:keepNext w:val="0"/>
        <w:keepLines w:val="0"/>
        <w:widowControl w:val="0"/>
        <w:shd w:val="clear" w:color="auto" w:fill="auto"/>
        <w:tabs>
          <w:tab w:pos="728" w:val="left"/>
        </w:tabs>
        <w:bidi w:val="0"/>
        <w:spacing w:before="0" w:after="0" w:line="485" w:lineRule="exact"/>
        <w:ind w:left="0" w:right="0" w:firstLine="380"/>
        <w:jc w:val="both"/>
      </w:pPr>
      <w:bookmarkStart w:id="1031" w:name="bookmark1031"/>
      <w:r>
        <w:rPr>
          <w:rFonts w:ascii="Arial" w:eastAsia="Arial" w:hAnsi="Arial" w:cs="Arial"/>
          <w:color w:val="000000"/>
          <w:spacing w:val="0"/>
          <w:w w:val="100"/>
          <w:position w:val="0"/>
        </w:rPr>
        <w:t>4</w:t>
      </w:r>
      <w:bookmarkEnd w:id="1031"/>
      <w:r>
        <w:rPr>
          <w:color w:val="000000"/>
          <w:spacing w:val="0"/>
          <w:w w:val="100"/>
          <w:position w:val="0"/>
        </w:rPr>
        <w:t>）</w:t>
        <w:tab/>
        <w:t>承租人为拆卸及移除租赁资产、复原租赁资产所在场地或将租赁资产恢复至租赁条款约定状态预计将发生的成本， 属于为生产存货而发生的除外。</w:t>
      </w:r>
    </w:p>
    <w:p>
      <w:pPr>
        <w:pStyle w:val="Style30"/>
        <w:keepNext w:val="0"/>
        <w:keepLines w:val="0"/>
        <w:widowControl w:val="0"/>
        <w:shd w:val="clear" w:color="auto" w:fill="auto"/>
        <w:tabs>
          <w:tab w:pos="830" w:val="left"/>
        </w:tabs>
        <w:bidi w:val="0"/>
        <w:spacing w:before="0" w:after="0" w:line="475" w:lineRule="exact"/>
        <w:ind w:left="0" w:right="0" w:firstLine="380"/>
        <w:jc w:val="both"/>
      </w:pPr>
      <w:bookmarkStart w:id="1032" w:name="bookmark1032"/>
      <w:r>
        <w:rPr>
          <w:color w:val="000000"/>
          <w:spacing w:val="0"/>
          <w:w w:val="100"/>
          <w:position w:val="0"/>
        </w:rPr>
        <w:t>（</w:t>
      </w:r>
      <w:bookmarkEnd w:id="1032"/>
      <w:r>
        <w:rPr>
          <w:rFonts w:ascii="Arial" w:eastAsia="Arial" w:hAnsi="Arial" w:cs="Arial"/>
          <w:color w:val="000000"/>
          <w:spacing w:val="0"/>
          <w:w w:val="100"/>
          <w:position w:val="0"/>
        </w:rPr>
        <w:t>2</w:t>
      </w:r>
      <w:r>
        <w:rPr>
          <w:color w:val="000000"/>
          <w:spacing w:val="0"/>
          <w:w w:val="100"/>
          <w:position w:val="0"/>
        </w:rPr>
        <w:t>）</w:t>
        <w:tab/>
        <w:t>使用权资产的后续计量</w:t>
      </w:r>
    </w:p>
    <w:p>
      <w:pPr>
        <w:pStyle w:val="Style30"/>
        <w:keepNext w:val="0"/>
        <w:keepLines w:val="0"/>
        <w:widowControl w:val="0"/>
        <w:shd w:val="clear" w:color="auto" w:fill="auto"/>
        <w:bidi w:val="0"/>
        <w:spacing w:before="0" w:after="0" w:line="475" w:lineRule="exact"/>
        <w:ind w:left="0" w:right="0" w:firstLine="380"/>
        <w:jc w:val="both"/>
      </w:pPr>
      <w:r>
        <w:rPr>
          <w:color w:val="000000"/>
          <w:spacing w:val="0"/>
          <w:w w:val="100"/>
          <w:position w:val="0"/>
        </w:rPr>
        <w:t>在租赁期开始日后，本公司采用成本模式对使用权资产进行后续计量，即以成本减累计折旧及累计减值损失计量使用权 资产。</w:t>
      </w:r>
    </w:p>
    <w:p>
      <w:pPr>
        <w:pStyle w:val="Style30"/>
        <w:keepNext w:val="0"/>
        <w:keepLines w:val="0"/>
        <w:widowControl w:val="0"/>
        <w:shd w:val="clear" w:color="auto" w:fill="auto"/>
        <w:bidi w:val="0"/>
        <w:spacing w:before="0" w:after="0" w:line="475" w:lineRule="exact"/>
        <w:ind w:left="0" w:right="0" w:firstLine="380"/>
        <w:jc w:val="both"/>
      </w:pPr>
      <w:r>
        <w:rPr>
          <w:color w:val="000000"/>
          <w:spacing w:val="0"/>
          <w:w w:val="100"/>
          <w:position w:val="0"/>
        </w:rPr>
        <w:t>本公司按照租赁准则有关规定重新计量租赁负债的，相应调整使用权资产的账面价值。</w:t>
      </w:r>
    </w:p>
    <w:p>
      <w:pPr>
        <w:pStyle w:val="Style30"/>
        <w:keepNext w:val="0"/>
        <w:keepLines w:val="0"/>
        <w:widowControl w:val="0"/>
        <w:shd w:val="clear" w:color="auto" w:fill="auto"/>
        <w:bidi w:val="0"/>
        <w:spacing w:before="0" w:after="0" w:line="475" w:lineRule="exact"/>
        <w:ind w:left="0" w:right="0" w:firstLine="460"/>
        <w:jc w:val="both"/>
      </w:pPr>
      <w:bookmarkStart w:id="1033" w:name="bookmark1033"/>
      <w:r>
        <w:rPr>
          <w:color w:val="000000"/>
          <w:spacing w:val="0"/>
          <w:w w:val="100"/>
          <w:position w:val="0"/>
        </w:rPr>
        <w:t>（</w:t>
      </w:r>
      <w:bookmarkEnd w:id="1033"/>
      <w:r>
        <w:rPr>
          <w:rFonts w:ascii="Arial" w:eastAsia="Arial" w:hAnsi="Arial" w:cs="Arial"/>
          <w:color w:val="000000"/>
          <w:spacing w:val="0"/>
          <w:w w:val="100"/>
          <w:position w:val="0"/>
        </w:rPr>
        <w:t>3</w:t>
      </w:r>
      <w:r>
        <w:rPr>
          <w:color w:val="000000"/>
          <w:spacing w:val="0"/>
          <w:w w:val="100"/>
          <w:position w:val="0"/>
        </w:rPr>
        <w:t>）使用权资产的折旧</w:t>
      </w:r>
    </w:p>
    <w:p>
      <w:pPr>
        <w:pStyle w:val="Style30"/>
        <w:keepNext w:val="0"/>
        <w:keepLines w:val="0"/>
        <w:widowControl w:val="0"/>
        <w:shd w:val="clear" w:color="auto" w:fill="auto"/>
        <w:bidi w:val="0"/>
        <w:spacing w:before="0" w:after="0" w:line="475" w:lineRule="exact"/>
        <w:ind w:left="0" w:right="0" w:firstLine="380"/>
        <w:jc w:val="both"/>
      </w:pPr>
      <w:r>
        <w:rPr>
          <w:color w:val="000000"/>
          <w:spacing w:val="0"/>
          <w:w w:val="100"/>
          <w:position w:val="0"/>
        </w:rPr>
        <w:t>自租赁期开始日起，本公司对使用权资产计提折旧。使用权资产通常自租赁期开始的当月计提折旧。计提的折旧金额根 据使用权资产的用途，计入相关资产的成本或者当期损益。</w:t>
      </w:r>
    </w:p>
    <w:p>
      <w:pPr>
        <w:pStyle w:val="Style30"/>
        <w:keepNext w:val="0"/>
        <w:keepLines w:val="0"/>
        <w:widowControl w:val="0"/>
        <w:shd w:val="clear" w:color="auto" w:fill="auto"/>
        <w:bidi w:val="0"/>
        <w:spacing w:before="0" w:after="0" w:line="475" w:lineRule="exact"/>
        <w:ind w:left="0" w:right="0" w:firstLine="380"/>
        <w:jc w:val="both"/>
      </w:pPr>
      <w:r>
        <w:rPr>
          <w:color w:val="000000"/>
          <w:spacing w:val="0"/>
          <w:w w:val="100"/>
          <w:position w:val="0"/>
        </w:rPr>
        <w:t>本公司在确定使用权资产的折旧方法时，根据与使用权资产有关的经济利益的预期实现方式做出决定，以直线法对使用 权资产计提折旧。</w:t>
      </w:r>
    </w:p>
    <w:p>
      <w:pPr>
        <w:pStyle w:val="Style30"/>
        <w:keepNext w:val="0"/>
        <w:keepLines w:val="0"/>
        <w:widowControl w:val="0"/>
        <w:shd w:val="clear" w:color="auto" w:fill="auto"/>
        <w:bidi w:val="0"/>
        <w:spacing w:before="0" w:after="220" w:line="475" w:lineRule="exact"/>
        <w:ind w:left="0" w:right="0" w:firstLine="380"/>
        <w:jc w:val="both"/>
      </w:pPr>
      <w:r>
        <w:rPr>
          <w:color w:val="000000"/>
          <w:spacing w:val="0"/>
          <w:w w:val="100"/>
          <w:position w:val="0"/>
        </w:rPr>
        <w:t xml:space="preserve">本公司在确定使用权资产的折旧年限时，遵循以下原则：能够合理确定租赁期届满时取得租赁资产所有权的，在租赁资 产剩余使用寿命内计提折旧；无法合理确定租赁期届满时能够取得租赁资产所有权的，在租赁期与租赁资产剩余使用寿命两 </w:t>
      </w:r>
      <w:r>
        <w:rPr>
          <w:color w:val="000000"/>
          <w:spacing w:val="0"/>
          <w:w w:val="100"/>
          <w:position w:val="0"/>
        </w:rPr>
        <w:t>者孰短的期间内计提折旧。</w:t>
      </w:r>
    </w:p>
    <w:p>
      <w:pPr>
        <w:pStyle w:val="Style30"/>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如果使用权资产发生减值，本公司按照扣除减值损失之后的使用权资产的账面价值，进行后续折旧。</w:t>
      </w:r>
    </w:p>
    <w:p>
      <w:pPr>
        <w:pStyle w:val="Style37"/>
        <w:keepNext/>
        <w:keepLines/>
        <w:widowControl w:val="0"/>
        <w:shd w:val="clear" w:color="auto" w:fill="auto"/>
        <w:tabs>
          <w:tab w:pos="483" w:val="left"/>
        </w:tabs>
        <w:bidi w:val="0"/>
        <w:spacing w:before="0" w:after="34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bookmarkEnd w:id="1036"/>
      <w:r>
        <w:rPr>
          <w:rFonts w:ascii="Times New Roman" w:eastAsia="Times New Roman" w:hAnsi="Times New Roman" w:cs="Times New Roman"/>
          <w:color w:val="000000"/>
          <w:spacing w:val="0"/>
          <w:w w:val="100"/>
          <w:position w:val="0"/>
        </w:rPr>
        <w:t>4</w:t>
      </w:r>
      <w:r>
        <w:rPr>
          <w:color w:val="000000"/>
          <w:spacing w:val="0"/>
          <w:w w:val="100"/>
          <w:position w:val="0"/>
        </w:rPr>
        <w:t>、</w:t>
        <w:tab/>
        <w:t>无形资产</w:t>
      </w:r>
      <w:bookmarkEnd w:id="1034"/>
      <w:bookmarkEnd w:id="1035"/>
      <w:bookmarkEnd w:id="1037"/>
    </w:p>
    <w:p>
      <w:pPr>
        <w:pStyle w:val="Style44"/>
        <w:keepNext/>
        <w:keepLines/>
        <w:widowControl w:val="0"/>
        <w:shd w:val="clear" w:color="auto" w:fill="auto"/>
        <w:tabs>
          <w:tab w:pos="493" w:val="left"/>
        </w:tabs>
        <w:bidi w:val="0"/>
        <w:spacing w:before="0" w:after="22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1038"/>
      <w:bookmarkEnd w:id="1039"/>
      <w:bookmarkEnd w:id="1041"/>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无形资产包括土地使用权、专利权、非专有技术和软件等。无形资产以实际成本计量。</w:t>
      </w:r>
    </w:p>
    <w:p>
      <w:pPr>
        <w:pStyle w:val="Style30"/>
        <w:keepNext w:val="0"/>
        <w:keepLines w:val="0"/>
        <w:widowControl w:val="0"/>
        <w:shd w:val="clear" w:color="auto" w:fill="auto"/>
        <w:bidi w:val="0"/>
        <w:spacing w:before="0" w:after="0" w:line="485" w:lineRule="exact"/>
        <w:ind w:left="0" w:right="0" w:firstLine="380"/>
        <w:jc w:val="both"/>
      </w:pPr>
      <w:r>
        <w:rPr>
          <w:color w:val="000000"/>
          <w:spacing w:val="0"/>
          <w:w w:val="100"/>
          <w:position w:val="0"/>
        </w:rPr>
        <w:t>土地使用权按使用年限</w:t>
      </w:r>
      <w:r>
        <w:rPr>
          <w:rFonts w:ascii="Arial" w:eastAsia="Arial" w:hAnsi="Arial" w:cs="Arial"/>
          <w:color w:val="000000"/>
          <w:spacing w:val="0"/>
          <w:w w:val="100"/>
          <w:position w:val="0"/>
        </w:rPr>
        <w:t>50</w:t>
      </w:r>
      <w:r>
        <w:rPr>
          <w:color w:val="000000"/>
          <w:spacing w:val="0"/>
          <w:w w:val="100"/>
          <w:position w:val="0"/>
        </w:rPr>
        <w:t>年平均摊销。外购土地及建筑物的价款难以在土地使用权与建筑物之间合理分配的，全部作 为固定资产。</w:t>
      </w:r>
    </w:p>
    <w:p>
      <w:pPr>
        <w:pStyle w:val="Style30"/>
        <w:keepNext w:val="0"/>
        <w:keepLines w:val="0"/>
        <w:widowControl w:val="0"/>
        <w:shd w:val="clear" w:color="auto" w:fill="auto"/>
        <w:bidi w:val="0"/>
        <w:spacing w:before="0" w:after="440" w:line="485" w:lineRule="exact"/>
        <w:ind w:left="0" w:right="0" w:firstLine="380"/>
        <w:jc w:val="both"/>
      </w:pPr>
      <w:r>
        <w:rPr>
          <w:color w:val="000000"/>
          <w:spacing w:val="0"/>
          <w:w w:val="100"/>
          <w:position w:val="0"/>
        </w:rPr>
        <w:t>对使用寿命有限的无形资产的预计使用寿命及摊销方法于每年年度终了进行复核并作适当调整。</w:t>
      </w:r>
    </w:p>
    <w:p>
      <w:pPr>
        <w:pStyle w:val="Style44"/>
        <w:keepNext/>
        <w:keepLines/>
        <w:widowControl w:val="0"/>
        <w:shd w:val="clear" w:color="auto" w:fill="auto"/>
        <w:tabs>
          <w:tab w:pos="493" w:val="left"/>
        </w:tabs>
        <w:bidi w:val="0"/>
        <w:spacing w:before="0" w:after="22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1042"/>
      <w:bookmarkEnd w:id="1043"/>
      <w:bookmarkEnd w:id="1045"/>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根据内部研究开发项目支出的性质以及研发活动最终形成无形资产是否具有较大不确定性，分为研究阶段支出和开发阶 段支出。</w:t>
      </w:r>
    </w:p>
    <w:p>
      <w:pPr>
        <w:pStyle w:val="Style30"/>
        <w:keepNext w:val="0"/>
        <w:keepLines w:val="0"/>
        <w:widowControl w:val="0"/>
        <w:shd w:val="clear" w:color="auto" w:fill="auto"/>
        <w:bidi w:val="0"/>
        <w:spacing w:before="0" w:after="220" w:line="470" w:lineRule="exact"/>
        <w:ind w:left="0" w:right="0" w:firstLine="380"/>
        <w:jc w:val="both"/>
      </w:pPr>
      <w:r>
        <w:rPr>
          <w:color w:val="000000"/>
          <w:spacing w:val="0"/>
          <w:w w:val="100"/>
          <w:position w:val="0"/>
        </w:rPr>
        <w:t>研究阶段的支出，于发生时计入当期损益；开发阶段的支出，同时满足下列条件的，确认为无形资产：</w:t>
      </w:r>
    </w:p>
    <w:p>
      <w:pPr>
        <w:pStyle w:val="Style30"/>
        <w:keepNext w:val="0"/>
        <w:keepLines w:val="0"/>
        <w:widowControl w:val="0"/>
        <w:shd w:val="clear" w:color="auto" w:fill="auto"/>
        <w:tabs>
          <w:tab w:pos="738" w:val="left"/>
        </w:tabs>
        <w:bidi w:val="0"/>
        <w:spacing w:before="0" w:after="0" w:line="545" w:lineRule="auto"/>
        <w:ind w:left="0" w:right="0" w:firstLine="380"/>
        <w:jc w:val="both"/>
      </w:pPr>
      <w:bookmarkStart w:id="1046" w:name="bookmark1046"/>
      <w:r>
        <w:rPr>
          <w:rFonts w:ascii="Arial" w:eastAsia="Arial" w:hAnsi="Arial" w:cs="Arial"/>
          <w:color w:val="000000"/>
          <w:spacing w:val="0"/>
          <w:w w:val="100"/>
          <w:position w:val="0"/>
        </w:rPr>
        <w:t>1</w:t>
      </w:r>
      <w:bookmarkEnd w:id="1046"/>
      <w:r>
        <w:rPr>
          <w:color w:val="000000"/>
          <w:spacing w:val="0"/>
          <w:w w:val="100"/>
          <w:position w:val="0"/>
        </w:rPr>
        <w:t>）</w:t>
        <w:tab/>
        <w:t>完成该无形资产以使其能够使用或出售在技术上具有可行性；</w:t>
      </w:r>
    </w:p>
    <w:p>
      <w:pPr>
        <w:pStyle w:val="Style30"/>
        <w:keepNext w:val="0"/>
        <w:keepLines w:val="0"/>
        <w:widowControl w:val="0"/>
        <w:shd w:val="clear" w:color="auto" w:fill="auto"/>
        <w:tabs>
          <w:tab w:pos="753" w:val="left"/>
        </w:tabs>
        <w:bidi w:val="0"/>
        <w:spacing w:before="0" w:after="0" w:line="545" w:lineRule="auto"/>
        <w:ind w:left="0" w:right="0" w:firstLine="380"/>
        <w:jc w:val="both"/>
      </w:pPr>
      <w:bookmarkStart w:id="1047" w:name="bookmark1047"/>
      <w:r>
        <w:rPr>
          <w:rFonts w:ascii="Arial" w:eastAsia="Arial" w:hAnsi="Arial" w:cs="Arial"/>
          <w:color w:val="000000"/>
          <w:spacing w:val="0"/>
          <w:w w:val="100"/>
          <w:position w:val="0"/>
        </w:rPr>
        <w:t>2</w:t>
      </w:r>
      <w:bookmarkEnd w:id="1047"/>
      <w:r>
        <w:rPr>
          <w:color w:val="000000"/>
          <w:spacing w:val="0"/>
          <w:w w:val="100"/>
          <w:position w:val="0"/>
        </w:rPr>
        <w:t>）</w:t>
        <w:tab/>
        <w:t>管理层具有完成该无形资产并使用或出售的意图；</w:t>
      </w:r>
    </w:p>
    <w:p>
      <w:pPr>
        <w:pStyle w:val="Style30"/>
        <w:keepNext w:val="0"/>
        <w:keepLines w:val="0"/>
        <w:widowControl w:val="0"/>
        <w:shd w:val="clear" w:color="auto" w:fill="auto"/>
        <w:tabs>
          <w:tab w:pos="753" w:val="left"/>
        </w:tabs>
        <w:bidi w:val="0"/>
        <w:spacing w:before="0" w:after="0" w:line="545" w:lineRule="auto"/>
        <w:ind w:left="0" w:right="0" w:firstLine="380"/>
        <w:jc w:val="both"/>
      </w:pPr>
      <w:bookmarkStart w:id="1048" w:name="bookmark1048"/>
      <w:r>
        <w:rPr>
          <w:rFonts w:ascii="Arial" w:eastAsia="Arial" w:hAnsi="Arial" w:cs="Arial"/>
          <w:color w:val="000000"/>
          <w:spacing w:val="0"/>
          <w:w w:val="100"/>
          <w:position w:val="0"/>
        </w:rPr>
        <w:t>3</w:t>
      </w:r>
      <w:bookmarkEnd w:id="1048"/>
      <w:r>
        <w:rPr>
          <w:color w:val="000000"/>
          <w:spacing w:val="0"/>
          <w:w w:val="100"/>
          <w:position w:val="0"/>
        </w:rPr>
        <w:t>）</w:t>
        <w:tab/>
        <w:t>能够证明该无形资产将如何产生经济利益；</w:t>
      </w:r>
    </w:p>
    <w:p>
      <w:pPr>
        <w:pStyle w:val="Style30"/>
        <w:keepNext w:val="0"/>
        <w:keepLines w:val="0"/>
        <w:widowControl w:val="0"/>
        <w:shd w:val="clear" w:color="auto" w:fill="auto"/>
        <w:tabs>
          <w:tab w:pos="753" w:val="left"/>
        </w:tabs>
        <w:bidi w:val="0"/>
        <w:spacing w:before="0" w:after="220" w:line="470" w:lineRule="exact"/>
        <w:ind w:left="0" w:right="0" w:firstLine="380"/>
        <w:jc w:val="both"/>
      </w:pPr>
      <w:bookmarkStart w:id="1049" w:name="bookmark1049"/>
      <w:r>
        <w:rPr>
          <w:rFonts w:ascii="Arial" w:eastAsia="Arial" w:hAnsi="Arial" w:cs="Arial"/>
          <w:color w:val="000000"/>
          <w:spacing w:val="0"/>
          <w:w w:val="100"/>
          <w:position w:val="0"/>
        </w:rPr>
        <w:t>4</w:t>
      </w:r>
      <w:bookmarkEnd w:id="1049"/>
      <w:r>
        <w:rPr>
          <w:color w:val="000000"/>
          <w:spacing w:val="0"/>
          <w:w w:val="100"/>
          <w:position w:val="0"/>
        </w:rPr>
        <w:t>）</w:t>
        <w:tab/>
        <w:t>有足够的技术、财务资源和其他资源支持，以完成该无形资产的开发，并有能力使用或出售该无形资产；</w:t>
      </w:r>
    </w:p>
    <w:p>
      <w:pPr>
        <w:pStyle w:val="Style30"/>
        <w:keepNext w:val="0"/>
        <w:keepLines w:val="0"/>
        <w:widowControl w:val="0"/>
        <w:shd w:val="clear" w:color="auto" w:fill="auto"/>
        <w:tabs>
          <w:tab w:pos="753" w:val="left"/>
        </w:tabs>
        <w:bidi w:val="0"/>
        <w:spacing w:before="0" w:after="0" w:line="545" w:lineRule="auto"/>
        <w:ind w:left="0" w:right="0" w:firstLine="380"/>
        <w:jc w:val="both"/>
      </w:pPr>
      <w:bookmarkStart w:id="1050" w:name="bookmark1050"/>
      <w:r>
        <w:rPr>
          <w:rFonts w:ascii="Arial" w:eastAsia="Arial" w:hAnsi="Arial" w:cs="Arial"/>
          <w:color w:val="000000"/>
          <w:spacing w:val="0"/>
          <w:w w:val="100"/>
          <w:position w:val="0"/>
        </w:rPr>
        <w:t>5</w:t>
      </w:r>
      <w:bookmarkEnd w:id="1050"/>
      <w:r>
        <w:rPr>
          <w:color w:val="000000"/>
          <w:spacing w:val="0"/>
          <w:w w:val="100"/>
          <w:position w:val="0"/>
        </w:rPr>
        <w:t>）</w:t>
        <w:tab/>
        <w:t>归属于该无形资产开发阶段的支出能够可靠地计量。</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不满足上述条件的开发阶段的支出，于发生时计入当期损益。前期已计入损益的开发支出不在以后期间确认为资产。已 资本化的开发阶段的支出在资产负债表上列示为开发支出，自该项目达到预定可使用状态之日起转为无形资产。</w:t>
      </w:r>
    </w:p>
    <w:p>
      <w:pPr>
        <w:pStyle w:val="Style30"/>
        <w:keepNext w:val="0"/>
        <w:keepLines w:val="0"/>
        <w:widowControl w:val="0"/>
        <w:shd w:val="clear" w:color="auto" w:fill="auto"/>
        <w:bidi w:val="0"/>
        <w:spacing w:before="0" w:after="440" w:line="470" w:lineRule="exact"/>
        <w:ind w:left="0" w:right="0" w:firstLine="380"/>
        <w:jc w:val="left"/>
      </w:pPr>
      <w:r>
        <w:rPr>
          <w:color w:val="000000"/>
          <w:spacing w:val="0"/>
          <w:w w:val="100"/>
          <w:position w:val="0"/>
        </w:rPr>
        <w:t>当开发支出的可收回金额低于其账面价值时，账面价值减记至可收回金额。</w:t>
      </w:r>
    </w:p>
    <w:p>
      <w:pPr>
        <w:pStyle w:val="Style37"/>
        <w:keepNext/>
        <w:keepLines/>
        <w:widowControl w:val="0"/>
        <w:shd w:val="clear" w:color="auto" w:fill="auto"/>
        <w:tabs>
          <w:tab w:pos="483" w:val="left"/>
        </w:tabs>
        <w:bidi w:val="0"/>
        <w:spacing w:before="0" w:after="220" w:line="240" w:lineRule="auto"/>
        <w:ind w:left="0" w:right="0" w:firstLine="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bookmarkEnd w:id="1053"/>
      <w:r>
        <w:rPr>
          <w:rFonts w:ascii="Times New Roman" w:eastAsia="Times New Roman" w:hAnsi="Times New Roman" w:cs="Times New Roman"/>
          <w:color w:val="000000"/>
          <w:spacing w:val="0"/>
          <w:w w:val="100"/>
          <w:position w:val="0"/>
        </w:rPr>
        <w:t>5</w:t>
      </w:r>
      <w:r>
        <w:rPr>
          <w:color w:val="000000"/>
          <w:spacing w:val="0"/>
          <w:w w:val="100"/>
          <w:position w:val="0"/>
        </w:rPr>
        <w:t>、</w:t>
        <w:tab/>
        <w:t>长期资产减值</w:t>
      </w:r>
      <w:bookmarkEnd w:id="1051"/>
      <w:bookmarkEnd w:id="1052"/>
      <w:bookmarkEnd w:id="1054"/>
    </w:p>
    <w:p>
      <w:pPr>
        <w:pStyle w:val="Style30"/>
        <w:keepNext w:val="0"/>
        <w:keepLines w:val="0"/>
        <w:widowControl w:val="0"/>
        <w:shd w:val="clear" w:color="auto" w:fill="auto"/>
        <w:bidi w:val="0"/>
        <w:spacing w:before="0" w:after="280" w:line="467" w:lineRule="exact"/>
        <w:ind w:left="0" w:right="0" w:firstLine="380"/>
        <w:jc w:val="both"/>
      </w:pPr>
      <w:r>
        <w:rPr>
          <w:color w:val="000000"/>
          <w:spacing w:val="0"/>
          <w:w w:val="100"/>
          <w:position w:val="0"/>
        </w:rPr>
        <w:t>在财务报表中单独列示的商誉和使用寿命不确定的无形资产，无论是否存在减值迹象，至少每年进行减值测试。固定资 产、无形资产、以成本模式计量的投资性房地产及长期股权投资等，于资产负债表日存在减值迹象的，进行减值测试。减值 测试结果表明资产的可收回金额低于其账面价值的，按其差额计提减值准备并计入减值损失。可收回金额为资产的公允价值 减去处置费用后的净额与资产预计未来现金流量的现值两者之间的较高者。资产减值准备按单项资产为基础计算并确认，如 果难以对单项资产的可收回金额进行估计的，以该资产所属的资产组确定资产组的可收回金额。资产组是能够独立产生现金 流入的最小资产组合。前述资产减值损失一经确认，如果在以后期间价值得以恢复，也不予转回。</w:t>
      </w:r>
    </w:p>
    <w:p>
      <w:pPr>
        <w:pStyle w:val="Style37"/>
        <w:keepNext/>
        <w:keepLines/>
        <w:widowControl w:val="0"/>
        <w:shd w:val="clear" w:color="auto" w:fill="auto"/>
        <w:tabs>
          <w:tab w:pos="483" w:val="left"/>
        </w:tabs>
        <w:bidi w:val="0"/>
        <w:spacing w:before="0" w:after="200" w:line="240" w:lineRule="auto"/>
        <w:ind w:left="0" w:right="0" w:firstLine="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1055"/>
      <w:bookmarkEnd w:id="1056"/>
      <w:bookmarkEnd w:id="1058"/>
    </w:p>
    <w:p>
      <w:pPr>
        <w:pStyle w:val="Style30"/>
        <w:keepNext w:val="0"/>
        <w:keepLines w:val="0"/>
        <w:widowControl w:val="0"/>
        <w:shd w:val="clear" w:color="auto" w:fill="auto"/>
        <w:bidi w:val="0"/>
        <w:spacing w:before="0" w:after="440" w:line="466" w:lineRule="exact"/>
        <w:ind w:left="0" w:right="0" w:firstLine="380"/>
        <w:jc w:val="both"/>
      </w:pPr>
      <w:r>
        <w:rPr>
          <w:color w:val="000000"/>
          <w:spacing w:val="0"/>
          <w:w w:val="100"/>
          <w:position w:val="0"/>
        </w:rPr>
        <w:t>长期待摊费用包括已经发生但应由本期和以后各期负担的分摊期限在一年以上的各项费用，按预计受益期间分期平均摊 销，并以实际支出减去累计摊销后的净额列示。</w:t>
      </w:r>
    </w:p>
    <w:p>
      <w:pPr>
        <w:pStyle w:val="Style37"/>
        <w:keepNext/>
        <w:keepLines/>
        <w:widowControl w:val="0"/>
        <w:shd w:val="clear" w:color="auto" w:fill="auto"/>
        <w:tabs>
          <w:tab w:pos="483" w:val="left"/>
        </w:tabs>
        <w:bidi w:val="0"/>
        <w:spacing w:before="0" w:after="20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1059"/>
      <w:bookmarkEnd w:id="1060"/>
      <w:bookmarkEnd w:id="1062"/>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本公司根据履行履约义务与客户付款之间的关系在资产负债表中列示合同资产或合同负债。</w:t>
      </w:r>
    </w:p>
    <w:p>
      <w:pPr>
        <w:pStyle w:val="Style30"/>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本公司及其子公司将已收或应收客户对价而应向客户转让商品的义务作为合同负债列示，如企业在转让承诺的商品之前 已收取的款项。</w:t>
      </w:r>
    </w:p>
    <w:p>
      <w:pPr>
        <w:pStyle w:val="Style37"/>
        <w:keepNext/>
        <w:keepLines/>
        <w:widowControl w:val="0"/>
        <w:shd w:val="clear" w:color="auto" w:fill="auto"/>
        <w:tabs>
          <w:tab w:pos="483" w:val="left"/>
        </w:tabs>
        <w:bidi w:val="0"/>
        <w:spacing w:before="0" w:after="34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1063"/>
      <w:bookmarkEnd w:id="1064"/>
      <w:bookmarkEnd w:id="1066"/>
    </w:p>
    <w:p>
      <w:pPr>
        <w:pStyle w:val="Style44"/>
        <w:keepNext/>
        <w:keepLines/>
        <w:widowControl w:val="0"/>
        <w:shd w:val="clear" w:color="auto" w:fill="auto"/>
        <w:tabs>
          <w:tab w:pos="493" w:val="left"/>
        </w:tabs>
        <w:bidi w:val="0"/>
        <w:spacing w:before="0" w:after="20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67"/>
      <w:bookmarkEnd w:id="1068"/>
      <w:bookmarkEnd w:id="1070"/>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在职工为公司提供服务的会计期间，将实际发生的短期薪酬确认为负债，并计入当期损益或相关资产成本。发生的职工 福利费，在实际发生时根据实际发生额计入当期损益或相关资产成本。职工福利费为非货币性福利的，按照公允价值计量。 为职工缴纳的医疗保险费、工伤保险费、生育保险费等社会保险费和住房公积金，以及按规定提取的工会经费和职工教育经 费，在职工为公司提供服务的会计期间，根据规定的计提基础和计提比例计算确定相应的职工薪酬金额，并确认相应负债， 计入当期损益或相关资产成本。</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在职工提供服务从而增加了其未来享有的带薪缺勤权利时，确认与累积带薪缺勤相关的职工薪酬，并以累积未行使权利 而增加的预期支付金额计量。在职工实际发生缺勤的会计期间确认与非累积带薪缺勤相关的职工薪酬。</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利润分享计划同时满足下列条件时，公司确认相关的应付职工薪酬：</w:t>
      </w:r>
    </w:p>
    <w:p>
      <w:pPr>
        <w:pStyle w:val="Style30"/>
        <w:keepNext w:val="0"/>
        <w:keepLines w:val="0"/>
        <w:widowControl w:val="0"/>
        <w:shd w:val="clear" w:color="auto" w:fill="auto"/>
        <w:tabs>
          <w:tab w:pos="738" w:val="left"/>
        </w:tabs>
        <w:bidi w:val="0"/>
        <w:spacing w:before="0" w:after="0" w:line="469" w:lineRule="exact"/>
        <w:ind w:left="0" w:right="0" w:firstLine="380"/>
        <w:jc w:val="both"/>
      </w:pPr>
      <w:bookmarkStart w:id="1071" w:name="bookmark1071"/>
      <w:r>
        <w:rPr>
          <w:rFonts w:ascii="Arial" w:eastAsia="Arial" w:hAnsi="Arial" w:cs="Arial"/>
          <w:color w:val="000000"/>
          <w:spacing w:val="0"/>
          <w:w w:val="100"/>
          <w:position w:val="0"/>
        </w:rPr>
        <w:t>1</w:t>
      </w:r>
      <w:bookmarkEnd w:id="1071"/>
      <w:r>
        <w:rPr>
          <w:color w:val="000000"/>
          <w:spacing w:val="0"/>
          <w:w w:val="100"/>
          <w:position w:val="0"/>
        </w:rPr>
        <w:t>）</w:t>
        <w:tab/>
        <w:t>因过去事项导致现在具有支付职工薪酬的法定义务或推定义务；</w:t>
      </w:r>
    </w:p>
    <w:p>
      <w:pPr>
        <w:pStyle w:val="Style30"/>
        <w:keepNext w:val="0"/>
        <w:keepLines w:val="0"/>
        <w:widowControl w:val="0"/>
        <w:shd w:val="clear" w:color="auto" w:fill="auto"/>
        <w:tabs>
          <w:tab w:pos="753" w:val="left"/>
        </w:tabs>
        <w:bidi w:val="0"/>
        <w:spacing w:before="0" w:after="440" w:line="469" w:lineRule="exact"/>
        <w:ind w:left="0" w:right="0" w:firstLine="380"/>
        <w:jc w:val="both"/>
      </w:pPr>
      <w:bookmarkStart w:id="1072" w:name="bookmark1072"/>
      <w:r>
        <w:rPr>
          <w:rFonts w:ascii="Arial" w:eastAsia="Arial" w:hAnsi="Arial" w:cs="Arial"/>
          <w:color w:val="000000"/>
          <w:spacing w:val="0"/>
          <w:w w:val="100"/>
          <w:position w:val="0"/>
        </w:rPr>
        <w:t>2</w:t>
      </w:r>
      <w:bookmarkEnd w:id="1072"/>
      <w:r>
        <w:rPr>
          <w:color w:val="000000"/>
          <w:spacing w:val="0"/>
          <w:w w:val="100"/>
          <w:position w:val="0"/>
        </w:rPr>
        <w:t>）</w:t>
        <w:tab/>
        <w:t>因利润分享计划所产生的应付职工薪酬义务金额能够可靠估计。</w:t>
      </w:r>
    </w:p>
    <w:p>
      <w:pPr>
        <w:pStyle w:val="Style44"/>
        <w:keepNext/>
        <w:keepLines/>
        <w:widowControl w:val="0"/>
        <w:shd w:val="clear" w:color="auto" w:fill="auto"/>
        <w:tabs>
          <w:tab w:pos="493" w:val="left"/>
        </w:tabs>
        <w:bidi w:val="0"/>
        <w:spacing w:before="0" w:after="20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73"/>
      <w:bookmarkEnd w:id="1074"/>
      <w:bookmarkEnd w:id="1076"/>
    </w:p>
    <w:p>
      <w:pPr>
        <w:pStyle w:val="Style30"/>
        <w:keepNext w:val="0"/>
        <w:keepLines w:val="0"/>
        <w:widowControl w:val="0"/>
        <w:shd w:val="clear" w:color="auto" w:fill="auto"/>
        <w:bidi w:val="0"/>
        <w:spacing w:before="0" w:after="0" w:line="473" w:lineRule="exact"/>
        <w:ind w:left="0" w:right="0" w:firstLine="380"/>
        <w:jc w:val="both"/>
      </w:pPr>
      <w:bookmarkStart w:id="1077" w:name="bookmark1077"/>
      <w:r>
        <w:rPr>
          <w:rFonts w:ascii="Arial" w:eastAsia="Arial" w:hAnsi="Arial" w:cs="Arial"/>
          <w:color w:val="000000"/>
          <w:spacing w:val="0"/>
          <w:w w:val="100"/>
          <w:position w:val="0"/>
        </w:rPr>
        <w:t>1</w:t>
      </w:r>
      <w:bookmarkEnd w:id="1077"/>
      <w:r>
        <w:rPr>
          <w:color w:val="000000"/>
          <w:spacing w:val="0"/>
          <w:w w:val="100"/>
          <w:position w:val="0"/>
        </w:rPr>
        <w:t>）设定提存计划</w:t>
      </w:r>
    </w:p>
    <w:p>
      <w:pPr>
        <w:pStyle w:val="Style30"/>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公司在职工为其提供服务的会计期间，将根据设定提存计划计算的应缴存金额确认为负债，并计入当期损益或相关资产 成本。根据设定提存计划，预期不会在职工提供相关服务的年度报告期结束后十二个月内支付全部应缴存金额的，公司将全 部应缴存金额以折现后的金额计量应付职工薪酬。</w:t>
      </w:r>
    </w:p>
    <w:p>
      <w:pPr>
        <w:pStyle w:val="Style30"/>
        <w:keepNext w:val="0"/>
        <w:keepLines w:val="0"/>
        <w:widowControl w:val="0"/>
        <w:shd w:val="clear" w:color="auto" w:fill="auto"/>
        <w:bidi w:val="0"/>
        <w:spacing w:before="0" w:after="0" w:line="473" w:lineRule="exact"/>
        <w:ind w:left="0" w:right="0" w:firstLine="460"/>
        <w:jc w:val="both"/>
      </w:pPr>
      <w:bookmarkStart w:id="1078" w:name="bookmark1078"/>
      <w:r>
        <w:rPr>
          <w:rFonts w:ascii="Arial" w:eastAsia="Arial" w:hAnsi="Arial" w:cs="Arial"/>
          <w:color w:val="000000"/>
          <w:spacing w:val="0"/>
          <w:w w:val="100"/>
          <w:position w:val="0"/>
        </w:rPr>
        <w:t>2</w:t>
      </w:r>
      <w:bookmarkEnd w:id="1078"/>
      <w:r>
        <w:rPr>
          <w:color w:val="000000"/>
          <w:spacing w:val="0"/>
          <w:w w:val="100"/>
          <w:position w:val="0"/>
        </w:rPr>
        <w:t>）设定受益计划</w:t>
      </w:r>
    </w:p>
    <w:p>
      <w:pPr>
        <w:pStyle w:val="Style30"/>
        <w:keepNext w:val="0"/>
        <w:keepLines w:val="0"/>
        <w:widowControl w:val="0"/>
        <w:shd w:val="clear" w:color="auto" w:fill="auto"/>
        <w:bidi w:val="0"/>
        <w:spacing w:before="0" w:after="280" w:line="473" w:lineRule="exact"/>
        <w:ind w:left="0" w:right="0" w:firstLine="380"/>
        <w:jc w:val="both"/>
      </w:pPr>
      <w:r>
        <w:rPr>
          <w:color w:val="000000"/>
          <w:spacing w:val="0"/>
          <w:w w:val="100"/>
          <w:position w:val="0"/>
        </w:rPr>
        <w:t>公司对设定受益计划的会计处理包括下列四个步骤：</w:t>
      </w:r>
    </w:p>
    <w:p>
      <w:pPr>
        <w:pStyle w:val="Style30"/>
        <w:keepNext w:val="0"/>
        <w:keepLines w:val="0"/>
        <w:widowControl w:val="0"/>
        <w:numPr>
          <w:ilvl w:val="0"/>
          <w:numId w:val="39"/>
        </w:numPr>
        <w:shd w:val="clear" w:color="auto" w:fill="auto"/>
        <w:tabs>
          <w:tab w:pos="728" w:val="left"/>
        </w:tabs>
        <w:bidi w:val="0"/>
        <w:spacing w:before="0" w:after="0" w:line="469" w:lineRule="exact"/>
        <w:ind w:left="0" w:right="0"/>
        <w:jc w:val="both"/>
      </w:pPr>
      <w:bookmarkStart w:id="1079" w:name="bookmark1079"/>
      <w:bookmarkEnd w:id="1079"/>
      <w:r>
        <w:rPr>
          <w:color w:val="000000"/>
          <w:spacing w:val="0"/>
          <w:w w:val="100"/>
          <w:position w:val="0"/>
        </w:rPr>
        <w:t>根据预期累计福利单位法，采用无偏且相互一致的精算假设对有关人口统计变量和财务变量等做出估计，计量设定受 益计划所产生的义务，并确定相关义务的归属期间。公司将设定受益计划所产生的义务予以折现，以确定设定受益计划义务 的现值和当期服务成本。</w:t>
      </w:r>
    </w:p>
    <w:p>
      <w:pPr>
        <w:pStyle w:val="Style30"/>
        <w:keepNext w:val="0"/>
        <w:keepLines w:val="0"/>
        <w:widowControl w:val="0"/>
        <w:numPr>
          <w:ilvl w:val="0"/>
          <w:numId w:val="39"/>
        </w:numPr>
        <w:shd w:val="clear" w:color="auto" w:fill="auto"/>
        <w:tabs>
          <w:tab w:pos="728" w:val="left"/>
        </w:tabs>
        <w:bidi w:val="0"/>
        <w:spacing w:before="0" w:after="0" w:line="469" w:lineRule="exact"/>
        <w:ind w:left="0" w:right="0"/>
        <w:jc w:val="both"/>
      </w:pPr>
      <w:bookmarkStart w:id="1080" w:name="bookmark1080"/>
      <w:bookmarkEnd w:id="1080"/>
      <w:r>
        <w:rPr>
          <w:color w:val="000000"/>
          <w:spacing w:val="0"/>
          <w:w w:val="100"/>
          <w:position w:val="0"/>
        </w:rPr>
        <w:t>设定受益计划存在资产的，公司将设定受益计划义务现值减去设定受益计划资产公允价值所形成的赤字或盈余确认为 一项设定受益计划净负债或净资产。设定受益计划存在盈余的，公司以设定受益计划的盈余和资产上限两项的孰低者计量设 定受益计划净资产。</w:t>
      </w:r>
    </w:p>
    <w:p>
      <w:pPr>
        <w:pStyle w:val="Style30"/>
        <w:keepNext w:val="0"/>
        <w:keepLines w:val="0"/>
        <w:widowControl w:val="0"/>
        <w:numPr>
          <w:ilvl w:val="0"/>
          <w:numId w:val="39"/>
        </w:numPr>
        <w:shd w:val="clear" w:color="auto" w:fill="auto"/>
        <w:tabs>
          <w:tab w:pos="733" w:val="left"/>
        </w:tabs>
        <w:bidi w:val="0"/>
        <w:spacing w:before="0" w:after="0" w:line="469" w:lineRule="exact"/>
        <w:ind w:left="0" w:right="0"/>
        <w:jc w:val="both"/>
      </w:pPr>
      <w:bookmarkStart w:id="1081" w:name="bookmark1081"/>
      <w:bookmarkEnd w:id="1081"/>
      <w:r>
        <w:rPr>
          <w:color w:val="000000"/>
          <w:spacing w:val="0"/>
          <w:w w:val="100"/>
          <w:position w:val="0"/>
        </w:rPr>
        <w:t>确定应当计入当期损益的金额。</w:t>
      </w:r>
    </w:p>
    <w:p>
      <w:pPr>
        <w:pStyle w:val="Style30"/>
        <w:keepNext w:val="0"/>
        <w:keepLines w:val="0"/>
        <w:widowControl w:val="0"/>
        <w:numPr>
          <w:ilvl w:val="0"/>
          <w:numId w:val="39"/>
        </w:numPr>
        <w:shd w:val="clear" w:color="auto" w:fill="auto"/>
        <w:tabs>
          <w:tab w:pos="733" w:val="left"/>
        </w:tabs>
        <w:bidi w:val="0"/>
        <w:spacing w:before="0" w:after="0" w:line="469" w:lineRule="exact"/>
        <w:ind w:left="0" w:right="0"/>
        <w:jc w:val="both"/>
      </w:pPr>
      <w:bookmarkStart w:id="1082" w:name="bookmark1082"/>
      <w:bookmarkEnd w:id="1082"/>
      <w:r>
        <w:rPr>
          <w:color w:val="000000"/>
          <w:spacing w:val="0"/>
          <w:w w:val="100"/>
          <w:position w:val="0"/>
        </w:rPr>
        <w:t>确定应当计入其他综合收益的金额。</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公司根据预期累计福利单位法确定的公式将设定受益计划产生的福利义务归属于职工提供服务的期间，并计入当期损益 或相关资产成本。当职工后续年度的服务将导致其享有的设定受益计划福利水平显著高于以前年度时，按照直线法将累计设 定受益计划义务分摊确认于职工提供服务而导致企业第一次产生设定受益计划福利义务至职工提供服务不再导致该福利义 务显著增加的期间。</w:t>
      </w:r>
    </w:p>
    <w:p>
      <w:pPr>
        <w:pStyle w:val="Style30"/>
        <w:keepNext w:val="0"/>
        <w:keepLines w:val="0"/>
        <w:widowControl w:val="0"/>
        <w:shd w:val="clear" w:color="auto" w:fill="auto"/>
        <w:bidi w:val="0"/>
        <w:spacing w:before="0" w:after="0" w:line="469" w:lineRule="exact"/>
        <w:ind w:left="0" w:right="0"/>
        <w:jc w:val="both"/>
      </w:pPr>
      <w:r>
        <w:rPr>
          <w:color w:val="000000"/>
          <w:spacing w:val="0"/>
          <w:w w:val="100"/>
          <w:position w:val="0"/>
        </w:rPr>
        <w:t>报告期末，公司将设定受益计划产生的职工薪酬成本确认为：服务成本、设定受益计划净负债或净资产的利息净额，以 及重新计量设定受益计划净负债或净资产所产生的变动。</w:t>
      </w:r>
    </w:p>
    <w:p>
      <w:pPr>
        <w:pStyle w:val="Style30"/>
        <w:keepNext w:val="0"/>
        <w:keepLines w:val="0"/>
        <w:widowControl w:val="0"/>
        <w:shd w:val="clear" w:color="auto" w:fill="auto"/>
        <w:bidi w:val="0"/>
        <w:spacing w:before="0" w:after="220" w:line="469" w:lineRule="exact"/>
        <w:ind w:left="0" w:right="0"/>
        <w:jc w:val="both"/>
      </w:pPr>
      <w:r>
        <w:rPr>
          <w:color w:val="000000"/>
          <w:spacing w:val="0"/>
          <w:w w:val="100"/>
          <w:position w:val="0"/>
        </w:rPr>
        <w:t>在设定受益计划下，公司在下列日期孰早日将过去服务成本确认为当期费用：</w:t>
      </w:r>
    </w:p>
    <w:p>
      <w:pPr>
        <w:pStyle w:val="Style30"/>
        <w:keepNext w:val="0"/>
        <w:keepLines w:val="0"/>
        <w:widowControl w:val="0"/>
        <w:shd w:val="clear" w:color="auto" w:fill="auto"/>
        <w:tabs>
          <w:tab w:pos="718" w:val="left"/>
        </w:tabs>
        <w:bidi w:val="0"/>
        <w:spacing w:before="0" w:after="0" w:line="545" w:lineRule="auto"/>
        <w:ind w:left="0" w:right="0"/>
        <w:jc w:val="both"/>
      </w:pPr>
      <w:bookmarkStart w:id="1083" w:name="bookmark1083"/>
      <w:r>
        <w:rPr>
          <w:rFonts w:ascii="Arial" w:eastAsia="Arial" w:hAnsi="Arial" w:cs="Arial"/>
          <w:color w:val="000000"/>
          <w:spacing w:val="0"/>
          <w:w w:val="100"/>
          <w:position w:val="0"/>
        </w:rPr>
        <w:t>1</w:t>
      </w:r>
      <w:bookmarkEnd w:id="1083"/>
      <w:r>
        <w:rPr>
          <w:color w:val="000000"/>
          <w:spacing w:val="0"/>
          <w:w w:val="100"/>
          <w:position w:val="0"/>
        </w:rPr>
        <w:t>）</w:t>
        <w:tab/>
        <w:t>修改设定受益计划时。</w:t>
      </w:r>
    </w:p>
    <w:p>
      <w:pPr>
        <w:pStyle w:val="Style30"/>
        <w:keepNext w:val="0"/>
        <w:keepLines w:val="0"/>
        <w:widowControl w:val="0"/>
        <w:shd w:val="clear" w:color="auto" w:fill="auto"/>
        <w:tabs>
          <w:tab w:pos="733" w:val="left"/>
        </w:tabs>
        <w:bidi w:val="0"/>
        <w:spacing w:before="0" w:after="0" w:line="545" w:lineRule="auto"/>
        <w:ind w:left="0" w:right="0"/>
        <w:jc w:val="both"/>
      </w:pPr>
      <w:bookmarkStart w:id="1084" w:name="bookmark1084"/>
      <w:r>
        <w:rPr>
          <w:rFonts w:ascii="Arial" w:eastAsia="Arial" w:hAnsi="Arial" w:cs="Arial"/>
          <w:color w:val="000000"/>
          <w:spacing w:val="0"/>
          <w:w w:val="100"/>
          <w:position w:val="0"/>
        </w:rPr>
        <w:t>2</w:t>
      </w:r>
      <w:bookmarkEnd w:id="1084"/>
      <w:r>
        <w:rPr>
          <w:color w:val="000000"/>
          <w:spacing w:val="0"/>
          <w:w w:val="100"/>
          <w:position w:val="0"/>
        </w:rPr>
        <w:t>）</w:t>
        <w:tab/>
        <w:t>企业确认相关重组费用或辞退福利时。</w:t>
      </w:r>
    </w:p>
    <w:p>
      <w:pPr>
        <w:pStyle w:val="Style30"/>
        <w:keepNext w:val="0"/>
        <w:keepLines w:val="0"/>
        <w:widowControl w:val="0"/>
        <w:shd w:val="clear" w:color="auto" w:fill="auto"/>
        <w:bidi w:val="0"/>
        <w:spacing w:before="0" w:after="440" w:line="469" w:lineRule="exact"/>
        <w:ind w:left="0" w:right="0"/>
        <w:jc w:val="both"/>
      </w:pPr>
      <w:r>
        <w:rPr>
          <w:color w:val="000000"/>
          <w:spacing w:val="0"/>
          <w:w w:val="100"/>
          <w:position w:val="0"/>
        </w:rPr>
        <w:t>公司在设定受益计划结算时，确认一项结算利得或损失。</w:t>
      </w:r>
    </w:p>
    <w:p>
      <w:pPr>
        <w:pStyle w:val="Style44"/>
        <w:keepNext/>
        <w:keepLines/>
        <w:widowControl w:val="0"/>
        <w:shd w:val="clear" w:color="auto" w:fill="auto"/>
        <w:tabs>
          <w:tab w:pos="554" w:val="left"/>
        </w:tabs>
        <w:bidi w:val="0"/>
        <w:spacing w:before="0" w:after="22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85"/>
      <w:bookmarkEnd w:id="1086"/>
      <w:bookmarkEnd w:id="1088"/>
    </w:p>
    <w:p>
      <w:pPr>
        <w:pStyle w:val="Style30"/>
        <w:keepNext w:val="0"/>
        <w:keepLines w:val="0"/>
        <w:widowControl w:val="0"/>
        <w:shd w:val="clear" w:color="auto" w:fill="auto"/>
        <w:bidi w:val="0"/>
        <w:spacing w:before="0" w:after="220" w:line="469" w:lineRule="exact"/>
        <w:ind w:left="0" w:right="0"/>
        <w:jc w:val="left"/>
      </w:pPr>
      <w:r>
        <w:rPr>
          <w:color w:val="000000"/>
          <w:spacing w:val="0"/>
          <w:w w:val="100"/>
          <w:position w:val="0"/>
        </w:rPr>
        <w:t>公司向职工提供辞退福利的，在下列两者孰早日确认辞退福利产生的职工薪酬负债，并计入当期损益：</w:t>
      </w:r>
    </w:p>
    <w:p>
      <w:pPr>
        <w:pStyle w:val="Style30"/>
        <w:keepNext w:val="0"/>
        <w:keepLines w:val="0"/>
        <w:widowControl w:val="0"/>
        <w:shd w:val="clear" w:color="auto" w:fill="auto"/>
        <w:tabs>
          <w:tab w:pos="718" w:val="left"/>
        </w:tabs>
        <w:bidi w:val="0"/>
        <w:spacing w:before="0" w:after="0" w:line="545" w:lineRule="auto"/>
        <w:ind w:left="0" w:right="0"/>
        <w:jc w:val="left"/>
      </w:pPr>
      <w:bookmarkStart w:id="1089" w:name="bookmark1089"/>
      <w:r>
        <w:rPr>
          <w:rFonts w:ascii="Arial" w:eastAsia="Arial" w:hAnsi="Arial" w:cs="Arial"/>
          <w:color w:val="000000"/>
          <w:spacing w:val="0"/>
          <w:w w:val="100"/>
          <w:position w:val="0"/>
        </w:rPr>
        <w:t>1</w:t>
      </w:r>
      <w:bookmarkEnd w:id="1089"/>
      <w:r>
        <w:rPr>
          <w:color w:val="000000"/>
          <w:spacing w:val="0"/>
          <w:w w:val="100"/>
          <w:position w:val="0"/>
        </w:rPr>
        <w:t>）</w:t>
        <w:tab/>
        <w:t>公司不能单方面撤回因解除劳动关系计划或裁减建议所提供的辞退福利时。</w:t>
      </w:r>
    </w:p>
    <w:p>
      <w:pPr>
        <w:pStyle w:val="Style30"/>
        <w:keepNext w:val="0"/>
        <w:keepLines w:val="0"/>
        <w:widowControl w:val="0"/>
        <w:shd w:val="clear" w:color="auto" w:fill="auto"/>
        <w:tabs>
          <w:tab w:pos="733" w:val="left"/>
        </w:tabs>
        <w:bidi w:val="0"/>
        <w:spacing w:before="0" w:after="0" w:line="545" w:lineRule="auto"/>
        <w:ind w:left="0" w:right="0"/>
        <w:jc w:val="left"/>
      </w:pPr>
      <w:bookmarkStart w:id="1090" w:name="bookmark1090"/>
      <w:r>
        <w:rPr>
          <w:rFonts w:ascii="Arial" w:eastAsia="Arial" w:hAnsi="Arial" w:cs="Arial"/>
          <w:color w:val="000000"/>
          <w:spacing w:val="0"/>
          <w:w w:val="100"/>
          <w:position w:val="0"/>
        </w:rPr>
        <w:t>2</w:t>
      </w:r>
      <w:bookmarkEnd w:id="1090"/>
      <w:r>
        <w:rPr>
          <w:color w:val="000000"/>
          <w:spacing w:val="0"/>
          <w:w w:val="100"/>
          <w:position w:val="0"/>
        </w:rPr>
        <w:t>）</w:t>
        <w:tab/>
        <w:t>公司确认与涉及支付辞退福利的重组相关的成本或费用时。</w:t>
      </w:r>
    </w:p>
    <w:p>
      <w:pPr>
        <w:pStyle w:val="Style30"/>
        <w:keepNext w:val="0"/>
        <w:keepLines w:val="0"/>
        <w:widowControl w:val="0"/>
        <w:shd w:val="clear" w:color="auto" w:fill="auto"/>
        <w:bidi w:val="0"/>
        <w:spacing w:before="0" w:after="440" w:line="469" w:lineRule="exact"/>
        <w:ind w:left="0" w:right="0"/>
        <w:jc w:val="left"/>
      </w:pPr>
      <w:r>
        <w:rPr>
          <w:color w:val="000000"/>
          <w:spacing w:val="0"/>
          <w:w w:val="100"/>
          <w:position w:val="0"/>
        </w:rPr>
        <w:t>公司按照辞退计划条款的规定，合理预计并确认辞退福利产生的应付职工薪酬。</w:t>
      </w:r>
    </w:p>
    <w:p>
      <w:pPr>
        <w:pStyle w:val="Style44"/>
        <w:keepNext/>
        <w:keepLines/>
        <w:widowControl w:val="0"/>
        <w:shd w:val="clear" w:color="auto" w:fill="auto"/>
        <w:tabs>
          <w:tab w:pos="554" w:val="left"/>
        </w:tabs>
        <w:bidi w:val="0"/>
        <w:spacing w:before="0" w:after="22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91"/>
      <w:bookmarkEnd w:id="1092"/>
      <w:bookmarkEnd w:id="1094"/>
    </w:p>
    <w:p>
      <w:pPr>
        <w:pStyle w:val="Style30"/>
        <w:keepNext w:val="0"/>
        <w:keepLines w:val="0"/>
        <w:widowControl w:val="0"/>
        <w:shd w:val="clear" w:color="auto" w:fill="auto"/>
        <w:bidi w:val="0"/>
        <w:spacing w:before="0" w:after="0" w:line="466" w:lineRule="exact"/>
        <w:ind w:left="0" w:right="0"/>
        <w:jc w:val="left"/>
      </w:pPr>
      <w:r>
        <w:rPr>
          <w:color w:val="000000"/>
          <w:spacing w:val="0"/>
          <w:w w:val="100"/>
          <w:position w:val="0"/>
        </w:rPr>
        <w:t>公司向职工提供的其他长期职工福利，符合设定提存计划条件的，按照关于设定提存计划的有关政策进行处理。</w:t>
      </w:r>
    </w:p>
    <w:p>
      <w:pPr>
        <w:pStyle w:val="Style30"/>
        <w:keepNext w:val="0"/>
        <w:keepLines w:val="0"/>
        <w:widowControl w:val="0"/>
        <w:shd w:val="clear" w:color="auto" w:fill="auto"/>
        <w:bidi w:val="0"/>
        <w:spacing w:before="0" w:after="220" w:line="466" w:lineRule="exact"/>
        <w:ind w:left="0" w:right="0"/>
        <w:jc w:val="left"/>
      </w:pPr>
      <w:r>
        <w:rPr>
          <w:color w:val="000000"/>
          <w:spacing w:val="0"/>
          <w:w w:val="100"/>
          <w:position w:val="0"/>
        </w:rPr>
        <w:t>除上述情形外，公司按照关于设定受益计划的有关政策，确认和计量其他长期职工福利净负债或净资产。在报告期末， 将其他长期职工福利产生的职工薪酬成本确认为下列组成部分：</w:t>
      </w:r>
    </w:p>
    <w:p>
      <w:pPr>
        <w:pStyle w:val="Style30"/>
        <w:keepNext w:val="0"/>
        <w:keepLines w:val="0"/>
        <w:widowControl w:val="0"/>
        <w:shd w:val="clear" w:color="auto" w:fill="auto"/>
        <w:bidi w:val="0"/>
        <w:spacing w:before="0" w:after="220" w:line="540" w:lineRule="auto"/>
        <w:ind w:left="0" w:right="0"/>
        <w:jc w:val="both"/>
      </w:pPr>
      <w:bookmarkStart w:id="1095" w:name="bookmark1095"/>
      <w:r>
        <w:rPr>
          <w:rFonts w:ascii="Arial" w:eastAsia="Arial" w:hAnsi="Arial" w:cs="Arial"/>
          <w:color w:val="000000"/>
          <w:spacing w:val="0"/>
          <w:w w:val="100"/>
          <w:position w:val="0"/>
        </w:rPr>
        <w:t>1</w:t>
      </w:r>
      <w:bookmarkEnd w:id="1095"/>
      <w:r>
        <w:rPr>
          <w:color w:val="000000"/>
          <w:spacing w:val="0"/>
          <w:w w:val="100"/>
          <w:position w:val="0"/>
        </w:rPr>
        <w:t>）服务成本。</w:t>
      </w:r>
    </w:p>
    <w:p>
      <w:pPr>
        <w:pStyle w:val="Style30"/>
        <w:keepNext w:val="0"/>
        <w:keepLines w:val="0"/>
        <w:widowControl w:val="0"/>
        <w:shd w:val="clear" w:color="auto" w:fill="auto"/>
        <w:tabs>
          <w:tab w:pos="753" w:val="left"/>
        </w:tabs>
        <w:bidi w:val="0"/>
        <w:spacing w:before="0" w:after="0" w:line="466" w:lineRule="exact"/>
        <w:ind w:left="0" w:right="0" w:firstLine="380"/>
        <w:jc w:val="both"/>
      </w:pPr>
      <w:bookmarkStart w:id="1096" w:name="bookmark1096"/>
      <w:r>
        <w:rPr>
          <w:rFonts w:ascii="Arial" w:eastAsia="Arial" w:hAnsi="Arial" w:cs="Arial"/>
          <w:color w:val="000000"/>
          <w:spacing w:val="0"/>
          <w:w w:val="100"/>
          <w:position w:val="0"/>
        </w:rPr>
        <w:t>2</w:t>
      </w:r>
      <w:bookmarkEnd w:id="1096"/>
      <w:r>
        <w:rPr>
          <w:color w:val="000000"/>
          <w:spacing w:val="0"/>
          <w:w w:val="100"/>
          <w:position w:val="0"/>
        </w:rPr>
        <w:t>）</w:t>
        <w:tab/>
        <w:t>其他长期职工福利净负债或净资产的利息净额。</w:t>
      </w:r>
    </w:p>
    <w:p>
      <w:pPr>
        <w:pStyle w:val="Style30"/>
        <w:keepNext w:val="0"/>
        <w:keepLines w:val="0"/>
        <w:widowControl w:val="0"/>
        <w:shd w:val="clear" w:color="auto" w:fill="auto"/>
        <w:tabs>
          <w:tab w:pos="753" w:val="left"/>
        </w:tabs>
        <w:bidi w:val="0"/>
        <w:spacing w:before="0" w:after="0" w:line="466" w:lineRule="exact"/>
        <w:ind w:left="0" w:right="0" w:firstLine="380"/>
        <w:jc w:val="both"/>
      </w:pPr>
      <w:bookmarkStart w:id="1097" w:name="bookmark1097"/>
      <w:r>
        <w:rPr>
          <w:rFonts w:ascii="Arial" w:eastAsia="Arial" w:hAnsi="Arial" w:cs="Arial"/>
          <w:color w:val="000000"/>
          <w:spacing w:val="0"/>
          <w:w w:val="100"/>
          <w:position w:val="0"/>
        </w:rPr>
        <w:t>3</w:t>
      </w:r>
      <w:bookmarkEnd w:id="1097"/>
      <w:r>
        <w:rPr>
          <w:color w:val="000000"/>
          <w:spacing w:val="0"/>
          <w:w w:val="100"/>
          <w:position w:val="0"/>
        </w:rPr>
        <w:t>）</w:t>
        <w:tab/>
        <w:t>重新计量其他长期职工福利净负债或净资产所产生的变动。</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为简化相关会计处理，上述项目的总净额应计入当期损益或相关资产成本。</w:t>
      </w:r>
    </w:p>
    <w:p>
      <w:pPr>
        <w:pStyle w:val="Style30"/>
        <w:keepNext w:val="0"/>
        <w:keepLines w:val="0"/>
        <w:widowControl w:val="0"/>
        <w:shd w:val="clear" w:color="auto" w:fill="auto"/>
        <w:bidi w:val="0"/>
        <w:spacing w:before="0" w:after="440" w:line="466" w:lineRule="exact"/>
        <w:ind w:left="0" w:right="0" w:firstLine="380"/>
        <w:jc w:val="both"/>
      </w:pPr>
      <w:r>
        <w:rPr>
          <w:color w:val="000000"/>
          <w:spacing w:val="0"/>
          <w:w w:val="100"/>
          <w:position w:val="0"/>
        </w:rPr>
        <w:t>长期残疾福利水平取决于职工提供服务期间长短的，公司在职工提供服务的期间确认应付长期残疾福利义务；长期残疾 福利与职工提供服务期间长短无关的，公司在导致职工长期残疾的事件发生的当期确认应付长期残疾福利义务。</w:t>
      </w:r>
    </w:p>
    <w:p>
      <w:pPr>
        <w:pStyle w:val="Style37"/>
        <w:keepNext/>
        <w:keepLines/>
        <w:widowControl w:val="0"/>
        <w:shd w:val="clear" w:color="auto" w:fill="auto"/>
        <w:bidi w:val="0"/>
        <w:spacing w:before="0" w:after="22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098"/>
      <w:bookmarkEnd w:id="1099"/>
      <w:bookmarkEnd w:id="1101"/>
    </w:p>
    <w:p>
      <w:pPr>
        <w:pStyle w:val="Style30"/>
        <w:keepNext w:val="0"/>
        <w:keepLines w:val="0"/>
        <w:widowControl w:val="0"/>
        <w:shd w:val="clear" w:color="auto" w:fill="auto"/>
        <w:tabs>
          <w:tab w:pos="830" w:val="left"/>
        </w:tabs>
        <w:bidi w:val="0"/>
        <w:spacing w:before="0" w:after="0" w:line="467" w:lineRule="exact"/>
        <w:ind w:left="0" w:right="0" w:firstLine="380"/>
        <w:jc w:val="left"/>
      </w:pPr>
      <w:bookmarkStart w:id="1102" w:name="bookmark1102"/>
      <w:r>
        <w:rPr>
          <w:color w:val="000000"/>
          <w:spacing w:val="0"/>
          <w:w w:val="100"/>
          <w:position w:val="0"/>
        </w:rPr>
        <w:t>（</w:t>
      </w:r>
      <w:bookmarkEnd w:id="1102"/>
      <w:r>
        <w:rPr>
          <w:rFonts w:ascii="Arial" w:eastAsia="Arial" w:hAnsi="Arial" w:cs="Arial"/>
          <w:color w:val="000000"/>
          <w:spacing w:val="0"/>
          <w:w w:val="100"/>
          <w:position w:val="0"/>
        </w:rPr>
        <w:t>1</w:t>
      </w:r>
      <w:r>
        <w:rPr>
          <w:color w:val="000000"/>
          <w:spacing w:val="0"/>
          <w:w w:val="100"/>
          <w:position w:val="0"/>
        </w:rPr>
        <w:t>）</w:t>
        <w:tab/>
        <w:t>租赁负债的初始计量</w:t>
      </w:r>
    </w:p>
    <w:p>
      <w:pPr>
        <w:pStyle w:val="Style30"/>
        <w:keepNext w:val="0"/>
        <w:keepLines w:val="0"/>
        <w:widowControl w:val="0"/>
        <w:shd w:val="clear" w:color="auto" w:fill="auto"/>
        <w:bidi w:val="0"/>
        <w:spacing w:before="0" w:after="0" w:line="467" w:lineRule="exact"/>
        <w:ind w:left="0" w:right="0" w:firstLine="380"/>
        <w:jc w:val="left"/>
      </w:pPr>
      <w:r>
        <w:rPr>
          <w:color w:val="000000"/>
          <w:spacing w:val="0"/>
          <w:w w:val="100"/>
          <w:position w:val="0"/>
        </w:rPr>
        <w:t>本公司按照租赁期开始日尚未支付的租赁付款额的现值对租赁负债进行初始计量。</w:t>
      </w:r>
    </w:p>
    <w:p>
      <w:pPr>
        <w:pStyle w:val="Style30"/>
        <w:keepNext w:val="0"/>
        <w:keepLines w:val="0"/>
        <w:widowControl w:val="0"/>
        <w:shd w:val="clear" w:color="auto" w:fill="auto"/>
        <w:bidi w:val="0"/>
        <w:spacing w:before="0" w:after="0" w:line="467" w:lineRule="exact"/>
        <w:ind w:left="0" w:right="0" w:firstLine="380"/>
        <w:jc w:val="left"/>
      </w:pPr>
      <w:r>
        <w:rPr>
          <w:color w:val="000000"/>
          <w:spacing w:val="0"/>
          <w:w w:val="100"/>
          <w:position w:val="0"/>
        </w:rPr>
        <w:t>租赁付款额，是指本公司向出租人支付的与在租赁期内使用租赁资产的权利相关的款项，包括：</w:t>
      </w:r>
    </w:p>
    <w:p>
      <w:pPr>
        <w:pStyle w:val="Style30"/>
        <w:keepNext w:val="0"/>
        <w:keepLines w:val="0"/>
        <w:widowControl w:val="0"/>
        <w:shd w:val="clear" w:color="auto" w:fill="auto"/>
        <w:tabs>
          <w:tab w:pos="738" w:val="left"/>
        </w:tabs>
        <w:bidi w:val="0"/>
        <w:spacing w:before="0" w:after="0" w:line="467" w:lineRule="exact"/>
        <w:ind w:left="0" w:right="0" w:firstLine="380"/>
        <w:jc w:val="left"/>
      </w:pPr>
      <w:bookmarkStart w:id="1103" w:name="bookmark1103"/>
      <w:r>
        <w:rPr>
          <w:rFonts w:ascii="Arial" w:eastAsia="Arial" w:hAnsi="Arial" w:cs="Arial"/>
          <w:color w:val="000000"/>
          <w:spacing w:val="0"/>
          <w:w w:val="100"/>
          <w:position w:val="0"/>
        </w:rPr>
        <w:t>1</w:t>
      </w:r>
      <w:bookmarkEnd w:id="1103"/>
      <w:r>
        <w:rPr>
          <w:color w:val="000000"/>
          <w:spacing w:val="0"/>
          <w:w w:val="100"/>
          <w:position w:val="0"/>
        </w:rPr>
        <w:t>）</w:t>
        <w:tab/>
        <w:t>固定付款额及实质固定付款额，存在租赁激励的，扣除租赁激励相关金额；</w:t>
      </w:r>
    </w:p>
    <w:p>
      <w:pPr>
        <w:pStyle w:val="Style30"/>
        <w:keepNext w:val="0"/>
        <w:keepLines w:val="0"/>
        <w:widowControl w:val="0"/>
        <w:shd w:val="clear" w:color="auto" w:fill="auto"/>
        <w:tabs>
          <w:tab w:pos="753" w:val="left"/>
        </w:tabs>
        <w:bidi w:val="0"/>
        <w:spacing w:before="0" w:after="0" w:line="467" w:lineRule="exact"/>
        <w:ind w:left="0" w:right="0" w:firstLine="380"/>
        <w:jc w:val="left"/>
      </w:pPr>
      <w:bookmarkStart w:id="1104" w:name="bookmark1104"/>
      <w:r>
        <w:rPr>
          <w:rFonts w:ascii="Arial" w:eastAsia="Arial" w:hAnsi="Arial" w:cs="Arial"/>
          <w:color w:val="000000"/>
          <w:spacing w:val="0"/>
          <w:w w:val="100"/>
          <w:position w:val="0"/>
        </w:rPr>
        <w:t>2</w:t>
      </w:r>
      <w:bookmarkEnd w:id="1104"/>
      <w:r>
        <w:rPr>
          <w:color w:val="000000"/>
          <w:spacing w:val="0"/>
          <w:w w:val="100"/>
          <w:position w:val="0"/>
        </w:rPr>
        <w:t>）</w:t>
        <w:tab/>
        <w:t>取决于指数或比率的可变租赁付款额，该款额在初始计量时根据租赁期开始日的指数或比率确定；</w:t>
      </w:r>
    </w:p>
    <w:p>
      <w:pPr>
        <w:pStyle w:val="Style30"/>
        <w:keepNext w:val="0"/>
        <w:keepLines w:val="0"/>
        <w:widowControl w:val="0"/>
        <w:shd w:val="clear" w:color="auto" w:fill="auto"/>
        <w:tabs>
          <w:tab w:pos="753" w:val="left"/>
        </w:tabs>
        <w:bidi w:val="0"/>
        <w:spacing w:before="0" w:after="0" w:line="467" w:lineRule="exact"/>
        <w:ind w:left="0" w:right="0" w:firstLine="380"/>
        <w:jc w:val="left"/>
      </w:pPr>
      <w:bookmarkStart w:id="1105" w:name="bookmark1105"/>
      <w:r>
        <w:rPr>
          <w:rFonts w:ascii="Arial" w:eastAsia="Arial" w:hAnsi="Arial" w:cs="Arial"/>
          <w:color w:val="000000"/>
          <w:spacing w:val="0"/>
          <w:w w:val="100"/>
          <w:position w:val="0"/>
        </w:rPr>
        <w:t>3</w:t>
      </w:r>
      <w:bookmarkEnd w:id="1105"/>
      <w:r>
        <w:rPr>
          <w:color w:val="000000"/>
          <w:spacing w:val="0"/>
          <w:w w:val="100"/>
          <w:position w:val="0"/>
        </w:rPr>
        <w:t>）</w:t>
        <w:tab/>
        <w:t>本公司合理确定将行使购买选择权时，购买选择权的行权价格；</w:t>
      </w:r>
    </w:p>
    <w:p>
      <w:pPr>
        <w:pStyle w:val="Style30"/>
        <w:keepNext w:val="0"/>
        <w:keepLines w:val="0"/>
        <w:widowControl w:val="0"/>
        <w:shd w:val="clear" w:color="auto" w:fill="auto"/>
        <w:tabs>
          <w:tab w:pos="753" w:val="left"/>
        </w:tabs>
        <w:bidi w:val="0"/>
        <w:spacing w:before="0" w:after="0" w:line="467" w:lineRule="exact"/>
        <w:ind w:left="0" w:right="0" w:firstLine="380"/>
        <w:jc w:val="left"/>
      </w:pPr>
      <w:bookmarkStart w:id="1106" w:name="bookmark1106"/>
      <w:r>
        <w:rPr>
          <w:rFonts w:ascii="Arial" w:eastAsia="Arial" w:hAnsi="Arial" w:cs="Arial"/>
          <w:color w:val="000000"/>
          <w:spacing w:val="0"/>
          <w:w w:val="100"/>
          <w:position w:val="0"/>
        </w:rPr>
        <w:t>4</w:t>
      </w:r>
      <w:bookmarkEnd w:id="1106"/>
      <w:r>
        <w:rPr>
          <w:color w:val="000000"/>
          <w:spacing w:val="0"/>
          <w:w w:val="100"/>
          <w:position w:val="0"/>
        </w:rPr>
        <w:t>）</w:t>
        <w:tab/>
        <w:t>租赁期反映出本公司将行使终止租赁选择权时，行使终止租赁选择权需支付的款项；</w:t>
      </w:r>
    </w:p>
    <w:p>
      <w:pPr>
        <w:pStyle w:val="Style30"/>
        <w:keepNext w:val="0"/>
        <w:keepLines w:val="0"/>
        <w:widowControl w:val="0"/>
        <w:shd w:val="clear" w:color="auto" w:fill="auto"/>
        <w:tabs>
          <w:tab w:pos="753" w:val="left"/>
        </w:tabs>
        <w:bidi w:val="0"/>
        <w:spacing w:before="0" w:after="0" w:line="467" w:lineRule="exact"/>
        <w:ind w:left="0" w:right="0" w:firstLine="380"/>
        <w:jc w:val="left"/>
      </w:pPr>
      <w:bookmarkStart w:id="1107" w:name="bookmark1107"/>
      <w:r>
        <w:rPr>
          <w:rFonts w:ascii="Arial" w:eastAsia="Arial" w:hAnsi="Arial" w:cs="Arial"/>
          <w:color w:val="000000"/>
          <w:spacing w:val="0"/>
          <w:w w:val="100"/>
          <w:position w:val="0"/>
        </w:rPr>
        <w:t>5</w:t>
      </w:r>
      <w:bookmarkEnd w:id="1107"/>
      <w:r>
        <w:rPr>
          <w:color w:val="000000"/>
          <w:spacing w:val="0"/>
          <w:w w:val="100"/>
          <w:position w:val="0"/>
        </w:rPr>
        <w:t>）</w:t>
        <w:tab/>
        <w:t>根据本公司提供的担保余值预计应支付的款项。</w:t>
      </w:r>
    </w:p>
    <w:p>
      <w:pPr>
        <w:pStyle w:val="Style30"/>
        <w:keepNext w:val="0"/>
        <w:keepLines w:val="0"/>
        <w:widowControl w:val="0"/>
        <w:shd w:val="clear" w:color="auto" w:fill="auto"/>
        <w:bidi w:val="0"/>
        <w:spacing w:before="0" w:after="0" w:line="467" w:lineRule="exact"/>
        <w:ind w:left="0" w:right="0" w:firstLine="380"/>
        <w:jc w:val="left"/>
      </w:pPr>
      <w:r>
        <w:rPr>
          <w:color w:val="000000"/>
          <w:spacing w:val="0"/>
          <w:w w:val="100"/>
          <w:position w:val="0"/>
        </w:rPr>
        <w:t>折现率：在计算租赁付款额的现值时，本公司采用租赁内含利率作为折现率，该利率是指使出租人的租赁收款额的现值 与未担保余值的现值之和等于租赁资产公允价值与出租人的初始直接费用之和的利率。本公司因无法确定租赁内含利率的， 采用增量借款利率作为折现率。该增量借款利率，是指本公司在类似经济环境下为获得与使用权资产价值接近的资产，在类 似期间以类似抵押条件借入资金须支付的利率。该利率与下列事项相关：</w:t>
      </w:r>
    </w:p>
    <w:p>
      <w:pPr>
        <w:pStyle w:val="Style30"/>
        <w:keepNext w:val="0"/>
        <w:keepLines w:val="0"/>
        <w:widowControl w:val="0"/>
        <w:shd w:val="clear" w:color="auto" w:fill="auto"/>
        <w:tabs>
          <w:tab w:pos="738" w:val="left"/>
        </w:tabs>
        <w:bidi w:val="0"/>
        <w:spacing w:before="0" w:after="0" w:line="467" w:lineRule="exact"/>
        <w:ind w:left="0" w:right="0" w:firstLine="380"/>
        <w:jc w:val="left"/>
      </w:pPr>
      <w:bookmarkStart w:id="1108" w:name="bookmark1108"/>
      <w:r>
        <w:rPr>
          <w:rFonts w:ascii="Arial" w:eastAsia="Arial" w:hAnsi="Arial" w:cs="Arial"/>
          <w:color w:val="000000"/>
          <w:spacing w:val="0"/>
          <w:w w:val="100"/>
          <w:position w:val="0"/>
        </w:rPr>
        <w:t>1</w:t>
      </w:r>
      <w:bookmarkEnd w:id="1108"/>
      <w:r>
        <w:rPr>
          <w:color w:val="000000"/>
          <w:spacing w:val="0"/>
          <w:w w:val="100"/>
          <w:position w:val="0"/>
        </w:rPr>
        <w:t>）</w:t>
        <w:tab/>
        <w:t>本公司自身情况，即集团的偿债能力和信用状况；</w:t>
      </w:r>
    </w:p>
    <w:p>
      <w:pPr>
        <w:pStyle w:val="Style30"/>
        <w:keepNext w:val="0"/>
        <w:keepLines w:val="0"/>
        <w:widowControl w:val="0"/>
        <w:shd w:val="clear" w:color="auto" w:fill="auto"/>
        <w:tabs>
          <w:tab w:pos="753" w:val="left"/>
        </w:tabs>
        <w:bidi w:val="0"/>
        <w:spacing w:before="0" w:after="0" w:line="467" w:lineRule="exact"/>
        <w:ind w:left="0" w:right="0" w:firstLine="380"/>
        <w:jc w:val="both"/>
      </w:pPr>
      <w:bookmarkStart w:id="1109" w:name="bookmark1109"/>
      <w:r>
        <w:rPr>
          <w:rFonts w:ascii="Arial" w:eastAsia="Arial" w:hAnsi="Arial" w:cs="Arial"/>
          <w:color w:val="000000"/>
          <w:spacing w:val="0"/>
          <w:w w:val="100"/>
          <w:position w:val="0"/>
        </w:rPr>
        <w:t>2</w:t>
      </w:r>
      <w:bookmarkEnd w:id="1109"/>
      <w:r>
        <w:rPr>
          <w:color w:val="000000"/>
          <w:spacing w:val="0"/>
          <w:w w:val="100"/>
          <w:position w:val="0"/>
        </w:rPr>
        <w:t>）</w:t>
        <w:tab/>
      </w:r>
      <w:r>
        <w:rPr>
          <w:rFonts w:ascii="Arial" w:eastAsia="Arial" w:hAnsi="Arial" w:cs="Arial"/>
          <w:color w:val="000000"/>
          <w:spacing w:val="0"/>
          <w:w w:val="100"/>
          <w:position w:val="0"/>
        </w:rPr>
        <w:t>“</w:t>
      </w:r>
      <w:r>
        <w:rPr>
          <w:color w:val="000000"/>
          <w:spacing w:val="0"/>
          <w:w w:val="100"/>
          <w:position w:val="0"/>
        </w:rPr>
        <w:t>借款</w:t>
      </w:r>
      <w:r>
        <w:rPr>
          <w:rFonts w:ascii="Arial" w:eastAsia="Arial" w:hAnsi="Arial" w:cs="Arial"/>
          <w:color w:val="000000"/>
          <w:spacing w:val="0"/>
          <w:w w:val="100"/>
          <w:position w:val="0"/>
        </w:rPr>
        <w:t>”</w:t>
      </w:r>
      <w:r>
        <w:rPr>
          <w:color w:val="000000"/>
          <w:spacing w:val="0"/>
          <w:w w:val="100"/>
          <w:position w:val="0"/>
        </w:rPr>
        <w:t>的期限，即租赁期；</w:t>
      </w:r>
    </w:p>
    <w:p>
      <w:pPr>
        <w:pStyle w:val="Style30"/>
        <w:keepNext w:val="0"/>
        <w:keepLines w:val="0"/>
        <w:widowControl w:val="0"/>
        <w:shd w:val="clear" w:color="auto" w:fill="auto"/>
        <w:tabs>
          <w:tab w:pos="753" w:val="left"/>
        </w:tabs>
        <w:bidi w:val="0"/>
        <w:spacing w:before="0" w:after="0" w:line="467" w:lineRule="exact"/>
        <w:ind w:left="0" w:right="0" w:firstLine="380"/>
        <w:jc w:val="both"/>
      </w:pPr>
      <w:bookmarkStart w:id="1110" w:name="bookmark1110"/>
      <w:r>
        <w:rPr>
          <w:rFonts w:ascii="Arial" w:eastAsia="Arial" w:hAnsi="Arial" w:cs="Arial"/>
          <w:color w:val="000000"/>
          <w:spacing w:val="0"/>
          <w:w w:val="100"/>
          <w:position w:val="0"/>
        </w:rPr>
        <w:t>3</w:t>
      </w:r>
      <w:bookmarkEnd w:id="1110"/>
      <w:r>
        <w:rPr>
          <w:color w:val="000000"/>
          <w:spacing w:val="0"/>
          <w:w w:val="100"/>
          <w:position w:val="0"/>
        </w:rPr>
        <w:t>）</w:t>
        <w:tab/>
      </w:r>
      <w:r>
        <w:rPr>
          <w:rFonts w:ascii="Arial" w:eastAsia="Arial" w:hAnsi="Arial" w:cs="Arial"/>
          <w:color w:val="000000"/>
          <w:spacing w:val="0"/>
          <w:w w:val="100"/>
          <w:position w:val="0"/>
        </w:rPr>
        <w:t>“</w:t>
      </w:r>
      <w:r>
        <w:rPr>
          <w:color w:val="000000"/>
          <w:spacing w:val="0"/>
          <w:w w:val="100"/>
          <w:position w:val="0"/>
        </w:rPr>
        <w:t>借入''资金的金额，即租赁负债的金额；</w:t>
      </w:r>
    </w:p>
    <w:p>
      <w:pPr>
        <w:pStyle w:val="Style30"/>
        <w:keepNext w:val="0"/>
        <w:keepLines w:val="0"/>
        <w:widowControl w:val="0"/>
        <w:shd w:val="clear" w:color="auto" w:fill="auto"/>
        <w:tabs>
          <w:tab w:pos="753" w:val="left"/>
        </w:tabs>
        <w:bidi w:val="0"/>
        <w:spacing w:before="0" w:after="0" w:line="467" w:lineRule="exact"/>
        <w:ind w:left="0" w:right="0" w:firstLine="380"/>
        <w:jc w:val="both"/>
      </w:pPr>
      <w:bookmarkStart w:id="1111" w:name="bookmark1111"/>
      <w:r>
        <w:rPr>
          <w:rFonts w:ascii="Arial" w:eastAsia="Arial" w:hAnsi="Arial" w:cs="Arial"/>
          <w:color w:val="000000"/>
          <w:spacing w:val="0"/>
          <w:w w:val="100"/>
          <w:position w:val="0"/>
        </w:rPr>
        <w:t>4</w:t>
      </w:r>
      <w:bookmarkEnd w:id="1111"/>
      <w:r>
        <w:rPr>
          <w:color w:val="000000"/>
          <w:spacing w:val="0"/>
          <w:w w:val="100"/>
          <w:position w:val="0"/>
        </w:rPr>
        <w:t>）</w:t>
        <w:tab/>
      </w:r>
      <w:r>
        <w:rPr>
          <w:rFonts w:ascii="Arial" w:eastAsia="Arial" w:hAnsi="Arial" w:cs="Arial"/>
          <w:color w:val="000000"/>
          <w:spacing w:val="0"/>
          <w:w w:val="100"/>
          <w:position w:val="0"/>
        </w:rPr>
        <w:t>“</w:t>
      </w:r>
      <w:r>
        <w:rPr>
          <w:color w:val="000000"/>
          <w:spacing w:val="0"/>
          <w:w w:val="100"/>
          <w:position w:val="0"/>
        </w:rPr>
        <w:t>抵押条件</w:t>
      </w:r>
      <w:r>
        <w:rPr>
          <w:rFonts w:ascii="Arial" w:eastAsia="Arial" w:hAnsi="Arial" w:cs="Arial"/>
          <w:color w:val="000000"/>
          <w:spacing w:val="0"/>
          <w:w w:val="100"/>
          <w:position w:val="0"/>
        </w:rPr>
        <w:t>”</w:t>
      </w:r>
      <w:r>
        <w:rPr>
          <w:color w:val="000000"/>
          <w:spacing w:val="0"/>
          <w:w w:val="100"/>
          <w:position w:val="0"/>
        </w:rPr>
        <w:t>，即标的资产的性质和质量；</w:t>
      </w:r>
    </w:p>
    <w:p>
      <w:pPr>
        <w:pStyle w:val="Style30"/>
        <w:keepNext w:val="0"/>
        <w:keepLines w:val="0"/>
        <w:widowControl w:val="0"/>
        <w:shd w:val="clear" w:color="auto" w:fill="auto"/>
        <w:tabs>
          <w:tab w:pos="753" w:val="left"/>
        </w:tabs>
        <w:bidi w:val="0"/>
        <w:spacing w:before="0" w:after="0" w:line="467" w:lineRule="exact"/>
        <w:ind w:left="0" w:right="0" w:firstLine="380"/>
        <w:jc w:val="both"/>
      </w:pPr>
      <w:bookmarkStart w:id="1112" w:name="bookmark1112"/>
      <w:r>
        <w:rPr>
          <w:rFonts w:ascii="Arial" w:eastAsia="Arial" w:hAnsi="Arial" w:cs="Arial"/>
          <w:color w:val="000000"/>
          <w:spacing w:val="0"/>
          <w:w w:val="100"/>
          <w:position w:val="0"/>
        </w:rPr>
        <w:t>5</w:t>
      </w:r>
      <w:bookmarkEnd w:id="1112"/>
      <w:r>
        <w:rPr>
          <w:color w:val="000000"/>
          <w:spacing w:val="0"/>
          <w:w w:val="100"/>
          <w:position w:val="0"/>
        </w:rPr>
        <w:t>）</w:t>
        <w:tab/>
        <w:t>经济环境，包括承租人所处的司法管辖区、计价货币、合同签订时间等。</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本公司以银行贷款利率为基础，考虑上述因素进行调整而得出该增量借款利率。</w:t>
      </w:r>
    </w:p>
    <w:p>
      <w:pPr>
        <w:pStyle w:val="Style30"/>
        <w:keepNext w:val="0"/>
        <w:keepLines w:val="0"/>
        <w:widowControl w:val="0"/>
        <w:shd w:val="clear" w:color="auto" w:fill="auto"/>
        <w:tabs>
          <w:tab w:pos="830" w:val="left"/>
        </w:tabs>
        <w:bidi w:val="0"/>
        <w:spacing w:before="0" w:after="0" w:line="467" w:lineRule="exact"/>
        <w:ind w:left="0" w:right="0" w:firstLine="380"/>
        <w:jc w:val="both"/>
      </w:pPr>
      <w:bookmarkStart w:id="1113" w:name="bookmark1113"/>
      <w:r>
        <w:rPr>
          <w:color w:val="000000"/>
          <w:spacing w:val="0"/>
          <w:w w:val="100"/>
          <w:position w:val="0"/>
        </w:rPr>
        <w:t>（</w:t>
      </w:r>
      <w:bookmarkEnd w:id="1113"/>
      <w:r>
        <w:rPr>
          <w:rFonts w:ascii="Arial" w:eastAsia="Arial" w:hAnsi="Arial" w:cs="Arial"/>
          <w:color w:val="000000"/>
          <w:spacing w:val="0"/>
          <w:w w:val="100"/>
          <w:position w:val="0"/>
        </w:rPr>
        <w:t>2</w:t>
      </w:r>
      <w:r>
        <w:rPr>
          <w:color w:val="000000"/>
          <w:spacing w:val="0"/>
          <w:w w:val="100"/>
          <w:position w:val="0"/>
        </w:rPr>
        <w:t>）</w:t>
        <w:tab/>
        <w:t>租赁负债的后续计量</w:t>
      </w:r>
    </w:p>
    <w:p>
      <w:pPr>
        <w:pStyle w:val="Style30"/>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在租赁期开始日后，本公司按以下原则对租赁负债进行后续计量：</w:t>
      </w:r>
    </w:p>
    <w:p>
      <w:pPr>
        <w:pStyle w:val="Style30"/>
        <w:keepNext w:val="0"/>
        <w:keepLines w:val="0"/>
        <w:widowControl w:val="0"/>
        <w:shd w:val="clear" w:color="auto" w:fill="auto"/>
        <w:tabs>
          <w:tab w:pos="738" w:val="left"/>
        </w:tabs>
        <w:bidi w:val="0"/>
        <w:spacing w:before="0" w:after="0" w:line="467" w:lineRule="exact"/>
        <w:ind w:left="0" w:right="0" w:firstLine="380"/>
        <w:jc w:val="both"/>
      </w:pPr>
      <w:bookmarkStart w:id="1114" w:name="bookmark1114"/>
      <w:r>
        <w:rPr>
          <w:rFonts w:ascii="Arial" w:eastAsia="Arial" w:hAnsi="Arial" w:cs="Arial"/>
          <w:color w:val="000000"/>
          <w:spacing w:val="0"/>
          <w:w w:val="100"/>
          <w:position w:val="0"/>
        </w:rPr>
        <w:t>1</w:t>
      </w:r>
      <w:bookmarkEnd w:id="1114"/>
      <w:r>
        <w:rPr>
          <w:color w:val="000000"/>
          <w:spacing w:val="0"/>
          <w:w w:val="100"/>
          <w:position w:val="0"/>
        </w:rPr>
        <w:t>）</w:t>
        <w:tab/>
        <w:t>确认租赁负债的利息时，增加租赁负债的账面金额；</w:t>
      </w:r>
    </w:p>
    <w:p>
      <w:pPr>
        <w:pStyle w:val="Style30"/>
        <w:keepNext w:val="0"/>
        <w:keepLines w:val="0"/>
        <w:widowControl w:val="0"/>
        <w:shd w:val="clear" w:color="auto" w:fill="auto"/>
        <w:tabs>
          <w:tab w:pos="753" w:val="left"/>
        </w:tabs>
        <w:bidi w:val="0"/>
        <w:spacing w:before="0" w:after="220" w:line="467" w:lineRule="exact"/>
        <w:ind w:left="0" w:right="0" w:firstLine="380"/>
        <w:jc w:val="both"/>
      </w:pPr>
      <w:bookmarkStart w:id="1115" w:name="bookmark1115"/>
      <w:r>
        <w:rPr>
          <w:rFonts w:ascii="Arial" w:eastAsia="Arial" w:hAnsi="Arial" w:cs="Arial"/>
          <w:color w:val="000000"/>
          <w:spacing w:val="0"/>
          <w:w w:val="100"/>
          <w:position w:val="0"/>
        </w:rPr>
        <w:t>2</w:t>
      </w:r>
      <w:bookmarkEnd w:id="1115"/>
      <w:r>
        <w:rPr>
          <w:color w:val="000000"/>
          <w:spacing w:val="0"/>
          <w:w w:val="100"/>
          <w:position w:val="0"/>
        </w:rPr>
        <w:t>）</w:t>
        <w:tab/>
        <w:t>支付租赁付款额时，减少租赁负债的账面金额；</w:t>
      </w:r>
    </w:p>
    <w:p>
      <w:pPr>
        <w:pStyle w:val="Style30"/>
        <w:keepNext w:val="0"/>
        <w:keepLines w:val="0"/>
        <w:widowControl w:val="0"/>
        <w:shd w:val="clear" w:color="auto" w:fill="auto"/>
        <w:bidi w:val="0"/>
        <w:spacing w:before="0" w:after="0" w:line="240" w:lineRule="auto"/>
        <w:ind w:left="0" w:right="0" w:firstLine="380"/>
        <w:jc w:val="both"/>
      </w:pPr>
      <w:bookmarkStart w:id="1116" w:name="bookmark1116"/>
      <w:r>
        <w:rPr>
          <w:rFonts w:ascii="Arial" w:eastAsia="Arial" w:hAnsi="Arial" w:cs="Arial"/>
          <w:color w:val="000000"/>
          <w:spacing w:val="0"/>
          <w:w w:val="100"/>
          <w:position w:val="0"/>
        </w:rPr>
        <w:t>3</w:t>
      </w:r>
      <w:bookmarkEnd w:id="1116"/>
      <w:r>
        <w:rPr>
          <w:color w:val="000000"/>
          <w:spacing w:val="0"/>
          <w:w w:val="100"/>
          <w:position w:val="0"/>
        </w:rPr>
        <w:t>）因重估或租赁变更等原因导致租赁付款额发生变动时，重新计量租赁负债的账面价值。</w:t>
      </w:r>
    </w:p>
    <w:p>
      <w:pPr>
        <w:pStyle w:val="Style30"/>
        <w:keepNext w:val="0"/>
        <w:keepLines w:val="0"/>
        <w:widowControl w:val="0"/>
        <w:shd w:val="clear" w:color="auto" w:fill="auto"/>
        <w:bidi w:val="0"/>
        <w:spacing w:before="0" w:after="0" w:line="473" w:lineRule="exact"/>
        <w:ind w:left="0" w:right="0" w:firstLine="380"/>
        <w:jc w:val="both"/>
      </w:pPr>
      <w:r>
        <w:rPr>
          <w:color w:val="000000"/>
          <w:spacing w:val="0"/>
          <w:w w:val="100"/>
          <w:position w:val="0"/>
        </w:rPr>
        <w:t>按照固定的周期性利率计算租赁负债在租赁期内各期间的利息费用，并计入当期损益，但应当资本化的除外。周期性利 率是指本公司对租赁负债进行初始计量时所采用的折现率，或者因租赁付款额发生变动或因租赁变更而需按照修订后的折现 率对租赁负债进行重新计量时，本公司所采用的修订后的折现率。</w:t>
      </w:r>
    </w:p>
    <w:p>
      <w:pPr>
        <w:pStyle w:val="Style30"/>
        <w:keepNext w:val="0"/>
        <w:keepLines w:val="0"/>
        <w:widowControl w:val="0"/>
        <w:shd w:val="clear" w:color="auto" w:fill="auto"/>
        <w:bidi w:val="0"/>
        <w:spacing w:before="0" w:after="0" w:line="466" w:lineRule="exact"/>
        <w:ind w:left="0" w:right="0" w:firstLine="380"/>
        <w:jc w:val="both"/>
      </w:pPr>
      <w:bookmarkStart w:id="1117" w:name="bookmark1117"/>
      <w:r>
        <w:rPr>
          <w:color w:val="000000"/>
          <w:spacing w:val="0"/>
          <w:w w:val="100"/>
          <w:position w:val="0"/>
        </w:rPr>
        <w:t>（</w:t>
      </w:r>
      <w:bookmarkEnd w:id="1117"/>
      <w:r>
        <w:rPr>
          <w:rFonts w:ascii="Arial" w:eastAsia="Arial" w:hAnsi="Arial" w:cs="Arial"/>
          <w:color w:val="000000"/>
          <w:spacing w:val="0"/>
          <w:w w:val="100"/>
          <w:position w:val="0"/>
        </w:rPr>
        <w:t>3</w:t>
      </w:r>
      <w:r>
        <w:rPr>
          <w:color w:val="000000"/>
          <w:spacing w:val="0"/>
          <w:w w:val="100"/>
          <w:position w:val="0"/>
        </w:rPr>
        <w:t>）租赁负债的重新计量</w:t>
      </w:r>
    </w:p>
    <w:p>
      <w:pPr>
        <w:pStyle w:val="Style30"/>
        <w:keepNext w:val="0"/>
        <w:keepLines w:val="0"/>
        <w:widowControl w:val="0"/>
        <w:shd w:val="clear" w:color="auto" w:fill="auto"/>
        <w:bidi w:val="0"/>
        <w:spacing w:before="0" w:after="240" w:line="466" w:lineRule="exact"/>
        <w:ind w:left="0" w:right="0" w:firstLine="380"/>
        <w:jc w:val="both"/>
      </w:pPr>
      <w:r>
        <w:rPr>
          <w:color w:val="000000"/>
          <w:spacing w:val="0"/>
          <w:w w:val="100"/>
          <w:position w:val="0"/>
        </w:rPr>
        <w:t>在租赁期开始日后，发生下列情形时，本公司按照变动后租赁付款额和修订后的折现率计算的现值重新计量租赁负债， 并相应调整使用权资产的账面价值。使用权资产的账面价值已调减至零，但租赁负债仍需进一步调减的，本公司将剩余金额 计入当期损益。</w:t>
      </w:r>
    </w:p>
    <w:p>
      <w:pPr>
        <w:pStyle w:val="Style30"/>
        <w:keepNext w:val="0"/>
        <w:keepLines w:val="0"/>
        <w:widowControl w:val="0"/>
        <w:shd w:val="clear" w:color="auto" w:fill="auto"/>
        <w:tabs>
          <w:tab w:pos="738" w:val="left"/>
        </w:tabs>
        <w:bidi w:val="0"/>
        <w:spacing w:before="0" w:after="0" w:line="540" w:lineRule="auto"/>
        <w:ind w:left="0" w:right="0" w:firstLine="380"/>
        <w:jc w:val="both"/>
      </w:pPr>
      <w:bookmarkStart w:id="1118" w:name="bookmark1118"/>
      <w:r>
        <w:rPr>
          <w:rFonts w:ascii="Arial" w:eastAsia="Arial" w:hAnsi="Arial" w:cs="Arial"/>
          <w:color w:val="000000"/>
          <w:spacing w:val="0"/>
          <w:w w:val="100"/>
          <w:position w:val="0"/>
        </w:rPr>
        <w:t>1</w:t>
      </w:r>
      <w:bookmarkEnd w:id="1118"/>
      <w:r>
        <w:rPr>
          <w:color w:val="000000"/>
          <w:spacing w:val="0"/>
          <w:w w:val="100"/>
          <w:position w:val="0"/>
        </w:rPr>
        <w:t>）</w:t>
        <w:tab/>
        <w:t>实质固定付款额发生变动；</w:t>
      </w:r>
    </w:p>
    <w:p>
      <w:pPr>
        <w:pStyle w:val="Style30"/>
        <w:keepNext w:val="0"/>
        <w:keepLines w:val="0"/>
        <w:widowControl w:val="0"/>
        <w:shd w:val="clear" w:color="auto" w:fill="auto"/>
        <w:tabs>
          <w:tab w:pos="753" w:val="left"/>
        </w:tabs>
        <w:bidi w:val="0"/>
        <w:spacing w:before="0" w:after="0" w:line="540" w:lineRule="auto"/>
        <w:ind w:left="0" w:right="0" w:firstLine="380"/>
        <w:jc w:val="both"/>
      </w:pPr>
      <w:bookmarkStart w:id="1119" w:name="bookmark1119"/>
      <w:r>
        <w:rPr>
          <w:rFonts w:ascii="Arial" w:eastAsia="Arial" w:hAnsi="Arial" w:cs="Arial"/>
          <w:color w:val="000000"/>
          <w:spacing w:val="0"/>
          <w:w w:val="100"/>
          <w:position w:val="0"/>
        </w:rPr>
        <w:t>2</w:t>
      </w:r>
      <w:bookmarkEnd w:id="1119"/>
      <w:r>
        <w:rPr>
          <w:color w:val="000000"/>
          <w:spacing w:val="0"/>
          <w:w w:val="100"/>
          <w:position w:val="0"/>
        </w:rPr>
        <w:t>）</w:t>
        <w:tab/>
        <w:t>担保余值预计的应付金额发生变动；</w:t>
      </w:r>
    </w:p>
    <w:p>
      <w:pPr>
        <w:pStyle w:val="Style30"/>
        <w:keepNext w:val="0"/>
        <w:keepLines w:val="0"/>
        <w:widowControl w:val="0"/>
        <w:shd w:val="clear" w:color="auto" w:fill="auto"/>
        <w:tabs>
          <w:tab w:pos="753" w:val="left"/>
        </w:tabs>
        <w:bidi w:val="0"/>
        <w:spacing w:before="0" w:after="0" w:line="540" w:lineRule="auto"/>
        <w:ind w:left="0" w:right="0" w:firstLine="380"/>
        <w:jc w:val="left"/>
      </w:pPr>
      <w:bookmarkStart w:id="1120" w:name="bookmark1120"/>
      <w:r>
        <w:rPr>
          <w:rFonts w:ascii="Arial" w:eastAsia="Arial" w:hAnsi="Arial" w:cs="Arial"/>
          <w:color w:val="000000"/>
          <w:spacing w:val="0"/>
          <w:w w:val="100"/>
          <w:position w:val="0"/>
        </w:rPr>
        <w:t>3</w:t>
      </w:r>
      <w:bookmarkEnd w:id="1120"/>
      <w:r>
        <w:rPr>
          <w:color w:val="000000"/>
          <w:spacing w:val="0"/>
          <w:w w:val="100"/>
          <w:position w:val="0"/>
        </w:rPr>
        <w:t>）</w:t>
        <w:tab/>
        <w:t>用于确定租赁付款额的指数或比率发生变动；</w:t>
      </w:r>
    </w:p>
    <w:p>
      <w:pPr>
        <w:pStyle w:val="Style30"/>
        <w:keepNext w:val="0"/>
        <w:keepLines w:val="0"/>
        <w:widowControl w:val="0"/>
        <w:shd w:val="clear" w:color="auto" w:fill="auto"/>
        <w:tabs>
          <w:tab w:pos="753" w:val="left"/>
        </w:tabs>
        <w:bidi w:val="0"/>
        <w:spacing w:before="0" w:after="0" w:line="540" w:lineRule="auto"/>
        <w:ind w:left="0" w:right="0" w:firstLine="380"/>
        <w:jc w:val="left"/>
      </w:pPr>
      <w:bookmarkStart w:id="1121" w:name="bookmark1121"/>
      <w:r>
        <w:rPr>
          <w:rFonts w:ascii="Arial" w:eastAsia="Arial" w:hAnsi="Arial" w:cs="Arial"/>
          <w:color w:val="000000"/>
          <w:spacing w:val="0"/>
          <w:w w:val="100"/>
          <w:position w:val="0"/>
        </w:rPr>
        <w:t>4</w:t>
      </w:r>
      <w:bookmarkEnd w:id="1121"/>
      <w:r>
        <w:rPr>
          <w:color w:val="000000"/>
          <w:spacing w:val="0"/>
          <w:w w:val="100"/>
          <w:position w:val="0"/>
        </w:rPr>
        <w:t>）</w:t>
        <w:tab/>
        <w:t>购买选择权的评估结果发生变化；</w:t>
      </w:r>
    </w:p>
    <w:p>
      <w:pPr>
        <w:pStyle w:val="Style30"/>
        <w:keepNext w:val="0"/>
        <w:keepLines w:val="0"/>
        <w:widowControl w:val="0"/>
        <w:shd w:val="clear" w:color="auto" w:fill="auto"/>
        <w:tabs>
          <w:tab w:pos="753" w:val="left"/>
        </w:tabs>
        <w:bidi w:val="0"/>
        <w:spacing w:before="0" w:after="200" w:line="540" w:lineRule="auto"/>
        <w:ind w:left="0" w:right="0" w:firstLine="380"/>
        <w:jc w:val="left"/>
      </w:pPr>
      <w:bookmarkStart w:id="1122" w:name="bookmark1122"/>
      <w:r>
        <w:rPr>
          <w:rFonts w:ascii="Arial" w:eastAsia="Arial" w:hAnsi="Arial" w:cs="Arial"/>
          <w:color w:val="000000"/>
          <w:spacing w:val="0"/>
          <w:w w:val="100"/>
          <w:position w:val="0"/>
        </w:rPr>
        <w:t>5</w:t>
      </w:r>
      <w:bookmarkEnd w:id="1122"/>
      <w:r>
        <w:rPr>
          <w:color w:val="000000"/>
          <w:spacing w:val="0"/>
          <w:w w:val="100"/>
          <w:position w:val="0"/>
        </w:rPr>
        <w:t>）</w:t>
        <w:tab/>
        <w:t>续租选择权或终止租赁选择权的评估结果或实际行驶情况发生变化。</w:t>
      </w:r>
    </w:p>
    <w:p>
      <w:pPr>
        <w:pStyle w:val="Style37"/>
        <w:keepNext/>
        <w:keepLines/>
        <w:widowControl w:val="0"/>
        <w:shd w:val="clear" w:color="auto" w:fill="auto"/>
        <w:tabs>
          <w:tab w:pos="483" w:val="left"/>
        </w:tabs>
        <w:bidi w:val="0"/>
        <w:spacing w:before="0" w:after="20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3</w:t>
      </w:r>
      <w:bookmarkEnd w:id="1125"/>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123"/>
      <w:bookmarkEnd w:id="1124"/>
      <w:bookmarkEnd w:id="1126"/>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对因产品质量保证、亏损合同等形成的现时义务，其履行很可能导致经济利益的流出，在该义务的金额能够可靠计量时， 确认为预计负债。对于未来经营亏损，不确认预计负债。</w:t>
      </w:r>
    </w:p>
    <w:p>
      <w:pPr>
        <w:pStyle w:val="Style30"/>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30"/>
        <w:keepNext w:val="0"/>
        <w:keepLines w:val="0"/>
        <w:widowControl w:val="0"/>
        <w:shd w:val="clear" w:color="auto" w:fill="auto"/>
        <w:bidi w:val="0"/>
        <w:spacing w:before="0" w:after="420" w:line="469" w:lineRule="exact"/>
        <w:ind w:left="0" w:right="0" w:firstLine="380"/>
        <w:jc w:val="left"/>
      </w:pPr>
      <w:r>
        <w:rPr>
          <w:color w:val="000000"/>
          <w:spacing w:val="0"/>
          <w:w w:val="100"/>
          <w:position w:val="0"/>
        </w:rPr>
        <w:t>于资产负债表日，对预计负债的账面价值进行复核并作适当调整，以反映当前的最佳估计数。</w:t>
      </w:r>
    </w:p>
    <w:p>
      <w:pPr>
        <w:pStyle w:val="Style37"/>
        <w:keepNext/>
        <w:keepLines/>
        <w:widowControl w:val="0"/>
        <w:shd w:val="clear" w:color="auto" w:fill="auto"/>
        <w:tabs>
          <w:tab w:pos="483" w:val="left"/>
        </w:tabs>
        <w:bidi w:val="0"/>
        <w:spacing w:before="0" w:after="20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w:t>
        <w:tab/>
        <w:t>股份支付</w:t>
      </w:r>
      <w:bookmarkEnd w:id="1127"/>
      <w:bookmarkEnd w:id="1128"/>
      <w:bookmarkEnd w:id="1130"/>
    </w:p>
    <w:p>
      <w:pPr>
        <w:pStyle w:val="Style30"/>
        <w:keepNext w:val="0"/>
        <w:keepLines w:val="0"/>
        <w:widowControl w:val="0"/>
        <w:shd w:val="clear" w:color="auto" w:fill="auto"/>
        <w:tabs>
          <w:tab w:pos="830" w:val="left"/>
        </w:tabs>
        <w:bidi w:val="0"/>
        <w:spacing w:before="0" w:after="0" w:line="463" w:lineRule="exact"/>
        <w:ind w:left="0" w:right="0" w:firstLine="380"/>
        <w:jc w:val="both"/>
      </w:pPr>
      <w:bookmarkStart w:id="1131" w:name="bookmark1131"/>
      <w:r>
        <w:rPr>
          <w:color w:val="000000"/>
          <w:spacing w:val="0"/>
          <w:w w:val="100"/>
          <w:position w:val="0"/>
        </w:rPr>
        <w:t>（</w:t>
      </w:r>
      <w:bookmarkEnd w:id="1131"/>
      <w:r>
        <w:rPr>
          <w:rFonts w:ascii="Arial" w:eastAsia="Arial" w:hAnsi="Arial" w:cs="Arial"/>
          <w:color w:val="000000"/>
          <w:spacing w:val="0"/>
          <w:w w:val="100"/>
          <w:position w:val="0"/>
        </w:rPr>
        <w:t>1</w:t>
      </w:r>
      <w:r>
        <w:rPr>
          <w:color w:val="000000"/>
          <w:spacing w:val="0"/>
          <w:w w:val="100"/>
          <w:position w:val="0"/>
        </w:rPr>
        <w:t>）</w:t>
        <w:tab/>
        <w:t>股份支付的种类</w:t>
      </w:r>
    </w:p>
    <w:p>
      <w:pPr>
        <w:pStyle w:val="Style30"/>
        <w:keepNext w:val="0"/>
        <w:keepLines w:val="0"/>
        <w:widowControl w:val="0"/>
        <w:shd w:val="clear" w:color="auto" w:fill="auto"/>
        <w:bidi w:val="0"/>
        <w:spacing w:before="0" w:after="0" w:line="463" w:lineRule="exact"/>
        <w:ind w:left="0" w:right="0" w:firstLine="380"/>
        <w:jc w:val="left"/>
      </w:pPr>
      <w:r>
        <w:rPr>
          <w:color w:val="000000"/>
          <w:spacing w:val="0"/>
          <w:w w:val="100"/>
          <w:position w:val="0"/>
        </w:rPr>
        <w:t>根据结算方式分为以权益结算的涉及职工的股份支付、以现金结算的涉及职工的股份支付</w:t>
      </w:r>
    </w:p>
    <w:p>
      <w:pPr>
        <w:pStyle w:val="Style30"/>
        <w:keepNext w:val="0"/>
        <w:keepLines w:val="0"/>
        <w:widowControl w:val="0"/>
        <w:shd w:val="clear" w:color="auto" w:fill="auto"/>
        <w:tabs>
          <w:tab w:pos="830" w:val="left"/>
        </w:tabs>
        <w:bidi w:val="0"/>
        <w:spacing w:before="0" w:after="0" w:line="463" w:lineRule="exact"/>
        <w:ind w:left="0" w:right="0" w:firstLine="380"/>
        <w:jc w:val="left"/>
      </w:pPr>
      <w:bookmarkStart w:id="1132" w:name="bookmark1132"/>
      <w:r>
        <w:rPr>
          <w:color w:val="000000"/>
          <w:spacing w:val="0"/>
          <w:w w:val="100"/>
          <w:position w:val="0"/>
        </w:rPr>
        <w:t>（</w:t>
      </w:r>
      <w:bookmarkEnd w:id="1132"/>
      <w:r>
        <w:rPr>
          <w:rFonts w:ascii="Arial" w:eastAsia="Arial" w:hAnsi="Arial" w:cs="Arial"/>
          <w:color w:val="000000"/>
          <w:spacing w:val="0"/>
          <w:w w:val="100"/>
          <w:position w:val="0"/>
        </w:rPr>
        <w:t>2</w:t>
      </w:r>
      <w:r>
        <w:rPr>
          <w:color w:val="000000"/>
          <w:spacing w:val="0"/>
          <w:w w:val="100"/>
          <w:position w:val="0"/>
        </w:rPr>
        <w:t>）</w:t>
        <w:tab/>
        <w:t>权益工具公允价值的确定方法</w:t>
      </w:r>
    </w:p>
    <w:p>
      <w:pPr>
        <w:pStyle w:val="Style30"/>
        <w:keepNext w:val="0"/>
        <w:keepLines w:val="0"/>
        <w:widowControl w:val="0"/>
        <w:shd w:val="clear" w:color="auto" w:fill="auto"/>
        <w:bidi w:val="0"/>
        <w:spacing w:before="0" w:after="0" w:line="463" w:lineRule="exact"/>
        <w:ind w:left="0" w:right="0" w:firstLine="380"/>
        <w:jc w:val="left"/>
      </w:pPr>
      <w:r>
        <w:rPr>
          <w:color w:val="000000"/>
          <w:spacing w:val="0"/>
          <w:w w:val="100"/>
          <w:position w:val="0"/>
        </w:rPr>
        <w:t>对于授予职工的股份，其公允价值按公司股份的市场价格计量，同时考虑授予股份所依据的条款和条件（不包括市场条 件之外的可行权条件）进行调整。对于授予职工的股票期权，通过期权定价模型估计所授予的期权的公允价值。</w:t>
      </w:r>
    </w:p>
    <w:p>
      <w:pPr>
        <w:pStyle w:val="Style30"/>
        <w:keepNext w:val="0"/>
        <w:keepLines w:val="0"/>
        <w:widowControl w:val="0"/>
        <w:shd w:val="clear" w:color="auto" w:fill="auto"/>
        <w:tabs>
          <w:tab w:pos="830" w:val="left"/>
        </w:tabs>
        <w:bidi w:val="0"/>
        <w:spacing w:before="0" w:after="0" w:line="463" w:lineRule="exact"/>
        <w:ind w:left="0" w:right="0" w:firstLine="380"/>
        <w:jc w:val="both"/>
      </w:pPr>
      <w:bookmarkStart w:id="1133" w:name="bookmark1133"/>
      <w:r>
        <w:rPr>
          <w:color w:val="000000"/>
          <w:spacing w:val="0"/>
          <w:w w:val="100"/>
          <w:position w:val="0"/>
        </w:rPr>
        <w:t>（</w:t>
      </w:r>
      <w:bookmarkEnd w:id="1133"/>
      <w:r>
        <w:rPr>
          <w:rFonts w:ascii="Arial" w:eastAsia="Arial" w:hAnsi="Arial" w:cs="Arial"/>
          <w:color w:val="000000"/>
          <w:spacing w:val="0"/>
          <w:w w:val="100"/>
          <w:position w:val="0"/>
        </w:rPr>
        <w:t>3</w:t>
      </w:r>
      <w:r>
        <w:rPr>
          <w:color w:val="000000"/>
          <w:spacing w:val="0"/>
          <w:w w:val="100"/>
          <w:position w:val="0"/>
        </w:rPr>
        <w:t>）</w:t>
        <w:tab/>
        <w:t>确认可行权权益工具最佳估计的依据</w:t>
      </w:r>
    </w:p>
    <w:p>
      <w:pPr>
        <w:pStyle w:val="Style30"/>
        <w:keepNext w:val="0"/>
        <w:keepLines w:val="0"/>
        <w:widowControl w:val="0"/>
        <w:shd w:val="clear" w:color="auto" w:fill="auto"/>
        <w:bidi w:val="0"/>
        <w:spacing w:before="0" w:after="100" w:line="463" w:lineRule="exact"/>
        <w:ind w:left="0" w:right="0" w:firstLine="380"/>
        <w:jc w:val="both"/>
      </w:pPr>
      <w:r>
        <w:rPr>
          <w:color w:val="000000"/>
          <w:spacing w:val="0"/>
          <w:w w:val="100"/>
          <w:position w:val="0"/>
        </w:rPr>
        <w:t>在等待期内每个资产负债表日，公司根据最新取得的可行权职工人数变动等后续信息做出最佳估计，修正预计可行权的 权益工具数量。</w:t>
      </w:r>
    </w:p>
    <w:p>
      <w:pPr>
        <w:pStyle w:val="Style30"/>
        <w:keepNext w:val="0"/>
        <w:keepLines w:val="0"/>
        <w:widowControl w:val="0"/>
        <w:shd w:val="clear" w:color="auto" w:fill="auto"/>
        <w:bidi w:val="0"/>
        <w:spacing w:before="0" w:after="0" w:line="469" w:lineRule="exact"/>
        <w:ind w:left="0" w:right="0" w:firstLine="460"/>
        <w:jc w:val="both"/>
      </w:pPr>
      <w:bookmarkStart w:id="1134" w:name="bookmark1134"/>
      <w:r>
        <w:rPr>
          <w:color w:val="000000"/>
          <w:spacing w:val="0"/>
          <w:w w:val="100"/>
          <w:position w:val="0"/>
        </w:rPr>
        <w:t>（</w:t>
      </w:r>
      <w:bookmarkEnd w:id="1134"/>
      <w:r>
        <w:rPr>
          <w:rFonts w:ascii="Arial" w:eastAsia="Arial" w:hAnsi="Arial" w:cs="Arial"/>
          <w:color w:val="000000"/>
          <w:spacing w:val="0"/>
          <w:w w:val="100"/>
          <w:position w:val="0"/>
        </w:rPr>
        <w:t>4</w:t>
      </w:r>
      <w:r>
        <w:rPr>
          <w:color w:val="000000"/>
          <w:spacing w:val="0"/>
          <w:w w:val="100"/>
          <w:position w:val="0"/>
        </w:rPr>
        <w:t>）实施、修改、终止股份支付计划的相关会计处理</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以权益结算的涉及职工的股份支付，授予后立即可行权的，按照授予日权益工具的公允价值计入成本费用和资本公积； 授予后须完成等待期内的服务或达到规定业绩条件才可行权的，在等待期内的每个资产负债表日，以对可行权权益工具数量 的最佳估计为基础，按照权益工具授予日的公允价值，将当期取得的服务计入相关成本或费用和资本公积。</w:t>
      </w:r>
    </w:p>
    <w:p>
      <w:pPr>
        <w:pStyle w:val="Style30"/>
        <w:keepNext w:val="0"/>
        <w:keepLines w:val="0"/>
        <w:widowControl w:val="0"/>
        <w:shd w:val="clear" w:color="auto" w:fill="auto"/>
        <w:bidi w:val="0"/>
        <w:spacing w:before="0" w:after="440" w:line="469" w:lineRule="exact"/>
        <w:ind w:left="0" w:right="0" w:firstLine="380"/>
        <w:jc w:val="left"/>
      </w:pPr>
      <w:r>
        <w:rPr>
          <w:color w:val="000000"/>
          <w:spacing w:val="0"/>
          <w:w w:val="100"/>
          <w:position w:val="0"/>
        </w:rPr>
        <w:t>以现金结算的涉及职工的股份支付，授予后立即可行权的，按照授予日本公司承担负债的公允价值计入相关成本或费用 和相应负债；授予后须完成等待期内的服务或达到规定业绩条件才可行权的，在等待期内的每个资产负债表日，以对可行权 情况的最佳估计为基础，按照本公司承担负债的公允价值金额，将当期取得的服务计入相关成本或费用和相应负债。</w:t>
      </w:r>
    </w:p>
    <w:p>
      <w:pPr>
        <w:pStyle w:val="Style37"/>
        <w:keepNext/>
        <w:keepLines/>
        <w:widowControl w:val="0"/>
        <w:shd w:val="clear" w:color="auto" w:fill="auto"/>
        <w:bidi w:val="0"/>
        <w:spacing w:before="0" w:after="10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、收入</w:t>
      </w:r>
      <w:bookmarkEnd w:id="1135"/>
      <w:bookmarkEnd w:id="1136"/>
      <w:bookmarkEnd w:id="1138"/>
    </w:p>
    <w:p>
      <w:pPr>
        <w:pStyle w:val="Style30"/>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公司需遵守《深圳证券交易所上市公司自律监管指引第</w:t>
      </w:r>
      <w:r>
        <w:rPr>
          <w:rFonts w:ascii="Times New Roman" w:eastAsia="Times New Roman" w:hAnsi="Times New Roman" w:cs="Times New Roman"/>
          <w:b/>
          <w:bCs/>
          <w:color w:val="000000"/>
          <w:spacing w:val="0"/>
          <w:w w:val="100"/>
          <w:position w:val="0"/>
        </w:rPr>
        <w:t>3</w:t>
      </w:r>
      <w:r>
        <w:rPr>
          <w:b/>
          <w:bCs/>
          <w:color w:val="000000"/>
          <w:spacing w:val="0"/>
          <w:w w:val="100"/>
          <w:position w:val="0"/>
        </w:rPr>
        <w:t>号——行业信息披露》中的</w:t>
      </w:r>
      <w:r>
        <w:rPr>
          <w:rFonts w:ascii="Times New Roman" w:eastAsia="Times New Roman" w:hAnsi="Times New Roman" w:cs="Times New Roman"/>
          <w:b/>
          <w:bCs/>
          <w:color w:val="000000"/>
          <w:spacing w:val="0"/>
          <w:w w:val="100"/>
          <w:position w:val="0"/>
        </w:rPr>
        <w:t>“</w:t>
      </w:r>
      <w:r>
        <w:rPr>
          <w:b/>
          <w:bCs/>
          <w:color w:val="000000"/>
          <w:spacing w:val="0"/>
          <w:w w:val="100"/>
          <w:position w:val="0"/>
        </w:rPr>
        <w:t>化工行业相关业务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的披露要求</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1139" w:name="bookmark1139"/>
      <w:r>
        <w:rPr>
          <w:color w:val="000000"/>
          <w:spacing w:val="0"/>
          <w:w w:val="100"/>
          <w:position w:val="0"/>
        </w:rPr>
        <w:t>（</w:t>
      </w:r>
      <w:bookmarkEnd w:id="1139"/>
      <w:r>
        <w:rPr>
          <w:rFonts w:ascii="Arial" w:eastAsia="Arial" w:hAnsi="Arial" w:cs="Arial"/>
          <w:color w:val="000000"/>
          <w:spacing w:val="0"/>
          <w:w w:val="100"/>
          <w:position w:val="0"/>
        </w:rPr>
        <w:t>1</w:t>
      </w:r>
      <w:r>
        <w:rPr>
          <w:color w:val="000000"/>
          <w:spacing w:val="0"/>
          <w:w w:val="100"/>
          <w:position w:val="0"/>
        </w:rPr>
        <w:t>）</w:t>
        <w:tab/>
        <w:t>收入确认原则</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合同开始日，本公司对合同进行评估，识别合同所包含的各单项履约义务，并确定各单项履约义务是在某一时段内履行， 还是在某一时点履行。</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满足下列条件之一时，属于在某一时段内履行履约义务，否则，属于在某一时点履行履约义务：</w:t>
      </w:r>
    </w:p>
    <w:p>
      <w:pPr>
        <w:pStyle w:val="Style30"/>
        <w:keepNext w:val="0"/>
        <w:keepLines w:val="0"/>
        <w:widowControl w:val="0"/>
        <w:shd w:val="clear" w:color="auto" w:fill="auto"/>
        <w:tabs>
          <w:tab w:pos="738" w:val="left"/>
        </w:tabs>
        <w:bidi w:val="0"/>
        <w:spacing w:before="0" w:after="0" w:line="470" w:lineRule="exact"/>
        <w:ind w:left="0" w:right="0" w:firstLine="380"/>
        <w:jc w:val="left"/>
      </w:pPr>
      <w:bookmarkStart w:id="1140" w:name="bookmark1140"/>
      <w:r>
        <w:rPr>
          <w:rFonts w:ascii="Arial" w:eastAsia="Arial" w:hAnsi="Arial" w:cs="Arial"/>
          <w:color w:val="000000"/>
          <w:spacing w:val="0"/>
          <w:w w:val="100"/>
          <w:position w:val="0"/>
        </w:rPr>
        <w:t>1</w:t>
      </w:r>
      <w:bookmarkEnd w:id="1140"/>
      <w:r>
        <w:rPr>
          <w:color w:val="000000"/>
          <w:spacing w:val="0"/>
          <w:w w:val="100"/>
          <w:position w:val="0"/>
        </w:rPr>
        <w:t>）</w:t>
        <w:tab/>
        <w:t>客户在本公司履约的同时即取得并消耗本公司履约所带来的经济利益。</w:t>
      </w:r>
    </w:p>
    <w:p>
      <w:pPr>
        <w:pStyle w:val="Style30"/>
        <w:keepNext w:val="0"/>
        <w:keepLines w:val="0"/>
        <w:widowControl w:val="0"/>
        <w:shd w:val="clear" w:color="auto" w:fill="auto"/>
        <w:tabs>
          <w:tab w:pos="753" w:val="left"/>
        </w:tabs>
        <w:bidi w:val="0"/>
        <w:spacing w:before="0" w:after="0" w:line="470" w:lineRule="exact"/>
        <w:ind w:left="0" w:right="0" w:firstLine="380"/>
        <w:jc w:val="left"/>
      </w:pPr>
      <w:bookmarkStart w:id="1141" w:name="bookmark1141"/>
      <w:r>
        <w:rPr>
          <w:rFonts w:ascii="Arial" w:eastAsia="Arial" w:hAnsi="Arial" w:cs="Arial"/>
          <w:color w:val="000000"/>
          <w:spacing w:val="0"/>
          <w:w w:val="100"/>
          <w:position w:val="0"/>
        </w:rPr>
        <w:t>2</w:t>
      </w:r>
      <w:bookmarkEnd w:id="1141"/>
      <w:r>
        <w:rPr>
          <w:color w:val="000000"/>
          <w:spacing w:val="0"/>
          <w:w w:val="100"/>
          <w:position w:val="0"/>
        </w:rPr>
        <w:t>）</w:t>
        <w:tab/>
        <w:t>客户能够控制本公司履约过程中在建商品或服务。</w:t>
      </w:r>
    </w:p>
    <w:p>
      <w:pPr>
        <w:pStyle w:val="Style30"/>
        <w:keepNext w:val="0"/>
        <w:keepLines w:val="0"/>
        <w:widowControl w:val="0"/>
        <w:shd w:val="clear" w:color="auto" w:fill="auto"/>
        <w:tabs>
          <w:tab w:pos="728" w:val="left"/>
        </w:tabs>
        <w:bidi w:val="0"/>
        <w:spacing w:before="0" w:after="0" w:line="470" w:lineRule="exact"/>
        <w:ind w:left="0" w:right="0" w:firstLine="380"/>
        <w:jc w:val="left"/>
      </w:pPr>
      <w:bookmarkStart w:id="1142" w:name="bookmark1142"/>
      <w:r>
        <w:rPr>
          <w:rFonts w:ascii="Arial" w:eastAsia="Arial" w:hAnsi="Arial" w:cs="Arial"/>
          <w:color w:val="000000"/>
          <w:spacing w:val="0"/>
          <w:w w:val="100"/>
          <w:position w:val="0"/>
        </w:rPr>
        <w:t>3</w:t>
      </w:r>
      <w:bookmarkEnd w:id="1142"/>
      <w:r>
        <w:rPr>
          <w:color w:val="000000"/>
          <w:spacing w:val="0"/>
          <w:w w:val="100"/>
          <w:position w:val="0"/>
        </w:rPr>
        <w:t>）</w:t>
        <w:tab/>
        <w:t>本公司履约过程中所产出的商品或服务具有不可替代用途，且本公司在整个合同期间内有权就累计至今已完成的履 约部分收取款项。</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对于在某一时段内履行的履约义务，本公司在该段时间内按照履约进度确认收入。履约进度不能合理确定时，已经发生 的成本预计能够得到补偿的，按照已经发生的成本金额确认收入，直到履约进度能够合理确定为止。</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对于在某一时点履行的履约义务，在客户取得相关商品或服务控制权时点确认收入。在判断客户是否已取得商品控制权 时，公司考虑下列迹象：</w:t>
      </w:r>
    </w:p>
    <w:p>
      <w:pPr>
        <w:pStyle w:val="Style30"/>
        <w:keepNext w:val="0"/>
        <w:keepLines w:val="0"/>
        <w:widowControl w:val="0"/>
        <w:shd w:val="clear" w:color="auto" w:fill="auto"/>
        <w:tabs>
          <w:tab w:pos="738" w:val="left"/>
        </w:tabs>
        <w:bidi w:val="0"/>
        <w:spacing w:before="0" w:after="0" w:line="470" w:lineRule="exact"/>
        <w:ind w:left="0" w:right="0" w:firstLine="380"/>
        <w:jc w:val="left"/>
      </w:pPr>
      <w:bookmarkStart w:id="1143" w:name="bookmark1143"/>
      <w:r>
        <w:rPr>
          <w:rFonts w:ascii="Arial" w:eastAsia="Arial" w:hAnsi="Arial" w:cs="Arial"/>
          <w:color w:val="000000"/>
          <w:spacing w:val="0"/>
          <w:w w:val="100"/>
          <w:position w:val="0"/>
        </w:rPr>
        <w:t>1</w:t>
      </w:r>
      <w:bookmarkEnd w:id="1143"/>
      <w:r>
        <w:rPr>
          <w:color w:val="000000"/>
          <w:spacing w:val="0"/>
          <w:w w:val="100"/>
          <w:position w:val="0"/>
        </w:rPr>
        <w:t>）</w:t>
        <w:tab/>
        <w:t>本公司就该商品享有现时收款权利，即客户就该商品负有现时付款义务。</w:t>
      </w:r>
    </w:p>
    <w:p>
      <w:pPr>
        <w:pStyle w:val="Style30"/>
        <w:keepNext w:val="0"/>
        <w:keepLines w:val="0"/>
        <w:widowControl w:val="0"/>
        <w:shd w:val="clear" w:color="auto" w:fill="auto"/>
        <w:tabs>
          <w:tab w:pos="753" w:val="left"/>
        </w:tabs>
        <w:bidi w:val="0"/>
        <w:spacing w:before="0" w:after="0" w:line="470" w:lineRule="exact"/>
        <w:ind w:left="0" w:right="0" w:firstLine="380"/>
        <w:jc w:val="left"/>
      </w:pPr>
      <w:bookmarkStart w:id="1144" w:name="bookmark1144"/>
      <w:r>
        <w:rPr>
          <w:rFonts w:ascii="Arial" w:eastAsia="Arial" w:hAnsi="Arial" w:cs="Arial"/>
          <w:color w:val="000000"/>
          <w:spacing w:val="0"/>
          <w:w w:val="100"/>
          <w:position w:val="0"/>
        </w:rPr>
        <w:t>2</w:t>
      </w:r>
      <w:bookmarkEnd w:id="1144"/>
      <w:r>
        <w:rPr>
          <w:color w:val="000000"/>
          <w:spacing w:val="0"/>
          <w:w w:val="100"/>
          <w:position w:val="0"/>
        </w:rPr>
        <w:t>）</w:t>
        <w:tab/>
        <w:t>本公司已将该商品的法定所有权转移给客户，即客户已拥有该商品的法定所有权。</w:t>
      </w:r>
    </w:p>
    <w:p>
      <w:pPr>
        <w:pStyle w:val="Style30"/>
        <w:keepNext w:val="0"/>
        <w:keepLines w:val="0"/>
        <w:widowControl w:val="0"/>
        <w:shd w:val="clear" w:color="auto" w:fill="auto"/>
        <w:tabs>
          <w:tab w:pos="753" w:val="left"/>
        </w:tabs>
        <w:bidi w:val="0"/>
        <w:spacing w:before="0" w:after="0" w:line="470" w:lineRule="exact"/>
        <w:ind w:left="0" w:right="0" w:firstLine="380"/>
        <w:jc w:val="left"/>
      </w:pPr>
      <w:bookmarkStart w:id="1145" w:name="bookmark1145"/>
      <w:r>
        <w:rPr>
          <w:rFonts w:ascii="Arial" w:eastAsia="Arial" w:hAnsi="Arial" w:cs="Arial"/>
          <w:color w:val="000000"/>
          <w:spacing w:val="0"/>
          <w:w w:val="100"/>
          <w:position w:val="0"/>
        </w:rPr>
        <w:t>3</w:t>
      </w:r>
      <w:bookmarkEnd w:id="1145"/>
      <w:r>
        <w:rPr>
          <w:color w:val="000000"/>
          <w:spacing w:val="0"/>
          <w:w w:val="100"/>
          <w:position w:val="0"/>
        </w:rPr>
        <w:t>）</w:t>
        <w:tab/>
        <w:t>本公司已将该商品实物转移给客户，即客户已实物占有该商品。</w:t>
      </w:r>
    </w:p>
    <w:p>
      <w:pPr>
        <w:pStyle w:val="Style30"/>
        <w:keepNext w:val="0"/>
        <w:keepLines w:val="0"/>
        <w:widowControl w:val="0"/>
        <w:shd w:val="clear" w:color="auto" w:fill="auto"/>
        <w:tabs>
          <w:tab w:pos="753" w:val="left"/>
        </w:tabs>
        <w:bidi w:val="0"/>
        <w:spacing w:before="0" w:after="0" w:line="470" w:lineRule="exact"/>
        <w:ind w:left="0" w:right="0" w:firstLine="380"/>
        <w:jc w:val="left"/>
      </w:pPr>
      <w:bookmarkStart w:id="1146" w:name="bookmark1146"/>
      <w:r>
        <w:rPr>
          <w:rFonts w:ascii="Arial" w:eastAsia="Arial" w:hAnsi="Arial" w:cs="Arial"/>
          <w:color w:val="000000"/>
          <w:spacing w:val="0"/>
          <w:w w:val="100"/>
          <w:position w:val="0"/>
        </w:rPr>
        <w:t>4</w:t>
      </w:r>
      <w:bookmarkEnd w:id="1146"/>
      <w:r>
        <w:rPr>
          <w:color w:val="000000"/>
          <w:spacing w:val="0"/>
          <w:w w:val="100"/>
          <w:position w:val="0"/>
        </w:rPr>
        <w:t>）</w:t>
        <w:tab/>
        <w:t>本公司已将该商品所有权上的主要风险和报酬转移给客户，即客户已取得该商品所有权上的主要风险和报酬。</w:t>
      </w:r>
    </w:p>
    <w:p>
      <w:pPr>
        <w:pStyle w:val="Style30"/>
        <w:keepNext w:val="0"/>
        <w:keepLines w:val="0"/>
        <w:widowControl w:val="0"/>
        <w:shd w:val="clear" w:color="auto" w:fill="auto"/>
        <w:tabs>
          <w:tab w:pos="753" w:val="left"/>
        </w:tabs>
        <w:bidi w:val="0"/>
        <w:spacing w:before="0" w:after="0" w:line="470" w:lineRule="exact"/>
        <w:ind w:left="0" w:right="0" w:firstLine="380"/>
        <w:jc w:val="left"/>
      </w:pPr>
      <w:bookmarkStart w:id="1147" w:name="bookmark1147"/>
      <w:r>
        <w:rPr>
          <w:rFonts w:ascii="Arial" w:eastAsia="Arial" w:hAnsi="Arial" w:cs="Arial"/>
          <w:color w:val="000000"/>
          <w:spacing w:val="0"/>
          <w:w w:val="100"/>
          <w:position w:val="0"/>
        </w:rPr>
        <w:t>5</w:t>
      </w:r>
      <w:bookmarkEnd w:id="1147"/>
      <w:r>
        <w:rPr>
          <w:color w:val="000000"/>
          <w:spacing w:val="0"/>
          <w:w w:val="100"/>
          <w:position w:val="0"/>
        </w:rPr>
        <w:t>）</w:t>
        <w:tab/>
        <w:t>客户已接受该商品。</w:t>
      </w:r>
    </w:p>
    <w:p>
      <w:pPr>
        <w:pStyle w:val="Style30"/>
        <w:keepNext w:val="0"/>
        <w:keepLines w:val="0"/>
        <w:widowControl w:val="0"/>
        <w:shd w:val="clear" w:color="auto" w:fill="auto"/>
        <w:tabs>
          <w:tab w:pos="753" w:val="left"/>
        </w:tabs>
        <w:bidi w:val="0"/>
        <w:spacing w:before="0" w:after="0" w:line="470" w:lineRule="exact"/>
        <w:ind w:left="0" w:right="0" w:firstLine="380"/>
        <w:jc w:val="left"/>
      </w:pPr>
      <w:bookmarkStart w:id="1148" w:name="bookmark1148"/>
      <w:r>
        <w:rPr>
          <w:rFonts w:ascii="Arial" w:eastAsia="Arial" w:hAnsi="Arial" w:cs="Arial"/>
          <w:color w:val="000000"/>
          <w:spacing w:val="0"/>
          <w:w w:val="100"/>
          <w:position w:val="0"/>
        </w:rPr>
        <w:t>6</w:t>
      </w:r>
      <w:bookmarkEnd w:id="1148"/>
      <w:r>
        <w:rPr>
          <w:color w:val="000000"/>
          <w:spacing w:val="0"/>
          <w:w w:val="100"/>
          <w:position w:val="0"/>
        </w:rPr>
        <w:t>）</w:t>
        <w:tab/>
        <w:t>其他表明客户已取得商品控制权的迹象。</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1149" w:name="bookmark1149"/>
      <w:r>
        <w:rPr>
          <w:color w:val="000000"/>
          <w:spacing w:val="0"/>
          <w:w w:val="100"/>
          <w:position w:val="0"/>
        </w:rPr>
        <w:t>（</w:t>
      </w:r>
      <w:bookmarkEnd w:id="1149"/>
      <w:r>
        <w:rPr>
          <w:rFonts w:ascii="Arial" w:eastAsia="Arial" w:hAnsi="Arial" w:cs="Arial"/>
          <w:color w:val="000000"/>
          <w:spacing w:val="0"/>
          <w:w w:val="100"/>
          <w:position w:val="0"/>
        </w:rPr>
        <w:t>2</w:t>
      </w:r>
      <w:r>
        <w:rPr>
          <w:color w:val="000000"/>
          <w:spacing w:val="0"/>
          <w:w w:val="100"/>
          <w:position w:val="0"/>
        </w:rPr>
        <w:t>）</w:t>
        <w:tab/>
        <w:t>收入计量原则</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 xml:space="preserve">本公司按照分摊至各单项履约义务的交易价格计量收入。交易价格是本公司因向客户转让商品或服务而预期有权收取的 </w:t>
      </w:r>
      <w:r>
        <w:rPr>
          <w:color w:val="000000"/>
          <w:spacing w:val="0"/>
          <w:w w:val="100"/>
          <w:position w:val="0"/>
        </w:rPr>
        <w:t>对价金额，不包括代第三方收取的款项以及预期将退还给客户的款项。</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合同中存在可变对价的，本公司按照期望值或最可能发生金额确定可变对价的最佳估计数，但包含可变对价的交易价格， 不超过在相关不确定性消除时累计已确认收入极可能不会发生重大转回的金额。</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合同中存在重大融资成分的，本公司按照假定客户在取得商品或服务控制权时即以现金支付的应付金额确定交易价格。 该交易价格与合同对价之间的差额，在合同期间内采用实际利率法摊销。合同开始日，本公司预计客户取得商品或服务控制 权与客户支付价款间隔不超过一年的，不考虑合同中存在的重大融资成分。</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客户支付非现金对价的，本公司按照非现金对价的公允价值确定交易价格。非现金对价的公允价值不能合理估计的，参 照本公司承诺向客户转让商品的单独售价间接确定交易价格。非现金对价的公允价值因对价形式以外的原因而发生变动的， 作为可变对价处理。</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本公司应付客户（或向客户购买本公司商品的第三方）对价的，将该应付对价冲减交易价格，并在确认相关收入与支付 （或承诺支付）客户对价二者孰晚的时点冲减当期收入，但应付客户对价是为了向客户取得其他可明确区分商品的除外。</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合同中包含两项或多项履约义务的，公司在合同开始日，按照各单项履约义务所承诺商品的单独售价的相对比例，将交 易价格分摊至各单项履约义务。</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对于附有销售退回条款的销售，本公司在客户取得相关商品控制权时，按照因向客户转让商品而预期有权取得的对价金 额确认收入，按照预期因销售退回将退还的金额确认为预计负债；同时，按照预期将退回商品转让时的账面价值，扣除收回 该商品预计发生的成本（包括退回商品的价值减损）后的余额，确认为一项资产，即应收退货成本，按照所转让商品转让时 的账面价值，扣除上述资产成本的净额结转成本。每一资产负债表日，本公司重新估计未来销售退回情况，并对上述资产和 负债进行重新计量。</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根据合同约定、法律规定等，本公司为所销售的商品或所建造的资产等提供质量保证。对于为向客户保证所销售的商品 符合既定标准的保证类质量保证，本公司按照《企业会计准则第</w:t>
      </w:r>
      <w:r>
        <w:rPr>
          <w:rFonts w:ascii="Arial" w:eastAsia="Arial" w:hAnsi="Arial" w:cs="Arial"/>
          <w:color w:val="000000"/>
          <w:spacing w:val="0"/>
          <w:w w:val="100"/>
          <w:position w:val="0"/>
        </w:rPr>
        <w:t>13</w:t>
      </w:r>
      <w:r>
        <w:rPr>
          <w:color w:val="000000"/>
          <w:spacing w:val="0"/>
          <w:w w:val="100"/>
          <w:position w:val="0"/>
        </w:rPr>
        <w:t>号</w:t>
      </w:r>
      <w:r>
        <w:rPr>
          <w:color w:val="000000"/>
          <w:spacing w:val="0"/>
          <w:w w:val="100"/>
          <w:position w:val="0"/>
          <w:sz w:val="22"/>
          <w:szCs w:val="22"/>
        </w:rPr>
        <w:t>一</w:t>
      </w:r>
      <w:r>
        <w:rPr>
          <w:color w:val="000000"/>
          <w:spacing w:val="0"/>
          <w:w w:val="100"/>
          <w:position w:val="0"/>
        </w:rPr>
        <w:t>或有事项》准则进行会计处理。对于为向客户保证 所销售的商品符合既定标准之外提供了一项单独服务的服务类质量保证，本公司将其作为一项单项履约义务，按照提供商品 和服务类质量保证的单独售价的相对比例，将部分交易价格分摊至服务类质量保证，并在客户取得服务控制权时确认收入。 在评估质量保证是否在向客户保证所销售商品符合既定标准之外提供了一项单独服务时，本公司考虑该质量保证是否为法定 要求、质量保证期限以及本公司承诺履行任务的性质等因素。</w:t>
      </w:r>
    </w:p>
    <w:p>
      <w:pPr>
        <w:pStyle w:val="Style30"/>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本公司有权自主决定所交易商品的价格，即本公司在向客户转让商品及其他产品前能够控制该产品，则本公司为主要责 任人，按照已收或应收对价总额确认收入。否则，本公司为代理人，按照预期有权收取的佣金或手续费的金额确认收入，该 金额应当按照已收或应收对价总额扣除应支付给其他相关方的价款后的净额，或者按照既定的佣金金额或比例等确认。</w:t>
      </w:r>
    </w:p>
    <w:p>
      <w:pPr>
        <w:pStyle w:val="Style30"/>
        <w:keepNext w:val="0"/>
        <w:keepLines w:val="0"/>
        <w:widowControl w:val="0"/>
        <w:shd w:val="clear" w:color="auto" w:fill="auto"/>
        <w:bidi w:val="0"/>
        <w:spacing w:before="0" w:after="0" w:line="469" w:lineRule="exact"/>
        <w:ind w:left="0" w:right="0" w:firstLine="380"/>
        <w:jc w:val="left"/>
      </w:pPr>
      <w:bookmarkStart w:id="1150" w:name="bookmark1150"/>
      <w:r>
        <w:rPr>
          <w:color w:val="000000"/>
          <w:spacing w:val="0"/>
          <w:w w:val="100"/>
          <w:position w:val="0"/>
        </w:rPr>
        <w:t>（</w:t>
      </w:r>
      <w:bookmarkEnd w:id="1150"/>
      <w:r>
        <w:rPr>
          <w:rFonts w:ascii="Arial" w:eastAsia="Arial" w:hAnsi="Arial" w:cs="Arial"/>
          <w:color w:val="000000"/>
          <w:spacing w:val="0"/>
          <w:w w:val="100"/>
          <w:position w:val="0"/>
        </w:rPr>
        <w:t>3</w:t>
      </w:r>
      <w:r>
        <w:rPr>
          <w:color w:val="000000"/>
          <w:spacing w:val="0"/>
          <w:w w:val="100"/>
          <w:position w:val="0"/>
        </w:rPr>
        <w:t>）收入确认的具体方法：</w:t>
      </w:r>
    </w:p>
    <w:p>
      <w:pPr>
        <w:pStyle w:val="Style30"/>
        <w:keepNext w:val="0"/>
        <w:keepLines w:val="0"/>
        <w:widowControl w:val="0"/>
        <w:shd w:val="clear" w:color="auto" w:fill="auto"/>
        <w:bidi w:val="0"/>
        <w:spacing w:before="0" w:after="440" w:line="469" w:lineRule="exact"/>
        <w:ind w:left="0" w:right="0" w:firstLine="380"/>
        <w:jc w:val="left"/>
      </w:pPr>
      <w:r>
        <w:rPr>
          <w:color w:val="000000"/>
          <w:spacing w:val="0"/>
          <w:w w:val="100"/>
          <w:position w:val="0"/>
        </w:rPr>
        <w:t xml:space="preserve">本公司与客户之间的销售商品合同通常仅包含转让商品的履约义务。本公司通常在综合考虑了下列因素的基础上，以到 货验收完成时点确认收入：取得商品的现时收款权利、商品所有权上的主要风险和报酬的转移、商品的法定所有权的转移、 </w:t>
      </w:r>
      <w:r>
        <w:rPr>
          <w:color w:val="000000"/>
          <w:spacing w:val="0"/>
          <w:w w:val="100"/>
          <w:position w:val="0"/>
        </w:rPr>
        <w:t>商品实物资产的转移、客户接受该商品。</w:t>
      </w:r>
    </w:p>
    <w:p>
      <w:pPr>
        <w:pStyle w:val="Style37"/>
        <w:keepNext/>
        <w:keepLines/>
        <w:widowControl w:val="0"/>
        <w:shd w:val="clear" w:color="auto" w:fill="auto"/>
        <w:tabs>
          <w:tab w:pos="483" w:val="left"/>
        </w:tabs>
        <w:bidi w:val="0"/>
        <w:spacing w:before="0" w:after="20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1151"/>
      <w:bookmarkEnd w:id="1152"/>
      <w:bookmarkEnd w:id="1154"/>
    </w:p>
    <w:p>
      <w:pPr>
        <w:pStyle w:val="Style30"/>
        <w:keepNext w:val="0"/>
        <w:keepLines w:val="0"/>
        <w:widowControl w:val="0"/>
        <w:shd w:val="clear" w:color="auto" w:fill="auto"/>
        <w:tabs>
          <w:tab w:pos="830" w:val="left"/>
        </w:tabs>
        <w:bidi w:val="0"/>
        <w:spacing w:before="0" w:after="0" w:line="470" w:lineRule="exact"/>
        <w:ind w:left="0" w:right="0" w:firstLine="380"/>
        <w:jc w:val="left"/>
      </w:pPr>
      <w:bookmarkStart w:id="1155" w:name="bookmark1155"/>
      <w:r>
        <w:rPr>
          <w:color w:val="000000"/>
          <w:spacing w:val="0"/>
          <w:w w:val="100"/>
          <w:position w:val="0"/>
        </w:rPr>
        <w:t>（</w:t>
      </w:r>
      <w:bookmarkEnd w:id="1155"/>
      <w:r>
        <w:rPr>
          <w:rFonts w:ascii="Arial" w:eastAsia="Arial" w:hAnsi="Arial" w:cs="Arial"/>
          <w:color w:val="000000"/>
          <w:spacing w:val="0"/>
          <w:w w:val="100"/>
          <w:position w:val="0"/>
        </w:rPr>
        <w:t>1</w:t>
      </w:r>
      <w:r>
        <w:rPr>
          <w:color w:val="000000"/>
          <w:spacing w:val="0"/>
          <w:w w:val="100"/>
          <w:position w:val="0"/>
        </w:rPr>
        <w:t>）</w:t>
        <w:tab/>
        <w:t>与资产相关的政府补助判断依据及会计处理方法</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与资产相关的政府补助，冲减相关资产的账面价值或确认为递延收益。与资产相关的政府补助确认为递延收益的，在相 关资产使用寿命内按照合理、系统的方法分期计入损益。按照名义金额计量的政府补助，直接计入当期损益。</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相关资产在使用寿命结束前被出售、转让、报废或发生毁损的，应当将尚未分配的相关递延收益余额转入资产处置当期 的损益。</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1156" w:name="bookmark1156"/>
      <w:r>
        <w:rPr>
          <w:color w:val="000000"/>
          <w:spacing w:val="0"/>
          <w:w w:val="100"/>
          <w:position w:val="0"/>
        </w:rPr>
        <w:t>（</w:t>
      </w:r>
      <w:bookmarkEnd w:id="1156"/>
      <w:r>
        <w:rPr>
          <w:rFonts w:ascii="Arial" w:eastAsia="Arial" w:hAnsi="Arial" w:cs="Arial"/>
          <w:color w:val="000000"/>
          <w:spacing w:val="0"/>
          <w:w w:val="100"/>
          <w:position w:val="0"/>
        </w:rPr>
        <w:t>2</w:t>
      </w:r>
      <w:r>
        <w:rPr>
          <w:color w:val="000000"/>
          <w:spacing w:val="0"/>
          <w:w w:val="100"/>
          <w:position w:val="0"/>
        </w:rPr>
        <w:t>）</w:t>
        <w:tab/>
        <w:t>与收益相关的政府补助判断依据及会计处理方法</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用于补偿企业以后期间的相关成本费用或损失的，确认为递延收益，并在确认相关成本费用或损失的期间，计入当期损 益或冲减相关成本；用于补偿企业已发生的相关成本费用或损失的，直接计入当期损益或冲减相关成本。</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1157" w:name="bookmark1157"/>
      <w:r>
        <w:rPr>
          <w:color w:val="000000"/>
          <w:spacing w:val="0"/>
          <w:w w:val="100"/>
          <w:position w:val="0"/>
        </w:rPr>
        <w:t>（</w:t>
      </w:r>
      <w:bookmarkEnd w:id="1157"/>
      <w:r>
        <w:rPr>
          <w:rFonts w:ascii="Arial" w:eastAsia="Arial" w:hAnsi="Arial" w:cs="Arial"/>
          <w:color w:val="000000"/>
          <w:spacing w:val="0"/>
          <w:w w:val="100"/>
          <w:position w:val="0"/>
        </w:rPr>
        <w:t>3</w:t>
      </w:r>
      <w:r>
        <w:rPr>
          <w:color w:val="000000"/>
          <w:spacing w:val="0"/>
          <w:w w:val="100"/>
          <w:position w:val="0"/>
        </w:rPr>
        <w:t>）</w:t>
        <w:tab/>
        <w:t>同时包含与资产相关部分和与收益相关部分的政府补助</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对于同时包含与资产相关部分和与收益相关部分的政府补助，区分不同部分分别进行会计处理；难以区分的，应当整体 归类为与收益相关的政府补助。</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1158" w:name="bookmark1158"/>
      <w:r>
        <w:rPr>
          <w:color w:val="000000"/>
          <w:spacing w:val="0"/>
          <w:w w:val="100"/>
          <w:position w:val="0"/>
        </w:rPr>
        <w:t>（</w:t>
      </w:r>
      <w:bookmarkEnd w:id="1158"/>
      <w:r>
        <w:rPr>
          <w:rFonts w:ascii="Arial" w:eastAsia="Arial" w:hAnsi="Arial" w:cs="Arial"/>
          <w:color w:val="000000"/>
          <w:spacing w:val="0"/>
          <w:w w:val="100"/>
          <w:position w:val="0"/>
        </w:rPr>
        <w:t>4</w:t>
      </w:r>
      <w:r>
        <w:rPr>
          <w:color w:val="000000"/>
          <w:spacing w:val="0"/>
          <w:w w:val="100"/>
          <w:position w:val="0"/>
        </w:rPr>
        <w:t>）</w:t>
        <w:tab/>
        <w:t>政府补助在利润表中的核算</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与企业日常活动相关的政府补助，应当按照经济业务实质，计入其他收益或冲减相关成本费用。与企业日常活动无关的 政府补助，应当计入营业外收支。</w:t>
      </w:r>
    </w:p>
    <w:p>
      <w:pPr>
        <w:pStyle w:val="Style30"/>
        <w:keepNext w:val="0"/>
        <w:keepLines w:val="0"/>
        <w:widowControl w:val="0"/>
        <w:shd w:val="clear" w:color="auto" w:fill="auto"/>
        <w:tabs>
          <w:tab w:pos="830" w:val="left"/>
        </w:tabs>
        <w:bidi w:val="0"/>
        <w:spacing w:before="0" w:after="0" w:line="470" w:lineRule="exact"/>
        <w:ind w:left="0" w:right="0" w:firstLine="380"/>
        <w:jc w:val="both"/>
      </w:pPr>
      <w:bookmarkStart w:id="1159" w:name="bookmark1159"/>
      <w:r>
        <w:rPr>
          <w:color w:val="000000"/>
          <w:spacing w:val="0"/>
          <w:w w:val="100"/>
          <w:position w:val="0"/>
        </w:rPr>
        <w:t>（</w:t>
      </w:r>
      <w:bookmarkEnd w:id="1159"/>
      <w:r>
        <w:rPr>
          <w:rFonts w:ascii="Arial" w:eastAsia="Arial" w:hAnsi="Arial" w:cs="Arial"/>
          <w:color w:val="000000"/>
          <w:spacing w:val="0"/>
          <w:w w:val="100"/>
          <w:position w:val="0"/>
        </w:rPr>
        <w:t>5</w:t>
      </w:r>
      <w:r>
        <w:rPr>
          <w:color w:val="000000"/>
          <w:spacing w:val="0"/>
          <w:w w:val="100"/>
          <w:position w:val="0"/>
        </w:rPr>
        <w:t>）</w:t>
        <w:tab/>
        <w:t>政府补助退回的处理</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已确认的政府补助需要退回的，在需要退回的当期分情况按照以下规定进行会计处理：</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初始确认时冲减相关资产账面价值的，调整资产账面价值；</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存在相关递延收益的，冲减相关递延收益账面余额，超出部分计入当期损益；</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属于其他情况的，直接计入当期损益。</w:t>
      </w:r>
    </w:p>
    <w:p>
      <w:pPr>
        <w:pStyle w:val="Style30"/>
        <w:keepNext w:val="0"/>
        <w:keepLines w:val="0"/>
        <w:widowControl w:val="0"/>
        <w:shd w:val="clear" w:color="auto" w:fill="auto"/>
        <w:bidi w:val="0"/>
        <w:spacing w:before="0" w:after="0" w:line="470" w:lineRule="exact"/>
        <w:ind w:left="0" w:right="0" w:firstLine="460"/>
        <w:jc w:val="left"/>
      </w:pPr>
      <w:bookmarkStart w:id="1160" w:name="bookmark1160"/>
      <w:r>
        <w:rPr>
          <w:color w:val="000000"/>
          <w:spacing w:val="0"/>
          <w:w w:val="100"/>
          <w:position w:val="0"/>
        </w:rPr>
        <w:t>（</w:t>
      </w:r>
      <w:bookmarkEnd w:id="1160"/>
      <w:r>
        <w:rPr>
          <w:rFonts w:ascii="Arial" w:eastAsia="Arial" w:hAnsi="Arial" w:cs="Arial"/>
          <w:color w:val="000000"/>
          <w:spacing w:val="0"/>
          <w:w w:val="100"/>
          <w:position w:val="0"/>
        </w:rPr>
        <w:t>6</w:t>
      </w:r>
      <w:r>
        <w:rPr>
          <w:color w:val="000000"/>
          <w:spacing w:val="0"/>
          <w:w w:val="100"/>
          <w:position w:val="0"/>
        </w:rPr>
        <w:t>）政策性优惠贷款贴息的处理</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财政将贴息资金拨付给贷款银行，由贷款银行以政策性优惠利率向企业提供贷款的，按以下方法进行会计处理：</w:t>
      </w:r>
    </w:p>
    <w:p>
      <w:pPr>
        <w:pStyle w:val="Style30"/>
        <w:keepNext w:val="0"/>
        <w:keepLines w:val="0"/>
        <w:widowControl w:val="0"/>
        <w:shd w:val="clear" w:color="auto" w:fill="auto"/>
        <w:bidi w:val="0"/>
        <w:spacing w:before="0" w:after="0" w:line="470" w:lineRule="exact"/>
        <w:ind w:left="0" w:right="0" w:firstLine="380"/>
        <w:jc w:val="left"/>
      </w:pPr>
      <w:r>
        <w:rPr>
          <w:color w:val="000000"/>
          <w:spacing w:val="0"/>
          <w:w w:val="100"/>
          <w:position w:val="0"/>
        </w:rPr>
        <w:t>以实际收到的借款金额作为借款的入账价值，按照借款本金和该政策性优惠利率计算相关借款费用。</w:t>
      </w:r>
    </w:p>
    <w:p>
      <w:pPr>
        <w:pStyle w:val="Style30"/>
        <w:keepNext w:val="0"/>
        <w:keepLines w:val="0"/>
        <w:widowControl w:val="0"/>
        <w:shd w:val="clear" w:color="auto" w:fill="auto"/>
        <w:bidi w:val="0"/>
        <w:spacing w:before="0" w:after="440" w:line="470" w:lineRule="exact"/>
        <w:ind w:left="0" w:right="0" w:firstLine="380"/>
        <w:jc w:val="left"/>
      </w:pPr>
      <w:r>
        <w:rPr>
          <w:color w:val="000000"/>
          <w:spacing w:val="0"/>
          <w:w w:val="100"/>
          <w:position w:val="0"/>
        </w:rPr>
        <w:t>财政将贴息资金直接拨付给企业，企业应当将对应的贴息冲减相关借款费用。</w:t>
      </w:r>
    </w:p>
    <w:p>
      <w:pPr>
        <w:pStyle w:val="Style37"/>
        <w:keepNext/>
        <w:keepLines/>
        <w:widowControl w:val="0"/>
        <w:shd w:val="clear" w:color="auto" w:fill="auto"/>
        <w:tabs>
          <w:tab w:pos="483" w:val="left"/>
        </w:tabs>
        <w:bidi w:val="0"/>
        <w:spacing w:before="0" w:after="20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1"/>
      <w:bookmarkEnd w:id="1162"/>
      <w:bookmarkEnd w:id="1164"/>
    </w:p>
    <w:p>
      <w:pPr>
        <w:pStyle w:val="Style30"/>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递延所得税资产和递延所得税负债根据资产和负债的计税基础与其账面价值的差额</w:t>
      </w:r>
      <w:r>
        <w:rPr>
          <w:rFonts w:ascii="Arial" w:eastAsia="Arial" w:hAnsi="Arial" w:cs="Arial"/>
          <w:color w:val="000000"/>
          <w:spacing w:val="0"/>
          <w:w w:val="100"/>
          <w:position w:val="0"/>
        </w:rPr>
        <w:t>（</w:t>
      </w:r>
      <w:r>
        <w:rPr>
          <w:color w:val="000000"/>
          <w:spacing w:val="0"/>
          <w:w w:val="100"/>
          <w:position w:val="0"/>
        </w:rPr>
        <w:t>包括应纳税暂时性差异和可抵扣暂 时性差异</w:t>
      </w:r>
      <w:r>
        <w:rPr>
          <w:rFonts w:ascii="Arial" w:eastAsia="Arial" w:hAnsi="Arial" w:cs="Arial"/>
          <w:color w:val="000000"/>
          <w:spacing w:val="0"/>
          <w:w w:val="100"/>
          <w:position w:val="0"/>
        </w:rPr>
        <w:t>）</w:t>
      </w:r>
      <w:r>
        <w:rPr>
          <w:color w:val="000000"/>
          <w:spacing w:val="0"/>
          <w:w w:val="100"/>
          <w:position w:val="0"/>
        </w:rPr>
        <w:t xml:space="preserve">计算确认。对于按照税法规定能够于以后年度抵减应纳税所得额的可抵扣亏损，视同可抵扣暂时性差异。对于商 </w:t>
      </w:r>
      <w:r>
        <w:rPr>
          <w:color w:val="000000"/>
          <w:spacing w:val="0"/>
          <w:w w:val="100"/>
          <w:position w:val="0"/>
        </w:rPr>
        <w:t>誉的初始确认产生的暂时性差异，不确认相应的递延所得税负债。对于既不影响会计利润也不影响应纳税所得额</w:t>
      </w:r>
      <w:r>
        <w:rPr>
          <w:rFonts w:ascii="Arial" w:eastAsia="Arial" w:hAnsi="Arial" w:cs="Arial"/>
          <w:color w:val="000000"/>
          <w:spacing w:val="0"/>
          <w:w w:val="100"/>
          <w:position w:val="0"/>
        </w:rPr>
        <w:t>（</w:t>
      </w:r>
      <w:r>
        <w:rPr>
          <w:color w:val="000000"/>
          <w:spacing w:val="0"/>
          <w:w w:val="100"/>
          <w:position w:val="0"/>
        </w:rPr>
        <w:t>或可抵扣 亏损</w:t>
      </w:r>
      <w:r>
        <w:rPr>
          <w:rFonts w:ascii="Arial" w:eastAsia="Arial" w:hAnsi="Arial" w:cs="Arial"/>
          <w:color w:val="000000"/>
          <w:spacing w:val="0"/>
          <w:w w:val="100"/>
          <w:position w:val="0"/>
        </w:rPr>
        <w:t>）</w:t>
      </w:r>
      <w:r>
        <w:rPr>
          <w:color w:val="000000"/>
          <w:spacing w:val="0"/>
          <w:w w:val="100"/>
          <w:position w:val="0"/>
        </w:rPr>
        <w:t>的非企业合并的交易中产生的资产或负债的初始确认形成的暂时性差异，不确认相应的递延所得税资产和递延所得税 负债。于资产负债表日，递延所得税资产和递延所得税负债，按照预期收回该资产或清偿该负债期间的适用税率计量。</w:t>
      </w:r>
    </w:p>
    <w:p>
      <w:pPr>
        <w:pStyle w:val="Style37"/>
        <w:keepNext/>
        <w:keepLines/>
        <w:widowControl w:val="0"/>
        <w:shd w:val="clear" w:color="auto" w:fill="auto"/>
        <w:tabs>
          <w:tab w:pos="451" w:val="left"/>
        </w:tabs>
        <w:bidi w:val="0"/>
        <w:spacing w:before="0" w:after="340" w:line="240" w:lineRule="auto"/>
        <w:ind w:left="0" w:right="0" w:firstLine="0"/>
        <w:jc w:val="both"/>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rFonts w:ascii="Times New Roman" w:eastAsia="Times New Roman" w:hAnsi="Times New Roman" w:cs="Times New Roman"/>
          <w:color w:val="000000"/>
          <w:spacing w:val="0"/>
          <w:w w:val="100"/>
          <w:position w:val="0"/>
        </w:rPr>
        <w:t>5</w:t>
      </w:r>
      <w:r>
        <w:rPr>
          <w:color w:val="000000"/>
          <w:spacing w:val="0"/>
          <w:w w:val="100"/>
          <w:position w:val="0"/>
        </w:rPr>
        <w:t>、</w:t>
        <w:tab/>
        <w:t>租赁</w:t>
      </w:r>
      <w:bookmarkEnd w:id="1165"/>
      <w:bookmarkEnd w:id="1166"/>
      <w:bookmarkEnd w:id="1168"/>
    </w:p>
    <w:p>
      <w:pPr>
        <w:pStyle w:val="Style44"/>
        <w:keepNext/>
        <w:keepLines/>
        <w:widowControl w:val="0"/>
        <w:shd w:val="clear" w:color="auto" w:fill="auto"/>
        <w:tabs>
          <w:tab w:pos="460" w:val="left"/>
        </w:tabs>
        <w:bidi w:val="0"/>
        <w:spacing w:before="0" w:after="200" w:line="240" w:lineRule="auto"/>
        <w:ind w:left="0" w:right="0" w:firstLine="0"/>
        <w:jc w:val="both"/>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69"/>
      <w:bookmarkEnd w:id="1170"/>
      <w:bookmarkEnd w:id="1172"/>
    </w:p>
    <w:p>
      <w:pPr>
        <w:pStyle w:val="Style30"/>
        <w:keepNext w:val="0"/>
        <w:keepLines w:val="0"/>
        <w:widowControl w:val="0"/>
        <w:shd w:val="clear" w:color="auto" w:fill="auto"/>
        <w:bidi w:val="0"/>
        <w:spacing w:before="0" w:after="440" w:line="468" w:lineRule="exact"/>
        <w:ind w:left="0" w:right="0" w:firstLine="380"/>
        <w:jc w:val="both"/>
      </w:pPr>
      <w:r>
        <w:rPr>
          <w:color w:val="000000"/>
          <w:spacing w:val="0"/>
          <w:w w:val="100"/>
          <w:position w:val="0"/>
        </w:rPr>
        <w:t>经营租赁会计处理：在租赁期内各个期间，本公司采用直线法或其他系统合理的方法将经营租赁的租赁收款额确认为租 金收入。提供免租期的，本公司将租金总额在不扣除免租期的整个租赁期内，按直线法进行分配，免租期内应当确认租金收 入。本公司承担了承租人某些费用的，将该费用自租金收入总额中扣除，按扣除后的租金收入余额在租赁期内进行分配。本 公司发生的与经营租赁有关的初始直接费用应当资本化至租赁标的资产的成本，在租赁期内按照与租金收入相同的确认基础 分期计入当期损益。对于经营租赁资产中的固定资产，本公司采用类似资产的折旧政策计提折旧；对于其他经营租赁资产， 采用系统合理的方法进行摊销。本公司取得的与经营租赁有关的未计入租赁收款额的可变租赁付款额，在实际发生时计入当 期损益。经营租赁发生变更的，本公司自变更生效日开始，将其作为一项新的租赁进行会计处理，与变更前租赁有关的预收 或应收租赁收款额视为新租赁的收款额。</w:t>
      </w:r>
    </w:p>
    <w:p>
      <w:pPr>
        <w:pStyle w:val="Style44"/>
        <w:keepNext/>
        <w:keepLines/>
        <w:widowControl w:val="0"/>
        <w:shd w:val="clear" w:color="auto" w:fill="auto"/>
        <w:tabs>
          <w:tab w:pos="460" w:val="left"/>
        </w:tabs>
        <w:bidi w:val="0"/>
        <w:spacing w:before="0" w:after="20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73"/>
      <w:bookmarkEnd w:id="1174"/>
      <w:bookmarkEnd w:id="1176"/>
    </w:p>
    <w:p>
      <w:pPr>
        <w:pStyle w:val="Style30"/>
        <w:keepNext w:val="0"/>
        <w:keepLines w:val="0"/>
        <w:widowControl w:val="0"/>
        <w:shd w:val="clear" w:color="auto" w:fill="auto"/>
        <w:bidi w:val="0"/>
        <w:spacing w:before="0" w:after="440" w:line="464" w:lineRule="exact"/>
        <w:ind w:left="0" w:right="0" w:firstLine="380"/>
        <w:jc w:val="both"/>
      </w:pPr>
      <w:r>
        <w:rPr>
          <w:color w:val="000000"/>
          <w:spacing w:val="0"/>
          <w:w w:val="100"/>
          <w:position w:val="0"/>
        </w:rPr>
        <w:t>融资租赁会计处理：在租赁开始日，本公司对融资租赁确认应收融资租赁款，并终止确认融资租赁资产。本公司对应收 融资租赁款进行初始计量时，将租赁投资净额作为应收融资租赁款的入账价值。租赁投资净额为未担保余值和租赁期开始日 尚未收到的租赁收款额按照租赁内含利率折现的现值之和。本公司按照固定的周期性利率计算并确认租赁期内各个期间的利 息收入。本公司取得的未纳入租赁投资净额计量的可变租赁付款额在实际发生时计入当期损益。</w:t>
      </w:r>
    </w:p>
    <w:p>
      <w:pPr>
        <w:pStyle w:val="Style37"/>
        <w:keepNext/>
        <w:keepLines/>
        <w:widowControl w:val="0"/>
        <w:shd w:val="clear" w:color="auto" w:fill="auto"/>
        <w:tabs>
          <w:tab w:pos="451" w:val="left"/>
        </w:tabs>
        <w:bidi w:val="0"/>
        <w:spacing w:before="0" w:after="34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3</w:t>
      </w:r>
      <w:bookmarkEnd w:id="1179"/>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1177"/>
      <w:bookmarkEnd w:id="1178"/>
      <w:bookmarkEnd w:id="1180"/>
    </w:p>
    <w:p>
      <w:pPr>
        <w:pStyle w:val="Style44"/>
        <w:keepNext/>
        <w:keepLines/>
        <w:widowControl w:val="0"/>
        <w:shd w:val="clear" w:color="auto" w:fill="auto"/>
        <w:bidi w:val="0"/>
        <w:spacing w:before="0" w:after="34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81"/>
      <w:bookmarkEnd w:id="1182"/>
      <w:bookmarkEnd w:id="118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年颁布了修订的《企业会 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租赁》。本公司自</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日起施行前述准则，并根据前 述准则关于衔接的规定，于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日对财务报表进行了相应的调整。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根据中华人民共和国财政部修订发布的 《企业会计准则</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租赁》的要求变 更公司会计政策。根据《深圳证券交易 所创业板上市公司规范运作指引》的相 关要求，本次会计政策变更无需提交董 事会及股东大会审议，公司已于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36.（3）</w:t>
            </w:r>
            <w:r>
              <w:rPr>
                <w:color w:val="000000"/>
                <w:spacing w:val="0"/>
                <w:w w:val="100"/>
                <w:position w:val="0"/>
              </w:rPr>
              <w:t>首次执行新收入准则调整首 次执行当年年初财务报表相关项目情况</w:t>
            </w:r>
          </w:p>
        </w:tc>
      </w:tr>
    </w:tbl>
    <w:p>
      <w:pPr>
        <w:widowControl w:val="0"/>
        <w:spacing w:line="1" w:lineRule="exact"/>
      </w:pPr>
    </w:p>
    <w:tbl>
      <w:tblPr>
        <w:tblOverlap w:val="never"/>
        <w:jc w:val="center"/>
        <w:tblLayout w:type="fixed"/>
      </w:tblPr>
      <w:tblGrid>
        <w:gridCol w:w="3197"/>
        <w:gridCol w:w="3187"/>
        <w:gridCol w:w="3202"/>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日在巨潮资讯网披露了《公司关 于会计政策变更的公告》（公告编号： </w:t>
            </w:r>
            <w:r>
              <w:rPr>
                <w:rFonts w:ascii="Times New Roman" w:eastAsia="Times New Roman" w:hAnsi="Times New Roman" w:cs="Times New Roman"/>
                <w:color w:val="000000"/>
                <w:spacing w:val="0"/>
                <w:w w:val="100"/>
                <w:position w:val="0"/>
              </w:rPr>
              <w:t>2021-067</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年发布《企业会计准则实 施问答》（以下简称</w:t>
            </w:r>
            <w:r>
              <w:rPr>
                <w:rFonts w:ascii="Times New Roman" w:eastAsia="Times New Roman" w:hAnsi="Times New Roman" w:cs="Times New Roman"/>
                <w:color w:val="000000"/>
                <w:spacing w:val="0"/>
                <w:w w:val="100"/>
                <w:position w:val="0"/>
              </w:rPr>
              <w:t>“</w:t>
            </w:r>
            <w:r>
              <w:rPr>
                <w:color w:val="000000"/>
                <w:spacing w:val="0"/>
                <w:w w:val="100"/>
                <w:position w:val="0"/>
              </w:rPr>
              <w:t>实施问答</w:t>
            </w:r>
            <w:r>
              <w:rPr>
                <w:rFonts w:ascii="Times New Roman" w:eastAsia="Times New Roman" w:hAnsi="Times New Roman" w:cs="Times New Roman"/>
                <w:color w:val="000000"/>
                <w:spacing w:val="0"/>
                <w:w w:val="100"/>
                <w:position w:val="0"/>
              </w:rPr>
              <w:t>”</w:t>
            </w:r>
            <w:r>
              <w:rPr>
                <w:color w:val="000000"/>
                <w:spacing w:val="0"/>
                <w:w w:val="100"/>
                <w:position w:val="0"/>
              </w:rPr>
              <w:t>），本集团 已采用实施问答编制</w:t>
            </w:r>
            <w:r>
              <w:rPr>
                <w:rFonts w:ascii="Times New Roman" w:eastAsia="Times New Roman" w:hAnsi="Times New Roman" w:cs="Times New Roman"/>
                <w:color w:val="000000"/>
                <w:spacing w:val="0"/>
                <w:w w:val="100"/>
                <w:position w:val="0"/>
              </w:rPr>
              <w:t>2021</w:t>
            </w:r>
            <w:r>
              <w:rPr>
                <w:color w:val="000000"/>
                <w:spacing w:val="0"/>
                <w:w w:val="100"/>
                <w:position w:val="0"/>
              </w:rPr>
              <w:t>年度财务报 表，针对发生在商品控制权转移给客户 之前，且为履行销售合同而发生的运输 成本，本集团及本公司将其自销售费用 重分类至营业成本，并重述</w:t>
            </w:r>
            <w:r>
              <w:rPr>
                <w:rFonts w:ascii="Times New Roman" w:eastAsia="Times New Roman" w:hAnsi="Times New Roman" w:cs="Times New Roman"/>
                <w:color w:val="000000"/>
                <w:spacing w:val="0"/>
                <w:w w:val="100"/>
                <w:position w:val="0"/>
              </w:rPr>
              <w:t>2020</w:t>
            </w:r>
            <w:r>
              <w:rPr>
                <w:color w:val="000000"/>
                <w:spacing w:val="0"/>
                <w:w w:val="100"/>
                <w:position w:val="0"/>
              </w:rPr>
              <w:t>年度比 较财务报表。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left"/>
            </w:pPr>
            <w:r>
              <w:rPr>
                <w:color w:val="000000"/>
                <w:spacing w:val="0"/>
                <w:w w:val="100"/>
                <w:position w:val="0"/>
              </w:rPr>
              <w:t xml:space="preserve">根据相关要求，本次会计政策变更无需 提交董事会及股东大会审议，公司已于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日在巨潮资讯网披露了</w:t>
            </w:r>
          </w:p>
          <w:p>
            <w:pPr>
              <w:pStyle w:val="Style2"/>
              <w:keepNext w:val="0"/>
              <w:keepLines w:val="0"/>
              <w:widowControl w:val="0"/>
              <w:shd w:val="clear" w:color="auto" w:fill="auto"/>
              <w:bidi w:val="0"/>
              <w:spacing w:before="0" w:after="0" w:line="304" w:lineRule="exact"/>
              <w:ind w:left="0" w:right="0" w:firstLine="0"/>
              <w:jc w:val="left"/>
            </w:pPr>
            <w:r>
              <w:rPr>
                <w:color w:val="000000"/>
                <w:spacing w:val="0"/>
                <w:w w:val="100"/>
                <w:position w:val="0"/>
              </w:rPr>
              <w:t>《公司关于会计政策变更的公告》（公告 编号：</w:t>
            </w:r>
            <w:r>
              <w:rPr>
                <w:rFonts w:ascii="Times New Roman" w:eastAsia="Times New Roman" w:hAnsi="Times New Roman" w:cs="Times New Roman"/>
                <w:color w:val="000000"/>
                <w:spacing w:val="0"/>
                <w:w w:val="100"/>
                <w:position w:val="0"/>
              </w:rPr>
              <w:t>2022-029</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36.（5）</w:t>
            </w:r>
            <w:r>
              <w:rPr>
                <w:color w:val="000000"/>
                <w:spacing w:val="0"/>
                <w:w w:val="100"/>
                <w:position w:val="0"/>
              </w:rPr>
              <w:t>执行实施问答对</w:t>
            </w:r>
            <w:r>
              <w:rPr>
                <w:rFonts w:ascii="Times New Roman" w:eastAsia="Times New Roman" w:hAnsi="Times New Roman" w:cs="Times New Roman"/>
                <w:color w:val="000000"/>
                <w:spacing w:val="0"/>
                <w:w w:val="100"/>
                <w:position w:val="0"/>
              </w:rPr>
              <w:t>2020</w:t>
            </w:r>
            <w:r>
              <w:rPr>
                <w:color w:val="000000"/>
                <w:spacing w:val="0"/>
                <w:w w:val="100"/>
                <w:position w:val="0"/>
              </w:rPr>
              <w:t>年度利 润表项目的影响</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根据新租赁准则规定，对于首次执行日（即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日）前已存在的合同，本公司在首次执行日选择不重新评估其</w:t>
      </w:r>
    </w:p>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rPr>
        <w:t>是否为租赁或者包含租赁。</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本公司按照新租赁准则相关规定，于准则施行日进行以下调整：</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本公司作为承租人，选择根据首次执行新租赁准则的累积影响数，调整首次执行新租赁准则当年年初留存收益及财务报 表其他相关项目金额，不调整可比期间信息。</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对于首次执行日前的经营租赁，本公司在首次执行日根据剩余租赁付款额按首次执行日本公司增量借款利率折现的现值 计量租赁负债，按照与租赁负债相等的金额计量使用权资产，并根据预付租金进行必要调整。</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对于首次执行日前的融资租赁，本公司在首次执行日按照融资租入资产和应付融资租赁款的原账面价值，分别计量使用 权资产和租赁负债。</w:t>
      </w:r>
    </w:p>
    <w:p>
      <w:pPr>
        <w:pStyle w:val="Style30"/>
        <w:keepNext w:val="0"/>
        <w:keepLines w:val="0"/>
        <w:widowControl w:val="0"/>
        <w:shd w:val="clear" w:color="auto" w:fill="auto"/>
        <w:bidi w:val="0"/>
        <w:spacing w:before="0" w:after="420" w:line="485" w:lineRule="exact"/>
        <w:ind w:left="0" w:right="0" w:firstLine="380"/>
        <w:jc w:val="both"/>
      </w:pPr>
      <w:r>
        <w:rPr>
          <w:color w:val="000000"/>
          <w:spacing w:val="0"/>
          <w:w w:val="100"/>
          <w:position w:val="0"/>
        </w:rPr>
        <w:t>本公司因执行新租赁准则对</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日合并及公司资产负债表各项目的影响请见</w:t>
      </w:r>
      <w:r>
        <w:rPr>
          <w:rFonts w:ascii="Arial" w:eastAsia="Arial" w:hAnsi="Arial" w:cs="Arial"/>
          <w:color w:val="000000"/>
          <w:spacing w:val="0"/>
          <w:w w:val="100"/>
          <w:position w:val="0"/>
        </w:rPr>
        <w:t>36.（3）</w:t>
      </w:r>
      <w:r>
        <w:rPr>
          <w:color w:val="000000"/>
          <w:spacing w:val="0"/>
          <w:w w:val="100"/>
          <w:position w:val="0"/>
        </w:rPr>
        <w:t>首次执行新租赁准则调整首 次执行当年年初财务报表相关项目情况。</w:t>
      </w:r>
    </w:p>
    <w:p>
      <w:pPr>
        <w:pStyle w:val="Style44"/>
        <w:keepNext/>
        <w:keepLines/>
        <w:widowControl w:val="0"/>
        <w:shd w:val="clear" w:color="auto" w:fill="auto"/>
        <w:tabs>
          <w:tab w:pos="493" w:val="left"/>
        </w:tabs>
        <w:bidi w:val="0"/>
        <w:spacing w:before="0" w:line="240" w:lineRule="auto"/>
        <w:ind w:left="0" w:right="0" w:firstLine="0"/>
        <w:jc w:val="both"/>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85"/>
      <w:bookmarkEnd w:id="1186"/>
      <w:bookmarkEnd w:id="1188"/>
    </w:p>
    <w:p>
      <w:pPr>
        <w:pStyle w:val="Style30"/>
        <w:keepNext w:val="0"/>
        <w:keepLines w:val="0"/>
        <w:widowControl w:val="0"/>
        <w:shd w:val="clear" w:color="auto" w:fill="auto"/>
        <w:bidi w:val="0"/>
        <w:spacing w:before="0" w:after="120" w:line="545"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both"/>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89"/>
      <w:bookmarkEnd w:id="1190"/>
      <w:bookmarkEnd w:id="1192"/>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是否需要调整年初资产负债表科目</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合并资产负债表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231,879,044.76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231,879,044.76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172,777,280.71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172,777,280.71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250,230,143.52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250,230,143.52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7,892,377.01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7,312,812.62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-579,564.39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18,564,571.19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18,564,571.19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478,492,678.41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478,492,678.41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96,208,865.43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96,208,865.43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1,256,044,961.03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1,255,465,396.64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-579,564.39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80,185,353.90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80,185,353.90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516,084,681.51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516,084,681.51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316,131,022.37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316,131,022.37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2,387,902.39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2,387,902.39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96,093,237.27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96,093,237.27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6,567,444.27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6,567,444.27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1,844,425.99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1,844,425.99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9,894,070.62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9,894,070.62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44,510,025.43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44,510,025.43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1,074,310,261.36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1,076,698,163.75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2,387,902.39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2,330,355,222.39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2,332,163,560.39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385,198,840.28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385,198,840.28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60,051,825.75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60,051,825.75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7,657,196.33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7,657,196.33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13,127,290.48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13,127,290.48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7,810,256.47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7,810,256.47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64,312,475.11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64,312,475.11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1,808,338.00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987,952.72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987,952.72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568,145,837.14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569,954,175.14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4,983,857.08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4,983,857.08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3,171,174.02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3,171,174.02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8,155,031.10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8,155,031.10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576,300,868.24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578,109,206.24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931,949,272.00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931,949,272.00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179,588,574.30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179,588,574.30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21,105,525.00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21,105,525.00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45,507,059.72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45,507,059.72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602,458,533.37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602,458,533.37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1,738,347,136.01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1,738,347,136.01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15,707,218.14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15,707,218.14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1,754,054,354.15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1,754,054,354.15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2,330,355,222.39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2,332,163,560.39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调整情况说明</w:t>
      </w:r>
    </w:p>
    <w:p>
      <w:pPr>
        <w:widowControl w:val="0"/>
        <w:spacing w:line="1" w:lineRule="exact"/>
      </w:pPr>
      <w:r>
        <w:br w:type="page"/>
      </w:r>
    </w:p>
    <w:tbl>
      <w:tblPr>
        <w:tblOverlap w:val="never"/>
        <w:jc w:val="center"/>
        <w:tblLayout w:type="fixed"/>
      </w:tblPr>
      <w:tblGrid>
        <w:gridCol w:w="2990"/>
        <w:gridCol w:w="2414"/>
        <w:gridCol w:w="2275"/>
        <w:gridCol w:w="1997"/>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调整数</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7,892,377.01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7,312,812.62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-579,564.39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2,387,902.39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2,387,902.39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1,808,338.00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1,808,338.00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母公司资产负债表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126,876,223.77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126,876,223.77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153,231,919.55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153,231,919.55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212,357,639.36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212,357,639.36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1,537,297.50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957,733.11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-579,564.39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215,097,992.27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215,097,992.27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180,330,895.64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180,330,895.64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111,513.18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889,543,481.27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888,963,916.88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-579,564.39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1,322,889,095.59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1,322,889,095.59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35,481,289.87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35,481,289.87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3,806,971.22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3,806,971.22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2,387,902.39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2,387,902.39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3,731,013.00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3,731,013.00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3,966,676.64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3,966,676.64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1,372,875,046.32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1,375,262,948.71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2,387,902.39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2,262,418,527.59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2,264,226,865.59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155,198,840.28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155,198,840.28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326,176,745.36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326,176,745.36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6,652,556.86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6,652,556.86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6,732,630.94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6,732,630.94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2,838,956.51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2,838,956.51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232,820,686.34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232,820,686.34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1,808,338.00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864,832.39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864,832.39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990,285,248.68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992,093,586.68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990,285,248.68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992,093,586.68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931,949,272.00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931,949,272.00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196,835,150.23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196,835,150.23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21,105,525.00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21,105,525.00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45,507,059.72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45,507,059.72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118,947,321.96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118,947,321.96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1,272,133,278.91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1,272,133,278.91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2,262,418,527.59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2,264,226,865.59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调整情况说明</w:t>
      </w:r>
    </w:p>
    <w:p>
      <w:pPr>
        <w:widowControl w:val="0"/>
        <w:spacing w:after="59" w:line="1" w:lineRule="exact"/>
      </w:pPr>
    </w:p>
    <w:p>
      <w:pPr>
        <w:widowControl w:val="0"/>
        <w:spacing w:line="1" w:lineRule="exact"/>
      </w:pPr>
    </w:p>
    <w:tbl>
      <w:tblPr>
        <w:tblOverlap w:val="never"/>
        <w:jc w:val="center"/>
        <w:tblLayout w:type="fixed"/>
      </w:tblPr>
      <w:tblGrid>
        <w:gridCol w:w="2990"/>
        <w:gridCol w:w="2414"/>
        <w:gridCol w:w="2275"/>
        <w:gridCol w:w="1997"/>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调整数</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1,537,297.50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957,733.11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-579,564.39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2,387,902.39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2,387,902.39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1,808,338.00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1,808,338.00</w:t>
            </w:r>
          </w:p>
        </w:tc>
      </w:tr>
    </w:tbl>
    <w:p>
      <w:pPr>
        <w:widowControl w:val="0"/>
        <w:spacing w:after="299" w:line="1" w:lineRule="exact"/>
      </w:pPr>
    </w:p>
    <w:p>
      <w:pPr>
        <w:pStyle w:val="Style44"/>
        <w:keepNext/>
        <w:keepLines/>
        <w:widowControl w:val="0"/>
        <w:shd w:val="clear" w:color="auto" w:fill="auto"/>
        <w:tabs>
          <w:tab w:pos="493" w:val="left"/>
        </w:tabs>
        <w:bidi w:val="0"/>
        <w:spacing w:before="0" w:line="240" w:lineRule="auto"/>
        <w:ind w:left="0" w:right="0" w:firstLine="0"/>
        <w:jc w:val="both"/>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93"/>
      <w:bookmarkEnd w:id="1194"/>
      <w:bookmarkEnd w:id="1196"/>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both"/>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5</w:t>
      </w:r>
      <w:r>
        <w:rPr>
          <w:color w:val="000000"/>
          <w:spacing w:val="0"/>
          <w:w w:val="100"/>
          <w:position w:val="0"/>
        </w:rPr>
        <w:t>）</w:t>
        <w:tab/>
        <w:t>执行实施问答对</w:t>
      </w:r>
      <w:r>
        <w:rPr>
          <w:rFonts w:ascii="Times New Roman" w:eastAsia="Times New Roman" w:hAnsi="Times New Roman" w:cs="Times New Roman"/>
          <w:color w:val="000000"/>
          <w:spacing w:val="0"/>
          <w:w w:val="100"/>
          <w:position w:val="0"/>
        </w:rPr>
        <w:t>2020</w:t>
      </w:r>
      <w:r>
        <w:rPr>
          <w:color w:val="000000"/>
          <w:spacing w:val="0"/>
          <w:w w:val="100"/>
          <w:position w:val="0"/>
        </w:rPr>
        <w:t>年度利润表项目的影响</w:t>
      </w:r>
      <w:bookmarkEnd w:id="1197"/>
      <w:bookmarkEnd w:id="1198"/>
      <w:bookmarkEnd w:id="1200"/>
    </w:p>
    <w:p>
      <w:pPr>
        <w:pStyle w:val="Style3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）合并利润表</w:t>
      </w:r>
    </w:p>
    <w:tbl>
      <w:tblPr>
        <w:tblOverlap w:val="never"/>
        <w:jc w:val="center"/>
        <w:tblLayout w:type="fixed"/>
      </w:tblPr>
      <w:tblGrid>
        <w:gridCol w:w="2990"/>
        <w:gridCol w:w="2414"/>
        <w:gridCol w:w="2275"/>
        <w:gridCol w:w="199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重述前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重述后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调整数</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685,238,370.13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704,322,769.60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19,084,399.47</w:t>
            </w:r>
          </w:p>
        </w:tc>
      </w:tr>
    </w:tbl>
    <w:p>
      <w:pPr>
        <w:widowControl w:val="0"/>
        <w:spacing w:line="1" w:lineRule="exact"/>
      </w:pPr>
      <w:r>
        <w:br w:type="page"/>
      </w:r>
    </w:p>
    <w:tbl>
      <w:tblPr>
        <w:tblOverlap w:val="never"/>
        <w:jc w:val="center"/>
        <w:tblLayout w:type="fixed"/>
      </w:tblPr>
      <w:tblGrid>
        <w:gridCol w:w="2990"/>
        <w:gridCol w:w="2414"/>
        <w:gridCol w:w="2275"/>
        <w:gridCol w:w="1997"/>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46,805,821.05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27,721,421.58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-19,084,399.47</w:t>
            </w:r>
          </w:p>
        </w:tc>
      </w:tr>
      <w:tr>
        <w:trPr>
          <w:trHeight w:val="403"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）母公司利润表</w:t>
            </w:r>
          </w:p>
        </w:tc>
      </w:tr>
      <w:tr>
        <w:trPr>
          <w:trHeight w:val="35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重述前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重述后</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调整数</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740,755,808.50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745,211,851.18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4,456,042.68</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28,293,600.97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23,837,558.29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-4,456,042.68</w:t>
            </w:r>
          </w:p>
        </w:tc>
      </w:tr>
    </w:tbl>
    <w:p>
      <w:pPr>
        <w:widowControl w:val="0"/>
        <w:spacing w:after="299" w:line="1" w:lineRule="exact"/>
      </w:pPr>
    </w:p>
    <w:p>
      <w:pPr>
        <w:pStyle w:val="Style37"/>
        <w:keepNext/>
        <w:keepLines/>
        <w:widowControl w:val="0"/>
        <w:shd w:val="clear" w:color="auto" w:fill="auto"/>
        <w:bidi w:val="0"/>
        <w:spacing w:before="0" w:after="20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rFonts w:ascii="Times New Roman" w:eastAsia="Times New Roman" w:hAnsi="Times New Roman" w:cs="Times New Roman"/>
          <w:color w:val="000000"/>
          <w:spacing w:val="0"/>
          <w:w w:val="100"/>
          <w:position w:val="0"/>
        </w:rPr>
        <w:t>7</w:t>
      </w:r>
      <w:r>
        <w:rPr>
          <w:color w:val="000000"/>
          <w:spacing w:val="0"/>
          <w:w w:val="100"/>
          <w:position w:val="0"/>
        </w:rPr>
        <w:t>、其他</w:t>
      </w:r>
      <w:bookmarkEnd w:id="1201"/>
      <w:bookmarkEnd w:id="1202"/>
      <w:bookmarkEnd w:id="1204"/>
    </w:p>
    <w:p>
      <w:pPr>
        <w:pStyle w:val="Style3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商誉为股权投资成本超过应享有的被投资单位于投资取得日的公允价值份额的差额，或者为非同一控制下企业合并成本 超过企业合并中取得的被购买方可辨认净资产于购买日的公允价值份额的差额。</w:t>
      </w:r>
    </w:p>
    <w:p>
      <w:pPr>
        <w:pStyle w:val="Style30"/>
        <w:keepNext w:val="0"/>
        <w:keepLines w:val="0"/>
        <w:widowControl w:val="0"/>
        <w:shd w:val="clear" w:color="auto" w:fill="auto"/>
        <w:bidi w:val="0"/>
        <w:spacing w:before="0" w:after="440" w:line="468" w:lineRule="exact"/>
        <w:ind w:left="0" w:right="0" w:firstLine="380"/>
        <w:jc w:val="both"/>
      </w:pPr>
      <w:r>
        <w:rPr>
          <w:color w:val="000000"/>
          <w:spacing w:val="0"/>
          <w:w w:val="100"/>
          <w:position w:val="0"/>
        </w:rPr>
        <w:t>企业合并形成的商誉在合并财务报表上单独列示。购买联营企业和合营企业股权投资成本超过投资时应享有被投资单位 的公允价值份额的差额，包含于长期股权投资。</w:t>
      </w:r>
    </w:p>
    <w:p>
      <w:pPr>
        <w:pStyle w:val="Style25"/>
        <w:keepNext/>
        <w:keepLines/>
        <w:widowControl w:val="0"/>
        <w:shd w:val="clear" w:color="auto" w:fill="auto"/>
        <w:bidi w:val="0"/>
        <w:spacing w:before="0" w:after="30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sz w:val="24"/>
          <w:szCs w:val="24"/>
        </w:rPr>
        <w:t>六</w:t>
      </w:r>
      <w:bookmarkEnd w:id="1207"/>
      <w:r>
        <w:rPr>
          <w:color w:val="000000"/>
          <w:spacing w:val="0"/>
          <w:w w:val="100"/>
          <w:position w:val="0"/>
          <w:sz w:val="24"/>
          <w:szCs w:val="24"/>
        </w:rPr>
        <w:t>、税项</w:t>
      </w:r>
      <w:bookmarkEnd w:id="1205"/>
      <w:bookmarkEnd w:id="1206"/>
      <w:bookmarkEnd w:id="1208"/>
    </w:p>
    <w:p>
      <w:pPr>
        <w:pStyle w:val="Style37"/>
        <w:keepNext/>
        <w:keepLines/>
        <w:widowControl w:val="0"/>
        <w:shd w:val="clear" w:color="auto" w:fill="auto"/>
        <w:bidi w:val="0"/>
        <w:spacing w:before="0" w:after="300" w:line="240" w:lineRule="auto"/>
        <w:ind w:left="0" w:right="0" w:firstLine="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09"/>
      <w:bookmarkEnd w:id="1210"/>
      <w:bookmarkEnd w:id="1211"/>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应纳税增值额</w:t>
            </w:r>
            <w:r>
              <w:rPr>
                <w:rFonts w:ascii="Times New Roman" w:eastAsia="Times New Roman" w:hAnsi="Times New Roman" w:cs="Times New Roman"/>
                <w:color w:val="000000"/>
                <w:spacing w:val="0"/>
                <w:w w:val="100"/>
                <w:position w:val="0"/>
              </w:rPr>
              <w:t>（</w:t>
            </w:r>
            <w:r>
              <w:rPr>
                <w:color w:val="000000"/>
                <w:spacing w:val="0"/>
                <w:w w:val="100"/>
                <w:position w:val="0"/>
              </w:rPr>
              <w:t>应纳税额按应纳税销售额 乘以适用税率扣除当期允计抵扣的进项 税后的余额计算</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东营安诺其纺织材料有限公司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蓬莱西港环保科技有限公司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符合小微企业税收优惠的子公司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见小微企业税收优惠说明</w:t>
            </w:r>
          </w:p>
        </w:tc>
      </w:tr>
    </w:tbl>
    <w:p>
      <w:pPr>
        <w:widowControl w:val="0"/>
        <w:spacing w:after="299" w:line="1" w:lineRule="exact"/>
      </w:pPr>
    </w:p>
    <w:p>
      <w:pPr>
        <w:pStyle w:val="Style37"/>
        <w:keepNext/>
        <w:keepLines/>
        <w:widowControl w:val="0"/>
        <w:shd w:val="clear" w:color="auto" w:fill="auto"/>
        <w:bidi w:val="0"/>
        <w:spacing w:before="0" w:after="200" w:line="240"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12"/>
      <w:bookmarkEnd w:id="1213"/>
      <w:bookmarkEnd w:id="1214"/>
    </w:p>
    <w:p>
      <w:pPr>
        <w:pStyle w:val="Style30"/>
        <w:keepNext w:val="0"/>
        <w:keepLines w:val="0"/>
        <w:widowControl w:val="0"/>
        <w:shd w:val="clear" w:color="auto" w:fill="auto"/>
        <w:bidi w:val="0"/>
        <w:spacing w:before="0" w:after="0" w:line="461" w:lineRule="exact"/>
        <w:ind w:left="0" w:right="0" w:firstLine="380"/>
        <w:jc w:val="both"/>
      </w:pPr>
      <w:r>
        <w:rPr>
          <w:color w:val="000000"/>
          <w:spacing w:val="0"/>
          <w:w w:val="100"/>
          <w:position w:val="0"/>
        </w:rPr>
        <w:t>本公司子公司东营北港环保科技有限公司，根据东河国税税通【</w:t>
      </w:r>
      <w:r>
        <w:rPr>
          <w:rFonts w:ascii="Arial" w:eastAsia="Arial" w:hAnsi="Arial" w:cs="Arial"/>
          <w:color w:val="000000"/>
          <w:spacing w:val="0"/>
          <w:w w:val="100"/>
          <w:position w:val="0"/>
        </w:rPr>
        <w:t>2016</w:t>
      </w:r>
      <w:r>
        <w:rPr>
          <w:color w:val="000000"/>
          <w:spacing w:val="0"/>
          <w:w w:val="100"/>
          <w:position w:val="0"/>
        </w:rPr>
        <w:t xml:space="preserve">】 </w:t>
      </w:r>
      <w:r>
        <w:rPr>
          <w:rFonts w:ascii="Arial" w:eastAsia="Arial" w:hAnsi="Arial" w:cs="Arial"/>
          <w:color w:val="000000"/>
          <w:spacing w:val="0"/>
          <w:w w:val="100"/>
          <w:position w:val="0"/>
        </w:rPr>
        <w:t>3984</w:t>
      </w:r>
      <w:r>
        <w:rPr>
          <w:color w:val="000000"/>
          <w:spacing w:val="0"/>
          <w:w w:val="100"/>
          <w:position w:val="0"/>
        </w:rPr>
        <w:t>号相关规定，</w:t>
      </w:r>
      <w:r>
        <w:rPr>
          <w:rFonts w:ascii="Arial" w:eastAsia="Arial" w:hAnsi="Arial" w:cs="Arial"/>
          <w:color w:val="000000"/>
          <w:spacing w:val="0"/>
          <w:w w:val="100"/>
          <w:position w:val="0"/>
        </w:rPr>
        <w:t>2021</w:t>
      </w:r>
      <w:r>
        <w:rPr>
          <w:color w:val="000000"/>
          <w:spacing w:val="0"/>
          <w:w w:val="100"/>
          <w:position w:val="0"/>
        </w:rPr>
        <w:t>年企业所得税执行优惠 税率，按</w:t>
      </w:r>
      <w:r>
        <w:rPr>
          <w:rFonts w:ascii="Arial" w:eastAsia="Arial" w:hAnsi="Arial" w:cs="Arial"/>
          <w:color w:val="000000"/>
          <w:spacing w:val="0"/>
          <w:w w:val="100"/>
          <w:position w:val="0"/>
        </w:rPr>
        <w:t>25%</w:t>
      </w:r>
      <w:r>
        <w:rPr>
          <w:color w:val="000000"/>
          <w:spacing w:val="0"/>
          <w:w w:val="100"/>
          <w:position w:val="0"/>
        </w:rPr>
        <w:t>减半征收，即</w:t>
      </w:r>
      <w:r>
        <w:rPr>
          <w:rFonts w:ascii="Arial" w:eastAsia="Arial" w:hAnsi="Arial" w:cs="Arial"/>
          <w:color w:val="000000"/>
          <w:spacing w:val="0"/>
          <w:w w:val="100"/>
          <w:position w:val="0"/>
        </w:rPr>
        <w:t>12.50%</w:t>
      </w:r>
      <w:r>
        <w:rPr>
          <w:color w:val="000000"/>
          <w:spacing w:val="0"/>
          <w:w w:val="100"/>
          <w:position w:val="0"/>
        </w:rPr>
        <w:t>。</w:t>
      </w:r>
    </w:p>
    <w:p>
      <w:pPr>
        <w:pStyle w:val="Style30"/>
        <w:keepNext w:val="0"/>
        <w:keepLines w:val="0"/>
        <w:widowControl w:val="0"/>
        <w:shd w:val="clear" w:color="auto" w:fill="auto"/>
        <w:bidi w:val="0"/>
        <w:spacing w:before="0" w:after="0" w:line="461" w:lineRule="exact"/>
        <w:ind w:left="0" w:right="0" w:firstLine="380"/>
        <w:jc w:val="both"/>
      </w:pPr>
      <w:r>
        <w:rPr>
          <w:color w:val="000000"/>
          <w:spacing w:val="0"/>
          <w:w w:val="100"/>
          <w:position w:val="0"/>
        </w:rPr>
        <w:t>本公司子公司蓬莱西港环保科技有限公司，从事符合条件的环境保护、节能节水项目的所得，自项目取得第一笔生产经 营收入所属纳税年度起，第一年至第三年免征企业所得税，第四年至第六年减半征收企业所得税，故</w:t>
      </w:r>
      <w:r>
        <w:rPr>
          <w:rFonts w:ascii="Arial" w:eastAsia="Arial" w:hAnsi="Arial" w:cs="Arial"/>
          <w:color w:val="000000"/>
          <w:spacing w:val="0"/>
          <w:w w:val="100"/>
          <w:position w:val="0"/>
        </w:rPr>
        <w:t>2021</w:t>
      </w:r>
      <w:r>
        <w:rPr>
          <w:color w:val="000000"/>
          <w:spacing w:val="0"/>
          <w:w w:val="100"/>
          <w:position w:val="0"/>
        </w:rPr>
        <w:t xml:space="preserve">年免征企业所得 </w:t>
      </w:r>
      <w:r>
        <w:rPr>
          <w:color w:val="000000"/>
          <w:spacing w:val="0"/>
          <w:w w:val="100"/>
          <w:position w:val="0"/>
        </w:rPr>
        <w:t>税。</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本公司子公司东营安诺其纺织材料有限公司</w:t>
      </w:r>
      <w:r>
        <w:rPr>
          <w:rFonts w:ascii="Arial" w:eastAsia="Arial" w:hAnsi="Arial" w:cs="Arial"/>
          <w:color w:val="000000"/>
          <w:spacing w:val="0"/>
          <w:w w:val="100"/>
          <w:position w:val="0"/>
        </w:rPr>
        <w:t>2020</w:t>
      </w:r>
      <w:r>
        <w:rPr>
          <w:color w:val="000000"/>
          <w:spacing w:val="0"/>
          <w:w w:val="100"/>
          <w:position w:val="0"/>
        </w:rPr>
        <w:t>年被评定为高新技术企业，故</w:t>
      </w:r>
      <w:r>
        <w:rPr>
          <w:rFonts w:ascii="Arial" w:eastAsia="Arial" w:hAnsi="Arial" w:cs="Arial"/>
          <w:color w:val="000000"/>
          <w:spacing w:val="0"/>
          <w:w w:val="100"/>
          <w:position w:val="0"/>
        </w:rPr>
        <w:t>2021</w:t>
      </w:r>
      <w:r>
        <w:rPr>
          <w:color w:val="000000"/>
          <w:spacing w:val="0"/>
          <w:w w:val="100"/>
          <w:position w:val="0"/>
        </w:rPr>
        <w:t>年适用企业所得税税率</w:t>
      </w:r>
      <w:r>
        <w:rPr>
          <w:rFonts w:ascii="Arial" w:eastAsia="Arial" w:hAnsi="Arial" w:cs="Arial"/>
          <w:color w:val="000000"/>
          <w:spacing w:val="0"/>
          <w:w w:val="100"/>
          <w:position w:val="0"/>
        </w:rPr>
        <w:t>15%</w:t>
      </w:r>
      <w:r>
        <w:rPr>
          <w:color w:val="000000"/>
          <w:spacing w:val="0"/>
          <w:w w:val="100"/>
          <w:position w:val="0"/>
        </w:rPr>
        <w:t>。</w:t>
      </w:r>
    </w:p>
    <w:p>
      <w:pPr>
        <w:pStyle w:val="Style30"/>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本公司子公司烟台安诺其精细化工有限公司</w:t>
      </w:r>
      <w:r>
        <w:rPr>
          <w:rFonts w:ascii="Arial" w:eastAsia="Arial" w:hAnsi="Arial" w:cs="Arial"/>
          <w:color w:val="000000"/>
          <w:spacing w:val="0"/>
          <w:w w:val="100"/>
          <w:position w:val="0"/>
        </w:rPr>
        <w:t>2 019</w:t>
      </w:r>
      <w:r>
        <w:rPr>
          <w:color w:val="000000"/>
          <w:spacing w:val="0"/>
          <w:w w:val="100"/>
          <w:position w:val="0"/>
        </w:rPr>
        <w:t>年被评定为高新技术企业，故</w:t>
      </w:r>
      <w:r>
        <w:rPr>
          <w:rFonts w:ascii="Arial" w:eastAsia="Arial" w:hAnsi="Arial" w:cs="Arial"/>
          <w:color w:val="000000"/>
          <w:spacing w:val="0"/>
          <w:w w:val="100"/>
          <w:position w:val="0"/>
        </w:rPr>
        <w:t>2021</w:t>
      </w:r>
      <w:r>
        <w:rPr>
          <w:color w:val="000000"/>
          <w:spacing w:val="0"/>
          <w:w w:val="100"/>
          <w:position w:val="0"/>
        </w:rPr>
        <w:t>年适用企业所得税税率</w:t>
      </w:r>
      <w:r>
        <w:rPr>
          <w:rFonts w:ascii="Arial" w:eastAsia="Arial" w:hAnsi="Arial" w:cs="Arial"/>
          <w:color w:val="000000"/>
          <w:spacing w:val="0"/>
          <w:w w:val="100"/>
          <w:position w:val="0"/>
        </w:rPr>
        <w:t>15%</w:t>
      </w:r>
      <w:r>
        <w:rPr>
          <w:color w:val="000000"/>
          <w:spacing w:val="0"/>
          <w:w w:val="100"/>
          <w:position w:val="0"/>
        </w:rPr>
        <w:t>。</w:t>
      </w:r>
    </w:p>
    <w:p>
      <w:pPr>
        <w:pStyle w:val="Style30"/>
        <w:keepNext w:val="0"/>
        <w:keepLines w:val="0"/>
        <w:widowControl w:val="0"/>
        <w:shd w:val="clear" w:color="auto" w:fill="auto"/>
        <w:bidi w:val="0"/>
        <w:spacing w:before="0" w:after="460" w:line="466" w:lineRule="exact"/>
        <w:ind w:left="0" w:right="0" w:firstLine="380"/>
        <w:jc w:val="both"/>
      </w:pPr>
      <w:r>
        <w:rPr>
          <w:color w:val="000000"/>
          <w:spacing w:val="0"/>
          <w:w w:val="100"/>
          <w:position w:val="0"/>
        </w:rPr>
        <w:t>根据《关于实施小微企业普惠性税收减免政策的通知》（财务【</w:t>
      </w:r>
      <w:r>
        <w:rPr>
          <w:rFonts w:ascii="Arial" w:eastAsia="Arial" w:hAnsi="Arial" w:cs="Arial"/>
          <w:color w:val="000000"/>
          <w:spacing w:val="0"/>
          <w:w w:val="100"/>
          <w:position w:val="0"/>
        </w:rPr>
        <w:t>2019</w:t>
      </w:r>
      <w:r>
        <w:rPr>
          <w:color w:val="000000"/>
          <w:spacing w:val="0"/>
          <w:w w:val="100"/>
          <w:position w:val="0"/>
        </w:rPr>
        <w:t>】</w:t>
      </w:r>
      <w:r>
        <w:rPr>
          <w:rFonts w:ascii="Arial" w:eastAsia="Arial" w:hAnsi="Arial" w:cs="Arial"/>
          <w:color w:val="000000"/>
          <w:spacing w:val="0"/>
          <w:w w:val="100"/>
          <w:position w:val="0"/>
        </w:rPr>
        <w:t>13</w:t>
      </w:r>
      <w:r>
        <w:rPr>
          <w:color w:val="000000"/>
          <w:spacing w:val="0"/>
          <w:w w:val="100"/>
          <w:position w:val="0"/>
        </w:rPr>
        <w:t>号）相关条例，自</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日，对小型微利企业年应纳税所得额不超过</w:t>
      </w:r>
      <w:r>
        <w:rPr>
          <w:rFonts w:ascii="Arial" w:eastAsia="Arial" w:hAnsi="Arial" w:cs="Arial"/>
          <w:color w:val="000000"/>
          <w:spacing w:val="0"/>
          <w:w w:val="100"/>
          <w:position w:val="0"/>
        </w:rPr>
        <w:t>100</w:t>
      </w:r>
      <w:r>
        <w:rPr>
          <w:color w:val="000000"/>
          <w:spacing w:val="0"/>
          <w:w w:val="100"/>
          <w:position w:val="0"/>
        </w:rPr>
        <w:t>万元的部分，减按</w:t>
      </w:r>
      <w:r>
        <w:rPr>
          <w:rFonts w:ascii="Arial" w:eastAsia="Arial" w:hAnsi="Arial" w:cs="Arial"/>
          <w:color w:val="000000"/>
          <w:spacing w:val="0"/>
          <w:w w:val="100"/>
          <w:position w:val="0"/>
        </w:rPr>
        <w:t>25%</w:t>
      </w:r>
      <w:r>
        <w:rPr>
          <w:color w:val="000000"/>
          <w:spacing w:val="0"/>
          <w:w w:val="100"/>
          <w:position w:val="0"/>
        </w:rPr>
        <w:t>计入应纳税所得额，按</w:t>
      </w:r>
      <w:r>
        <w:rPr>
          <w:rFonts w:ascii="Arial" w:eastAsia="Arial" w:hAnsi="Arial" w:cs="Arial"/>
          <w:color w:val="000000"/>
          <w:spacing w:val="0"/>
          <w:w w:val="100"/>
          <w:position w:val="0"/>
        </w:rPr>
        <w:t>20%</w:t>
      </w:r>
      <w:r>
        <w:rPr>
          <w:color w:val="000000"/>
          <w:spacing w:val="0"/>
          <w:w w:val="100"/>
          <w:position w:val="0"/>
        </w:rPr>
        <w:t>的税率缴纳企业所得 税；对年应纳税所得额过</w:t>
      </w:r>
      <w:r>
        <w:rPr>
          <w:rFonts w:ascii="Arial" w:eastAsia="Arial" w:hAnsi="Arial" w:cs="Arial"/>
          <w:color w:val="000000"/>
          <w:spacing w:val="0"/>
          <w:w w:val="100"/>
          <w:position w:val="0"/>
        </w:rPr>
        <w:t>10 0</w:t>
      </w:r>
      <w:r>
        <w:rPr>
          <w:color w:val="000000"/>
          <w:spacing w:val="0"/>
          <w:w w:val="100"/>
          <w:position w:val="0"/>
        </w:rPr>
        <w:t>万元但不超过</w:t>
      </w:r>
      <w:r>
        <w:rPr>
          <w:rFonts w:ascii="Arial" w:eastAsia="Arial" w:hAnsi="Arial" w:cs="Arial"/>
          <w:color w:val="000000"/>
          <w:spacing w:val="0"/>
          <w:w w:val="100"/>
          <w:position w:val="0"/>
        </w:rPr>
        <w:t>300</w:t>
      </w:r>
      <w:r>
        <w:rPr>
          <w:color w:val="000000"/>
          <w:spacing w:val="0"/>
          <w:w w:val="100"/>
          <w:position w:val="0"/>
        </w:rPr>
        <w:t>万元的部分，减按</w:t>
      </w:r>
      <w:r>
        <w:rPr>
          <w:rFonts w:ascii="Arial" w:eastAsia="Arial" w:hAnsi="Arial" w:cs="Arial"/>
          <w:color w:val="000000"/>
          <w:spacing w:val="0"/>
          <w:w w:val="100"/>
          <w:position w:val="0"/>
        </w:rPr>
        <w:t>50%</w:t>
      </w:r>
      <w:r>
        <w:rPr>
          <w:color w:val="000000"/>
          <w:spacing w:val="0"/>
          <w:w w:val="100"/>
          <w:position w:val="0"/>
        </w:rPr>
        <w:t>计入应纳税所得额，按</w:t>
      </w:r>
      <w:r>
        <w:rPr>
          <w:rFonts w:ascii="Arial" w:eastAsia="Arial" w:hAnsi="Arial" w:cs="Arial"/>
          <w:color w:val="000000"/>
          <w:spacing w:val="0"/>
          <w:w w:val="100"/>
          <w:position w:val="0"/>
        </w:rPr>
        <w:t>20%</w:t>
      </w:r>
      <w:r>
        <w:rPr>
          <w:color w:val="000000"/>
          <w:spacing w:val="0"/>
          <w:w w:val="100"/>
          <w:position w:val="0"/>
        </w:rPr>
        <w:t xml:space="preserve">的税率缴纳企业所得税。 根据《国家税务总局关于落实支持小型微利企业和个体工商户发展所得税优惠政策有关事项的公告》（国家税务总局公告 </w:t>
      </w:r>
      <w:r>
        <w:rPr>
          <w:rFonts w:ascii="Arial" w:eastAsia="Arial" w:hAnsi="Arial" w:cs="Arial"/>
          <w:color w:val="000000"/>
          <w:spacing w:val="0"/>
          <w:w w:val="100"/>
          <w:position w:val="0"/>
        </w:rPr>
        <w:t>2021</w:t>
      </w:r>
      <w:r>
        <w:rPr>
          <w:color w:val="000000"/>
          <w:spacing w:val="0"/>
          <w:w w:val="100"/>
          <w:position w:val="0"/>
        </w:rPr>
        <w:t>年第</w:t>
      </w:r>
      <w:r>
        <w:rPr>
          <w:rFonts w:ascii="Arial" w:eastAsia="Arial" w:hAnsi="Arial" w:cs="Arial"/>
          <w:color w:val="000000"/>
          <w:spacing w:val="0"/>
          <w:w w:val="100"/>
          <w:position w:val="0"/>
        </w:rPr>
        <w:t>8</w:t>
      </w:r>
      <w:r>
        <w:rPr>
          <w:color w:val="000000"/>
          <w:spacing w:val="0"/>
          <w:w w:val="100"/>
          <w:position w:val="0"/>
        </w:rPr>
        <w:t>号），自</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日，对小型微利企业年应纳税所得额不超过</w:t>
      </w:r>
      <w:r>
        <w:rPr>
          <w:rFonts w:ascii="Arial" w:eastAsia="Arial" w:hAnsi="Arial" w:cs="Arial"/>
          <w:color w:val="000000"/>
          <w:spacing w:val="0"/>
          <w:w w:val="100"/>
          <w:position w:val="0"/>
        </w:rPr>
        <w:t>100</w:t>
      </w:r>
      <w:r>
        <w:rPr>
          <w:color w:val="000000"/>
          <w:spacing w:val="0"/>
          <w:w w:val="100"/>
          <w:position w:val="0"/>
        </w:rPr>
        <w:t>万元的部分，减按</w:t>
      </w:r>
      <w:r>
        <w:rPr>
          <w:rFonts w:ascii="Arial" w:eastAsia="Arial" w:hAnsi="Arial" w:cs="Arial"/>
          <w:color w:val="000000"/>
          <w:spacing w:val="0"/>
          <w:w w:val="100"/>
          <w:position w:val="0"/>
        </w:rPr>
        <w:t xml:space="preserve">12.5% </w:t>
      </w:r>
      <w:r>
        <w:rPr>
          <w:color w:val="000000"/>
          <w:spacing w:val="0"/>
          <w:w w:val="100"/>
          <w:position w:val="0"/>
        </w:rPr>
        <w:t>计入应纳税所得额，按</w:t>
      </w:r>
      <w:r>
        <w:rPr>
          <w:rFonts w:ascii="Arial" w:eastAsia="Arial" w:hAnsi="Arial" w:cs="Arial"/>
          <w:color w:val="000000"/>
          <w:spacing w:val="0"/>
          <w:w w:val="100"/>
          <w:position w:val="0"/>
        </w:rPr>
        <w:t>20%</w:t>
      </w:r>
      <w:r>
        <w:rPr>
          <w:color w:val="000000"/>
          <w:spacing w:val="0"/>
          <w:w w:val="100"/>
          <w:position w:val="0"/>
        </w:rPr>
        <w:t>的税率缴纳企业所得税。</w:t>
      </w:r>
    </w:p>
    <w:p>
      <w:pPr>
        <w:pStyle w:val="Style25"/>
        <w:keepNext/>
        <w:keepLines/>
        <w:widowControl w:val="0"/>
        <w:shd w:val="clear" w:color="auto" w:fill="auto"/>
        <w:bidi w:val="0"/>
        <w:spacing w:before="0" w:after="34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sz w:val="24"/>
          <w:szCs w:val="24"/>
        </w:rPr>
        <w:t>七</w:t>
      </w:r>
      <w:bookmarkEnd w:id="1217"/>
      <w:r>
        <w:rPr>
          <w:color w:val="000000"/>
          <w:spacing w:val="0"/>
          <w:w w:val="100"/>
          <w:position w:val="0"/>
          <w:sz w:val="24"/>
          <w:szCs w:val="24"/>
        </w:rPr>
        <w:t>、合并财务报表项目注释</w:t>
      </w:r>
      <w:bookmarkEnd w:id="1215"/>
      <w:bookmarkEnd w:id="1216"/>
      <w:bookmarkEnd w:id="1218"/>
    </w:p>
    <w:p>
      <w:pPr>
        <w:pStyle w:val="Style37"/>
        <w:keepNext/>
        <w:keepLines/>
        <w:widowControl w:val="0"/>
        <w:shd w:val="clear" w:color="auto" w:fill="auto"/>
        <w:bidi w:val="0"/>
        <w:spacing w:before="0" w:after="340" w:line="240" w:lineRule="auto"/>
        <w:ind w:left="0" w:right="0" w:firstLine="0"/>
        <w:jc w:val="left"/>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19"/>
      <w:bookmarkEnd w:id="1220"/>
      <w:bookmarkEnd w:id="12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462,385,955.25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178,030,963.60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10,340,249.12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53,848,081.16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472,739,508.37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231,879,044.76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1,573,396.99</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10,337,602.16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53,833,930.86</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其他说明：</w:t>
      </w:r>
      <w:r>
        <w:rPr>
          <w:color w:val="000000"/>
          <w:spacing w:val="0"/>
          <w:w w:val="100"/>
          <w:position w:val="0"/>
        </w:rPr>
        <w:t>受限制的货币资金为银行承兑汇票保证金、劳务工资保证金、平台保证金。</w:t>
      </w:r>
    </w:p>
    <w:p>
      <w:pPr>
        <w:pStyle w:val="Style37"/>
        <w:keepNext/>
        <w:keepLines/>
        <w:widowControl w:val="0"/>
        <w:shd w:val="clear" w:color="auto" w:fill="auto"/>
        <w:bidi w:val="0"/>
        <w:spacing w:before="0" w:after="340" w:line="240" w:lineRule="auto"/>
        <w:ind w:left="0" w:right="0" w:firstLine="0"/>
        <w:jc w:val="left"/>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222"/>
      <w:bookmarkEnd w:id="1223"/>
      <w:bookmarkEnd w:id="1224"/>
    </w:p>
    <w:p>
      <w:pPr>
        <w:pStyle w:val="Style44"/>
        <w:keepNext/>
        <w:keepLines/>
        <w:widowControl w:val="0"/>
        <w:shd w:val="clear" w:color="auto" w:fill="auto"/>
        <w:bidi w:val="0"/>
        <w:spacing w:before="0" w:after="34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25"/>
      <w:bookmarkEnd w:id="1226"/>
      <w:bookmarkEnd w:id="12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5D5D5"/>
            <w:vAlign w:val="center"/>
          </w:tcPr>
          <w:p>
            <w:pP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181,014,</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2,105,79</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178,908,9</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175,519,1</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2,741,912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172,777,28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181,014,</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2,105,79</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178,908,9</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175,519,1</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2,741,912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172,777,28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181,014,</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2,105,79</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178,908,9</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175,522,7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2,745,512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172,777,28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按组合计提坏账准备：账龄组合</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179,444,919.85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951,058.08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416,678.82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140,837.44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798,755.00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697,872.24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354,367.40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316,024.85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89.18%</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181,014,721.07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2,105,792.61</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179,444,919.85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416,678.82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798,755.00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354,367.40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354,367.40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181,014,721.07</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29"/>
      <w:bookmarkEnd w:id="1230"/>
      <w:bookmarkEnd w:id="1232"/>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本期计提坏账准备情况：</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5D5D5"/>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应收账款坏账准 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2,745,512.27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210,046.56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429,673.10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2,105,792.61</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2,745,512.27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210,046.56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429,673.10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2,105,792.61</w:t>
            </w:r>
          </w:p>
        </w:tc>
      </w:tr>
    </w:tbl>
    <w:p>
      <w:pPr>
        <w:widowControl w:val="0"/>
        <w:spacing w:after="299" w:line="1" w:lineRule="exact"/>
      </w:pPr>
    </w:p>
    <w:p>
      <w:pPr>
        <w:pStyle w:val="Style44"/>
        <w:keepNext/>
        <w:keepLines/>
        <w:widowControl w:val="0"/>
        <w:numPr>
          <w:ilvl w:val="0"/>
          <w:numId w:val="41"/>
        </w:numPr>
        <w:shd w:val="clear" w:color="auto" w:fill="auto"/>
        <w:bidi w:val="0"/>
        <w:spacing w:before="0" w:line="240" w:lineRule="auto"/>
        <w:ind w:left="0" w:right="0" w:firstLine="0"/>
        <w:jc w:val="both"/>
      </w:pPr>
      <w:bookmarkStart w:id="1233" w:name="bookmark1233"/>
      <w:bookmarkStart w:id="1234" w:name="bookmark1234"/>
      <w:bookmarkStart w:id="1235" w:name="bookmark1235"/>
      <w:bookmarkStart w:id="1236" w:name="bookmark1236"/>
      <w:bookmarkEnd w:id="1235"/>
      <w:r>
        <w:rPr>
          <w:color w:val="000000"/>
          <w:spacing w:val="0"/>
          <w:w w:val="100"/>
          <w:position w:val="0"/>
        </w:rPr>
        <w:t>本期实际核销的应收账款情况</w:t>
      </w:r>
      <w:bookmarkEnd w:id="1233"/>
      <w:bookmarkEnd w:id="1234"/>
      <w:bookmarkEnd w:id="12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429,673.10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132,750.00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132,750.00</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4"/>
        <w:keepNext/>
        <w:keepLines/>
        <w:widowControl w:val="0"/>
        <w:numPr>
          <w:ilvl w:val="0"/>
          <w:numId w:val="41"/>
        </w:numPr>
        <w:shd w:val="clear" w:color="auto" w:fill="auto"/>
        <w:bidi w:val="0"/>
        <w:spacing w:before="0" w:line="240" w:lineRule="auto"/>
        <w:ind w:left="0" w:right="0" w:firstLine="0"/>
        <w:jc w:val="both"/>
      </w:pPr>
      <w:bookmarkStart w:id="1237" w:name="bookmark1237"/>
      <w:bookmarkStart w:id="1238" w:name="bookmark1238"/>
      <w:bookmarkStart w:id="1239" w:name="bookmark1239"/>
      <w:bookmarkStart w:id="1240" w:name="bookmark1240"/>
      <w:bookmarkEnd w:id="1239"/>
      <w:r>
        <w:rPr>
          <w:color w:val="000000"/>
          <w:spacing w:val="0"/>
          <w:w w:val="100"/>
          <w:position w:val="0"/>
        </w:rPr>
        <w:t>按欠款方归集的期末余额前五名的应收账款情况</w:t>
      </w:r>
      <w:bookmarkEnd w:id="1237"/>
      <w:bookmarkEnd w:id="1238"/>
      <w:bookmarkEnd w:id="12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9,181,595.04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48,662.45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6,564,584.89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4,347,950.00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4,292,494.71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4,232,095.61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22,430.11</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28,618,720.25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15.81%</w:t>
            </w: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both"/>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w:t>
      </w:r>
      <w:bookmarkEnd w:id="1243"/>
      <w:r>
        <w:rPr>
          <w:color w:val="000000"/>
          <w:spacing w:val="0"/>
          <w:w w:val="100"/>
          <w:position w:val="0"/>
        </w:rPr>
        <w:t>、应收款项融资</w:t>
      </w:r>
      <w:bookmarkEnd w:id="1241"/>
      <w:bookmarkEnd w:id="1242"/>
      <w:bookmarkEnd w:id="12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以公允价值计量且其变动计入其他综合 收益的应收票据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218,390,815.40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250,230,143.52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218,390,815.40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250,230,143.52</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如是按照预期信用损失一般模型计提应收款项融资减值准备，请参照其他应收款的披露方式披露减值准备的相关信息:</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rPr>
        <w:t>其他说明：</w:t>
      </w:r>
      <w:r>
        <w:br w:type="page"/>
      </w:r>
    </w:p>
    <w:p>
      <w:pPr>
        <w:pStyle w:val="Style30"/>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本公司根据日常资金需求将部分应收票据进行贴现或背书，因此本集团管理应收票据的业务模式既以收取合同现金流量 为目标又以出售该金融资产为目标，根据新金融工具准则，本公司将相关的应收票据分类为以公允价值计量且其变动计入其 他综合收益的金融资产，列报为应收款项融资。</w:t>
      </w:r>
    </w:p>
    <w:p>
      <w:pPr>
        <w:pStyle w:val="Style30"/>
        <w:keepNext w:val="0"/>
        <w:keepLines w:val="0"/>
        <w:widowControl w:val="0"/>
        <w:shd w:val="clear" w:color="auto" w:fill="auto"/>
        <w:bidi w:val="0"/>
        <w:spacing w:before="0" w:after="240" w:line="472" w:lineRule="exact"/>
        <w:ind w:left="0" w:right="0" w:firstLine="380"/>
        <w:jc w:val="both"/>
      </w:pPr>
      <w:r>
        <w:rPr>
          <w:color w:val="000000"/>
          <w:spacing w:val="0"/>
          <w:w w:val="100"/>
          <w:position w:val="0"/>
        </w:rPr>
        <w:t>截止</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日，本公司所持有的应收票据均为银行承兑汇票，本公司认为不存在重大的信用风险，不会因银行 违约而产生重大损失。</w:t>
      </w:r>
    </w:p>
    <w:p>
      <w:pPr>
        <w:pStyle w:val="Style27"/>
        <w:keepNext w:val="0"/>
        <w:keepLines w:val="0"/>
        <w:widowControl w:val="0"/>
        <w:shd w:val="clear" w:color="auto" w:fill="auto"/>
        <w:bidi w:val="0"/>
        <w:spacing w:before="0" w:after="0" w:line="240" w:lineRule="auto"/>
        <w:ind w:left="451" w:right="0" w:firstLine="0"/>
        <w:jc w:val="left"/>
      </w:pPr>
      <w:r>
        <w:rPr>
          <w:color w:val="000000"/>
          <w:spacing w:val="0"/>
          <w:w w:val="100"/>
          <w:position w:val="0"/>
        </w:rPr>
        <w:t>期末公司已背书或贴现且在资产负债表日尚未到期的应收票据:</w:t>
      </w:r>
    </w:p>
    <w:tbl>
      <w:tblPr>
        <w:tblOverlap w:val="never"/>
        <w:jc w:val="center"/>
        <w:tblLayout w:type="fixed"/>
      </w:tblPr>
      <w:tblGrid>
        <w:gridCol w:w="2803"/>
        <w:gridCol w:w="3254"/>
        <w:gridCol w:w="3619"/>
      </w:tblGrid>
      <w:tr>
        <w:trPr>
          <w:trHeight w:val="350"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672,146,831.82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140,050,000.00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Arial" w:eastAsia="Arial" w:hAnsi="Arial" w:cs="Arial"/>
                <w:color w:val="000000"/>
                <w:spacing w:val="0"/>
                <w:w w:val="100"/>
                <w:position w:val="0"/>
              </w:rPr>
              <w:t>672,146,831.82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140,050,000.00</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4</w:t>
      </w:r>
      <w:bookmarkEnd w:id="1247"/>
      <w:r>
        <w:rPr>
          <w:color w:val="000000"/>
          <w:spacing w:val="0"/>
          <w:w w:val="100"/>
          <w:position w:val="0"/>
        </w:rPr>
        <w:t>、预付款项</w:t>
      </w:r>
      <w:bookmarkEnd w:id="1245"/>
      <w:bookmarkEnd w:id="1246"/>
      <w:bookmarkEnd w:id="1248"/>
    </w:p>
    <w:p>
      <w:pPr>
        <w:pStyle w:val="Style44"/>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49"/>
      <w:bookmarkEnd w:id="1250"/>
      <w:bookmarkEnd w:id="12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6,608,291.55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7,306,212.62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6,608,291.55</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7,312,812.62</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53"/>
      <w:bookmarkEnd w:id="1254"/>
      <w:bookmarkEnd w:id="1256"/>
    </w:p>
    <w:tbl>
      <w:tblPr>
        <w:tblOverlap w:val="never"/>
        <w:jc w:val="center"/>
        <w:tblLayout w:type="fixed"/>
      </w:tblPr>
      <w:tblGrid>
        <w:gridCol w:w="3226"/>
        <w:gridCol w:w="3221"/>
        <w:gridCol w:w="3230"/>
      </w:tblGrid>
      <w:tr>
        <w:trPr>
          <w:trHeight w:val="36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占预付款项总额的比例</w:t>
            </w:r>
            <w:r>
              <w:rPr>
                <w:color w:val="000000"/>
                <w:spacing w:val="0"/>
                <w:w w:val="100"/>
                <w:position w:val="0"/>
                <w:sz w:val="22"/>
                <w:szCs w:val="22"/>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Arial" w:eastAsia="Arial" w:hAnsi="Arial" w:cs="Arial"/>
                <w:color w:val="000000"/>
                <w:spacing w:val="0"/>
                <w:w w:val="100"/>
                <w:position w:val="0"/>
              </w:rPr>
              <w:t>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Arial" w:eastAsia="Arial" w:hAnsi="Arial" w:cs="Arial"/>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Arial" w:eastAsia="Arial" w:hAnsi="Arial" w:cs="Arial"/>
                <w:color w:val="000000"/>
                <w:spacing w:val="0"/>
                <w:w w:val="100"/>
                <w:position w:val="0"/>
              </w:rPr>
              <w:t>22.70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Arial" w:eastAsia="Arial" w:hAnsi="Arial" w:cs="Arial"/>
                <w:color w:val="000000"/>
                <w:spacing w:val="0"/>
                <w:w w:val="100"/>
                <w:position w:val="0"/>
              </w:rPr>
              <w:t>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Arial" w:eastAsia="Arial" w:hAnsi="Arial" w:cs="Arial"/>
                <w:color w:val="000000"/>
                <w:spacing w:val="0"/>
                <w:w w:val="100"/>
                <w:position w:val="0"/>
              </w:rPr>
              <w:t>1,499,850.00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Arial" w:eastAsia="Arial" w:hAnsi="Arial" w:cs="Arial"/>
                <w:color w:val="000000"/>
                <w:spacing w:val="0"/>
                <w:w w:val="100"/>
                <w:position w:val="0"/>
              </w:rPr>
              <w:t>22.70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Arial" w:eastAsia="Arial" w:hAnsi="Arial" w:cs="Arial"/>
                <w:color w:val="000000"/>
                <w:spacing w:val="0"/>
                <w:w w:val="100"/>
                <w:position w:val="0"/>
              </w:rPr>
              <w:t>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932,584.76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Arial" w:eastAsia="Arial" w:hAnsi="Arial" w:cs="Arial"/>
                <w:color w:val="000000"/>
                <w:spacing w:val="0"/>
                <w:w w:val="100"/>
                <w:position w:val="0"/>
              </w:rPr>
              <w:t>11.40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Arial" w:eastAsia="Arial" w:hAnsi="Arial" w:cs="Arial"/>
                <w:color w:val="000000"/>
                <w:spacing w:val="0"/>
                <w:w w:val="100"/>
                <w:position w:val="0"/>
              </w:rPr>
              <w:t>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60,225.00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0.91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Arial" w:eastAsia="Arial" w:hAnsi="Arial" w:cs="Arial"/>
                <w:color w:val="000000"/>
                <w:spacing w:val="0"/>
                <w:w w:val="100"/>
                <w:position w:val="0"/>
              </w:rPr>
              <w:t>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0.77</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Arial" w:eastAsia="Arial" w:hAnsi="Arial" w:cs="Arial"/>
                <w:b/>
                <w:bCs/>
                <w:color w:val="000000"/>
                <w:spacing w:val="0"/>
                <w:w w:val="100"/>
                <w:position w:val="0"/>
              </w:rPr>
              <w:t>4,043,659.76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Arial" w:eastAsia="Arial" w:hAnsi="Arial" w:cs="Arial"/>
                <w:color w:val="000000"/>
                <w:spacing w:val="0"/>
                <w:w w:val="100"/>
                <w:position w:val="0"/>
              </w:rPr>
              <w:t>61.19</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5</w:t>
      </w:r>
      <w:bookmarkEnd w:id="1259"/>
      <w:r>
        <w:rPr>
          <w:color w:val="000000"/>
          <w:spacing w:val="0"/>
          <w:w w:val="100"/>
          <w:position w:val="0"/>
        </w:rPr>
        <w:t>、其他应收款</w:t>
      </w:r>
      <w:bookmarkEnd w:id="1257"/>
      <w:bookmarkEnd w:id="1258"/>
      <w:bookmarkEnd w:id="12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11,165,398.27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18,564,571.19</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11,165,398.27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18,564,571.19</w:t>
            </w:r>
          </w:p>
        </w:tc>
      </w:tr>
    </w:tbl>
    <w:p>
      <w:pPr>
        <w:widowControl w:val="0"/>
        <w:spacing w:after="299" w:line="1" w:lineRule="exact"/>
      </w:pPr>
    </w:p>
    <w:p>
      <w:pPr>
        <w:pStyle w:val="Style44"/>
        <w:keepNext/>
        <w:keepLines/>
        <w:widowControl w:val="0"/>
        <w:shd w:val="clear" w:color="auto" w:fill="auto"/>
        <w:bidi w:val="0"/>
        <w:spacing w:before="0" w:after="30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61"/>
      <w:bookmarkEnd w:id="1262"/>
      <w:bookmarkEnd w:id="1264"/>
    </w:p>
    <w:p>
      <w:pPr>
        <w:pStyle w:val="Style66"/>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color w:val="000000"/>
          <w:spacing w:val="0"/>
          <w:w w:val="100"/>
          <w:position w:val="0"/>
        </w:rPr>
        <w:t>）其他应收款按款项性质分类情况</w:t>
      </w:r>
      <w:bookmarkEnd w:id="1265"/>
      <w:bookmarkEnd w:id="1266"/>
      <w:bookmarkEnd w:id="12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3,499,400.00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1,662,276.00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1,057,131.45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1,036,271.90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11,111,111.00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8,188,623.86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7,163,551.98</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12,745,155.31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20,973,210.88</w:t>
            </w:r>
          </w:p>
        </w:tc>
      </w:tr>
    </w:tbl>
    <w:p>
      <w:pPr>
        <w:widowControl w:val="0"/>
        <w:spacing w:after="299" w:line="1" w:lineRule="exact"/>
      </w:pPr>
    </w:p>
    <w:p>
      <w:pPr>
        <w:pStyle w:val="Style66"/>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color w:val="000000"/>
          <w:spacing w:val="0"/>
          <w:w w:val="100"/>
          <w:position w:val="0"/>
        </w:rPr>
        <w:t>）坏账准备计提情况</w:t>
      </w:r>
      <w:bookmarkEnd w:id="1269"/>
      <w:bookmarkEnd w:id="1270"/>
      <w:bookmarkEnd w:id="12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1,089,278.61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1,319,361.08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2,408,639.69</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115,325.63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695,557.02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810,882.65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974,116.47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605,640.57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1,579,757.04</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9,293,555.30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1,950,000.01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1,001,600.00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1,001,600.00</w:t>
            </w:r>
          </w:p>
        </w:tc>
      </w:tr>
    </w:tbl>
    <w:p>
      <w:pPr>
        <w:widowControl w:val="0"/>
        <w:spacing w:line="1" w:lineRule="exact"/>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12,745,155.31</w:t>
            </w:r>
          </w:p>
        </w:tc>
      </w:tr>
    </w:tbl>
    <w:p>
      <w:pPr>
        <w:widowControl w:val="0"/>
        <w:spacing w:after="299" w:line="1" w:lineRule="exact"/>
      </w:pPr>
    </w:p>
    <w:p>
      <w:pPr>
        <w:pStyle w:val="Style66"/>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color w:val="000000"/>
          <w:spacing w:val="0"/>
          <w:w w:val="100"/>
          <w:position w:val="0"/>
        </w:rPr>
        <w:t>）本期计提、收回或转回的坏账准备情况</w:t>
      </w:r>
      <w:bookmarkEnd w:id="1273"/>
      <w:bookmarkEnd w:id="1274"/>
      <w:bookmarkEnd w:id="1276"/>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0"/>
        <w:gridCol w:w="1334"/>
        <w:gridCol w:w="1325"/>
        <w:gridCol w:w="173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2,408,639.69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810,882.65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1,579,757.04</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2,408,639.69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810,882.65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1,579,757.04</w:t>
            </w:r>
          </w:p>
        </w:tc>
      </w:tr>
    </w:tbl>
    <w:p>
      <w:pPr>
        <w:widowControl w:val="0"/>
        <w:spacing w:after="299" w:line="1" w:lineRule="exact"/>
      </w:pPr>
    </w:p>
    <w:p>
      <w:pPr>
        <w:pStyle w:val="Style66"/>
        <w:keepNext/>
        <w:keepLines/>
        <w:widowControl w:val="0"/>
        <w:shd w:val="clear" w:color="auto" w:fill="auto"/>
        <w:bidi w:val="0"/>
        <w:spacing w:before="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4</w:t>
      </w:r>
      <w:bookmarkEnd w:id="1279"/>
      <w:r>
        <w:rPr>
          <w:color w:val="000000"/>
          <w:spacing w:val="0"/>
          <w:w w:val="100"/>
          <w:position w:val="0"/>
        </w:rPr>
        <w:t>）本期实际核销的其他应收款情况</w:t>
      </w:r>
      <w:bookmarkEnd w:id="1277"/>
      <w:bookmarkEnd w:id="1278"/>
      <w:bookmarkEnd w:id="12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r>
    </w:tbl>
    <w:p>
      <w:pPr>
        <w:widowControl w:val="0"/>
        <w:spacing w:after="299" w:line="1" w:lineRule="exact"/>
      </w:pPr>
    </w:p>
    <w:p>
      <w:pPr>
        <w:pStyle w:val="Style66"/>
        <w:keepNext/>
        <w:keepLines/>
        <w:widowControl w:val="0"/>
        <w:shd w:val="clear" w:color="auto" w:fill="auto"/>
        <w:bidi w:val="0"/>
        <w:spacing w:before="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5</w:t>
      </w:r>
      <w:bookmarkEnd w:id="1283"/>
      <w:r>
        <w:rPr>
          <w:color w:val="000000"/>
          <w:spacing w:val="0"/>
          <w:w w:val="100"/>
          <w:position w:val="0"/>
        </w:rPr>
        <w:t>）按欠款方归集的期末余额前五名的其他应收款情况</w:t>
      </w:r>
      <w:bookmarkEnd w:id="1281"/>
      <w:bookmarkEnd w:id="1282"/>
      <w:bookmarkEnd w:id="12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2,385,029.62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105,656.81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Q</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1,766,324.95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207,838.53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397,920.00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620,139.56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27,472.18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454,736.45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20,144.82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6,426,230.58</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759,032.34</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6</w:t>
      </w:r>
      <w:bookmarkEnd w:id="1287"/>
      <w:r>
        <w:rPr>
          <w:color w:val="000000"/>
          <w:spacing w:val="0"/>
          <w:w w:val="100"/>
          <w:position w:val="0"/>
        </w:rPr>
        <w:t>、存货</w:t>
      </w:r>
      <w:bookmarkEnd w:id="1285"/>
      <w:bookmarkEnd w:id="1286"/>
      <w:bookmarkEnd w:id="1288"/>
    </w:p>
    <w:p>
      <w:pPr>
        <w:pStyle w:val="Style30"/>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公司是否需要遵守房地产行业的披露要求：</w:t>
      </w:r>
      <w:r>
        <w:rPr>
          <w:color w:val="000000"/>
          <w:spacing w:val="0"/>
          <w:w w:val="100"/>
          <w:position w:val="0"/>
        </w:rPr>
        <w:t>否</w:t>
      </w:r>
    </w:p>
    <w:p>
      <w:pPr>
        <w:pStyle w:val="Style44"/>
        <w:keepNext/>
        <w:keepLines/>
        <w:widowControl w:val="0"/>
        <w:shd w:val="clear" w:color="auto" w:fill="auto"/>
        <w:bidi w:val="0"/>
        <w:spacing w:before="0" w:line="240" w:lineRule="auto"/>
        <w:ind w:left="0" w:right="0" w:firstLine="0"/>
        <w:jc w:val="both"/>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9"/>
      <w:bookmarkEnd w:id="1290"/>
      <w:bookmarkEnd w:id="12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存货跌价准备或</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存货跌价准备或</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682"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合同履约成本减 值准备</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合同履约成本减 值准备</w:t>
            </w: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102,022,616.25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102,022,616.25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185,157,239.20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185,157,239.20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4,187,725.55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4,187,725.55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23,396,256.44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23,396,256.44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252,411,872.99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6,042,419.00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246,369,453.99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240,073,975.57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6,646,767.73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233,427,207.84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3,587,876.79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3,587,876.79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2,617,073.87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2,617,073.87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4,450,788.77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4,450,788.77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15,254,615.97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15,254,615.97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1,792,920.35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1,792,920.35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43,600,738.29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43,600,738.29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18,640,285.09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18,640,285.09</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412,054,538.99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6,042,419.00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406,012,119.99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485,139,446.14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6,646,767.73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478,492,678.41</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93"/>
      <w:bookmarkEnd w:id="1294"/>
      <w:bookmarkEnd w:id="12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6,646,767.73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2,300,197.52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2,885,811.13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18,735.12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6,042,419.00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6,646,767.73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2,300,197.52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2,885,811.13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18,735.12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6,042,419.00</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7</w:t>
      </w:r>
      <w:bookmarkEnd w:id="1299"/>
      <w:r>
        <w:rPr>
          <w:color w:val="000000"/>
          <w:spacing w:val="0"/>
          <w:w w:val="100"/>
          <w:position w:val="0"/>
        </w:rPr>
        <w:t>、其他流动资产</w:t>
      </w:r>
      <w:bookmarkEnd w:id="1297"/>
      <w:bookmarkEnd w:id="1298"/>
      <w:bookmarkEnd w:id="13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69,431,283.72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54,847,518.29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4,875,541.06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3,372,963.14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37,988,384.00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74,306,824.78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96,208,865.43</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8</w:t>
      </w:r>
      <w:bookmarkEnd w:id="1303"/>
      <w:r>
        <w:rPr>
          <w:color w:val="000000"/>
          <w:spacing w:val="0"/>
          <w:w w:val="100"/>
          <w:position w:val="0"/>
        </w:rPr>
        <w:t>、长期股权投资</w:t>
      </w:r>
      <w:bookmarkEnd w:id="1301"/>
      <w:bookmarkEnd w:id="1302"/>
      <w:bookmarkEnd w:id="13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3" w:hRule="exact"/>
        </w:trPr>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line="1" w:lineRule="exact"/>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上海七彩 云电子商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3,133,573</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-133,573.</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上海锐尔 发数码科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50,399,73</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-4,046,28</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46,353,44</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上海益弹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新材料有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23,110,31</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-120,557.</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22,989,75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上格时尚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文化创意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546,433.8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-195,409.</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351,024.8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上海安诺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2,995,302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229,484.0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3,224,786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上海尚乎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-311,983.</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1,688,016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80,185,35</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-4,578,32</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74,607,02</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80,185,35</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-4,578,32</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74,607,02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9</w:t>
      </w:r>
      <w:bookmarkEnd w:id="1307"/>
      <w:r>
        <w:rPr>
          <w:color w:val="000000"/>
          <w:spacing w:val="0"/>
          <w:w w:val="100"/>
          <w:position w:val="0"/>
        </w:rPr>
        <w:t>、其他非流动金融资产</w:t>
      </w:r>
      <w:bookmarkEnd w:id="1305"/>
      <w:bookmarkEnd w:id="1306"/>
      <w:bookmarkEnd w:id="13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山东中康国创先进印染技术研究院有限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魔力薇薇（上海）服饰科技有限公司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25,570,000.00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r>
        <w:rPr>
          <w:color w:val="000000"/>
          <w:spacing w:val="0"/>
          <w:w w:val="100"/>
          <w:position w:val="0"/>
        </w:rPr>
        <w:t>本公司对上述其他非流动金融资产的持股比例均为</w:t>
      </w:r>
      <w:r>
        <w:rPr>
          <w:color w:val="000000"/>
          <w:spacing w:val="0"/>
          <w:w w:val="100"/>
          <w:position w:val="0"/>
        </w:rPr>
        <w:t>3%</w:t>
      </w:r>
      <w:r>
        <w:rPr>
          <w:color w:val="000000"/>
          <w:spacing w:val="0"/>
          <w:w w:val="100"/>
          <w:position w:val="0"/>
        </w:rPr>
        <w:t>。</w:t>
      </w:r>
    </w:p>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309"/>
      <w:bookmarkEnd w:id="1310"/>
      <w:bookmarkEnd w:id="1312"/>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573,722,119.60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516,084,681.51</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573,722,119.60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516,084,681.51</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3"/>
      <w:bookmarkEnd w:id="1314"/>
      <w:bookmarkEnd w:id="131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运输设备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办公设备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398,275,185.75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274,247,271.23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13,935,570.15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25,066,110.38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711,524,137.51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60,255,646.77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124,892,889.67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2,564,362.28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12,789,059.97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200,501,958.69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10,908,647.28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889,179.29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729,164.46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788,217.80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13,315,208.83</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49,346,999.49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121,121,436.72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1,644,081.18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1,282,871.63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173,395,389.02</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2,882,273.66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191,116.64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3,119,225.25</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10,672,135.59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10,672,135.59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87,393,601.99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24,861,433.50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898,631.05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1,006,043.71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114,159,710.25</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76,721,466.40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24,861,433.50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898,631.05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1,006,043.71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103,487,574.66</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10,672,135.59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10,672,135.59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371,137,230.53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374,278,727.40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15,601,301.38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36,849,126.64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797,866,385.95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88,353,667.86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83,754,474.10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7,174,192.63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16,157,121.41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195,439,456.00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16,718,436.73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27,427,768.59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2,120,059.37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4,777,013.21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51,043,277.90</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16,718,436.73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27,427,768.59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2,120,059.37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2,819,860.14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49,086,124.83</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1,957,153.07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1,957,153.07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16,300,336.86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5,120,717.88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359,049.29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558,363.52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22,338,467.55</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14,343,183.79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5,120,717.88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359,049.29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558,363.52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20,381,314.48</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 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1,957,153.07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1,957,153.07</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88,771,767.73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106,061,524.81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8,935,202.71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20,375,771.10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224,144,266.35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282,365,462.80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268,217,202.59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6,666,098.67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16,473,355.54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573,722,119.60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309,921,517.89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190,492,797.13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6,761,377.52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8,908,988.97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516,084,681.51</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317"/>
      <w:bookmarkEnd w:id="1318"/>
      <w:bookmarkEnd w:id="13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1,079,961.79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321"/>
      <w:bookmarkEnd w:id="1322"/>
      <w:bookmarkEnd w:id="13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474,632,257.41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311,601,772.90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4,545,579.20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4,529,249.47</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479,177,836.61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316,131,022.37</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25"/>
      <w:bookmarkEnd w:id="1326"/>
      <w:bookmarkEnd w:id="13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25000</w:t>
            </w:r>
            <w:r>
              <w:rPr>
                <w:color w:val="000000"/>
                <w:spacing w:val="0"/>
                <w:w w:val="100"/>
                <w:position w:val="0"/>
              </w:rPr>
              <w:t>吨分 散染料项目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3,175,230.22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3,175,230.22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3,175,230.22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3,175,230.22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30000</w:t>
            </w:r>
            <w:r>
              <w:rPr>
                <w:color w:val="000000"/>
                <w:spacing w:val="0"/>
                <w:w w:val="100"/>
                <w:position w:val="0"/>
              </w:rPr>
              <w:t>吨中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42,744,118.59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42,744,118.59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40,490,853.28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40,490,853.28</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间体项目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山东安诺其精细 化工有限公司高 档差别化分散染 料及其配套一期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119,035,382.24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119,035,382.24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24,176,133.76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24,176,133.76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烟台尚乎数码科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38,574,546.13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38,574,546.13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12,937,255.44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12,937,255.44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20000</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天污水 处理项目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13,463,299.93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13,463,299.93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14,638,157.03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14,638,157.03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22750</w:t>
            </w:r>
            <w:r>
              <w:rPr>
                <w:color w:val="000000"/>
                <w:spacing w:val="0"/>
                <w:w w:val="100"/>
                <w:position w:val="0"/>
              </w:rPr>
              <w:t>吨活 性染料及中间体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186,571,158.08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186,571,158.08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125,249,615.68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125,249,615.68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10000</w:t>
            </w:r>
            <w:r>
              <w:rPr>
                <w:color w:val="000000"/>
                <w:spacing w:val="0"/>
                <w:w w:val="100"/>
                <w:position w:val="0"/>
              </w:rPr>
              <w:t>吨消 毒剂项目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330,188.67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5000</w:t>
            </w:r>
            <w:r>
              <w:rPr>
                <w:color w:val="000000"/>
                <w:spacing w:val="0"/>
                <w:w w:val="100"/>
                <w:position w:val="0"/>
              </w:rPr>
              <w:t>吨数码 墨水项目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19,850.49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厂房项目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29,218,757.32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29,218,757.32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31,583,995.55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31,583,995.55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41,511,327.63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41,511,327.63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59,000,492.78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59,000,492.78</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474,632,257.41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474,632,257.41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311,601,772.90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311,601,772.90</w:t>
            </w:r>
          </w:p>
        </w:tc>
      </w:tr>
    </w:tbl>
    <w:p>
      <w:pPr>
        <w:widowControl w:val="0"/>
        <w:spacing w:after="299" w:line="1" w:lineRule="exact"/>
      </w:pPr>
    </w:p>
    <w:p>
      <w:pPr>
        <w:pStyle w:val="Style44"/>
        <w:keepNext/>
        <w:keepLines/>
        <w:widowControl w:val="0"/>
        <w:numPr>
          <w:ilvl w:val="0"/>
          <w:numId w:val="43"/>
        </w:numPr>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重要在建工程项目本期变动情况</w:t>
      </w:r>
      <w:bookmarkEnd w:id="1329"/>
      <w:bookmarkEnd w:id="1330"/>
      <w:bookmarkEnd w:id="133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44"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年产</w:t>
            </w:r>
          </w:p>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30000 </w:t>
            </w:r>
            <w:r>
              <w:rPr>
                <w:color w:val="000000"/>
                <w:spacing w:val="0"/>
                <w:w w:val="100"/>
                <w:position w:val="0"/>
              </w:rPr>
              <w:t>吨 中间体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40,490,8</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11,565,6</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9,281,11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31,268.6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42,744,1</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山东安 诺其精 细化工 有限公 司高档 差别化 分散染 料及其 配套一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1,009,26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24,176,1</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99,049,6</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4,112,58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77,867.5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119,035,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1,197,10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1,197,10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乎数码 科技有 限公司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152,610,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12,937,2</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62,868,7</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37,187,4</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29,140.2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38,589,3</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暂停剩 余产能 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 xml:space="preserve">20000 </w:t>
            </w:r>
            <w:r>
              <w:rPr>
                <w:color w:val="000000"/>
                <w:spacing w:val="0"/>
                <w:w w:val="100"/>
                <w:position w:val="0"/>
              </w:rPr>
              <w:t>吨</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天工业 污水厂 一期工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14,638,1</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5,602,51</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6,777,36</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13,463,2</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烟台年 产 </w:t>
            </w:r>
            <w:r>
              <w:rPr>
                <w:rFonts w:ascii="Times New Roman" w:eastAsia="Times New Roman" w:hAnsi="Times New Roman" w:cs="Times New Roman"/>
                <w:color w:val="000000"/>
                <w:spacing w:val="0"/>
                <w:w w:val="100"/>
                <w:position w:val="0"/>
              </w:rPr>
              <w:t xml:space="preserve">22750 </w:t>
            </w:r>
            <w:r>
              <w:rPr>
                <w:color w:val="000000"/>
                <w:spacing w:val="0"/>
                <w:w w:val="100"/>
                <w:position w:val="0"/>
              </w:rPr>
              <w:t>吨染料 及中间 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259,280,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125,249,</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123,092,</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60,601,5</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1,169,55</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186,571,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厂房项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31,583,9</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2,904,70</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5,269,64</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29,218,7</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设备项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59,000,4</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33,132,2</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50,180,9</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455,249.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41,496,5</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1,921,15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308,076,</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338,216,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173,410,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1,763,37</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471,118,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589.92</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1,197,10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1,197,10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4"/>
        <w:keepNext/>
        <w:keepLines/>
        <w:widowControl w:val="0"/>
        <w:numPr>
          <w:ilvl w:val="0"/>
          <w:numId w:val="43"/>
        </w:numPr>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工程物资</w:t>
      </w:r>
      <w:bookmarkEnd w:id="1333"/>
      <w:bookmarkEnd w:id="1334"/>
      <w:bookmarkEnd w:id="13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195"/>
        <w:gridCol w:w="1195"/>
        <w:gridCol w:w="1195"/>
        <w:gridCol w:w="1205"/>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4,545,579.20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4,545,579.20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4,529,249.47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4,529,249.47</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4,545,579.20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4,545,579.20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4,529,249.47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4,529,249.47</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、使用权资产</w:t>
      </w:r>
      <w:bookmarkEnd w:id="1337"/>
      <w:bookmarkEnd w:id="1338"/>
      <w:bookmarkEnd w:id="13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2,387,902.39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2,387,902.39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3,070,559.92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3,070,559.92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3,070,559.92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3,070,559.92</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5,458,462.31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5,458,462.31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1,697,942.90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1,697,942.90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1,697,942.90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1,697,942.90</w:t>
            </w: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1,697,942.90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1,697,942.90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3,760,519.41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3,760,519.41</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2,387,902.39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2,387,902.39</w:t>
            </w: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其他说明：本期期初余额与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日余额差异系因执行新租赁准则导致，相关差异说明请见本附注五、</w:t>
      </w:r>
      <w:r>
        <w:rPr>
          <w:rFonts w:ascii="Arial" w:eastAsia="Arial" w:hAnsi="Arial" w:cs="Arial"/>
          <w:color w:val="000000"/>
          <w:spacing w:val="0"/>
          <w:w w:val="100"/>
          <w:position w:val="0"/>
        </w:rPr>
        <w:t>35</w:t>
      </w:r>
      <w:r>
        <w:rPr>
          <w:color w:val="000000"/>
          <w:spacing w:val="0"/>
          <w:w w:val="100"/>
          <w:position w:val="0"/>
        </w:rPr>
        <w:t>。</w:t>
      </w:r>
    </w:p>
    <w:p>
      <w:pPr>
        <w:pStyle w:val="Style37"/>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41"/>
      <w:bookmarkEnd w:id="1342"/>
      <w:bookmarkEnd w:id="1344"/>
    </w:p>
    <w:p>
      <w:pPr>
        <w:pStyle w:val="Style44"/>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5"/>
      <w:bookmarkEnd w:id="1346"/>
      <w:bookmarkEnd w:id="1348"/>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98,122,163.59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7,124,531.01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108,371,694.60</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35,513,678.68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35,536,320.19</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35,513,678.68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35,536,320.19</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4,702,026.59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4,711,460.55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4,702,026.59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4,711,460.55</w:t>
            </w: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128,933,815.68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7,137,738.56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139,196,554.24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9,197,497.91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1,588,541.75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1,492,417.67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12,278,457.33</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1,935,254.66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701,860.37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2,949,615.03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1,935,254.66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701,860.37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2,949,615.03</w:t>
            </w: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1,208,327.55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1,210,057.19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1,208,327.55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1,210,057.19</w:t>
            </w:r>
          </w:p>
        </w:tc>
      </w:tr>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9,924,425.02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1,901,041.75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2,192,548.40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14,018,015.17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119,009,390.66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1,223,958.25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4,945,190.16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125,178,539.07</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88,924,665.68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1,536,458.25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5,632,113.34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96,093,237.27</w:t>
            </w:r>
          </w:p>
        </w:tc>
      </w:tr>
    </w:tbl>
    <w:p>
      <w:pPr>
        <w:widowControl w:val="0"/>
        <w:spacing w:line="1" w:lineRule="exact"/>
      </w:pPr>
    </w:p>
    <w:tbl>
      <w:tblPr>
        <w:tblOverlap w:val="never"/>
        <w:jc w:val="center"/>
        <w:tblLayout w:type="fixed"/>
      </w:tblPr>
      <w:tblGrid>
        <w:gridCol w:w="1598"/>
        <w:gridCol w:w="1598"/>
        <w:gridCol w:w="1594"/>
        <w:gridCol w:w="1594"/>
        <w:gridCol w:w="1594"/>
        <w:gridCol w:w="1603"/>
      </w:tblGrid>
      <w:tr>
        <w:trPr>
          <w:trHeight w:val="379"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7"/>
        <w:keepNext/>
        <w:keepLines/>
        <w:widowControl w:val="0"/>
        <w:shd w:val="clear" w:color="auto" w:fill="auto"/>
        <w:bidi w:val="0"/>
        <w:spacing w:before="0" w:after="36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349"/>
      <w:bookmarkEnd w:id="1350"/>
      <w:bookmarkEnd w:id="13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20"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其他</w:t>
            </w:r>
          </w:p>
        </w:tc>
        <w:tc>
          <w:tcPr>
            <w:vMerge/>
            <w:tcBorders>
              <w:left w:val="single" w:sz="4"/>
              <w:right w:val="single" w:sz="4"/>
            </w:tcBorders>
            <w:shd w:val="clear" w:color="auto" w:fill="D5D5D5"/>
            <w:vAlign w:val="center"/>
          </w:tcPr>
          <w:p>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微反应器工 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4,343,657.87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1,701,453.35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3,763,106.79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9,808,218.01</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产品连续 生产工艺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1,036,893.20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1,036,893.20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产品连续 生产工艺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1,186,893.20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1,186,893.20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研究院项目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869,965.86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349,162.78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520,803.08</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6,567,444.27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2,571,419.21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3,763,106.79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349,162.78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12,552,807.4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pStyle w:val="Style30"/>
        <w:keepNext w:val="0"/>
        <w:keepLines w:val="0"/>
        <w:widowControl w:val="0"/>
        <w:shd w:val="clear" w:color="auto" w:fill="auto"/>
        <w:tabs>
          <w:tab w:pos="863" w:val="left"/>
        </w:tabs>
        <w:bidi w:val="0"/>
        <w:spacing w:before="0" w:after="0" w:line="470" w:lineRule="exact"/>
        <w:ind w:left="0" w:right="0" w:firstLine="380"/>
        <w:jc w:val="both"/>
      </w:pPr>
      <w:bookmarkStart w:id="1353" w:name="bookmark1353"/>
      <w:r>
        <w:rPr>
          <w:color w:val="000000"/>
          <w:spacing w:val="0"/>
          <w:w w:val="100"/>
          <w:position w:val="0"/>
        </w:rPr>
        <w:t>（</w:t>
      </w:r>
      <w:bookmarkEnd w:id="1353"/>
      <w:r>
        <w:rPr>
          <w:rFonts w:ascii="Arial" w:eastAsia="Arial" w:hAnsi="Arial" w:cs="Arial"/>
          <w:color w:val="000000"/>
          <w:spacing w:val="0"/>
          <w:w w:val="100"/>
          <w:position w:val="0"/>
        </w:rPr>
        <w:t>1</w:t>
      </w:r>
      <w:r>
        <w:rPr>
          <w:color w:val="000000"/>
          <w:spacing w:val="0"/>
          <w:w w:val="100"/>
          <w:position w:val="0"/>
        </w:rPr>
        <w:t>）</w:t>
        <w:tab/>
        <w:t>公司于</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月开始实施微反应器工艺研发，截止</w:t>
      </w:r>
      <w:r>
        <w:rPr>
          <w:rFonts w:ascii="Arial" w:eastAsia="Arial" w:hAnsi="Arial" w:cs="Arial"/>
          <w:color w:val="000000"/>
          <w:spacing w:val="0"/>
          <w:w w:val="100"/>
          <w:position w:val="0"/>
        </w:rPr>
        <w:t>2021</w:t>
      </w:r>
      <w:r>
        <w:rPr>
          <w:color w:val="000000"/>
          <w:spacing w:val="0"/>
          <w:w w:val="100"/>
          <w:position w:val="0"/>
        </w:rPr>
        <w:t>年底，已圆满完成小试评审、中试、工业化模拟实验 等环节，并于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月经院士领衔专家团队进行科技成果评价，达到</w:t>
      </w:r>
      <w:r>
        <w:rPr>
          <w:rFonts w:ascii="Arial" w:eastAsia="Arial" w:hAnsi="Arial" w:cs="Arial"/>
          <w:color w:val="000000"/>
          <w:spacing w:val="0"/>
          <w:w w:val="100"/>
          <w:position w:val="0"/>
        </w:rPr>
        <w:t>“</w:t>
      </w:r>
      <w:r>
        <w:rPr>
          <w:color w:val="000000"/>
          <w:spacing w:val="0"/>
          <w:w w:val="100"/>
          <w:position w:val="0"/>
        </w:rPr>
        <w:t>国际领先</w:t>
      </w:r>
      <w:r>
        <w:rPr>
          <w:rFonts w:ascii="Arial" w:eastAsia="Arial" w:hAnsi="Arial" w:cs="Arial"/>
          <w:color w:val="000000"/>
          <w:spacing w:val="0"/>
          <w:w w:val="100"/>
          <w:position w:val="0"/>
        </w:rPr>
        <w:t>”</w:t>
      </w:r>
      <w:r>
        <w:rPr>
          <w:color w:val="000000"/>
          <w:spacing w:val="0"/>
          <w:w w:val="100"/>
          <w:position w:val="0"/>
        </w:rPr>
        <w:t>水平，</w:t>
      </w:r>
      <w:r>
        <w:rPr>
          <w:rFonts w:ascii="Arial" w:eastAsia="Arial" w:hAnsi="Arial" w:cs="Arial"/>
          <w:color w:val="000000"/>
          <w:spacing w:val="0"/>
          <w:w w:val="100"/>
          <w:position w:val="0"/>
        </w:rPr>
        <w:t>4</w:t>
      </w:r>
      <w:r>
        <w:rPr>
          <w:color w:val="000000"/>
          <w:spacing w:val="0"/>
          <w:w w:val="100"/>
          <w:position w:val="0"/>
        </w:rPr>
        <w:t>篇发明专利已经获得授权</w:t>
      </w:r>
      <w:r>
        <w:rPr>
          <w:rFonts w:ascii="Arial" w:eastAsia="Arial" w:hAnsi="Arial" w:cs="Arial"/>
          <w:color w:val="000000"/>
          <w:spacing w:val="0"/>
          <w:w w:val="100"/>
          <w:position w:val="0"/>
        </w:rPr>
        <w:t>3</w:t>
      </w:r>
      <w:r>
        <w:rPr>
          <w:color w:val="000000"/>
          <w:spacing w:val="0"/>
          <w:w w:val="100"/>
          <w:position w:val="0"/>
        </w:rPr>
        <w:t>篇，目 前正在进行工业化实施的手续办理阶段，首次工艺论证报告已经编写完成正在山东省应急管理厅进行审批。报告期内开发支 出</w:t>
      </w:r>
      <w:r>
        <w:rPr>
          <w:rFonts w:ascii="Arial" w:eastAsia="Arial" w:hAnsi="Arial" w:cs="Arial"/>
          <w:color w:val="000000"/>
          <w:spacing w:val="0"/>
          <w:w w:val="100"/>
          <w:position w:val="0"/>
        </w:rPr>
        <w:t>546</w:t>
      </w:r>
      <w:r>
        <w:rPr>
          <w:color w:val="000000"/>
          <w:spacing w:val="0"/>
          <w:w w:val="100"/>
          <w:position w:val="0"/>
        </w:rPr>
        <w:t>万元，项目工业化实施后，可大幅度提高公司产品附加值，实现产业链配套，降低生产成本。</w:t>
      </w:r>
    </w:p>
    <w:p>
      <w:pPr>
        <w:pStyle w:val="Style30"/>
        <w:keepNext w:val="0"/>
        <w:keepLines w:val="0"/>
        <w:widowControl w:val="0"/>
        <w:shd w:val="clear" w:color="auto" w:fill="auto"/>
        <w:tabs>
          <w:tab w:pos="863" w:val="left"/>
        </w:tabs>
        <w:bidi w:val="0"/>
        <w:spacing w:before="0" w:after="0" w:line="470" w:lineRule="exact"/>
        <w:ind w:left="0" w:right="0" w:firstLine="380"/>
        <w:jc w:val="both"/>
      </w:pPr>
      <w:bookmarkStart w:id="1354" w:name="bookmark1354"/>
      <w:r>
        <w:rPr>
          <w:color w:val="000000"/>
          <w:spacing w:val="0"/>
          <w:w w:val="100"/>
          <w:position w:val="0"/>
        </w:rPr>
        <w:t>（</w:t>
      </w:r>
      <w:bookmarkEnd w:id="1354"/>
      <w:r>
        <w:rPr>
          <w:rFonts w:ascii="Arial" w:eastAsia="Arial" w:hAnsi="Arial" w:cs="Arial"/>
          <w:color w:val="000000"/>
          <w:spacing w:val="0"/>
          <w:w w:val="100"/>
          <w:position w:val="0"/>
        </w:rPr>
        <w:t>2</w:t>
      </w:r>
      <w:r>
        <w:rPr>
          <w:color w:val="000000"/>
          <w:spacing w:val="0"/>
          <w:w w:val="100"/>
          <w:position w:val="0"/>
        </w:rPr>
        <w:t>）</w:t>
        <w:tab/>
        <w:t>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月份开始实施</w:t>
      </w:r>
      <w:r>
        <w:rPr>
          <w:rFonts w:ascii="Arial" w:eastAsia="Arial" w:hAnsi="Arial" w:cs="Arial"/>
          <w:color w:val="000000"/>
          <w:spacing w:val="0"/>
          <w:w w:val="100"/>
          <w:position w:val="0"/>
        </w:rPr>
        <w:t>A</w:t>
      </w:r>
      <w:r>
        <w:rPr>
          <w:color w:val="000000"/>
          <w:spacing w:val="0"/>
          <w:w w:val="100"/>
          <w:position w:val="0"/>
        </w:rPr>
        <w:t>产品连续生产工艺技术开发，报告期内，项目中试工作已经基本完成，获得了大量 过程强化技术在染料中间体技术中的应用场景，目前已经转入工程化设计阶段，工艺流程图等内容已经开始，该技术应用于 公司的</w:t>
      </w:r>
      <w:r>
        <w:rPr>
          <w:rFonts w:ascii="Arial" w:eastAsia="Arial" w:hAnsi="Arial" w:cs="Arial"/>
          <w:color w:val="000000"/>
          <w:spacing w:val="0"/>
          <w:w w:val="100"/>
          <w:position w:val="0"/>
        </w:rPr>
        <w:t>A</w:t>
      </w:r>
      <w:r>
        <w:rPr>
          <w:color w:val="000000"/>
          <w:spacing w:val="0"/>
          <w:w w:val="100"/>
          <w:position w:val="0"/>
        </w:rPr>
        <w:t>产品具有实用价值，可实现机械化换人、自动化减人的良好效果，降低生产成本，实现绿色生产。</w:t>
      </w:r>
    </w:p>
    <w:p>
      <w:pPr>
        <w:pStyle w:val="Style30"/>
        <w:keepNext w:val="0"/>
        <w:keepLines w:val="0"/>
        <w:widowControl w:val="0"/>
        <w:shd w:val="clear" w:color="auto" w:fill="auto"/>
        <w:tabs>
          <w:tab w:pos="863" w:val="left"/>
        </w:tabs>
        <w:bidi w:val="0"/>
        <w:spacing w:before="0" w:after="0" w:line="470" w:lineRule="exact"/>
        <w:ind w:left="0" w:right="0" w:firstLine="380"/>
        <w:jc w:val="both"/>
      </w:pPr>
      <w:bookmarkStart w:id="1355" w:name="bookmark1355"/>
      <w:r>
        <w:rPr>
          <w:color w:val="000000"/>
          <w:spacing w:val="0"/>
          <w:w w:val="100"/>
          <w:position w:val="0"/>
        </w:rPr>
        <w:t>（</w:t>
      </w:r>
      <w:bookmarkEnd w:id="1355"/>
      <w:r>
        <w:rPr>
          <w:rFonts w:ascii="Arial" w:eastAsia="Arial" w:hAnsi="Arial" w:cs="Arial"/>
          <w:color w:val="000000"/>
          <w:spacing w:val="0"/>
          <w:w w:val="100"/>
          <w:position w:val="0"/>
        </w:rPr>
        <w:t>3</w:t>
      </w:r>
      <w:r>
        <w:rPr>
          <w:color w:val="000000"/>
          <w:spacing w:val="0"/>
          <w:w w:val="100"/>
          <w:position w:val="0"/>
        </w:rPr>
        <w:t>）</w:t>
        <w:tab/>
        <w:t>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月份开始实施</w:t>
      </w:r>
      <w:r>
        <w:rPr>
          <w:rFonts w:ascii="Arial" w:eastAsia="Arial" w:hAnsi="Arial" w:cs="Arial"/>
          <w:color w:val="000000"/>
          <w:spacing w:val="0"/>
          <w:w w:val="100"/>
          <w:position w:val="0"/>
        </w:rPr>
        <w:t>B</w:t>
      </w:r>
      <w:r>
        <w:rPr>
          <w:color w:val="000000"/>
          <w:spacing w:val="0"/>
          <w:w w:val="100"/>
          <w:position w:val="0"/>
        </w:rPr>
        <w:t>产品连续化生产工艺技术开发，报告期内，项目中试工作已经基本完成，实现了生 产装置的自动化、连续化运行，目前已经转入工程化设计阶段。该技术应用于</w:t>
      </w:r>
      <w:r>
        <w:rPr>
          <w:rFonts w:ascii="Arial" w:eastAsia="Arial" w:hAnsi="Arial" w:cs="Arial"/>
          <w:color w:val="000000"/>
          <w:spacing w:val="0"/>
          <w:w w:val="100"/>
          <w:position w:val="0"/>
        </w:rPr>
        <w:t>B</w:t>
      </w:r>
      <w:r>
        <w:rPr>
          <w:color w:val="000000"/>
          <w:spacing w:val="0"/>
          <w:w w:val="100"/>
          <w:position w:val="0"/>
        </w:rPr>
        <w:t>产品的现有间歇式生产装备升级改造，可大 幅度提高产品质量，降低物料单耗，减少人工成本，实现染料中间体的绿色智能化生产。</w:t>
      </w:r>
    </w:p>
    <w:p>
      <w:pPr>
        <w:pStyle w:val="Style30"/>
        <w:keepNext w:val="0"/>
        <w:keepLines w:val="0"/>
        <w:widowControl w:val="0"/>
        <w:shd w:val="clear" w:color="auto" w:fill="auto"/>
        <w:tabs>
          <w:tab w:pos="863" w:val="left"/>
        </w:tabs>
        <w:bidi w:val="0"/>
        <w:spacing w:before="0" w:after="200" w:line="475" w:lineRule="exact"/>
        <w:ind w:left="0" w:right="0" w:firstLine="380"/>
        <w:jc w:val="both"/>
      </w:pPr>
      <w:bookmarkStart w:id="1356" w:name="bookmark1356"/>
      <w:r>
        <w:rPr>
          <w:color w:val="000000"/>
          <w:spacing w:val="0"/>
          <w:w w:val="100"/>
          <w:position w:val="0"/>
        </w:rPr>
        <w:t>（</w:t>
      </w:r>
      <w:bookmarkEnd w:id="1356"/>
      <w:r>
        <w:rPr>
          <w:rFonts w:ascii="Arial" w:eastAsia="Arial" w:hAnsi="Arial" w:cs="Arial"/>
          <w:color w:val="000000"/>
          <w:spacing w:val="0"/>
          <w:w w:val="100"/>
          <w:position w:val="0"/>
        </w:rPr>
        <w:t>4</w:t>
      </w:r>
      <w:r>
        <w:rPr>
          <w:color w:val="000000"/>
          <w:spacing w:val="0"/>
          <w:w w:val="100"/>
          <w:position w:val="0"/>
        </w:rPr>
        <w:t>）</w:t>
        <w:tab/>
        <w:t>自研究院于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月份成立以来，开展了关键染料及染料中间体的工艺优化和新产品开发等技术研发项目，目 前部分染料中间体技术改造成果已经在生产车间得到了应用，降低了物料消耗，减少人工成本，具有非常好的经济和社会价 值；两个新型染料滤饼项目已经开展了试生产，获得了符合质量标准的新型染料品种，目前正在进行市场推广阶段。</w:t>
      </w:r>
      <w:r>
        <w:br w:type="page"/>
      </w:r>
    </w:p>
    <w:p>
      <w:pPr>
        <w:pStyle w:val="Style37"/>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5</w:t>
      </w:r>
      <w:r>
        <w:rPr>
          <w:color w:val="000000"/>
          <w:spacing w:val="0"/>
          <w:w w:val="100"/>
          <w:position w:val="0"/>
        </w:rPr>
        <w:t>、商誉</w:t>
      </w:r>
      <w:bookmarkEnd w:id="1357"/>
      <w:bookmarkEnd w:id="1358"/>
      <w:bookmarkEnd w:id="1360"/>
    </w:p>
    <w:p>
      <w:pPr>
        <w:pStyle w:val="Style44"/>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61"/>
      <w:bookmarkEnd w:id="1362"/>
      <w:bookmarkEnd w:id="13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5D5D5"/>
            <w:vAlign w:val="top"/>
          </w:tcPr>
          <w:p>
            <w:pPr>
              <w:widowControl w:val="0"/>
              <w:rPr>
                <w:sz w:val="10"/>
                <w:szCs w:val="10"/>
              </w:rPr>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江苏安诺其化工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烟台天安乐包装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4,162,395.34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4,162,395.34</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2,872,800.81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4,162,395.34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2,872,800.81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4,162,395.34</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65"/>
      <w:bookmarkEnd w:id="1366"/>
      <w:bookmarkEnd w:id="13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5D5D5"/>
            <w:vAlign w:val="top"/>
          </w:tcPr>
          <w:p>
            <w:pPr>
              <w:widowControl w:val="0"/>
              <w:rPr>
                <w:sz w:val="10"/>
                <w:szCs w:val="10"/>
              </w:rPr>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江苏安诺其化工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2,872,800.81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2,872,800.81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商誉所在资产组或资产组组合的相关信息：</w:t>
      </w:r>
      <w:r>
        <w:rPr>
          <w:color w:val="000000"/>
          <w:spacing w:val="0"/>
          <w:w w:val="100"/>
          <w:position w:val="0"/>
        </w:rPr>
        <w:t>无</w:t>
      </w:r>
    </w:p>
    <w:p>
      <w:pPr>
        <w:pStyle w:val="Style3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说明商誉减值测试过程、关键参数（如预计未来现金流量现值时的预测期增长率、稳定期增长率、利润率、折现率、预测 期等）及商誉减值损失的确认方法：</w:t>
      </w:r>
      <w:r>
        <w:rPr>
          <w:color w:val="000000"/>
          <w:spacing w:val="0"/>
          <w:w w:val="100"/>
          <w:position w:val="0"/>
        </w:rPr>
        <w:t>无</w:t>
      </w:r>
    </w:p>
    <w:p>
      <w:pPr>
        <w:pStyle w:val="Style3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商誉减值测试的影响：</w:t>
      </w:r>
      <w:r>
        <w:rPr>
          <w:color w:val="000000"/>
          <w:spacing w:val="0"/>
          <w:w w:val="100"/>
          <w:position w:val="0"/>
        </w:rPr>
        <w:t>无</w:t>
      </w:r>
    </w:p>
    <w:p>
      <w:pPr>
        <w:pStyle w:val="Style30"/>
        <w:keepNext w:val="0"/>
        <w:keepLines w:val="0"/>
        <w:widowControl w:val="0"/>
        <w:shd w:val="clear" w:color="auto" w:fill="auto"/>
        <w:bidi w:val="0"/>
        <w:spacing w:before="0" w:after="360" w:line="312" w:lineRule="exact"/>
        <w:ind w:left="0" w:right="0" w:firstLine="0"/>
        <w:jc w:val="left"/>
      </w:pPr>
      <w:r>
        <w:rPr>
          <w:b/>
          <w:bCs/>
          <w:color w:val="000000"/>
          <w:spacing w:val="0"/>
          <w:w w:val="100"/>
          <w:position w:val="0"/>
        </w:rPr>
        <w:t>其他说明：</w:t>
      </w:r>
      <w:r>
        <w:rPr>
          <w:color w:val="000000"/>
          <w:spacing w:val="0"/>
          <w:w w:val="100"/>
          <w:position w:val="0"/>
        </w:rPr>
        <w:t>江苏安诺其化工有限公司本期注销，商誉及商誉减值准备同时冲回。</w:t>
      </w:r>
    </w:p>
    <w:p>
      <w:pPr>
        <w:pStyle w:val="Style37"/>
        <w:keepNext/>
        <w:keepLines/>
        <w:widowControl w:val="0"/>
        <w:shd w:val="clear" w:color="auto" w:fill="auto"/>
        <w:bidi w:val="0"/>
        <w:spacing w:before="0" w:after="36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369"/>
      <w:bookmarkEnd w:id="1370"/>
      <w:bookmarkEnd w:id="13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1,163,429.04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231,613.08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931,815.96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112,722.90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426,221.93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165,759.08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373,185.75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178,299.91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3,003,572.09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1,069,149.85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2,112,722.15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389,974.14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665,212.81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447,173.15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608,013.80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1,844,425.99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4,095,006.83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1,913,695.16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4,025,737.66</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1</w:t>
      </w:r>
      <w:bookmarkEnd w:id="1375"/>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73"/>
      <w:bookmarkEnd w:id="1374"/>
      <w:bookmarkEnd w:id="1376"/>
    </w:p>
    <w:p>
      <w:pPr>
        <w:pStyle w:val="Style44"/>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77"/>
      <w:bookmarkEnd w:id="1378"/>
      <w:bookmarkEnd w:id="13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9,721,363.89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2,343,231.33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11,800,919.70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2,881,763.01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16,783,854.00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4,195,963.50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9,174,368.00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2,293,592.00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68,751,777.10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11,184,710.19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29,650,868.86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3,505,465.61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4,853,000.00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1,213,250.00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4,853,000.00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1,213,250.00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100,109,994.99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18,937,155.02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55,479,156.56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9,894,070.62</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80"/>
      <w:bookmarkEnd w:id="1381"/>
      <w:bookmarkEnd w:id="13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4,213,613.72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1,053,403.43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固定资产折旧一次性扣 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73,283,751.04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10,992,562.65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14,135,842.34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2,117,770.59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73,353,751.04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11,010,062.65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18,349,456.06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3,171,174.02</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84"/>
      <w:bookmarkEnd w:id="1385"/>
      <w:bookmarkEnd w:id="13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18,937,155.02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9,894,070.62</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11,010,062.65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3,171,174.02</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1</w:t>
      </w:r>
      <w:bookmarkEnd w:id="1390"/>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88"/>
      <w:bookmarkEnd w:id="1389"/>
      <w:bookmarkEnd w:id="13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1"/>
        <w:gridCol w:w="1075"/>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3197"/>
        <w:gridCol w:w="1066"/>
        <w:gridCol w:w="1061"/>
        <w:gridCol w:w="1066"/>
        <w:gridCol w:w="1061"/>
        <w:gridCol w:w="1061"/>
        <w:gridCol w:w="107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16,941,805.7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16,941,805.7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44,510,025.4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44,510,025.4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16,941,805.7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16,941,805.7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44,510,025.4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44,510,025.4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59" w:line="1" w:lineRule="exact"/>
      </w:pPr>
    </w:p>
    <w:p>
      <w:pPr>
        <w:pStyle w:val="Style30"/>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rPr>
        <w:t>其他说明：</w:t>
      </w:r>
      <w:r>
        <w:rPr>
          <w:color w:val="000000"/>
          <w:spacing w:val="0"/>
          <w:w w:val="100"/>
          <w:position w:val="0"/>
        </w:rPr>
        <w:t>本公司之全资子公司烟台安诺其精细化工有限公司预付项目用地土地款</w:t>
      </w:r>
      <w:r>
        <w:rPr>
          <w:rFonts w:ascii="Times New Roman" w:eastAsia="Times New Roman" w:hAnsi="Times New Roman" w:cs="Times New Roman"/>
          <w:color w:val="000000"/>
          <w:spacing w:val="0"/>
          <w:w w:val="100"/>
          <w:position w:val="0"/>
        </w:rPr>
        <w:t>1,406</w:t>
      </w:r>
      <w:r>
        <w:rPr>
          <w:color w:val="000000"/>
          <w:spacing w:val="0"/>
          <w:w w:val="100"/>
          <w:position w:val="0"/>
        </w:rPr>
        <w:t>万元。</w:t>
      </w:r>
    </w:p>
    <w:p>
      <w:pPr>
        <w:pStyle w:val="Style37"/>
        <w:keepNext/>
        <w:keepLines/>
        <w:widowControl w:val="0"/>
        <w:shd w:val="clear" w:color="auto" w:fill="auto"/>
        <w:bidi w:val="0"/>
        <w:spacing w:before="0" w:after="34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bookmarkEnd w:id="1394"/>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92"/>
      <w:bookmarkEnd w:id="1393"/>
      <w:bookmarkEnd w:id="1395"/>
    </w:p>
    <w:p>
      <w:pPr>
        <w:pStyle w:val="Style44"/>
        <w:keepNext/>
        <w:keepLines/>
        <w:widowControl w:val="0"/>
        <w:shd w:val="clear" w:color="auto" w:fill="auto"/>
        <w:bidi w:val="0"/>
        <w:spacing w:before="0" w:after="340" w:line="240" w:lineRule="auto"/>
        <w:ind w:left="0" w:right="0" w:firstLine="0"/>
        <w:jc w:val="both"/>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96"/>
      <w:bookmarkEnd w:id="1397"/>
      <w:bookmarkEnd w:id="13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115,000,000.00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198,840.28</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232,276,875.01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385,198,840.28</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短期借款分类的说明:</w:t>
      </w:r>
    </w:p>
    <w:p>
      <w:pPr>
        <w:pStyle w:val="Style30"/>
        <w:keepNext w:val="0"/>
        <w:keepLines w:val="0"/>
        <w:widowControl w:val="0"/>
        <w:shd w:val="clear" w:color="auto" w:fill="auto"/>
        <w:bidi w:val="0"/>
        <w:spacing w:before="0" w:after="440" w:line="475" w:lineRule="exact"/>
        <w:ind w:left="0" w:right="0" w:firstLine="380"/>
        <w:jc w:val="left"/>
      </w:pPr>
      <w:r>
        <w:rPr>
          <w:color w:val="000000"/>
          <w:spacing w:val="0"/>
          <w:w w:val="100"/>
          <w:position w:val="0"/>
        </w:rPr>
        <w:t>期末保证借款</w:t>
      </w:r>
      <w:r>
        <w:rPr>
          <w:rFonts w:ascii="Arial" w:eastAsia="Arial" w:hAnsi="Arial" w:cs="Arial"/>
          <w:color w:val="000000"/>
          <w:spacing w:val="0"/>
          <w:w w:val="100"/>
          <w:position w:val="0"/>
        </w:rPr>
        <w:t>6,200</w:t>
      </w:r>
      <w:r>
        <w:rPr>
          <w:color w:val="000000"/>
          <w:spacing w:val="0"/>
          <w:w w:val="100"/>
          <w:position w:val="0"/>
        </w:rPr>
        <w:t>万由全资子公司东营安诺其纺织材料有限公司提供保证担保。信用借款中</w:t>
      </w:r>
      <w:r>
        <w:rPr>
          <w:rFonts w:ascii="Arial" w:eastAsia="Arial" w:hAnsi="Arial" w:cs="Arial"/>
          <w:color w:val="000000"/>
          <w:spacing w:val="0"/>
          <w:w w:val="100"/>
          <w:position w:val="0"/>
        </w:rPr>
        <w:t>14,005</w:t>
      </w:r>
      <w:r>
        <w:rPr>
          <w:color w:val="000000"/>
          <w:spacing w:val="0"/>
          <w:w w:val="100"/>
          <w:position w:val="0"/>
        </w:rPr>
        <w:t>万元系票据贴现取 得的借款。</w:t>
      </w:r>
    </w:p>
    <w:p>
      <w:pPr>
        <w:pStyle w:val="Style37"/>
        <w:keepNext/>
        <w:keepLines/>
        <w:widowControl w:val="0"/>
        <w:shd w:val="clear" w:color="auto" w:fill="auto"/>
        <w:bidi w:val="0"/>
        <w:spacing w:before="0" w:after="340" w:line="240" w:lineRule="auto"/>
        <w:ind w:left="0" w:right="0" w:firstLine="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399"/>
      <w:bookmarkEnd w:id="1400"/>
      <w:bookmarkEnd w:id="14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29,000,000.00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29,000,000.00</w:t>
            </w:r>
          </w:p>
        </w:tc>
      </w:tr>
    </w:tbl>
    <w:p>
      <w:pPr>
        <w:widowControl w:val="0"/>
        <w:spacing w:after="59" w:line="1" w:lineRule="exact"/>
      </w:pP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7"/>
        <w:keepNext/>
        <w:keepLines/>
        <w:widowControl w:val="0"/>
        <w:shd w:val="clear" w:color="auto" w:fill="auto"/>
        <w:bidi w:val="0"/>
        <w:spacing w:before="0" w:after="34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403"/>
      <w:bookmarkEnd w:id="1404"/>
      <w:bookmarkEnd w:id="1406"/>
    </w:p>
    <w:p>
      <w:pPr>
        <w:pStyle w:val="Style44"/>
        <w:keepNext/>
        <w:keepLines/>
        <w:widowControl w:val="0"/>
        <w:shd w:val="clear" w:color="auto" w:fill="auto"/>
        <w:bidi w:val="0"/>
        <w:spacing w:before="0" w:after="340" w:line="240" w:lineRule="auto"/>
        <w:ind w:left="0" w:right="0" w:firstLine="0"/>
        <w:jc w:val="both"/>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07"/>
      <w:bookmarkEnd w:id="1408"/>
      <w:bookmarkEnd w:id="14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57,369,935.36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60,025,873.90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57,413,414.76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60,051,825.75</w:t>
            </w:r>
          </w:p>
        </w:tc>
      </w:tr>
    </w:tbl>
    <w:p>
      <w:pPr>
        <w:spacing w:lineRule="exact" w:line="1"/>
        <w:rPr>
          <w:sz w:val="2"/>
          <w:szCs w:val="2"/>
        </w:rPr>
      </w:pPr>
      <w:r>
        <w:br w:type="page"/>
      </w:r>
    </w:p>
    <w:p>
      <w:pPr>
        <w:pStyle w:val="Style44"/>
        <w:keepNext/>
        <w:keepLines/>
        <w:widowControl w:val="0"/>
        <w:shd w:val="clear" w:color="auto" w:fill="auto"/>
        <w:bidi w:val="0"/>
        <w:spacing w:before="0" w:after="34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10"/>
      <w:bookmarkEnd w:id="1411"/>
      <w:bookmarkEnd w:id="1413"/>
    </w:p>
    <w:p>
      <w:pPr>
        <w:pStyle w:val="Style30"/>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其他说明</w:t>
      </w:r>
      <w:r>
        <w:rPr>
          <w:color w:val="000000"/>
          <w:spacing w:val="0"/>
          <w:w w:val="100"/>
          <w:position w:val="0"/>
        </w:rPr>
        <w:t>：截止期末余额，公司无账龄超过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p>
      <w:pPr>
        <w:pStyle w:val="Style37"/>
        <w:keepNext/>
        <w:keepLines/>
        <w:widowControl w:val="0"/>
        <w:shd w:val="clear" w:color="auto" w:fill="auto"/>
        <w:bidi w:val="0"/>
        <w:spacing w:before="0" w:after="34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414"/>
      <w:bookmarkEnd w:id="1415"/>
      <w:bookmarkEnd w:id="14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4,074,830.84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7,657,196.33</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4,074,830.84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7,657,196.33</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bookmarkEnd w:id="1420"/>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418"/>
      <w:bookmarkEnd w:id="1419"/>
      <w:bookmarkEnd w:id="1421"/>
    </w:p>
    <w:p>
      <w:pPr>
        <w:pStyle w:val="Style44"/>
        <w:keepNext/>
        <w:keepLines/>
        <w:widowControl w:val="0"/>
        <w:shd w:val="clear" w:color="auto" w:fill="auto"/>
        <w:bidi w:val="0"/>
        <w:spacing w:before="0" w:after="34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22"/>
      <w:bookmarkEnd w:id="1423"/>
      <w:bookmarkEnd w:id="14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13,127,290.48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104,577,039.19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103,390,084.99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14,314,244.68</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16,009,706.28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15,647,778.98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361,927.30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3,936,020.11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3,936,020.11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13,127,290.48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124,522,765.58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122,973,884.08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14,676,171.98</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25"/>
      <w:bookmarkEnd w:id="1426"/>
      <w:bookmarkEnd w:id="14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12,780,967.58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84,150,250.04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82,854,238.82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14,076,978.80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3,345,718.23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3,349,997.38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235,350.89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7,578,197.97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7,577,385.06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236,163.80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228,003.89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7,151,934.90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7,149,621.39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230,317.40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418,935.23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413,088.83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5,846.40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7,347.00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14,674.84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9,709.28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8,270,458.81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8,279,066.01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1,102.08</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1,232,414.14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1,329,397.72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13,127,290.48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104,577,039.19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103,390,084.99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14,314,244.68</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28"/>
      <w:bookmarkEnd w:id="1429"/>
      <w:bookmarkEnd w:id="14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15,367,354.38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15,016,394.58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350,959.80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642,351.90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631,384.40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10,967.50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16,009,706.28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15,647,778.98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361,927.30</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432"/>
      <w:bookmarkEnd w:id="1433"/>
      <w:bookmarkEnd w:id="14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1,815,368.69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531,928.34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2,106,389.96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5,194,021.59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235,418.65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113,039.31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713,217.01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745,148.35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880,893.63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921,862.32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90,903.85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23,170.40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6,363,442.26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7,810,256.47</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bookmarkEnd w:id="1438"/>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436"/>
      <w:bookmarkEnd w:id="1437"/>
      <w:bookmarkEnd w:id="14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62,987,918.72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64,312,475.11</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62,987,918.72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64,312,475.11</w:t>
            </w:r>
          </w:p>
        </w:tc>
      </w:tr>
    </w:tbl>
    <w:p>
      <w:pPr>
        <w:widowControl w:val="0"/>
        <w:spacing w:after="299" w:line="1" w:lineRule="exact"/>
      </w:pPr>
    </w:p>
    <w:p>
      <w:pPr>
        <w:pStyle w:val="Style44"/>
        <w:keepNext/>
        <w:keepLines/>
        <w:widowControl w:val="0"/>
        <w:shd w:val="clear" w:color="auto" w:fill="auto"/>
        <w:bidi w:val="0"/>
        <w:spacing w:before="0" w:after="30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40"/>
      <w:bookmarkEnd w:id="1441"/>
      <w:bookmarkEnd w:id="1442"/>
    </w:p>
    <w:p>
      <w:pPr>
        <w:pStyle w:val="Style66"/>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bookmarkEnd w:id="1445"/>
      <w:r>
        <w:rPr>
          <w:color w:val="000000"/>
          <w:spacing w:val="0"/>
          <w:w w:val="100"/>
          <w:position w:val="0"/>
        </w:rPr>
        <w:t>）按款项性质列示其他应付款</w:t>
      </w:r>
      <w:bookmarkEnd w:id="1443"/>
      <w:bookmarkEnd w:id="1444"/>
      <w:bookmarkEnd w:id="14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42,427,199.21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35,149,083.64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6,232,165.51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7,695,478.88</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327,887.59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14,140,200.00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21,105,525.00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并表外关联方往来款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34,500.00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62,987,918.72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64,312,475.11</w:t>
            </w:r>
          </w:p>
        </w:tc>
      </w:tr>
    </w:tbl>
    <w:p>
      <w:pPr>
        <w:widowControl w:val="0"/>
        <w:spacing w:after="299" w:line="1" w:lineRule="exact"/>
      </w:pPr>
    </w:p>
    <w:p>
      <w:pPr>
        <w:pStyle w:val="Style66"/>
        <w:keepNext/>
        <w:keepLines/>
        <w:widowControl w:val="0"/>
        <w:shd w:val="clear" w:color="auto" w:fill="auto"/>
        <w:bidi w:val="0"/>
        <w:spacing w:before="0" w:line="240" w:lineRule="auto"/>
        <w:ind w:left="0" w:right="0" w:firstLine="0"/>
        <w:jc w:val="both"/>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bookmarkEnd w:id="144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47"/>
      <w:bookmarkEnd w:id="1448"/>
      <w:bookmarkEnd w:id="14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14,140,200.00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14,140,200.00</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both"/>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bookmarkEnd w:id="1453"/>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451"/>
      <w:bookmarkEnd w:id="1452"/>
      <w:bookmarkEnd w:id="14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1,808,338.00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其他说明</w:t>
      </w:r>
      <w:r>
        <w:rPr>
          <w:color w:val="000000"/>
          <w:spacing w:val="0"/>
          <w:w w:val="100"/>
          <w:position w:val="0"/>
        </w:rPr>
        <w:t>：年初数为会计政策变更，首次执行新租赁准则，调整财务报表相关项目金额。</w:t>
      </w:r>
    </w:p>
    <w:p>
      <w:pPr>
        <w:pStyle w:val="Style37"/>
        <w:keepNext/>
        <w:keepLines/>
        <w:widowControl w:val="0"/>
        <w:shd w:val="clear" w:color="auto" w:fill="auto"/>
        <w:bidi w:val="0"/>
        <w:spacing w:before="0" w:after="36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455"/>
      <w:bookmarkEnd w:id="1456"/>
      <w:bookmarkEnd w:id="14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529,728.01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987,952.72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529,728.01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987,952.72</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bookmarkEnd w:id="1461"/>
      <w:r>
        <w:rPr>
          <w:rFonts w:ascii="Times New Roman" w:eastAsia="Times New Roman" w:hAnsi="Times New Roman" w:cs="Times New Roman"/>
          <w:color w:val="000000"/>
          <w:spacing w:val="0"/>
          <w:w w:val="100"/>
          <w:position w:val="0"/>
        </w:rPr>
        <w:t>8</w:t>
      </w:r>
      <w:r>
        <w:rPr>
          <w:color w:val="000000"/>
          <w:spacing w:val="0"/>
          <w:w w:val="100"/>
          <w:position w:val="0"/>
        </w:rPr>
        <w:t>、租赁负债</w:t>
      </w:r>
      <w:bookmarkEnd w:id="1459"/>
      <w:bookmarkEnd w:id="1460"/>
      <w:bookmarkEnd w:id="14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2,346,156.14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2,346,156.14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其他说明</w:t>
      </w:r>
      <w:r>
        <w:rPr>
          <w:color w:val="000000"/>
          <w:spacing w:val="0"/>
          <w:w w:val="100"/>
          <w:position w:val="0"/>
        </w:rPr>
        <w:t>：2021</w:t>
      </w:r>
      <w:r>
        <w:rPr>
          <w:color w:val="000000"/>
          <w:spacing w:val="0"/>
          <w:w w:val="100"/>
          <w:position w:val="0"/>
        </w:rPr>
        <w:t>年执行新租赁准则</w:t>
      </w:r>
    </w:p>
    <w:p>
      <w:pPr>
        <w:pStyle w:val="Style37"/>
        <w:keepNext/>
        <w:keepLines/>
        <w:widowControl w:val="0"/>
        <w:shd w:val="clear" w:color="auto" w:fill="auto"/>
        <w:bidi w:val="0"/>
        <w:spacing w:before="0" w:after="36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bookmarkEnd w:id="1465"/>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463"/>
      <w:bookmarkEnd w:id="1464"/>
      <w:bookmarkEnd w:id="14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4,983,857.08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6,026,656.20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4,983,857.08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1,195,000.00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6,026,656.20</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涉及政府补助的项目:</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3"/>
        <w:gridCol w:w="1013"/>
        <w:gridCol w:w="1013"/>
        <w:gridCol w:w="1008"/>
        <w:gridCol w:w="1008"/>
        <w:gridCol w:w="1008"/>
        <w:gridCol w:w="1253"/>
        <w:gridCol w:w="1018"/>
      </w:tblGrid>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本期新增补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东营市河口 区科学技术 局山东省重 大科技创新 工程项目款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合成车间、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后处理车间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废气治理项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1,778,857.08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104,200.88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1,674,656.20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上海市青浦 区文化广播 影视管理局 企业扶持资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0</w:t>
      </w:r>
      <w:r>
        <w:rPr>
          <w:color w:val="000000"/>
          <w:spacing w:val="0"/>
          <w:w w:val="100"/>
          <w:position w:val="0"/>
        </w:rPr>
        <w:t>、股本</w:t>
      </w:r>
      <w:bookmarkEnd w:id="1467"/>
      <w:bookmarkEnd w:id="1468"/>
      <w:bookmarkEnd w:id="14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403" w:hRule="exact"/>
        </w:trPr>
        <w:tc>
          <w:tcPr>
            <w:vMerge/>
            <w:tcBorders>
              <w:left w:val="single" w:sz="4"/>
            </w:tcBorders>
            <w:shd w:val="clear" w:color="auto" w:fill="D5D5D5"/>
            <w:vAlign w:val="top"/>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5D5D5"/>
            <w:vAlign w:val="center"/>
          </w:tcPr>
          <w:p>
            <w:pP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931,949,272.00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123,966,942.00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120,906,942.00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1,052,856,214.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r>
        <w:rPr>
          <w:color w:val="000000"/>
          <w:spacing w:val="0"/>
          <w:w w:val="100"/>
          <w:position w:val="0"/>
        </w:rPr>
        <w:t>:</w:t>
      </w:r>
    </w:p>
    <w:p>
      <w:pPr>
        <w:pStyle w:val="Style30"/>
        <w:keepNext w:val="0"/>
        <w:keepLines w:val="0"/>
        <w:widowControl w:val="0"/>
        <w:shd w:val="clear" w:color="auto" w:fill="auto"/>
        <w:bidi w:val="0"/>
        <w:spacing w:before="0" w:after="0" w:line="468" w:lineRule="exact"/>
        <w:ind w:left="0" w:right="0" w:firstLine="380"/>
        <w:jc w:val="both"/>
      </w:pPr>
      <w:bookmarkStart w:id="1471" w:name="bookmark1471"/>
      <w:r>
        <w:rPr>
          <w:color w:val="000000"/>
          <w:spacing w:val="0"/>
          <w:w w:val="100"/>
          <w:position w:val="0"/>
        </w:rPr>
        <w:t>（</w:t>
      </w:r>
      <w:bookmarkEnd w:id="1471"/>
      <w:r>
        <w:rPr>
          <w:rFonts w:ascii="Arial" w:eastAsia="Arial" w:hAnsi="Arial" w:cs="Arial"/>
          <w:color w:val="000000"/>
          <w:spacing w:val="0"/>
          <w:w w:val="100"/>
          <w:position w:val="0"/>
        </w:rPr>
        <w:t>1</w:t>
      </w:r>
      <w:r>
        <w:rPr>
          <w:color w:val="000000"/>
          <w:spacing w:val="0"/>
          <w:w w:val="100"/>
          <w:position w:val="0"/>
        </w:rPr>
        <w:t>）根据本公司</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日召开的第四届董事会第二十五次会议决议、</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日召开的第四届董事会第二 十九次会议决议、</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日召开的</w:t>
      </w:r>
      <w:r>
        <w:rPr>
          <w:rFonts w:ascii="Arial" w:eastAsia="Arial" w:hAnsi="Arial" w:cs="Arial"/>
          <w:color w:val="000000"/>
          <w:spacing w:val="0"/>
          <w:w w:val="100"/>
          <w:position w:val="0"/>
        </w:rPr>
        <w:t>2020</w:t>
      </w:r>
      <w:r>
        <w:rPr>
          <w:color w:val="000000"/>
          <w:spacing w:val="0"/>
          <w:w w:val="100"/>
          <w:position w:val="0"/>
        </w:rPr>
        <w:t>年第一次临时股东大会决议，并经</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日中国证券监督管理委员会以 《关于同意上海安诺其集团股份有限公司向特定对象发行股份注册的批复》（证监许可【</w:t>
      </w:r>
      <w:r>
        <w:rPr>
          <w:rFonts w:ascii="Arial" w:eastAsia="Arial" w:hAnsi="Arial" w:cs="Arial"/>
          <w:color w:val="000000"/>
          <w:spacing w:val="0"/>
          <w:w w:val="100"/>
          <w:position w:val="0"/>
        </w:rPr>
        <w:t>2020</w:t>
      </w:r>
      <w:r>
        <w:rPr>
          <w:color w:val="000000"/>
          <w:spacing w:val="0"/>
          <w:w w:val="100"/>
          <w:position w:val="0"/>
        </w:rPr>
        <w:t>】</w:t>
      </w:r>
      <w:r>
        <w:rPr>
          <w:rFonts w:ascii="Arial" w:eastAsia="Arial" w:hAnsi="Arial" w:cs="Arial"/>
          <w:color w:val="000000"/>
          <w:spacing w:val="0"/>
          <w:w w:val="100"/>
          <w:position w:val="0"/>
        </w:rPr>
        <w:t>2942</w:t>
      </w:r>
      <w:r>
        <w:rPr>
          <w:color w:val="000000"/>
          <w:spacing w:val="0"/>
          <w:w w:val="100"/>
          <w:position w:val="0"/>
        </w:rPr>
        <w:t>号）同意注册。本次 增发前，公司总股本为</w:t>
      </w:r>
      <w:r>
        <w:rPr>
          <w:rFonts w:ascii="Arial" w:eastAsia="Arial" w:hAnsi="Arial" w:cs="Arial"/>
          <w:color w:val="000000"/>
          <w:spacing w:val="0"/>
          <w:w w:val="100"/>
          <w:position w:val="0"/>
        </w:rPr>
        <w:t>931,949,272</w:t>
      </w:r>
      <w:r>
        <w:rPr>
          <w:color w:val="000000"/>
          <w:spacing w:val="0"/>
          <w:w w:val="100"/>
          <w:position w:val="0"/>
        </w:rPr>
        <w:t>股，因此，本次公司向特定对象发行不超过</w:t>
      </w:r>
      <w:r>
        <w:rPr>
          <w:rFonts w:ascii="Arial" w:eastAsia="Arial" w:hAnsi="Arial" w:cs="Arial"/>
          <w:color w:val="000000"/>
          <w:spacing w:val="0"/>
          <w:w w:val="100"/>
          <w:position w:val="0"/>
        </w:rPr>
        <w:t>279,584,781</w:t>
      </w:r>
      <w:r>
        <w:rPr>
          <w:color w:val="000000"/>
          <w:spacing w:val="0"/>
          <w:w w:val="100"/>
          <w:position w:val="0"/>
        </w:rPr>
        <w:t>股（含本数）新股（不超过发 行前总股本的</w:t>
      </w:r>
      <w:r>
        <w:rPr>
          <w:rFonts w:ascii="Arial" w:eastAsia="Arial" w:hAnsi="Arial" w:cs="Arial"/>
          <w:color w:val="000000"/>
          <w:spacing w:val="0"/>
          <w:w w:val="100"/>
          <w:position w:val="0"/>
        </w:rPr>
        <w:t>30%</w:t>
      </w:r>
      <w:r>
        <w:rPr>
          <w:color w:val="000000"/>
          <w:spacing w:val="0"/>
          <w:w w:val="100"/>
          <w:position w:val="0"/>
        </w:rPr>
        <w:t>）。本公司实际向特定投资者发行人民币普通股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123,966,942</w:t>
      </w:r>
      <w:r>
        <w:rPr>
          <w:color w:val="000000"/>
          <w:spacing w:val="0"/>
          <w:w w:val="100"/>
          <w:position w:val="0"/>
        </w:rPr>
        <w:t>股，发行价格为人民币</w:t>
      </w:r>
      <w:r>
        <w:rPr>
          <w:rFonts w:ascii="Arial" w:eastAsia="Arial" w:hAnsi="Arial" w:cs="Arial"/>
          <w:color w:val="000000"/>
          <w:spacing w:val="0"/>
          <w:w w:val="100"/>
          <w:position w:val="0"/>
        </w:rPr>
        <w:t>3.63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 募集资金总额人民币</w:t>
      </w:r>
      <w:r>
        <w:rPr>
          <w:rFonts w:ascii="Arial" w:eastAsia="Arial" w:hAnsi="Arial" w:cs="Arial"/>
          <w:color w:val="000000"/>
          <w:spacing w:val="0"/>
          <w:w w:val="100"/>
          <w:position w:val="0"/>
        </w:rPr>
        <w:t>449,999,999.46</w:t>
      </w:r>
      <w:r>
        <w:rPr>
          <w:color w:val="000000"/>
          <w:spacing w:val="0"/>
          <w:w w:val="100"/>
          <w:position w:val="0"/>
        </w:rPr>
        <w:t>元，扣除各项发行费用不含税金额人民币</w:t>
      </w:r>
      <w:r>
        <w:rPr>
          <w:rFonts w:ascii="Arial" w:eastAsia="Arial" w:hAnsi="Arial" w:cs="Arial"/>
          <w:color w:val="000000"/>
          <w:spacing w:val="0"/>
          <w:w w:val="100"/>
          <w:position w:val="0"/>
        </w:rPr>
        <w:t>5,895,251.83</w:t>
      </w:r>
      <w:r>
        <w:rPr>
          <w:color w:val="000000"/>
          <w:spacing w:val="0"/>
          <w:w w:val="100"/>
          <w:position w:val="0"/>
        </w:rPr>
        <w:t xml:space="preserve">元（发行费用含税金额人民币 </w:t>
      </w:r>
      <w:r>
        <w:rPr>
          <w:rFonts w:ascii="Arial" w:eastAsia="Arial" w:hAnsi="Arial" w:cs="Arial"/>
          <w:color w:val="000000"/>
          <w:spacing w:val="0"/>
          <w:w w:val="100"/>
          <w:position w:val="0"/>
        </w:rPr>
        <w:t>6,248,966.94</w:t>
      </w:r>
      <w:r>
        <w:rPr>
          <w:color w:val="000000"/>
          <w:spacing w:val="0"/>
          <w:w w:val="100"/>
          <w:position w:val="0"/>
        </w:rPr>
        <w:t>元减可抵扣进项税人民币</w:t>
      </w:r>
      <w:r>
        <w:rPr>
          <w:rFonts w:ascii="Arial" w:eastAsia="Arial" w:hAnsi="Arial" w:cs="Arial"/>
          <w:color w:val="000000"/>
          <w:spacing w:val="0"/>
          <w:w w:val="100"/>
          <w:position w:val="0"/>
        </w:rPr>
        <w:t>353,715.11</w:t>
      </w:r>
      <w:r>
        <w:rPr>
          <w:color w:val="000000"/>
          <w:spacing w:val="0"/>
          <w:w w:val="100"/>
          <w:position w:val="0"/>
        </w:rPr>
        <w:t>元）后的募集资金净额为人民币</w:t>
      </w:r>
      <w:r>
        <w:rPr>
          <w:rFonts w:ascii="Arial" w:eastAsia="Arial" w:hAnsi="Arial" w:cs="Arial"/>
          <w:color w:val="000000"/>
          <w:spacing w:val="0"/>
          <w:w w:val="100"/>
          <w:position w:val="0"/>
        </w:rPr>
        <w:t>444,104,747.63</w:t>
      </w:r>
      <w:r>
        <w:rPr>
          <w:color w:val="000000"/>
          <w:spacing w:val="0"/>
          <w:w w:val="100"/>
          <w:position w:val="0"/>
        </w:rPr>
        <w:t xml:space="preserve">元，其中：新增注册资本 </w:t>
      </w:r>
      <w:r>
        <w:rPr>
          <w:rStyle w:val="CharStyle58"/>
          <w:rFonts w:ascii="SimSun" w:eastAsia="SimSun" w:hAnsi="SimSun" w:cs="SimSun"/>
        </w:rPr>
        <w:t>人民币</w:t>
      </w:r>
      <w:r>
        <w:rPr>
          <w:rStyle w:val="CharStyle58"/>
        </w:rPr>
        <w:t>123,966,942.00</w:t>
      </w:r>
      <w:r>
        <w:rPr>
          <w:rStyle w:val="CharStyle58"/>
          <w:rFonts w:ascii="SimSun" w:eastAsia="SimSun" w:hAnsi="SimSun" w:cs="SimSun"/>
        </w:rPr>
        <w:t>元，增加资本公积人民币</w:t>
      </w:r>
      <w:r>
        <w:rPr>
          <w:rStyle w:val="CharStyle58"/>
        </w:rPr>
        <w:t>320,137,805.63</w:t>
      </w:r>
      <w:r>
        <w:rPr>
          <w:rStyle w:val="CharStyle58"/>
          <w:rFonts w:ascii="SimSun" w:eastAsia="SimSun" w:hAnsi="SimSun" w:cs="SimSun"/>
        </w:rPr>
        <w:t>元。</w:t>
      </w:r>
    </w:p>
    <w:p>
      <w:pPr>
        <w:pStyle w:val="Style30"/>
        <w:keepNext w:val="0"/>
        <w:keepLines w:val="0"/>
        <w:widowControl w:val="0"/>
        <w:shd w:val="clear" w:color="auto" w:fill="auto"/>
        <w:bidi w:val="0"/>
        <w:spacing w:before="0" w:after="440" w:line="467" w:lineRule="exact"/>
        <w:ind w:left="0" w:right="0" w:firstLine="380"/>
        <w:jc w:val="both"/>
      </w:pPr>
      <w:bookmarkStart w:id="1472" w:name="bookmark1472"/>
      <w:r>
        <w:rPr>
          <w:color w:val="000000"/>
          <w:spacing w:val="0"/>
          <w:w w:val="100"/>
          <w:position w:val="0"/>
        </w:rPr>
        <w:t>（</w:t>
      </w:r>
      <w:bookmarkEnd w:id="1472"/>
      <w:r>
        <w:rPr>
          <w:rFonts w:ascii="Arial" w:eastAsia="Arial" w:hAnsi="Arial" w:cs="Arial"/>
          <w:color w:val="000000"/>
          <w:spacing w:val="0"/>
          <w:w w:val="100"/>
          <w:position w:val="0"/>
        </w:rPr>
        <w:t>2</w:t>
      </w:r>
      <w:r>
        <w:rPr>
          <w:color w:val="000000"/>
          <w:spacing w:val="0"/>
          <w:w w:val="100"/>
          <w:position w:val="0"/>
        </w:rPr>
        <w:t>）根据本公司</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日的</w:t>
      </w:r>
      <w:r>
        <w:rPr>
          <w:rFonts w:ascii="Arial" w:eastAsia="Arial" w:hAnsi="Arial" w:cs="Arial"/>
          <w:color w:val="000000"/>
          <w:spacing w:val="0"/>
          <w:w w:val="100"/>
          <w:position w:val="0"/>
        </w:rPr>
        <w:t>2021</w:t>
      </w:r>
      <w:r>
        <w:rPr>
          <w:color w:val="000000"/>
          <w:spacing w:val="0"/>
          <w:w w:val="100"/>
          <w:position w:val="0"/>
        </w:rPr>
        <w:t>年第二次临时股东大会审议通过《关于回购注销</w:t>
      </w:r>
      <w:r>
        <w:rPr>
          <w:rFonts w:ascii="Arial" w:eastAsia="Arial" w:hAnsi="Arial" w:cs="Arial"/>
          <w:color w:val="000000"/>
          <w:spacing w:val="0"/>
          <w:w w:val="100"/>
          <w:position w:val="0"/>
        </w:rPr>
        <w:t>2 019</w:t>
      </w:r>
      <w:r>
        <w:rPr>
          <w:color w:val="000000"/>
          <w:spacing w:val="0"/>
          <w:w w:val="100"/>
          <w:position w:val="0"/>
        </w:rPr>
        <w:t>年限制性股票激励计划部 分激励对象已获授但尚未解除限售的限制性股票的议案》，本公司申请减少注册资本人民币</w:t>
      </w:r>
      <w:r>
        <w:rPr>
          <w:rFonts w:ascii="Arial" w:eastAsia="Arial" w:hAnsi="Arial" w:cs="Arial"/>
          <w:color w:val="000000"/>
          <w:spacing w:val="0"/>
          <w:w w:val="100"/>
          <w:position w:val="0"/>
        </w:rPr>
        <w:t>3,060,000.00</w:t>
      </w:r>
      <w:r>
        <w:rPr>
          <w:color w:val="000000"/>
          <w:spacing w:val="0"/>
          <w:w w:val="100"/>
          <w:position w:val="0"/>
        </w:rPr>
        <w:t>元。截至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 xml:space="preserve">6 </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日止，本公司已回购限制性股票款合计人民币</w:t>
      </w:r>
      <w:r>
        <w:rPr>
          <w:rFonts w:ascii="Arial" w:eastAsia="Arial" w:hAnsi="Arial" w:cs="Arial"/>
          <w:color w:val="000000"/>
          <w:spacing w:val="0"/>
          <w:w w:val="100"/>
          <w:position w:val="0"/>
        </w:rPr>
        <w:t>6,517,800.00</w:t>
      </w:r>
      <w:r>
        <w:rPr>
          <w:color w:val="000000"/>
          <w:spacing w:val="0"/>
          <w:w w:val="100"/>
          <w:position w:val="0"/>
        </w:rPr>
        <w:t>元，其中：股本减少</w:t>
      </w:r>
      <w:r>
        <w:rPr>
          <w:rFonts w:ascii="Arial" w:eastAsia="Arial" w:hAnsi="Arial" w:cs="Arial"/>
          <w:color w:val="000000"/>
          <w:spacing w:val="0"/>
          <w:w w:val="100"/>
          <w:position w:val="0"/>
        </w:rPr>
        <w:t>3,060,000.00</w:t>
      </w:r>
      <w:r>
        <w:rPr>
          <w:color w:val="000000"/>
          <w:spacing w:val="0"/>
          <w:w w:val="100"/>
          <w:position w:val="0"/>
        </w:rPr>
        <w:t xml:space="preserve">元，资本公积减少 </w:t>
      </w:r>
      <w:r>
        <w:rPr>
          <w:rFonts w:ascii="Arial" w:eastAsia="Arial" w:hAnsi="Arial" w:cs="Arial"/>
          <w:color w:val="000000"/>
          <w:spacing w:val="0"/>
          <w:w w:val="100"/>
          <w:position w:val="0"/>
        </w:rPr>
        <w:t>3,457,800.00</w:t>
      </w:r>
      <w:r>
        <w:rPr>
          <w:color w:val="000000"/>
          <w:spacing w:val="0"/>
          <w:w w:val="100"/>
          <w:position w:val="0"/>
        </w:rPr>
        <w:t>元。</w:t>
      </w:r>
    </w:p>
    <w:p>
      <w:pPr>
        <w:pStyle w:val="Style37"/>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473"/>
      <w:bookmarkEnd w:id="1474"/>
      <w:bookmarkEnd w:id="14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169,495,591.37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320,137,805.63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3,457,800.00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486,175,597.00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10,092,982.93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10,092,982.93</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179,588,574.30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320,137,805.63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3,457,800.00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496,268,579.93</w:t>
            </w: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其他说明，包括本期增减变动情况、变动原因说明：</w:t>
      </w:r>
      <w:r>
        <w:rPr>
          <w:color w:val="000000"/>
          <w:spacing w:val="0"/>
          <w:w w:val="100"/>
          <w:position w:val="0"/>
        </w:rPr>
        <w:t>资本溢价（股本溢价）的变动详见本附注七、</w:t>
      </w:r>
      <w:r>
        <w:rPr>
          <w:rFonts w:ascii="Arial" w:eastAsia="Arial" w:hAnsi="Arial" w:cs="Arial"/>
          <w:color w:val="000000"/>
          <w:spacing w:val="0"/>
          <w:w w:val="100"/>
          <w:position w:val="0"/>
        </w:rPr>
        <w:t>30</w:t>
      </w:r>
      <w:r>
        <w:rPr>
          <w:color w:val="000000"/>
          <w:spacing w:val="0"/>
          <w:w w:val="100"/>
          <w:position w:val="0"/>
        </w:rPr>
        <w:t>股本。</w:t>
      </w:r>
    </w:p>
    <w:p>
      <w:pPr>
        <w:pStyle w:val="Style37"/>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477"/>
      <w:bookmarkEnd w:id="1478"/>
      <w:bookmarkEnd w:id="14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21,105,525.00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6,965,325.00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14,140,200.00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21,105,525.00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6,965,325.00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14,140,200.00</w:t>
            </w: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其他说明，包括本期增减变动情况、变动原因说明：</w:t>
      </w:r>
      <w:r>
        <w:rPr>
          <w:color w:val="000000"/>
          <w:spacing w:val="0"/>
          <w:w w:val="100"/>
          <w:position w:val="0"/>
        </w:rPr>
        <w:t>本期主要变动详见本附注七、</w:t>
      </w:r>
      <w:r>
        <w:rPr>
          <w:rFonts w:ascii="Arial" w:eastAsia="Arial" w:hAnsi="Arial" w:cs="Arial"/>
          <w:color w:val="000000"/>
          <w:spacing w:val="0"/>
          <w:w w:val="100"/>
          <w:position w:val="0"/>
        </w:rPr>
        <w:t>30</w:t>
      </w:r>
      <w:r>
        <w:rPr>
          <w:color w:val="000000"/>
          <w:spacing w:val="0"/>
          <w:w w:val="100"/>
          <w:position w:val="0"/>
        </w:rPr>
        <w:t>股本。</w:t>
      </w:r>
    </w:p>
    <w:p>
      <w:pPr>
        <w:pStyle w:val="Style37"/>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481"/>
      <w:bookmarkEnd w:id="1482"/>
      <w:bookmarkEnd w:id="14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0"/>
        <w:gridCol w:w="854"/>
        <w:gridCol w:w="850"/>
        <w:gridCol w:w="739"/>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于母公司</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5D5D5"/>
            <w:vAlign w:val="center"/>
          </w:tcPr>
          <w:p>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-50,778.38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-75,105.</w:t>
            </w:r>
          </w:p>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-50,778.38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-75,105.</w:t>
            </w:r>
          </w:p>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-50,778.38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-24,326.84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-24,326.84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-75,105.</w:t>
            </w:r>
          </w:p>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485"/>
      <w:bookmarkEnd w:id="1486"/>
      <w:bookmarkEnd w:id="148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45,507,059.72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6,245,312.67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51,752,372.39</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45,507,059.72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6,245,312.67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51,752,372.39</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489"/>
      <w:bookmarkEnd w:id="1490"/>
      <w:bookmarkEnd w:id="1492"/>
    </w:p>
    <w:tbl>
      <w:tblPr>
        <w:tblOverlap w:val="never"/>
        <w:jc w:val="center"/>
        <w:tblLayout w:type="fixed"/>
      </w:tblPr>
      <w:tblGrid>
        <w:gridCol w:w="3730"/>
        <w:gridCol w:w="2923"/>
        <w:gridCol w:w="2986"/>
      </w:tblGrid>
      <w:tr>
        <w:trPr>
          <w:trHeight w:val="31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602,458,533.37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563,644,194.42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602,458,533.37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563,644,194.42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103,882,665.11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115,168,513.54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6,245,312.67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1,917,527.56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74,436,647.03</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700,095,885.81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602,458,533.37</w:t>
            </w:r>
          </w:p>
        </w:tc>
      </w:tr>
    </w:tbl>
    <w:p>
      <w:pPr>
        <w:widowControl w:val="0"/>
        <w:spacing w:after="99" w:line="1" w:lineRule="exact"/>
      </w:pPr>
    </w:p>
    <w:p>
      <w:pPr>
        <w:pStyle w:val="Style30"/>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rPr>
        <w:t>调整期初未分配利润明细：</w:t>
      </w:r>
    </w:p>
    <w:p>
      <w:pPr>
        <w:pStyle w:val="Style30"/>
        <w:keepNext w:val="0"/>
        <w:keepLines w:val="0"/>
        <w:widowControl w:val="0"/>
        <w:shd w:val="clear" w:color="auto" w:fill="auto"/>
        <w:tabs>
          <w:tab w:pos="834" w:val="left"/>
        </w:tabs>
        <w:bidi w:val="0"/>
        <w:spacing w:before="0" w:after="240" w:line="240" w:lineRule="auto"/>
        <w:ind w:left="0" w:right="0" w:firstLine="380"/>
        <w:jc w:val="left"/>
      </w:pPr>
      <w:bookmarkStart w:id="1493" w:name="bookmark1493"/>
      <w:r>
        <w:rPr>
          <w:color w:val="000000"/>
          <w:spacing w:val="0"/>
          <w:w w:val="100"/>
          <w:position w:val="0"/>
        </w:rPr>
        <w:t>（</w:t>
      </w:r>
      <w:bookmarkEnd w:id="1493"/>
      <w:r>
        <w:rPr>
          <w:rFonts w:ascii="Arial" w:eastAsia="Arial" w:hAnsi="Arial" w:cs="Arial"/>
          <w:color w:val="000000"/>
          <w:spacing w:val="0"/>
          <w:w w:val="100"/>
          <w:position w:val="0"/>
        </w:rPr>
        <w:t>1</w:t>
      </w:r>
      <w:r>
        <w:rPr>
          <w:color w:val="000000"/>
          <w:spacing w:val="0"/>
          <w:w w:val="100"/>
          <w:position w:val="0"/>
        </w:rPr>
        <w:t>）</w:t>
        <w:tab/>
        <w:t>由于《企业会计准则》及其相关新规定进行追溯调整，影响期初未分配利润</w:t>
      </w:r>
      <w:r>
        <w:rPr>
          <w:rFonts w:ascii="Arial" w:eastAsia="Arial" w:hAnsi="Arial" w:cs="Arial"/>
          <w:color w:val="000000"/>
          <w:spacing w:val="0"/>
          <w:w w:val="100"/>
          <w:position w:val="0"/>
        </w:rPr>
        <w:t>0</w:t>
      </w:r>
      <w:r>
        <w:rPr>
          <w:rFonts w:ascii="Arial" w:eastAsia="Arial" w:hAnsi="Arial" w:cs="Arial"/>
          <w:color w:val="000000"/>
          <w:spacing w:val="0"/>
          <w:w w:val="100"/>
          <w:position w:val="0"/>
        </w:rPr>
        <w:t>.00</w:t>
      </w:r>
      <w:r>
        <w:rPr>
          <w:color w:val="000000"/>
          <w:spacing w:val="0"/>
          <w:w w:val="100"/>
          <w:position w:val="0"/>
        </w:rPr>
        <w:t>元。</w:t>
      </w:r>
    </w:p>
    <w:p>
      <w:pPr>
        <w:pStyle w:val="Style30"/>
        <w:keepNext w:val="0"/>
        <w:keepLines w:val="0"/>
        <w:widowControl w:val="0"/>
        <w:shd w:val="clear" w:color="auto" w:fill="auto"/>
        <w:tabs>
          <w:tab w:pos="834" w:val="left"/>
        </w:tabs>
        <w:bidi w:val="0"/>
        <w:spacing w:before="0" w:after="240" w:line="240" w:lineRule="auto"/>
        <w:ind w:left="0" w:right="0" w:firstLine="380"/>
        <w:jc w:val="left"/>
      </w:pPr>
      <w:bookmarkStart w:id="1494" w:name="bookmark1494"/>
      <w:r>
        <w:rPr>
          <w:color w:val="000000"/>
          <w:spacing w:val="0"/>
          <w:w w:val="100"/>
          <w:position w:val="0"/>
        </w:rPr>
        <w:t>（</w:t>
      </w:r>
      <w:bookmarkEnd w:id="1494"/>
      <w:r>
        <w:rPr>
          <w:rFonts w:ascii="Arial" w:eastAsia="Arial" w:hAnsi="Arial" w:cs="Arial"/>
          <w:color w:val="000000"/>
          <w:spacing w:val="0"/>
          <w:w w:val="100"/>
          <w:position w:val="0"/>
        </w:rPr>
        <w:t>2</w:t>
      </w:r>
      <w:r>
        <w:rPr>
          <w:color w:val="000000"/>
          <w:spacing w:val="0"/>
          <w:w w:val="100"/>
          <w:position w:val="0"/>
        </w:rPr>
        <w:t>）</w:t>
        <w:tab/>
        <w:t>由于会计政策变更，影响期初未分配利润</w:t>
      </w:r>
      <w:r>
        <w:rPr>
          <w:rFonts w:ascii="Arial" w:eastAsia="Arial" w:hAnsi="Arial" w:cs="Arial"/>
          <w:color w:val="000000"/>
          <w:spacing w:val="0"/>
          <w:w w:val="100"/>
          <w:position w:val="0"/>
        </w:rPr>
        <w:t>0</w:t>
      </w:r>
      <w:r>
        <w:rPr>
          <w:rFonts w:ascii="Arial" w:eastAsia="Arial" w:hAnsi="Arial" w:cs="Arial"/>
          <w:color w:val="000000"/>
          <w:spacing w:val="0"/>
          <w:w w:val="100"/>
          <w:position w:val="0"/>
        </w:rPr>
        <w:t>.00</w:t>
      </w:r>
      <w:r>
        <w:rPr>
          <w:color w:val="000000"/>
          <w:spacing w:val="0"/>
          <w:w w:val="100"/>
          <w:position w:val="0"/>
        </w:rPr>
        <w:t>元。</w:t>
      </w:r>
    </w:p>
    <w:p>
      <w:pPr>
        <w:pStyle w:val="Style30"/>
        <w:keepNext w:val="0"/>
        <w:keepLines w:val="0"/>
        <w:widowControl w:val="0"/>
        <w:shd w:val="clear" w:color="auto" w:fill="auto"/>
        <w:tabs>
          <w:tab w:pos="834" w:val="left"/>
        </w:tabs>
        <w:bidi w:val="0"/>
        <w:spacing w:before="0" w:after="240" w:line="240" w:lineRule="auto"/>
        <w:ind w:left="0" w:right="0" w:firstLine="380"/>
        <w:jc w:val="left"/>
      </w:pPr>
      <w:bookmarkStart w:id="1495" w:name="bookmark1495"/>
      <w:r>
        <w:rPr>
          <w:color w:val="000000"/>
          <w:spacing w:val="0"/>
          <w:w w:val="100"/>
          <w:position w:val="0"/>
        </w:rPr>
        <w:t>（</w:t>
      </w:r>
      <w:bookmarkEnd w:id="1495"/>
      <w:r>
        <w:rPr>
          <w:rFonts w:ascii="Arial" w:eastAsia="Arial" w:hAnsi="Arial" w:cs="Arial"/>
          <w:color w:val="000000"/>
          <w:spacing w:val="0"/>
          <w:w w:val="100"/>
          <w:position w:val="0"/>
        </w:rPr>
        <w:t>3</w:t>
      </w:r>
      <w:r>
        <w:rPr>
          <w:color w:val="000000"/>
          <w:spacing w:val="0"/>
          <w:w w:val="100"/>
          <w:position w:val="0"/>
        </w:rPr>
        <w:t>）</w:t>
        <w:tab/>
        <w:t>由于重大会计差错更正，影响期初未分配利润</w:t>
      </w:r>
      <w:r>
        <w:rPr>
          <w:rFonts w:ascii="Arial" w:eastAsia="Arial" w:hAnsi="Arial" w:cs="Arial"/>
          <w:color w:val="000000"/>
          <w:spacing w:val="0"/>
          <w:w w:val="100"/>
          <w:position w:val="0"/>
        </w:rPr>
        <w:t>0</w:t>
      </w:r>
      <w:r>
        <w:rPr>
          <w:rFonts w:ascii="Arial" w:eastAsia="Arial" w:hAnsi="Arial" w:cs="Arial"/>
          <w:color w:val="000000"/>
          <w:spacing w:val="0"/>
          <w:w w:val="100"/>
          <w:position w:val="0"/>
        </w:rPr>
        <w:t>.00</w:t>
      </w:r>
      <w:r>
        <w:rPr>
          <w:color w:val="000000"/>
          <w:spacing w:val="0"/>
          <w:w w:val="100"/>
          <w:position w:val="0"/>
        </w:rPr>
        <w:t>元。</w:t>
      </w:r>
    </w:p>
    <w:p>
      <w:pPr>
        <w:pStyle w:val="Style30"/>
        <w:keepNext w:val="0"/>
        <w:keepLines w:val="0"/>
        <w:widowControl w:val="0"/>
        <w:shd w:val="clear" w:color="auto" w:fill="auto"/>
        <w:tabs>
          <w:tab w:pos="834" w:val="left"/>
        </w:tabs>
        <w:bidi w:val="0"/>
        <w:spacing w:before="0" w:after="240" w:line="240" w:lineRule="auto"/>
        <w:ind w:left="0" w:right="0" w:firstLine="380"/>
        <w:jc w:val="left"/>
      </w:pPr>
      <w:bookmarkStart w:id="1496" w:name="bookmark1496"/>
      <w:r>
        <w:rPr>
          <w:color w:val="000000"/>
          <w:spacing w:val="0"/>
          <w:w w:val="100"/>
          <w:position w:val="0"/>
        </w:rPr>
        <w:t>（</w:t>
      </w:r>
      <w:bookmarkEnd w:id="1496"/>
      <w:r>
        <w:rPr>
          <w:rFonts w:ascii="Arial" w:eastAsia="Arial" w:hAnsi="Arial" w:cs="Arial"/>
          <w:color w:val="000000"/>
          <w:spacing w:val="0"/>
          <w:w w:val="100"/>
          <w:position w:val="0"/>
        </w:rPr>
        <w:t>4</w:t>
      </w:r>
      <w:r>
        <w:rPr>
          <w:color w:val="000000"/>
          <w:spacing w:val="0"/>
          <w:w w:val="100"/>
          <w:position w:val="0"/>
        </w:rPr>
        <w:t>）</w:t>
        <w:tab/>
        <w:t>由于同一控制导致的合并范围变更，影响期初未分配利润</w:t>
      </w:r>
      <w:r>
        <w:rPr>
          <w:rFonts w:ascii="Arial" w:eastAsia="Arial" w:hAnsi="Arial" w:cs="Arial"/>
          <w:color w:val="000000"/>
          <w:spacing w:val="0"/>
          <w:w w:val="100"/>
          <w:position w:val="0"/>
        </w:rPr>
        <w:t>0</w:t>
      </w:r>
      <w:r>
        <w:rPr>
          <w:rFonts w:ascii="Arial" w:eastAsia="Arial" w:hAnsi="Arial" w:cs="Arial"/>
          <w:color w:val="000000"/>
          <w:spacing w:val="0"/>
          <w:w w:val="100"/>
          <w:position w:val="0"/>
        </w:rPr>
        <w:t>.00</w:t>
      </w:r>
      <w:r>
        <w:rPr>
          <w:color w:val="000000"/>
          <w:spacing w:val="0"/>
          <w:w w:val="100"/>
          <w:position w:val="0"/>
        </w:rPr>
        <w:t>元。</w:t>
      </w:r>
    </w:p>
    <w:p>
      <w:pPr>
        <w:pStyle w:val="Style30"/>
        <w:keepNext w:val="0"/>
        <w:keepLines w:val="0"/>
        <w:widowControl w:val="0"/>
        <w:shd w:val="clear" w:color="auto" w:fill="auto"/>
        <w:tabs>
          <w:tab w:pos="834" w:val="left"/>
        </w:tabs>
        <w:bidi w:val="0"/>
        <w:spacing w:before="0" w:after="440" w:line="240" w:lineRule="auto"/>
        <w:ind w:left="0" w:right="0" w:firstLine="380"/>
        <w:jc w:val="left"/>
      </w:pPr>
      <w:bookmarkStart w:id="1497" w:name="bookmark1497"/>
      <w:r>
        <w:rPr>
          <w:color w:val="000000"/>
          <w:spacing w:val="0"/>
          <w:w w:val="100"/>
          <w:position w:val="0"/>
        </w:rPr>
        <w:t>（</w:t>
      </w:r>
      <w:bookmarkEnd w:id="1497"/>
      <w:r>
        <w:rPr>
          <w:rFonts w:ascii="Arial" w:eastAsia="Arial" w:hAnsi="Arial" w:cs="Arial"/>
          <w:color w:val="000000"/>
          <w:spacing w:val="0"/>
          <w:w w:val="100"/>
          <w:position w:val="0"/>
        </w:rPr>
        <w:t>5</w:t>
      </w:r>
      <w:r>
        <w:rPr>
          <w:color w:val="000000"/>
          <w:spacing w:val="0"/>
          <w:w w:val="100"/>
          <w:position w:val="0"/>
        </w:rPr>
        <w:t>）</w:t>
        <w:tab/>
        <w:t>其他调整合计影响期初未分配利润</w:t>
      </w:r>
      <w:r>
        <w:rPr>
          <w:rFonts w:ascii="Arial" w:eastAsia="Arial" w:hAnsi="Arial" w:cs="Arial"/>
          <w:color w:val="000000"/>
          <w:spacing w:val="0"/>
          <w:w w:val="100"/>
          <w:position w:val="0"/>
        </w:rPr>
        <w:t>0</w:t>
      </w:r>
      <w:r>
        <w:rPr>
          <w:rFonts w:ascii="Arial" w:eastAsia="Arial" w:hAnsi="Arial" w:cs="Arial"/>
          <w:color w:val="000000"/>
          <w:spacing w:val="0"/>
          <w:w w:val="100"/>
          <w:position w:val="0"/>
        </w:rPr>
        <w:t>.00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498"/>
      <w:bookmarkEnd w:id="1499"/>
      <w:bookmarkEnd w:id="150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1,050,685,756.75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797,135,738.94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989,744,830.83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701,807,578.76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1,314,811.44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237,529.59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5,298,720.81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2,515,190.84</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1,052,000,568.19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797,373,268.53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995,043,551.64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704,322,769.60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收入相关信息</w:t>
      </w:r>
      <w:r>
        <w:rPr>
          <w:color w:val="000000"/>
          <w:spacing w:val="0"/>
          <w:w w:val="100"/>
          <w:position w:val="0"/>
        </w:rPr>
        <w:t>：</w:t>
      </w:r>
    </w:p>
    <w:p>
      <w:pPr>
        <w:pStyle w:val="Style30"/>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r>
              <w:rPr>
                <w:color w:val="000000"/>
                <w:spacing w:val="0"/>
                <w:w w:val="100"/>
                <w:position w:val="0"/>
              </w:rPr>
              <w:t>：染料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w:t>
            </w:r>
            <w:r>
              <w:rPr>
                <w:rFonts w:ascii="Times New Roman" w:eastAsia="Times New Roman" w:hAnsi="Times New Roman" w:cs="Times New Roman"/>
                <w:color w:val="000000"/>
                <w:spacing w:val="0"/>
                <w:w w:val="100"/>
                <w:position w:val="0"/>
              </w:rPr>
              <w:t>2</w:t>
            </w:r>
            <w:r>
              <w:rPr>
                <w:color w:val="000000"/>
                <w:spacing w:val="0"/>
                <w:w w:val="100"/>
                <w:position w:val="0"/>
              </w:rPr>
              <w:t>：环保及其他</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1,003,735,718.11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48,264,850.08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1,052,000,568.19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827,353,151.50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827,353,151.50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76,211,959.20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76,211,959.20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酸性染料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11,185,497.90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11,185,497.90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2,653,612.80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3,259,003.54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5,912,616.34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63,030,517.82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63,030,517.82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28,800,673.00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28,800,673.00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23,300,978.89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16,205,173.54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39,506,152.43</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1,003,735,718.11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48,264,850.08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1,052,000,568.19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339,254,971.40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2,885,349.63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342,140,321.03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426,210,240.09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2,461,600.31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428,671,840.40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119,493,624.73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252,872.03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119,746,496.76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118,776,881.89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42,665,028.11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161,441,910.00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 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与履约义务相关的信息：</w:t>
      </w: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与分摊至剩余履约义务的交易价格相关的信息：</w:t>
      </w:r>
      <w:r>
        <w:rPr>
          <w:color w:val="000000"/>
          <w:spacing w:val="0"/>
          <w:w w:val="100"/>
          <w:position w:val="0"/>
        </w:rPr>
        <w:t>本报告期末已签订合同、但尚未履行或尚未履行完毕的履约义务所对应的</w:t>
        <w:br w:type="page"/>
      </w:r>
      <w:r>
        <w:rPr>
          <w:color w:val="000000"/>
          <w:spacing w:val="0"/>
          <w:w w:val="100"/>
          <w:position w:val="0"/>
        </w:rPr>
        <w:t>收入金额为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37"/>
        <w:keepNext/>
        <w:keepLines/>
        <w:widowControl w:val="0"/>
        <w:shd w:val="clear" w:color="auto" w:fill="auto"/>
        <w:bidi w:val="0"/>
        <w:spacing w:before="0" w:after="36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502"/>
      <w:bookmarkEnd w:id="1503"/>
      <w:bookmarkEnd w:id="15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2,421,122.54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2,280,301.36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2,068,344.76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1,782,815.31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2,668.57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3,379,272.41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3,276,531.77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941,947.81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1,179,266.79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2,095,177.23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1,195,654.77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124,409.95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229,103.88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335,532.26</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11,155,283.36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10,195,840.78</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506"/>
      <w:bookmarkEnd w:id="1507"/>
      <w:bookmarkEnd w:id="15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18,545,923.38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16,426,787.22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5,217,849.29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3,971,579.78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2,051,590.42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2,208,493.97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3,165,983.64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2,346,198.19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1,204,206.27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1,436,357.54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1,745,688.40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110,719.44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1,672,354.90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157,425.06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1,142,265.44</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33,825,821.36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27,721,421.58</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其他说明</w:t>
      </w:r>
      <w:r>
        <w:rPr>
          <w:color w:val="000000"/>
          <w:spacing w:val="0"/>
          <w:w w:val="100"/>
          <w:position w:val="0"/>
        </w:rPr>
        <w:t>：报告期内，按照新收入准则调整科目，将销售费用中物流费用调至主营业务成本。</w:t>
      </w:r>
    </w:p>
    <w:p>
      <w:pPr>
        <w:pStyle w:val="Style37"/>
        <w:keepNext/>
        <w:keepLines/>
        <w:widowControl w:val="0"/>
        <w:shd w:val="clear" w:color="auto" w:fill="auto"/>
        <w:bidi w:val="0"/>
        <w:spacing w:before="0" w:after="36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510"/>
      <w:bookmarkEnd w:id="1511"/>
      <w:bookmarkEnd w:id="1513"/>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40,038,492.78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32,286,452.95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10,424,718.30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8,195,216.01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9,911,310.53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13,881,244.91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2,228,184.96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2,164,295.08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1,377,961.89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1,356,542.87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3,928,148.93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4,652,701.62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7,077,497.38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4,347,040.03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1,519,877.33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1,739,229.27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4,195,800.00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3,870,747.23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8,691,778.02</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80,376,939.33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81,510,300.76</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514"/>
      <w:bookmarkEnd w:id="1515"/>
      <w:bookmarkEnd w:id="15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25,496,388.69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24,483,708.95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15,715,754.85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17,310,695.89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2,515,813.36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1,948,889.21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18,250.74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330,846.22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226,924.97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341,563.93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46,314.85</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44,424,960.27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44,034,784.61</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518"/>
      <w:bookmarkEnd w:id="1519"/>
      <w:bookmarkEnd w:id="15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10,369,905.94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8,883,291.61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4,924,833.68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1,914,301.01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5,445,072.26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6,968,990.60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195,656.80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61,082.74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259,516.67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344,501.15</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5,900,245.73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7,374,574.49</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522"/>
      <w:bookmarkEnd w:id="1523"/>
      <w:bookmarkEnd w:id="15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5,773,000.88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6,370,142.92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2,386,000.00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3,636,000.00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专利补助及奖励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3,264,440.00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3,540,900.00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61,740.62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347,893.11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增值税即征即退的税款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709,346.46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295,819.22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12,598,106.64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产业转型升级发展专项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企业创新奖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其他奖励和补助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1,413,293.92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900,507.87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13,733,321.88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27,862,869.76</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526"/>
      <w:bookmarkEnd w:id="1527"/>
      <w:bookmarkEnd w:id="15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-4,724,107.98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-4,852,660.00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22,379,304.45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826,749.81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865,963.70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700,155.44</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18,521,160.17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-3,325,754.75</w:t>
            </w: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其他说明：报告期内，公司转让本公司之全资子公司嘉兴安诺其助剂有限公司全额股权，取得投资收益</w:t>
      </w:r>
      <w:r>
        <w:rPr>
          <w:rFonts w:ascii="Times New Roman" w:eastAsia="Times New Roman" w:hAnsi="Times New Roman" w:cs="Times New Roman"/>
          <w:color w:val="000000"/>
          <w:spacing w:val="0"/>
          <w:w w:val="100"/>
          <w:position w:val="0"/>
        </w:rPr>
        <w:t>2,253</w:t>
      </w:r>
      <w:r>
        <w:rPr>
          <w:color w:val="000000"/>
          <w:spacing w:val="0"/>
          <w:w w:val="100"/>
          <w:position w:val="0"/>
        </w:rPr>
        <w:t>万元。</w:t>
      </w:r>
    </w:p>
    <w:p>
      <w:pPr>
        <w:pStyle w:val="Style37"/>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、公允价值变动收益</w:t>
      </w:r>
      <w:bookmarkEnd w:id="1530"/>
      <w:bookmarkEnd w:id="1531"/>
      <w:bookmarkEnd w:id="15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534"/>
      <w:bookmarkEnd w:id="1535"/>
      <w:bookmarkEnd w:id="15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810,882.65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-943,229.35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210,046.56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853,086.98</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1,020,929.21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-90,142.37</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38"/>
      <w:bookmarkEnd w:id="1539"/>
      <w:bookmarkEnd w:id="15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-2,300,197.52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-1,350,186.49</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-2,300,197.52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-1,350,186.49</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542"/>
      <w:bookmarkEnd w:id="1543"/>
      <w:bookmarkEnd w:id="15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-854,808.75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-854,808.75</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546"/>
      <w:bookmarkEnd w:id="1547"/>
      <w:bookmarkEnd w:id="15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141,146.06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存货盘盈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670,071.44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债权债务清理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1,766,503.60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1,271,478.23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1,766,503.60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167,640.82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83,512.45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167,640.82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1,949,751.12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2,173,902.57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1,949,751.12</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2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550"/>
      <w:bookmarkEnd w:id="1551"/>
      <w:bookmarkEnd w:id="1553"/>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338,002.88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1,076,864.59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338,002.88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83,706.65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83,706.65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债权债务清理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78,436.98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78,436.98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158,293.59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2,151.81</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502,298.32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1,848,271.74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502,298.32</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554"/>
      <w:bookmarkEnd w:id="1555"/>
      <w:bookmarkEnd w:id="1557"/>
    </w:p>
    <w:p>
      <w:pPr>
        <w:pStyle w:val="Style44"/>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8"/>
      <w:bookmarkEnd w:id="1559"/>
      <w:bookmarkEnd w:id="15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4,055,333.83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21,703,944.89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1,342,515.88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3,635,075.94</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5,397,849.71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25,339,020.83</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1"/>
      <w:bookmarkEnd w:id="1562"/>
      <w:bookmarkEnd w:id="15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111,444,204.96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27,861,051.24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-12,093,675.36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-1,499,289.25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-5,329,145.39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1,005,702.53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-1,993.84</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580,526.10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可加计扣除的成本、费用和损失的影响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-5,125,326.34</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5,397,849.71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tabs>
          <w:tab w:pos="483" w:val="left"/>
        </w:tabs>
        <w:bidi w:val="0"/>
        <w:spacing w:before="0" w:after="36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564"/>
      <w:bookmarkEnd w:id="1565"/>
      <w:bookmarkEnd w:id="156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37"/>
        <w:keepNext/>
        <w:keepLines/>
        <w:widowControl w:val="0"/>
        <w:shd w:val="clear" w:color="auto" w:fill="auto"/>
        <w:tabs>
          <w:tab w:pos="483" w:val="left"/>
        </w:tabs>
        <w:bidi w:val="0"/>
        <w:spacing w:before="0" w:after="32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w:t>
        <w:tab/>
        <w:t>现金流量表项目</w:t>
      </w:r>
      <w:bookmarkEnd w:id="1568"/>
      <w:bookmarkEnd w:id="1569"/>
      <w:bookmarkEnd w:id="1571"/>
    </w:p>
    <w:p>
      <w:pPr>
        <w:pStyle w:val="Style44"/>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72"/>
      <w:bookmarkEnd w:id="1573"/>
      <w:bookmarkEnd w:id="15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4,923,162.38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1,914,301.01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52,730,104.84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35,711,460.05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3,646,194.13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668,985.23</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61,299,461.35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38,294,746.29</w:t>
            </w:r>
          </w:p>
        </w:tc>
      </w:tr>
    </w:tbl>
    <w:p>
      <w:pPr>
        <w:pStyle w:val="Style30"/>
        <w:keepNext w:val="0"/>
        <w:keepLines w:val="0"/>
        <w:widowControl w:val="0"/>
        <w:shd w:val="clear" w:color="auto" w:fill="auto"/>
        <w:bidi w:val="0"/>
        <w:spacing w:before="0" w:after="360" w:line="293" w:lineRule="exact"/>
        <w:ind w:left="0" w:right="0" w:firstLine="0"/>
        <w:jc w:val="left"/>
      </w:pPr>
      <w:r>
        <w:rPr>
          <w:b/>
          <w:bCs/>
          <w:color w:val="000000"/>
          <w:spacing w:val="0"/>
          <w:w w:val="100"/>
          <w:position w:val="0"/>
        </w:rPr>
        <w:t>收到的其他与经营活动有关的现金说明</w:t>
      </w:r>
      <w:r>
        <w:rPr>
          <w:color w:val="000000"/>
          <w:spacing w:val="0"/>
          <w:w w:val="100"/>
          <w:position w:val="0"/>
        </w:rPr>
        <w:t xml:space="preserve">：报告期内，江苏安诺其化工有限公司收到江苏响水生态化工园区管理委员会补偿 款 </w:t>
      </w:r>
      <w:r>
        <w:rPr>
          <w:rFonts w:ascii="Times New Roman" w:eastAsia="Times New Roman" w:hAnsi="Times New Roman" w:cs="Times New Roman"/>
          <w:color w:val="000000"/>
          <w:spacing w:val="0"/>
          <w:w w:val="100"/>
          <w:position w:val="0"/>
        </w:rPr>
        <w:t xml:space="preserve">37,953,983.84 </w:t>
      </w:r>
      <w:r>
        <w:rPr>
          <w:color w:val="000000"/>
          <w:spacing w:val="0"/>
          <w:w w:val="100"/>
          <w:position w:val="0"/>
        </w:rPr>
        <w:t>元。</w:t>
      </w:r>
    </w:p>
    <w:p>
      <w:pPr>
        <w:pStyle w:val="Style44"/>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5"/>
      <w:bookmarkEnd w:id="1576"/>
      <w:bookmarkEnd w:id="15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支付的各项费用及支出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81,793,577.52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65,400,788.03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32,757,130.25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24,796,676.10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114,550,707.77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90,197,464.13</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578"/>
      <w:bookmarkEnd w:id="1579"/>
      <w:bookmarkEnd w:id="15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6,517,800.00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支付仓储租赁费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3,001,000.00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9,518,800.00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582"/>
      <w:bookmarkEnd w:id="1583"/>
      <w:bookmarkEnd w:id="1585"/>
    </w:p>
    <w:p>
      <w:pPr>
        <w:pStyle w:val="Style44"/>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6"/>
      <w:bookmarkEnd w:id="1587"/>
      <w:bookmarkEnd w:id="15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106,046,355.25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117,112,447.22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1,279,268.31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1,440,328.86</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50,153,714.71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48,602,051.36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2,949,615.03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2,480,594.63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1,913,695.16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1,232,996.25</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854,808.75</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250,864.42</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10,479,641.40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8,944,374.35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-18,521,160.17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3,325,754.75</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-9,043,084.40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5,144,942.83</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7,838,888.63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-1,509,866.89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71,333,824.22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-20,688,001.90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经营性应收项目的减少（增加以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-147,185,474.08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-51,328,128.80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经营性应付项目的增加（减少以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91,588,524.12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-47,694,461.82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2,602,478.06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168,840,026.02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70,771,182.07</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462,401,906.21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178,045,113.90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178,045,113.90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160,061,997.48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284,356,792.31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17,983,116.42</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9"/>
      <w:bookmarkEnd w:id="1590"/>
      <w:bookmarkEnd w:id="15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烟台天乐安包装科技有限公司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253,812.08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烟台天乐安包装科技有限公司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253,812.08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4,746,187.92</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92"/>
      <w:bookmarkEnd w:id="1593"/>
      <w:bookmarkEnd w:id="15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17,828,893.85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嘉兴安诺其助剂有限公司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15,033,893.85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嘉兴彩之云投资管理合伙企业（有限合伙）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506,983.03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嘉兴安诺其助剂有限公司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475,053.44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嘉兴彩之云投资管理合伙企业（有限合伙）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31,929.59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17,321,910.82</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96"/>
      <w:bookmarkEnd w:id="1597"/>
      <w:bookmarkEnd w:id="15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462,401,906.21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178,045,113.90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462,385,955.25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178,030,963.60</w:t>
            </w:r>
          </w:p>
        </w:tc>
      </w:tr>
    </w:tbl>
    <w:p>
      <w:pPr>
        <w:widowControl w:val="0"/>
        <w:spacing w:line="1" w:lineRule="exact"/>
      </w:pP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14,150.30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462,401,906.21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178,045,113.90</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10,337,602.16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53,833,930.86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其他说明：母公司或集团内子公司使用受限制的现金及现金等价物：受限保证金。</w:t>
      </w:r>
    </w:p>
    <w:p>
      <w:pPr>
        <w:pStyle w:val="Style37"/>
        <w:keepNext/>
        <w:keepLines/>
        <w:widowControl w:val="0"/>
        <w:shd w:val="clear" w:color="auto" w:fill="auto"/>
        <w:bidi w:val="0"/>
        <w:spacing w:before="0" w:after="36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600"/>
      <w:bookmarkEnd w:id="1601"/>
      <w:bookmarkEnd w:id="16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10,337,602.16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受限保证金</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10,337,602.16</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其他说明：受限制的货币资金为银行承兑汇票保证金、劳务工资保证金、平台保证金。</w:t>
      </w:r>
    </w:p>
    <w:p>
      <w:pPr>
        <w:pStyle w:val="Style37"/>
        <w:keepNext/>
        <w:keepLines/>
        <w:widowControl w:val="0"/>
        <w:shd w:val="clear" w:color="auto" w:fill="auto"/>
        <w:bidi w:val="0"/>
        <w:spacing w:before="0" w:after="36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604"/>
      <w:bookmarkEnd w:id="1605"/>
      <w:bookmarkEnd w:id="1607"/>
    </w:p>
    <w:p>
      <w:pPr>
        <w:pStyle w:val="Style44"/>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08"/>
      <w:bookmarkEnd w:id="1609"/>
      <w:bookmarkEnd w:id="16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1,490,862.12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1,490,862.12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4"/>
        <w:keepNext/>
        <w:keepLines/>
        <w:widowControl w:val="0"/>
        <w:shd w:val="clear" w:color="auto" w:fill="auto"/>
        <w:bidi w:val="0"/>
        <w:spacing w:before="0" w:line="322" w:lineRule="exact"/>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11"/>
      <w:bookmarkEnd w:id="1612"/>
      <w:bookmarkEnd w:id="1613"/>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00" w:line="322" w:lineRule="exact"/>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614"/>
      <w:bookmarkEnd w:id="1615"/>
      <w:bookmarkEnd w:id="1617"/>
    </w:p>
    <w:p>
      <w:pPr>
        <w:pStyle w:val="Style44"/>
        <w:keepNext/>
        <w:keepLines/>
        <w:widowControl w:val="0"/>
        <w:shd w:val="clear" w:color="auto" w:fill="auto"/>
        <w:bidi w:val="0"/>
        <w:spacing w:before="0" w:line="322" w:lineRule="exact"/>
        <w:ind w:left="0" w:right="0" w:firstLine="0"/>
        <w:jc w:val="left"/>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18"/>
      <w:bookmarkEnd w:id="1619"/>
      <w:bookmarkEnd w:id="16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5,773,000.88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5,773,000.88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专利补助及奖励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3,264,440.00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3,264,440.00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61,740.62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增值税即征即退的税款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709,346.46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709,346.46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其他奖励和补助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1,413,293.92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1,413,293.92</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21"/>
      <w:bookmarkEnd w:id="1622"/>
      <w:bookmarkEnd w:id="162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sz w:val="24"/>
          <w:szCs w:val="24"/>
        </w:rPr>
        <w:t>八</w:t>
      </w:r>
      <w:bookmarkEnd w:id="1626"/>
      <w:r>
        <w:rPr>
          <w:color w:val="000000"/>
          <w:spacing w:val="0"/>
          <w:w w:val="100"/>
          <w:position w:val="0"/>
          <w:sz w:val="24"/>
          <w:szCs w:val="24"/>
        </w:rPr>
        <w:t>、合并范围的变更</w:t>
      </w:r>
      <w:bookmarkEnd w:id="1624"/>
      <w:bookmarkEnd w:id="1625"/>
      <w:bookmarkEnd w:id="1627"/>
    </w:p>
    <w:p>
      <w:pPr>
        <w:pStyle w:val="Style37"/>
        <w:keepNext/>
        <w:keepLines/>
        <w:widowControl w:val="0"/>
        <w:shd w:val="clear" w:color="auto" w:fill="auto"/>
        <w:bidi w:val="0"/>
        <w:spacing w:before="0" w:after="360" w:line="240" w:lineRule="auto"/>
        <w:ind w:left="0" w:right="0" w:firstLine="0"/>
        <w:jc w:val="left"/>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28"/>
      <w:bookmarkEnd w:id="1629"/>
      <w:bookmarkEnd w:id="1630"/>
    </w:p>
    <w:p>
      <w:pPr>
        <w:pStyle w:val="Style44"/>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31"/>
      <w:bookmarkEnd w:id="1632"/>
      <w:bookmarkEnd w:id="16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6"/>
        <w:gridCol w:w="1066"/>
        <w:gridCol w:w="1056"/>
        <w:gridCol w:w="1066"/>
        <w:gridCol w:w="1070"/>
      </w:tblGrid>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购买日的确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烟台天乐安 包装科技有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股权转让完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10,521,465.4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972,520.16</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镇江上格企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业管理咨询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中心（有限合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股权转让完 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r>
        <w:rPr>
          <w:color w:val="000000"/>
          <w:spacing w:val="0"/>
          <w:w w:val="100"/>
          <w:position w:val="0"/>
        </w:rPr>
        <w:t>：无</w:t>
      </w:r>
      <w:r>
        <w:br w:type="page"/>
      </w:r>
    </w:p>
    <w:p>
      <w:pPr>
        <w:pStyle w:val="Style44"/>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34"/>
      <w:bookmarkEnd w:id="1635"/>
      <w:bookmarkEnd w:id="16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3,337,604.66</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4,162,395.34</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合并成本公允价值的确定方法、或有对价及其变动的说明</w:t>
      </w:r>
      <w:r>
        <w:rPr>
          <w:color w:val="000000"/>
          <w:spacing w:val="0"/>
          <w:w w:val="100"/>
          <w:position w:val="0"/>
        </w:rPr>
        <w:t>：合并成本公允价值的确认方法为收益法。</w:t>
      </w:r>
    </w:p>
    <w:p>
      <w:pPr>
        <w:pStyle w:val="Style44"/>
        <w:keepNext/>
        <w:keepLines/>
        <w:widowControl w:val="0"/>
        <w:numPr>
          <w:ilvl w:val="0"/>
          <w:numId w:val="45"/>
        </w:numPr>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被购买方于购买日可辨认资产、负债</w:t>
      </w:r>
      <w:bookmarkEnd w:id="1637"/>
      <w:bookmarkEnd w:id="1638"/>
      <w:bookmarkEnd w:id="16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253,812.08</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2,616,326.23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2,616,326.23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1,153,463.32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1,153,463.32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2,488,872.23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2,488,872.23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3,174,869.20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3,174,869.20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3,337,604.66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3,337,604.66</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3,337,604.66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3,337,604.66</w:t>
            </w:r>
          </w:p>
        </w:tc>
      </w:tr>
    </w:tbl>
    <w:p>
      <w:pPr>
        <w:pStyle w:val="Style30"/>
        <w:keepNext w:val="0"/>
        <w:keepLines w:val="0"/>
        <w:widowControl w:val="0"/>
        <w:shd w:val="clear" w:color="auto" w:fill="auto"/>
        <w:bidi w:val="0"/>
        <w:spacing w:before="0" w:after="40" w:line="307" w:lineRule="exact"/>
        <w:ind w:left="0" w:right="0" w:firstLine="0"/>
        <w:jc w:val="left"/>
      </w:pPr>
      <w:r>
        <w:rPr>
          <w:b/>
          <w:bCs/>
          <w:color w:val="000000"/>
          <w:spacing w:val="0"/>
          <w:w w:val="100"/>
          <w:position w:val="0"/>
        </w:rPr>
        <w:t>可辨认资产、负债公允价值的确定方法：</w:t>
      </w:r>
      <w:r>
        <w:rPr>
          <w:color w:val="000000"/>
          <w:spacing w:val="0"/>
          <w:w w:val="100"/>
          <w:position w:val="0"/>
        </w:rPr>
        <w:t>可辨认资产、负债公允价值的确定方法为公允价值法。烟台天乐安包装科技有限 公司购买日公允价值近似于账面价值。</w:t>
      </w:r>
    </w:p>
    <w:p>
      <w:pPr>
        <w:pStyle w:val="Style30"/>
        <w:keepNext w:val="0"/>
        <w:keepLines w:val="0"/>
        <w:widowControl w:val="0"/>
        <w:shd w:val="clear" w:color="auto" w:fill="auto"/>
        <w:bidi w:val="0"/>
        <w:spacing w:before="0" w:after="40" w:line="307" w:lineRule="exact"/>
        <w:ind w:left="0" w:right="0" w:firstLine="0"/>
        <w:jc w:val="left"/>
      </w:pPr>
      <w:r>
        <w:rPr>
          <w:b/>
          <w:bCs/>
          <w:color w:val="000000"/>
          <w:spacing w:val="0"/>
          <w:w w:val="100"/>
          <w:position w:val="0"/>
        </w:rPr>
        <w:t>企业合并中承担的被购买方的或有负债</w:t>
      </w:r>
      <w:r>
        <w:rPr>
          <w:color w:val="000000"/>
          <w:spacing w:val="0"/>
          <w:w w:val="100"/>
          <w:position w:val="0"/>
        </w:rPr>
        <w:t>：无</w:t>
      </w:r>
    </w:p>
    <w:p>
      <w:pPr>
        <w:pStyle w:val="Style30"/>
        <w:keepNext w:val="0"/>
        <w:keepLines w:val="0"/>
        <w:widowControl w:val="0"/>
        <w:shd w:val="clear" w:color="auto" w:fill="auto"/>
        <w:bidi w:val="0"/>
        <w:spacing w:before="0" w:after="340" w:line="307" w:lineRule="exact"/>
        <w:ind w:left="0" w:right="0" w:firstLine="0"/>
        <w:jc w:val="left"/>
      </w:pPr>
      <w:r>
        <w:rPr>
          <w:b/>
          <w:bCs/>
          <w:color w:val="000000"/>
          <w:spacing w:val="0"/>
          <w:w w:val="100"/>
          <w:position w:val="0"/>
        </w:rPr>
        <w:t>其他说明</w:t>
      </w:r>
      <w:r>
        <w:rPr>
          <w:color w:val="000000"/>
          <w:spacing w:val="0"/>
          <w:w w:val="100"/>
          <w:position w:val="0"/>
        </w:rPr>
        <w:t>：无</w:t>
      </w:r>
    </w:p>
    <w:p>
      <w:pPr>
        <w:pStyle w:val="Style37"/>
        <w:keepNext/>
        <w:keepLines/>
        <w:widowControl w:val="0"/>
        <w:shd w:val="clear" w:color="auto" w:fill="auto"/>
        <w:bidi w:val="0"/>
        <w:spacing w:before="0" w:after="28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641"/>
      <w:bookmarkEnd w:id="1642"/>
      <w:bookmarkEnd w:id="1643"/>
    </w:p>
    <w:p>
      <w:pPr>
        <w:pStyle w:val="Style30"/>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4"/>
        <w:gridCol w:w="739"/>
        <w:gridCol w:w="734"/>
        <w:gridCol w:w="734"/>
        <w:gridCol w:w="749"/>
      </w:tblGrid>
      <w:tr>
        <w:trPr>
          <w:trHeight w:val="384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制权的 时点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与原子 公司股 权投资 相关的 其他综 合收益 转入投 资损益 的金额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诺其助</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22,530,0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剂有限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让完成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之云投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资管理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2,795,00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-12,283.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35"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让完成</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乎智能</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让完成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3</w:t>
      </w:r>
      <w:bookmarkEnd w:id="1646"/>
      <w:r>
        <w:rPr>
          <w:color w:val="000000"/>
          <w:spacing w:val="0"/>
          <w:w w:val="100"/>
          <w:position w:val="0"/>
        </w:rPr>
        <w:t>、其他原因的合并范围变动</w:t>
      </w:r>
      <w:bookmarkEnd w:id="1644"/>
      <w:bookmarkEnd w:id="1645"/>
      <w:bookmarkEnd w:id="1647"/>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440" w:line="466" w:lineRule="exact"/>
        <w:ind w:left="0" w:right="0" w:firstLine="380"/>
        <w:jc w:val="both"/>
      </w:pPr>
      <w:r>
        <w:rPr>
          <w:color w:val="000000"/>
          <w:spacing w:val="0"/>
          <w:w w:val="100"/>
          <w:position w:val="0"/>
        </w:rPr>
        <w:t>海南安诺其产业投资有限公司、山东安诺其化工技术研究有限公司系</w:t>
      </w:r>
      <w:r>
        <w:rPr>
          <w:rFonts w:ascii="Arial" w:eastAsia="Arial" w:hAnsi="Arial" w:cs="Arial"/>
          <w:color w:val="000000"/>
          <w:spacing w:val="0"/>
          <w:w w:val="100"/>
          <w:position w:val="0"/>
        </w:rPr>
        <w:t>2021</w:t>
      </w:r>
      <w:r>
        <w:rPr>
          <w:color w:val="000000"/>
          <w:spacing w:val="0"/>
          <w:w w:val="100"/>
          <w:position w:val="0"/>
        </w:rPr>
        <w:t>年新设立企业，自成立日起纳入合并范围。 江苏安诺其化工有限公司于</w:t>
      </w:r>
      <w:r>
        <w:rPr>
          <w:rFonts w:ascii="Arial" w:eastAsia="Arial" w:hAnsi="Arial" w:cs="Arial"/>
          <w:color w:val="000000"/>
          <w:spacing w:val="0"/>
          <w:w w:val="100"/>
          <w:position w:val="0"/>
        </w:rPr>
        <w:t>2021</w:t>
      </w:r>
      <w:r>
        <w:rPr>
          <w:color w:val="000000"/>
          <w:spacing w:val="0"/>
          <w:w w:val="100"/>
          <w:position w:val="0"/>
        </w:rPr>
        <w:t>年注销，自转让日或注销日起不再纳入合并范围。</w:t>
      </w:r>
    </w:p>
    <w:p>
      <w:pPr>
        <w:pStyle w:val="Style25"/>
        <w:keepNext/>
        <w:keepLines/>
        <w:widowControl w:val="0"/>
        <w:shd w:val="clear" w:color="auto" w:fill="auto"/>
        <w:bidi w:val="0"/>
        <w:spacing w:before="0" w:after="32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sz w:val="24"/>
          <w:szCs w:val="24"/>
        </w:rPr>
        <w:t>九</w:t>
      </w:r>
      <w:bookmarkEnd w:id="1650"/>
      <w:r>
        <w:rPr>
          <w:color w:val="000000"/>
          <w:spacing w:val="0"/>
          <w:w w:val="100"/>
          <w:position w:val="0"/>
          <w:sz w:val="24"/>
          <w:szCs w:val="24"/>
        </w:rPr>
        <w:t>、在其他主体中的权益</w:t>
      </w:r>
      <w:bookmarkEnd w:id="1648"/>
      <w:bookmarkEnd w:id="1649"/>
      <w:bookmarkEnd w:id="1651"/>
    </w:p>
    <w:p>
      <w:pPr>
        <w:pStyle w:val="Style37"/>
        <w:keepNext/>
        <w:keepLines/>
        <w:widowControl w:val="0"/>
        <w:shd w:val="clear" w:color="auto" w:fill="auto"/>
        <w:bidi w:val="0"/>
        <w:spacing w:before="0" w:after="320" w:line="240" w:lineRule="auto"/>
        <w:ind w:left="0" w:right="0" w:firstLine="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2"/>
      <w:bookmarkEnd w:id="1653"/>
      <w:bookmarkEnd w:id="1654"/>
    </w:p>
    <w:p>
      <w:pPr>
        <w:pStyle w:val="Style44"/>
        <w:keepNext/>
        <w:keepLines/>
        <w:widowControl w:val="0"/>
        <w:shd w:val="clear" w:color="auto" w:fill="auto"/>
        <w:bidi w:val="0"/>
        <w:spacing w:before="0" w:after="320" w:line="240" w:lineRule="auto"/>
        <w:ind w:left="0" w:right="0" w:firstLine="0"/>
        <w:jc w:val="left"/>
      </w:pPr>
      <w:bookmarkStart w:id="1655" w:name="bookmark1655"/>
      <w:bookmarkStart w:id="1656" w:name="bookmark1656"/>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55"/>
      <w:bookmarkEnd w:id="1656"/>
      <w:bookmarkEnd w:id="1657"/>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东营安诺其纺织 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染料产销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烟台安诺其精细 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化工中间体产销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上海安诺其数码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数码印花材料产 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蓬莱西港环保科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东营北港环保科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山东安诺其精细 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化工中间体产销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上海尚乎数码科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数码印花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烟台尚乎数码科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数码印花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上海尚乎彩链数 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ANOKY</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INTERNATION</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AL HOLDING</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海南安诺其产业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山东安诺其化工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山东烟台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山东烟台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化工技术研究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技术研究有限公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烟台天乐安包装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镇江上格企业管 理咨询中心（有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江苏镇江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江苏镇江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在子公司的持股比例不同于表决权比例的说明：</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持有半数或以下表决权但仍控制被投资单位、以及持有半数以上表决权但不控制被投资单位的依据</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对于纳入合并范围的重要的结构化主体，控制的依据：</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确定公司是代理人还是委托人的依据：</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其他说明</w:t>
      </w:r>
      <w:r>
        <w:rPr>
          <w:color w:val="000000"/>
          <w:spacing w:val="0"/>
          <w:w w:val="100"/>
          <w:position w:val="0"/>
        </w:rPr>
        <w:t>：无</w:t>
      </w:r>
    </w:p>
    <w:p>
      <w:pPr>
        <w:pStyle w:val="Style44"/>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8"/>
      <w:bookmarkEnd w:id="1659"/>
      <w:bookmarkEnd w:id="16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蓬莱西港环保科技有限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664,862.90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3,991,078.88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东营北港环保科技有限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1,447,905.94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13,871,547.24</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上海尚乎彩链数据科技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50,956.29</w:t>
            </w:r>
          </w:p>
        </w:tc>
      </w:tr>
    </w:tbl>
    <w:p>
      <w:pPr>
        <w:pStyle w:val="Style30"/>
        <w:keepNext w:val="0"/>
        <w:keepLines w:val="0"/>
        <w:widowControl w:val="0"/>
        <w:shd w:val="clear" w:color="auto" w:fill="auto"/>
        <w:bidi w:val="0"/>
        <w:spacing w:before="0" w:after="360" w:line="355" w:lineRule="exact"/>
        <w:ind w:left="0" w:right="0" w:firstLine="0"/>
        <w:jc w:val="left"/>
      </w:pPr>
      <w:r>
        <w:rPr>
          <w:b/>
          <w:bCs/>
          <w:color w:val="000000"/>
          <w:spacing w:val="0"/>
          <w:w w:val="100"/>
          <w:position w:val="0"/>
        </w:rPr>
        <w:t>子公司少数股东的持股比例不同于表决权比例的说明：</w:t>
      </w:r>
      <w:r>
        <w:rPr>
          <w:color w:val="000000"/>
          <w:spacing w:val="0"/>
          <w:w w:val="100"/>
          <w:position w:val="0"/>
        </w:rPr>
        <w:t xml:space="preserve">不适用 </w:t>
      </w:r>
      <w:r>
        <w:rPr>
          <w:b/>
          <w:bCs/>
          <w:color w:val="000000"/>
          <w:spacing w:val="0"/>
          <w:w w:val="100"/>
          <w:position w:val="0"/>
        </w:rPr>
        <w:t>其他说明</w:t>
      </w:r>
      <w:r>
        <w:rPr>
          <w:color w:val="000000"/>
          <w:spacing w:val="0"/>
          <w:w w:val="100"/>
          <w:position w:val="0"/>
        </w:rPr>
        <w:t>：无</w:t>
      </w:r>
    </w:p>
    <w:p>
      <w:pPr>
        <w:pStyle w:val="Style44"/>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61"/>
      <w:bookmarkEnd w:id="1662"/>
      <w:bookmarkEnd w:id="166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蓬莱西 港环保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23,808,4</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51,525,1</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75,333,6</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2,922,82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2,922,82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48,119,9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68,197,2</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4,435,11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4,435,11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东营北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港环保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17,474,0</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20,968,1</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38,442,2</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784,311.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784,311.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11,793,7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22,684,1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34,477,9</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943,841.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13,028.7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956,870.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上海尚 乎彩链 数据科 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7,302,50</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38,230.2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7,340,73</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170,876.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170,876.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蓬莱西港环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24,025,567.5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6,648,629.06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6,648,629.06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15,700,011.2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19,307,317.7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5,030,688.02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5,030,688.02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-835,643.47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东营北港环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8,467,065.02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4,136,874.12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4,136,874.12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3,164,108.85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8,525,455.84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4,116,938.25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4,116,938.25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7,395,071.34</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上海尚乎彩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链数据科技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1,056,023.41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169,854.30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169,854.30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-540,502.88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65"/>
      <w:bookmarkEnd w:id="1666"/>
      <w:bookmarkEnd w:id="1667"/>
    </w:p>
    <w:p>
      <w:pPr>
        <w:pStyle w:val="Style44"/>
        <w:keepNext/>
        <w:keepLines/>
        <w:widowControl w:val="0"/>
        <w:shd w:val="clear" w:color="auto" w:fill="auto"/>
        <w:bidi w:val="0"/>
        <w:spacing w:before="0" w:after="32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8"/>
      <w:bookmarkEnd w:id="1669"/>
      <w:bookmarkEnd w:id="1670"/>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5D5D5"/>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上海七彩云电子 商务有限公司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在合营企业或联营企业的持股比例不同于表决权比例的说明：</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持有</w:t>
      </w:r>
      <w:r>
        <w:rPr>
          <w:rFonts w:ascii="Times New Roman" w:eastAsia="Times New Roman" w:hAnsi="Times New Roman" w:cs="Times New Roman"/>
          <w:b/>
          <w:bCs/>
          <w:color w:val="000000"/>
          <w:spacing w:val="0"/>
          <w:w w:val="100"/>
          <w:position w:val="0"/>
        </w:rPr>
        <w:t>20%</w:t>
      </w:r>
      <w:r>
        <w:rPr>
          <w:b/>
          <w:bCs/>
          <w:color w:val="000000"/>
          <w:spacing w:val="0"/>
          <w:w w:val="100"/>
          <w:position w:val="0"/>
        </w:rPr>
        <w:t>以下表决权但具有重大影响，或者持有</w:t>
      </w:r>
      <w:r>
        <w:rPr>
          <w:rFonts w:ascii="Times New Roman" w:eastAsia="Times New Roman" w:hAnsi="Times New Roman" w:cs="Times New Roman"/>
          <w:b/>
          <w:bCs/>
          <w:color w:val="000000"/>
          <w:spacing w:val="0"/>
          <w:w w:val="100"/>
          <w:position w:val="0"/>
        </w:rPr>
        <w:t>20%</w:t>
      </w:r>
      <w:r>
        <w:rPr>
          <w:b/>
          <w:bCs/>
          <w:color w:val="000000"/>
          <w:spacing w:val="0"/>
          <w:w w:val="100"/>
          <w:position w:val="0"/>
        </w:rPr>
        <w:t>或以上表决权但不具有重大影响的依据：</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71"/>
      <w:bookmarkEnd w:id="1672"/>
      <w:bookmarkEnd w:id="16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27,707,757.60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114,978,424.35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12,527,642.58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6,039,257.12</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40,235,400.18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121,017,681.47</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19,598,078.60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96,423,265.48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19,598,078.60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96,423,265.48</w:t>
            </w: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20,637,321.58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24,594,415.99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3,677,570.71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6,217,468.36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145,781.02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-3,677,570.71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-3,229,675.86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257,723,348.25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309,457,781.53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-3,957,094.41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-14,787,258.63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-3,957,094.41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-14,787,258.63</w:t>
            </w:r>
          </w:p>
        </w:tc>
      </w:tr>
      <w:tr>
        <w:trPr>
          <w:trHeight w:val="39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4"/>
        <w:keepNext/>
        <w:keepLines/>
        <w:widowControl w:val="0"/>
        <w:numPr>
          <w:ilvl w:val="0"/>
          <w:numId w:val="47"/>
        </w:numPr>
        <w:shd w:val="clear" w:color="auto" w:fill="auto"/>
        <w:bidi w:val="0"/>
        <w:spacing w:before="0" w:after="380" w:line="240" w:lineRule="auto"/>
        <w:ind w:left="0" w:right="0" w:firstLine="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不重要的合营企业和联营企业的汇总财务信息</w:t>
      </w:r>
      <w:bookmarkEnd w:id="1674"/>
      <w:bookmarkEnd w:id="1675"/>
      <w:bookmarkEnd w:id="16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74,607,026.94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77,051,780.38</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-4,444,753.44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-2,275,614.00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-4,444,753.44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-2,275,614.00</w:t>
            </w:r>
          </w:p>
        </w:tc>
      </w:tr>
    </w:tbl>
    <w:p>
      <w:pPr>
        <w:pStyle w:val="Style44"/>
        <w:keepNext/>
        <w:keepLines/>
        <w:widowControl w:val="0"/>
        <w:numPr>
          <w:ilvl w:val="0"/>
          <w:numId w:val="47"/>
        </w:numPr>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合营企业或联营企业发生的超额亏损</w:t>
      </w:r>
      <w:bookmarkEnd w:id="1678"/>
      <w:bookmarkEnd w:id="1679"/>
      <w:bookmarkEnd w:id="16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上海七彩云电子商务有限公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-571,580.70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-571,580.70</w:t>
            </w:r>
          </w:p>
        </w:tc>
      </w:tr>
    </w:tbl>
    <w:p>
      <w:pPr>
        <w:widowControl w:val="0"/>
        <w:spacing w:after="319" w:line="1" w:lineRule="exact"/>
      </w:pPr>
    </w:p>
    <w:p>
      <w:pPr>
        <w:pStyle w:val="Style25"/>
        <w:keepNext/>
        <w:keepLines/>
        <w:widowControl w:val="0"/>
        <w:shd w:val="clear" w:color="auto" w:fill="auto"/>
        <w:bidi w:val="0"/>
        <w:spacing w:before="0" w:after="180" w:line="240" w:lineRule="auto"/>
        <w:ind w:left="0" w:right="0" w:firstLine="0"/>
        <w:jc w:val="left"/>
      </w:pPr>
      <w:bookmarkStart w:id="1682" w:name="bookmark1682"/>
      <w:bookmarkStart w:id="1683" w:name="bookmark1683"/>
      <w:bookmarkStart w:id="1684" w:name="bookmark1684"/>
      <w:r>
        <w:rPr>
          <w:color w:val="000000"/>
          <w:spacing w:val="0"/>
          <w:w w:val="100"/>
          <w:position w:val="0"/>
          <w:sz w:val="24"/>
          <w:szCs w:val="24"/>
        </w:rPr>
        <w:t>十、与金融工具相关的风险</w:t>
      </w:r>
      <w:bookmarkEnd w:id="1682"/>
      <w:bookmarkEnd w:id="1683"/>
      <w:bookmarkEnd w:id="1684"/>
    </w:p>
    <w:p>
      <w:pPr>
        <w:pStyle w:val="Style30"/>
        <w:keepNext w:val="0"/>
        <w:keepLines w:val="0"/>
        <w:widowControl w:val="0"/>
        <w:shd w:val="clear" w:color="auto" w:fill="auto"/>
        <w:bidi w:val="0"/>
        <w:spacing w:before="0" w:after="240" w:line="468" w:lineRule="exact"/>
        <w:ind w:left="0" w:right="0"/>
        <w:jc w:val="both"/>
      </w:pPr>
      <w:r>
        <w:rPr>
          <w:color w:val="000000"/>
          <w:spacing w:val="0"/>
          <w:w w:val="100"/>
          <w:position w:val="0"/>
        </w:rPr>
        <w:t>本公司的金融资产包括应收票据、应收账款、交易性金融资产和其他应收款，本公司的金融负债包括短期借款、应付票 据、应付账款和其他应付款，各项金融工具的详细情况说明见本附注</w:t>
      </w:r>
      <w:r>
        <w:rPr>
          <w:rFonts w:ascii="Arial" w:eastAsia="Arial" w:hAnsi="Arial" w:cs="Arial"/>
          <w:color w:val="000000"/>
          <w:spacing w:val="0"/>
          <w:w w:val="100"/>
          <w:position w:val="0"/>
        </w:rPr>
        <w:t>5</w:t>
      </w:r>
      <w:r>
        <w:rPr>
          <w:color w:val="000000"/>
          <w:spacing w:val="0"/>
          <w:w w:val="100"/>
          <w:position w:val="0"/>
        </w:rPr>
        <w:t>相关项目。本公司在日常活动中面临各种金融工具的 风险，主要包括信用风险、流动性风险、市场风险，董事会全权负责建立并监督本公司的风险管理架构，以及制定和监察本 公司的风险管理政策。</w:t>
      </w:r>
    </w:p>
    <w:p>
      <w:pPr>
        <w:pStyle w:val="Style30"/>
        <w:keepNext w:val="0"/>
        <w:keepLines w:val="0"/>
        <w:widowControl w:val="0"/>
        <w:shd w:val="clear" w:color="auto" w:fill="auto"/>
        <w:tabs>
          <w:tab w:pos="704" w:val="left"/>
        </w:tabs>
        <w:bidi w:val="0"/>
        <w:spacing w:before="0" w:after="0" w:line="542" w:lineRule="auto"/>
        <w:ind w:left="0" w:right="0"/>
        <w:jc w:val="both"/>
      </w:pPr>
      <w:bookmarkStart w:id="1685" w:name="bookmark1685"/>
      <w:r>
        <w:rPr>
          <w:rFonts w:ascii="Arial" w:eastAsia="Arial" w:hAnsi="Arial" w:cs="Arial"/>
          <w:color w:val="000000"/>
          <w:spacing w:val="0"/>
          <w:w w:val="100"/>
          <w:position w:val="0"/>
        </w:rPr>
        <w:t>1</w:t>
      </w:r>
      <w:bookmarkEnd w:id="1685"/>
      <w:r>
        <w:rPr>
          <w:color w:val="000000"/>
          <w:spacing w:val="0"/>
          <w:w w:val="100"/>
          <w:position w:val="0"/>
        </w:rPr>
        <w:t>、</w:t>
        <w:tab/>
        <w:t>信用风险</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信用风险，是指金融工具的一方不履行义务，造成另一方发生财务损失的风险。</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本公司仅与经认可的、信誉良好的第三方进行交易。按照本公司的政策，需对所有要求采用信用方式进行交易的客户进 行信用审核。另外，本公司对应收账款余额进行持续监控，以确保本公司不致面临重大坏账风险。</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为降低信用风险，本公司控制信用额度、进行信用审批，并执行其他监控程序以确保采取必要的措施回收过期债权。此 外，本公司于每个资产负债表日根据应收款项的回收情况，计提充分的坏账准备。因此，本公司管理层认为所承担的信用风 险已经大为降低。</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此外，本公司的流动资金存放在信用评级较高的银行，故流动资金的信用风险较低。</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截止</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日，可能引起本公司财务损失的最大信用风险敞口主要来自于合同另一方未能履行义务而导致本公 司金融资产产生的损失。</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本公司不存在已逾期未减值的金融资产。</w:t>
      </w:r>
    </w:p>
    <w:p>
      <w:pPr>
        <w:pStyle w:val="Style30"/>
        <w:keepNext w:val="0"/>
        <w:keepLines w:val="0"/>
        <w:widowControl w:val="0"/>
        <w:shd w:val="clear" w:color="auto" w:fill="auto"/>
        <w:bidi w:val="0"/>
        <w:spacing w:before="0" w:after="240" w:line="468" w:lineRule="exact"/>
        <w:ind w:left="0" w:right="0"/>
        <w:jc w:val="both"/>
      </w:pPr>
      <w:r>
        <w:rPr>
          <w:color w:val="000000"/>
          <w:spacing w:val="0"/>
          <w:w w:val="100"/>
          <w:position w:val="0"/>
        </w:rPr>
        <w:t>本公司不存已发生单项减值的金融资产。</w:t>
      </w:r>
    </w:p>
    <w:p>
      <w:pPr>
        <w:pStyle w:val="Style30"/>
        <w:keepNext w:val="0"/>
        <w:keepLines w:val="0"/>
        <w:widowControl w:val="0"/>
        <w:shd w:val="clear" w:color="auto" w:fill="auto"/>
        <w:tabs>
          <w:tab w:pos="718" w:val="left"/>
        </w:tabs>
        <w:bidi w:val="0"/>
        <w:spacing w:before="0" w:after="0" w:line="542" w:lineRule="auto"/>
        <w:ind w:left="0" w:right="0"/>
        <w:jc w:val="both"/>
      </w:pPr>
      <w:bookmarkStart w:id="1686" w:name="bookmark1686"/>
      <w:r>
        <w:rPr>
          <w:rFonts w:ascii="Arial" w:eastAsia="Arial" w:hAnsi="Arial" w:cs="Arial"/>
          <w:color w:val="000000"/>
          <w:spacing w:val="0"/>
          <w:w w:val="100"/>
          <w:position w:val="0"/>
        </w:rPr>
        <w:t>2</w:t>
      </w:r>
      <w:bookmarkEnd w:id="1686"/>
      <w:r>
        <w:rPr>
          <w:color w:val="000000"/>
          <w:spacing w:val="0"/>
          <w:w w:val="100"/>
          <w:position w:val="0"/>
        </w:rPr>
        <w:t>、</w:t>
        <w:tab/>
        <w:t>流动性风险</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流动性风险，是指在履行以交付现金或其他金融资产的方式结算的义务时发生资金短缺的风险。</w:t>
      </w:r>
    </w:p>
    <w:p>
      <w:pPr>
        <w:pStyle w:val="Style30"/>
        <w:keepNext w:val="0"/>
        <w:keepLines w:val="0"/>
        <w:widowControl w:val="0"/>
        <w:shd w:val="clear" w:color="auto" w:fill="auto"/>
        <w:bidi w:val="0"/>
        <w:spacing w:before="0" w:after="0" w:line="468" w:lineRule="exact"/>
        <w:ind w:left="0" w:right="0"/>
        <w:jc w:val="both"/>
      </w:pPr>
      <w:r>
        <w:rPr>
          <w:color w:val="000000"/>
          <w:spacing w:val="0"/>
          <w:w w:val="100"/>
          <w:position w:val="0"/>
        </w:rPr>
        <w:t>流动风险可能源于无法尽快以公允价值售出金融资产；或者源于对方无法偿还其合同债务；或者源于提前到期的债务； 或者源于无法产生预期的现金流量。</w:t>
      </w:r>
    </w:p>
    <w:p>
      <w:pPr>
        <w:pStyle w:val="Style30"/>
        <w:keepNext w:val="0"/>
        <w:keepLines w:val="0"/>
        <w:widowControl w:val="0"/>
        <w:shd w:val="clear" w:color="auto" w:fill="auto"/>
        <w:bidi w:val="0"/>
        <w:spacing w:before="0" w:after="240" w:line="468" w:lineRule="exact"/>
        <w:ind w:left="0" w:right="0"/>
        <w:jc w:val="both"/>
      </w:pPr>
      <w:r>
        <w:rPr>
          <w:color w:val="000000"/>
          <w:spacing w:val="0"/>
          <w:w w:val="100"/>
          <w:position w:val="0"/>
        </w:rPr>
        <w:t>为控制该项风险，本公司在必要时将会综合运用票据结算、银行借款、发行债券及股票等多种融资手段，并采取长、短 期融资方式适当结合，优化融资结构的方法，保持融资持续性与灵活性之间的平衡。截至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日，本公司流动性</w:t>
      </w:r>
    </w:p>
    <w:p>
      <w:pPr>
        <w:pStyle w:val="Style30"/>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充足，流动性风险较低。</w:t>
      </w:r>
    </w:p>
    <w:p>
      <w:pPr>
        <w:pStyle w:val="Style30"/>
        <w:keepNext w:val="0"/>
        <w:keepLines w:val="0"/>
        <w:widowControl w:val="0"/>
        <w:shd w:val="clear" w:color="auto" w:fill="auto"/>
        <w:bidi w:val="0"/>
        <w:spacing w:before="0" w:after="100" w:line="240" w:lineRule="auto"/>
        <w:ind w:left="0" w:right="0"/>
        <w:jc w:val="both"/>
      </w:pPr>
      <w:r>
        <w:rPr>
          <w:color w:val="000000"/>
          <w:spacing w:val="0"/>
          <w:w w:val="100"/>
          <w:position w:val="0"/>
        </w:rPr>
        <w:t>本公司持有的主要金融负债按未折现剩余合同义务的到期期限分析如下:</w:t>
      </w:r>
    </w:p>
    <w:tbl>
      <w:tblPr>
        <w:tblOverlap w:val="never"/>
        <w:jc w:val="center"/>
        <w:tblLayout w:type="fixed"/>
      </w:tblPr>
      <w:tblGrid>
        <w:gridCol w:w="2424"/>
        <w:gridCol w:w="1723"/>
        <w:gridCol w:w="1838"/>
        <w:gridCol w:w="1843"/>
        <w:gridCol w:w="1843"/>
      </w:tblGrid>
      <w:tr>
        <w:trPr>
          <w:trHeight w:val="4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232,276,875.01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232,276,875.01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57,369,935.36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43,479.40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57,413,414.76</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59,547,374.29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3,207,221.43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233,323.00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62,987,918.72</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353,694,184.66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3,250,700.83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233,323.00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357,178,208.49</w:t>
            </w:r>
          </w:p>
        </w:tc>
      </w:tr>
    </w:tbl>
    <w:p>
      <w:pPr>
        <w:widowControl w:val="0"/>
        <w:spacing w:after="99" w:line="1" w:lineRule="exact"/>
      </w:pPr>
    </w:p>
    <w:p>
      <w:pPr>
        <w:pStyle w:val="Style30"/>
        <w:keepNext w:val="0"/>
        <w:keepLines w:val="0"/>
        <w:widowControl w:val="0"/>
        <w:shd w:val="clear" w:color="auto" w:fill="auto"/>
        <w:bidi w:val="0"/>
        <w:spacing w:before="0" w:after="240" w:line="240" w:lineRule="auto"/>
        <w:ind w:left="0" w:right="0"/>
        <w:jc w:val="both"/>
      </w:pPr>
      <w:bookmarkStart w:id="1687" w:name="bookmark1687"/>
      <w:r>
        <w:rPr>
          <w:rFonts w:ascii="Arial" w:eastAsia="Arial" w:hAnsi="Arial" w:cs="Arial"/>
          <w:color w:val="000000"/>
          <w:spacing w:val="0"/>
          <w:w w:val="100"/>
          <w:position w:val="0"/>
        </w:rPr>
        <w:t>3</w:t>
      </w:r>
      <w:bookmarkEnd w:id="1687"/>
      <w:r>
        <w:rPr>
          <w:color w:val="000000"/>
          <w:spacing w:val="0"/>
          <w:w w:val="100"/>
          <w:position w:val="0"/>
        </w:rPr>
        <w:t>、市场风险</w:t>
      </w:r>
    </w:p>
    <w:p>
      <w:pPr>
        <w:pStyle w:val="Style30"/>
        <w:keepNext w:val="0"/>
        <w:keepLines w:val="0"/>
        <w:widowControl w:val="0"/>
        <w:shd w:val="clear" w:color="auto" w:fill="auto"/>
        <w:bidi w:val="0"/>
        <w:spacing w:before="0" w:after="240" w:line="240" w:lineRule="auto"/>
        <w:ind w:left="0" w:right="0"/>
        <w:jc w:val="both"/>
      </w:pPr>
      <w:r>
        <w:rPr>
          <w:color w:val="000000"/>
          <w:spacing w:val="0"/>
          <w:w w:val="100"/>
          <w:position w:val="0"/>
        </w:rPr>
        <w:t xml:space="preserve">金融工具的市场风险，是指金融工具的公允价值或未来现金流量因市场价格变动而发生波动的风险，包括汇率风险、利 </w:t>
      </w:r>
      <w:r>
        <w:rPr>
          <w:color w:val="000000"/>
          <w:spacing w:val="0"/>
          <w:w w:val="100"/>
          <w:position w:val="0"/>
        </w:rPr>
        <w:t>率风险和其他价格风险。</w:t>
      </w:r>
    </w:p>
    <w:p>
      <w:pPr>
        <w:pStyle w:val="Style30"/>
        <w:keepNext w:val="0"/>
        <w:keepLines w:val="0"/>
        <w:widowControl w:val="0"/>
        <w:shd w:val="clear" w:color="auto" w:fill="auto"/>
        <w:tabs>
          <w:tab w:pos="718" w:val="left"/>
        </w:tabs>
        <w:bidi w:val="0"/>
        <w:spacing w:before="0" w:after="0" w:line="545" w:lineRule="auto"/>
        <w:ind w:left="0" w:right="0"/>
        <w:jc w:val="both"/>
      </w:pPr>
      <w:bookmarkStart w:id="1688" w:name="bookmark1688"/>
      <w:r>
        <w:rPr>
          <w:rFonts w:ascii="Arial" w:eastAsia="Arial" w:hAnsi="Arial" w:cs="Arial"/>
          <w:color w:val="000000"/>
          <w:spacing w:val="0"/>
          <w:w w:val="100"/>
          <w:position w:val="0"/>
        </w:rPr>
        <w:t>4</w:t>
      </w:r>
      <w:bookmarkEnd w:id="1688"/>
      <w:r>
        <w:rPr>
          <w:color w:val="000000"/>
          <w:spacing w:val="0"/>
          <w:w w:val="100"/>
          <w:position w:val="0"/>
        </w:rPr>
        <w:t>、</w:t>
        <w:tab/>
        <w:t>汇率风险</w:t>
      </w:r>
    </w:p>
    <w:p>
      <w:pPr>
        <w:pStyle w:val="Style30"/>
        <w:keepNext w:val="0"/>
        <w:keepLines w:val="0"/>
        <w:widowControl w:val="0"/>
        <w:shd w:val="clear" w:color="auto" w:fill="auto"/>
        <w:bidi w:val="0"/>
        <w:spacing w:before="0" w:after="240" w:line="470" w:lineRule="exact"/>
        <w:ind w:left="0" w:right="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之外的外币进行计价的金融工具。本公司本期不存在以外币进行计价的金融工具。</w:t>
      </w:r>
    </w:p>
    <w:p>
      <w:pPr>
        <w:pStyle w:val="Style30"/>
        <w:keepNext w:val="0"/>
        <w:keepLines w:val="0"/>
        <w:widowControl w:val="0"/>
        <w:shd w:val="clear" w:color="auto" w:fill="auto"/>
        <w:tabs>
          <w:tab w:pos="718" w:val="left"/>
        </w:tabs>
        <w:bidi w:val="0"/>
        <w:spacing w:before="0" w:after="0" w:line="545" w:lineRule="auto"/>
        <w:ind w:left="0" w:right="0"/>
        <w:jc w:val="both"/>
      </w:pPr>
      <w:bookmarkStart w:id="1689" w:name="bookmark1689"/>
      <w:r>
        <w:rPr>
          <w:rFonts w:ascii="Arial" w:eastAsia="Arial" w:hAnsi="Arial" w:cs="Arial"/>
          <w:color w:val="000000"/>
          <w:spacing w:val="0"/>
          <w:w w:val="100"/>
          <w:position w:val="0"/>
        </w:rPr>
        <w:t>5</w:t>
      </w:r>
      <w:bookmarkEnd w:id="1689"/>
      <w:r>
        <w:rPr>
          <w:color w:val="000000"/>
          <w:spacing w:val="0"/>
          <w:w w:val="100"/>
          <w:position w:val="0"/>
        </w:rPr>
        <w:t>、</w:t>
        <w:tab/>
        <w:t>利率风险</w:t>
      </w:r>
    </w:p>
    <w:p>
      <w:pPr>
        <w:pStyle w:val="Style30"/>
        <w:keepNext w:val="0"/>
        <w:keepLines w:val="0"/>
        <w:widowControl w:val="0"/>
        <w:shd w:val="clear" w:color="auto" w:fill="auto"/>
        <w:bidi w:val="0"/>
        <w:spacing w:before="0" w:after="240" w:line="470" w:lineRule="exact"/>
        <w:ind w:left="0" w:right="0"/>
        <w:jc w:val="both"/>
      </w:pPr>
      <w:r>
        <w:rPr>
          <w:color w:val="000000"/>
          <w:spacing w:val="0"/>
          <w:w w:val="100"/>
          <w:position w:val="0"/>
        </w:rPr>
        <w:t>利率风险，是指金融工具的公允价值或未来现金流量因市场利率变动而发生波动的风险。利率风险可源于已确认的计息 金融工具和未确认的金融工具</w:t>
      </w:r>
      <w:r>
        <w:rPr>
          <w:rFonts w:ascii="Arial" w:eastAsia="Arial" w:hAnsi="Arial" w:cs="Arial"/>
          <w:color w:val="000000"/>
          <w:spacing w:val="0"/>
          <w:w w:val="100"/>
          <w:position w:val="0"/>
        </w:rPr>
        <w:t>（</w:t>
      </w:r>
      <w:r>
        <w:rPr>
          <w:color w:val="000000"/>
          <w:spacing w:val="0"/>
          <w:w w:val="100"/>
          <w:position w:val="0"/>
        </w:rPr>
        <w:t>如某些贷款承诺</w:t>
      </w:r>
      <w:r>
        <w:rPr>
          <w:rFonts w:ascii="Arial" w:eastAsia="Arial" w:hAnsi="Arial" w:cs="Arial"/>
          <w:color w:val="000000"/>
          <w:spacing w:val="0"/>
          <w:w w:val="100"/>
          <w:position w:val="0"/>
        </w:rPr>
        <w:t>）</w:t>
      </w:r>
      <w:r>
        <w:rPr>
          <w:color w:val="000000"/>
          <w:spacing w:val="0"/>
          <w:w w:val="100"/>
          <w:position w:val="0"/>
        </w:rPr>
        <w:t>。截止</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日，公司向金融机构借款执行固定利率，故不面临市 场利率波动风险。</w:t>
      </w:r>
    </w:p>
    <w:p>
      <w:pPr>
        <w:pStyle w:val="Style30"/>
        <w:keepNext w:val="0"/>
        <w:keepLines w:val="0"/>
        <w:widowControl w:val="0"/>
        <w:shd w:val="clear" w:color="auto" w:fill="auto"/>
        <w:tabs>
          <w:tab w:pos="718" w:val="left"/>
        </w:tabs>
        <w:bidi w:val="0"/>
        <w:spacing w:before="0" w:after="0" w:line="545" w:lineRule="auto"/>
        <w:ind w:left="0" w:right="0"/>
        <w:jc w:val="both"/>
      </w:pPr>
      <w:bookmarkStart w:id="1690" w:name="bookmark1690"/>
      <w:r>
        <w:rPr>
          <w:rFonts w:ascii="Arial" w:eastAsia="Arial" w:hAnsi="Arial" w:cs="Arial"/>
          <w:color w:val="000000"/>
          <w:spacing w:val="0"/>
          <w:w w:val="100"/>
          <w:position w:val="0"/>
        </w:rPr>
        <w:t>6</w:t>
      </w:r>
      <w:bookmarkEnd w:id="1690"/>
      <w:r>
        <w:rPr>
          <w:color w:val="000000"/>
          <w:spacing w:val="0"/>
          <w:w w:val="100"/>
          <w:position w:val="0"/>
        </w:rPr>
        <w:t>、</w:t>
        <w:tab/>
        <w:t>其他价格风险</w:t>
      </w:r>
    </w:p>
    <w:p>
      <w:pPr>
        <w:pStyle w:val="Style30"/>
        <w:keepNext w:val="0"/>
        <w:keepLines w:val="0"/>
        <w:widowControl w:val="0"/>
        <w:shd w:val="clear" w:color="auto" w:fill="auto"/>
        <w:bidi w:val="0"/>
        <w:spacing w:before="0" w:after="440" w:line="470" w:lineRule="exact"/>
        <w:ind w:left="0" w:right="0"/>
        <w:jc w:val="both"/>
      </w:pPr>
      <w:r>
        <w:rPr>
          <w:color w:val="000000"/>
          <w:spacing w:val="0"/>
          <w:w w:val="100"/>
          <w:position w:val="0"/>
        </w:rPr>
        <w:t>其他价格风险，是指汇率风险和利率风险以外的市场价格变动而发生波动的风险，无论这些变动是由于与单项金融工具 或其发行方有关的因素而引起的，还是由于与市场内交易的所有类似金融工具有关的因素而引起的。其他价格风险可源于商 品价格或权益工具价格等的变化。</w:t>
      </w:r>
    </w:p>
    <w:p>
      <w:pPr>
        <w:pStyle w:val="Style25"/>
        <w:keepNext/>
        <w:keepLines/>
        <w:widowControl w:val="0"/>
        <w:shd w:val="clear" w:color="auto" w:fill="auto"/>
        <w:bidi w:val="0"/>
        <w:spacing w:before="0" w:after="320" w:line="240" w:lineRule="auto"/>
        <w:ind w:left="0" w:right="0" w:firstLine="0"/>
        <w:jc w:val="both"/>
      </w:pPr>
      <w:bookmarkStart w:id="1691" w:name="bookmark1691"/>
      <w:bookmarkStart w:id="1692" w:name="bookmark1692"/>
      <w:bookmarkStart w:id="1693" w:name="bookmark1693"/>
      <w:r>
        <w:rPr>
          <w:color w:val="000000"/>
          <w:spacing w:val="0"/>
          <w:w w:val="100"/>
          <w:position w:val="0"/>
          <w:sz w:val="24"/>
          <w:szCs w:val="24"/>
        </w:rPr>
        <w:t>十一、公允价值的披露</w:t>
      </w:r>
      <w:bookmarkEnd w:id="1691"/>
      <w:bookmarkEnd w:id="1692"/>
      <w:bookmarkEnd w:id="1693"/>
    </w:p>
    <w:p>
      <w:pPr>
        <w:pStyle w:val="Style37"/>
        <w:keepNext/>
        <w:keepLines/>
        <w:widowControl w:val="0"/>
        <w:shd w:val="clear" w:color="auto" w:fill="auto"/>
        <w:bidi w:val="0"/>
        <w:spacing w:before="0" w:after="360" w:line="240" w:lineRule="auto"/>
        <w:ind w:left="0" w:right="0" w:firstLine="0"/>
        <w:jc w:val="both"/>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94"/>
      <w:bookmarkEnd w:id="1695"/>
      <w:bookmarkEnd w:id="16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25,570,000.00</w:t>
            </w:r>
          </w:p>
        </w:tc>
      </w:tr>
    </w:tbl>
    <w:p>
      <w:pPr>
        <w:widowControl w:val="0"/>
        <w:spacing w:line="1" w:lineRule="exact"/>
      </w:pPr>
      <w:r>
        <w:br w:type="page"/>
      </w:r>
    </w:p>
    <w:tbl>
      <w:tblPr>
        <w:tblOverlap w:val="never"/>
        <w:jc w:val="center"/>
        <w:tblLayout w:type="fixed"/>
      </w:tblPr>
      <w:tblGrid>
        <w:gridCol w:w="2002"/>
        <w:gridCol w:w="1834"/>
        <w:gridCol w:w="1915"/>
        <w:gridCol w:w="1910"/>
        <w:gridCol w:w="1925"/>
      </w:tblGrid>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25,570,000.00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25,570,000.00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（二）银行承兑汇票应收 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218,390,815.40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218,390,815.40</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697"/>
      <w:bookmarkEnd w:id="1698"/>
      <w:bookmarkEnd w:id="1699"/>
    </w:p>
    <w:tbl>
      <w:tblPr>
        <w:tblOverlap w:val="never"/>
        <w:jc w:val="center"/>
        <w:tblLayout w:type="fixed"/>
      </w:tblPr>
      <w:tblGrid>
        <w:gridCol w:w="3557"/>
        <w:gridCol w:w="1565"/>
        <w:gridCol w:w="2131"/>
        <w:gridCol w:w="2424"/>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期末公允价值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重要参数</w:t>
            </w:r>
          </w:p>
        </w:tc>
      </w:tr>
      <w:tr>
        <w:trPr>
          <w:trHeight w:val="7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r>
              <w:rPr>
                <w:color w:val="000000"/>
                <w:spacing w:val="0"/>
                <w:w w:val="100"/>
                <w:position w:val="0"/>
                <w:sz w:val="22"/>
                <w:szCs w:val="22"/>
              </w:rPr>
              <w:t>一</w:t>
            </w:r>
            <w:r>
              <w:rPr>
                <w:color w:val="000000"/>
                <w:spacing w:val="0"/>
                <w:w w:val="100"/>
                <w:position w:val="0"/>
              </w:rPr>
              <w:t>非上市股权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25,570,000.00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参考最近融资价格法 交易案例法</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3</w:t>
      </w:r>
      <w:bookmarkEnd w:id="1702"/>
      <w:r>
        <w:rPr>
          <w:color w:val="000000"/>
          <w:spacing w:val="0"/>
          <w:w w:val="100"/>
          <w:position w:val="0"/>
        </w:rPr>
        <w:t>、持续的第三层次公允价值计量项目，期初与期末账面价值间的调节信息及不可观察参数敏感性分析</w:t>
      </w:r>
      <w:bookmarkEnd w:id="1700"/>
      <w:bookmarkEnd w:id="1701"/>
      <w:bookmarkEnd w:id="1703"/>
    </w:p>
    <w:tbl>
      <w:tblPr>
        <w:tblOverlap w:val="never"/>
        <w:jc w:val="center"/>
        <w:tblLayout w:type="fixed"/>
      </w:tblPr>
      <w:tblGrid>
        <w:gridCol w:w="533"/>
        <w:gridCol w:w="1272"/>
        <w:gridCol w:w="346"/>
        <w:gridCol w:w="350"/>
        <w:gridCol w:w="346"/>
        <w:gridCol w:w="816"/>
        <w:gridCol w:w="413"/>
        <w:gridCol w:w="1171"/>
        <w:gridCol w:w="230"/>
        <w:gridCol w:w="1171"/>
        <w:gridCol w:w="230"/>
        <w:gridCol w:w="1272"/>
        <w:gridCol w:w="1526"/>
      </w:tblGrid>
      <w:tr>
        <w:trPr>
          <w:trHeight w:val="667"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会 计 政 策</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变 更</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转 入 第</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层 次</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转 出 第</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层 次</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当期利得或损 失总额</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购买、发行、出售和结算</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对于在报告期末持 有的资产，计入损 益的当期未实现利 得或变动</w:t>
            </w:r>
          </w:p>
        </w:tc>
      </w:tr>
      <w:tr>
        <w:trPr>
          <w:trHeight w:val="1282"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计入损益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 其他 综合 收益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 行</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 算</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19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权益 工具 投资</w:t>
            </w:r>
            <w:r>
              <w:rPr>
                <w:rFonts w:ascii="Arial" w:eastAsia="Arial" w:hAnsi="Arial" w:cs="Arial"/>
                <w:color w:val="000000"/>
                <w:spacing w:val="0"/>
                <w:w w:val="100"/>
                <w:position w:val="0"/>
              </w:rPr>
              <w:t xml:space="preserve">- </w:t>
            </w:r>
            <w:r>
              <w:rPr>
                <w:color w:val="000000"/>
                <w:spacing w:val="0"/>
                <w:w w:val="100"/>
                <w:position w:val="0"/>
              </w:rPr>
              <w:t>非上 市股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70,000.00</w:t>
            </w:r>
          </w:p>
        </w:tc>
      </w:tr>
      <w:tr>
        <w:trPr>
          <w:trHeight w:val="19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银行 承兑 汇票 应收 款项 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250,230,143.52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31,839,328.12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218,390,815.40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253,230,143.52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31,839,328.12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243,960,815.40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70,000.00</w:t>
            </w:r>
          </w:p>
        </w:tc>
      </w:tr>
    </w:tbl>
    <w:p>
      <w:pPr>
        <w:pStyle w:val="Style37"/>
        <w:keepNext/>
        <w:keepLines/>
        <w:widowControl w:val="0"/>
        <w:shd w:val="clear" w:color="auto" w:fill="auto"/>
        <w:bidi w:val="0"/>
        <w:spacing w:before="0" w:after="20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4</w:t>
      </w:r>
      <w:bookmarkEnd w:id="1706"/>
      <w:r>
        <w:rPr>
          <w:color w:val="000000"/>
          <w:spacing w:val="0"/>
          <w:w w:val="100"/>
          <w:position w:val="0"/>
        </w:rPr>
        <w:t>、不以公允价值计量的金融资产和金融负债的公允价值情况</w:t>
      </w:r>
      <w:bookmarkEnd w:id="1704"/>
      <w:bookmarkEnd w:id="1705"/>
      <w:bookmarkEnd w:id="1707"/>
    </w:p>
    <w:p>
      <w:pPr>
        <w:pStyle w:val="Style30"/>
        <w:keepNext w:val="0"/>
        <w:keepLines w:val="0"/>
        <w:widowControl w:val="0"/>
        <w:shd w:val="clear" w:color="auto" w:fill="auto"/>
        <w:bidi w:val="0"/>
        <w:spacing w:before="0" w:after="440" w:line="466" w:lineRule="exact"/>
        <w:ind w:left="0" w:right="0" w:firstLine="380"/>
        <w:jc w:val="both"/>
      </w:pPr>
      <w:r>
        <w:rPr>
          <w:color w:val="000000"/>
          <w:spacing w:val="0"/>
          <w:w w:val="100"/>
          <w:position w:val="0"/>
        </w:rPr>
        <w:t>除以上以公允价值计量的金融资产外，公司持有的其他不以公允价值计量的金融资产和金融负债，如应收款项、应付款 项等，根据公司会计政策规定的计量属性进行计量。</w:t>
      </w:r>
    </w:p>
    <w:p>
      <w:pPr>
        <w:pStyle w:val="Style25"/>
        <w:keepNext/>
        <w:keepLines/>
        <w:widowControl w:val="0"/>
        <w:shd w:val="clear" w:color="auto" w:fill="auto"/>
        <w:bidi w:val="0"/>
        <w:spacing w:before="0" w:after="320" w:line="240" w:lineRule="auto"/>
        <w:ind w:left="0" w:right="0" w:firstLine="0"/>
        <w:jc w:val="left"/>
      </w:pPr>
      <w:bookmarkStart w:id="1708" w:name="bookmark1708"/>
      <w:bookmarkStart w:id="1709" w:name="bookmark1709"/>
      <w:bookmarkStart w:id="1710" w:name="bookmark1710"/>
      <w:r>
        <w:rPr>
          <w:color w:val="000000"/>
          <w:spacing w:val="0"/>
          <w:w w:val="100"/>
          <w:position w:val="0"/>
          <w:sz w:val="24"/>
          <w:szCs w:val="24"/>
        </w:rPr>
        <w:t>十二、关联方及关联交易</w:t>
      </w:r>
      <w:bookmarkEnd w:id="1708"/>
      <w:bookmarkEnd w:id="1709"/>
      <w:bookmarkEnd w:id="1710"/>
    </w:p>
    <w:p>
      <w:pPr>
        <w:pStyle w:val="Style37"/>
        <w:keepNext/>
        <w:keepLines/>
        <w:widowControl w:val="0"/>
        <w:shd w:val="clear" w:color="auto" w:fill="auto"/>
        <w:tabs>
          <w:tab w:pos="368" w:val="left"/>
        </w:tabs>
        <w:bidi w:val="0"/>
        <w:spacing w:before="0" w:after="20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1</w:t>
      </w:r>
      <w:bookmarkEnd w:id="1713"/>
      <w:r>
        <w:rPr>
          <w:color w:val="000000"/>
          <w:spacing w:val="0"/>
          <w:w w:val="100"/>
          <w:position w:val="0"/>
        </w:rPr>
        <w:t>、</w:t>
        <w:tab/>
        <w:t>本企业的子公司情况</w:t>
      </w:r>
      <w:bookmarkEnd w:id="1711"/>
      <w:bookmarkEnd w:id="1712"/>
      <w:bookmarkEnd w:id="1714"/>
    </w:p>
    <w:p>
      <w:pPr>
        <w:pStyle w:val="Style30"/>
        <w:keepNext w:val="0"/>
        <w:keepLines w:val="0"/>
        <w:widowControl w:val="0"/>
        <w:shd w:val="clear" w:color="auto" w:fill="auto"/>
        <w:bidi w:val="0"/>
        <w:spacing w:before="0" w:after="440" w:line="466" w:lineRule="exact"/>
        <w:ind w:left="0" w:right="0" w:firstLine="380"/>
        <w:jc w:val="left"/>
      </w:pPr>
      <w:r>
        <w:rPr>
          <w:color w:val="000000"/>
          <w:spacing w:val="0"/>
          <w:w w:val="100"/>
          <w:position w:val="0"/>
        </w:rPr>
        <w:t>本企业子公司的情况详见附注九。</w:t>
      </w:r>
    </w:p>
    <w:p>
      <w:pPr>
        <w:pStyle w:val="Style37"/>
        <w:keepNext/>
        <w:keepLines/>
        <w:widowControl w:val="0"/>
        <w:shd w:val="clear" w:color="auto" w:fill="auto"/>
        <w:tabs>
          <w:tab w:pos="378" w:val="left"/>
        </w:tabs>
        <w:bidi w:val="0"/>
        <w:spacing w:before="0" w:after="44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bookmarkEnd w:id="1717"/>
      <w:r>
        <w:rPr>
          <w:color w:val="000000"/>
          <w:spacing w:val="0"/>
          <w:w w:val="100"/>
          <w:position w:val="0"/>
        </w:rPr>
        <w:t>、</w:t>
        <w:tab/>
        <w:t>本企业合营和联营企业情况</w:t>
      </w:r>
      <w:bookmarkEnd w:id="1715"/>
      <w:bookmarkEnd w:id="1716"/>
      <w:bookmarkEnd w:id="1718"/>
    </w:p>
    <w:p>
      <w:pPr>
        <w:pStyle w:val="Style30"/>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本企业重要的合营或联营企业详见附注九。</w:t>
      </w: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上海七彩云电子商务有限公司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蓬莱安诺葡萄酒庄有限公司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实际控制人纪立军先生、张烈寅女士控制的企业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上海屹设装饰设计有限公司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受本公司监事鲁珊女士及其配偶控制</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3</w:t>
      </w:r>
      <w:bookmarkEnd w:id="1721"/>
      <w:r>
        <w:rPr>
          <w:color w:val="000000"/>
          <w:spacing w:val="0"/>
          <w:w w:val="100"/>
          <w:position w:val="0"/>
        </w:rPr>
        <w:t>、其他关联方情况</w:t>
      </w:r>
      <w:bookmarkEnd w:id="1719"/>
      <w:bookmarkEnd w:id="1720"/>
      <w:bookmarkEnd w:id="172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控股股东、实际控制人、董事长、总经理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张烈寅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刘春红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杨好伟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董事、运营总监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王国卫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陈凌云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日起任公司独立董事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赵茂成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王宏道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鲁珊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路增刚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销售总监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章纪巍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日起担任公司财务总监</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日前担任公司财务总监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迟立宗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日前担任公司高管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冯全明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日前担任公司高管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董肇伟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日前担任公司高管</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其他说明：</w:t>
      </w:r>
      <w:r>
        <w:rPr>
          <w:color w:val="000000"/>
          <w:spacing w:val="0"/>
          <w:w w:val="100"/>
          <w:position w:val="0"/>
        </w:rPr>
        <w:t>关联法人可参见本报告</w:t>
      </w:r>
      <w:r>
        <w:rPr>
          <w:rFonts w:ascii="Times New Roman" w:eastAsia="Times New Roman" w:hAnsi="Times New Roman" w:cs="Times New Roman"/>
          <w:color w:val="000000"/>
          <w:spacing w:val="0"/>
          <w:w w:val="100"/>
          <w:position w:val="0"/>
        </w:rPr>
        <w:t>“</w:t>
      </w:r>
      <w:r>
        <w:rPr>
          <w:color w:val="000000"/>
          <w:spacing w:val="0"/>
          <w:w w:val="100"/>
          <w:position w:val="0"/>
        </w:rPr>
        <w:t>第七节董事、监事高级管理人员情况</w:t>
      </w:r>
      <w:r>
        <w:rPr>
          <w:rFonts w:ascii="Times New Roman" w:eastAsia="Times New Roman" w:hAnsi="Times New Roman" w:cs="Times New Roman"/>
          <w:color w:val="000000"/>
          <w:spacing w:val="0"/>
          <w:w w:val="100"/>
          <w:position w:val="0"/>
        </w:rPr>
        <w:t>/</w:t>
      </w:r>
      <w:r>
        <w:rPr>
          <w:color w:val="000000"/>
          <w:spacing w:val="0"/>
          <w:w w:val="100"/>
          <w:position w:val="0"/>
        </w:rPr>
        <w:t>二、任职情况章节中在其他企业任职情况</w:t>
      </w:r>
      <w:r>
        <w:rPr>
          <w:rFonts w:ascii="Times New Roman" w:eastAsia="Times New Roman" w:hAnsi="Times New Roman" w:cs="Times New Roman"/>
          <w:color w:val="000000"/>
          <w:spacing w:val="0"/>
          <w:w w:val="100"/>
          <w:position w:val="0"/>
        </w:rPr>
        <w:t>”</w:t>
      </w:r>
    </w:p>
    <w:p>
      <w:pPr>
        <w:pStyle w:val="Style37"/>
        <w:keepNext/>
        <w:keepLines/>
        <w:widowControl w:val="0"/>
        <w:shd w:val="clear" w:color="auto" w:fill="auto"/>
        <w:bidi w:val="0"/>
        <w:spacing w:before="0" w:after="34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4</w:t>
      </w:r>
      <w:bookmarkEnd w:id="1725"/>
      <w:r>
        <w:rPr>
          <w:color w:val="000000"/>
          <w:spacing w:val="0"/>
          <w:w w:val="100"/>
          <w:position w:val="0"/>
        </w:rPr>
        <w:t>、关联交易情况</w:t>
      </w:r>
      <w:bookmarkEnd w:id="1723"/>
      <w:bookmarkEnd w:id="1724"/>
      <w:bookmarkEnd w:id="1726"/>
    </w:p>
    <w:p>
      <w:pPr>
        <w:pStyle w:val="Style44"/>
        <w:keepNext/>
        <w:keepLines/>
        <w:widowControl w:val="0"/>
        <w:shd w:val="clear" w:color="auto" w:fill="auto"/>
        <w:bidi w:val="0"/>
        <w:spacing w:before="0" w:after="340" w:line="240" w:lineRule="auto"/>
        <w:ind w:left="0" w:right="0" w:firstLine="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27"/>
      <w:bookmarkEnd w:id="1728"/>
      <w:bookmarkEnd w:id="1729"/>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采购商品</w:t>
      </w:r>
      <w:r>
        <w:rPr>
          <w:rFonts w:ascii="Times New Roman" w:eastAsia="Times New Roman" w:hAnsi="Times New Roman" w:cs="Times New Roman"/>
          <w:b/>
          <w:bCs/>
          <w:color w:val="000000"/>
          <w:spacing w:val="0"/>
          <w:w w:val="100"/>
          <w:position w:val="0"/>
        </w:rPr>
        <w:t>/</w:t>
      </w:r>
      <w:r>
        <w:rPr>
          <w:b/>
          <w:bCs/>
          <w:color w:val="000000"/>
          <w:spacing w:val="0"/>
          <w:w w:val="100"/>
          <w:position w:val="0"/>
        </w:rPr>
        <w:t>接受劳务情况表</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上海七彩云电子商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采购染化料产品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72,945,950.24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11,835,776.54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上海七彩云电子商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20,649.06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上海屹设装饰设计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542,574.26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103,960.40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浙江益弹新材料科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采购染化料产品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6,480,088.29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蓬莱安诺葡萄酒庄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330,188.67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上海誉行新材料有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采购染化料产品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1,858.41</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出售商品</w:t>
      </w:r>
      <w:r>
        <w:rPr>
          <w:rFonts w:ascii="Times New Roman" w:eastAsia="Times New Roman" w:hAnsi="Times New Roman" w:cs="Times New Roman"/>
          <w:b/>
          <w:bCs/>
          <w:color w:val="000000"/>
          <w:spacing w:val="0"/>
          <w:w w:val="100"/>
          <w:position w:val="0"/>
        </w:rPr>
        <w:t>/</w:t>
      </w:r>
      <w:r>
        <w:rPr>
          <w:b/>
          <w:bCs/>
          <w:color w:val="000000"/>
          <w:spacing w:val="0"/>
          <w:w w:val="100"/>
          <w:position w:val="0"/>
        </w:rPr>
        <w:t>提供劳务情况表</w:t>
      </w:r>
    </w:p>
    <w:p>
      <w:pPr>
        <w:widowControl w:val="0"/>
        <w:spacing w:after="7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上海七彩云电子商务有限公司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销售染化料产品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9,448,580.05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43,783,023.21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上海七彩云电子商务有限公司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上海屹设装饰设计有限公司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蓬莱安诺葡萄酒庄有限公司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74,063.68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蓬莱安诺葡萄酒庄有限公司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销售纸箱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44,439.02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上格时尚文化策划（上海）有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57,536.39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上格时尚文化策划（上海）有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27,876.11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上海尚乎智能科技有限公司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287,663.73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31,929.20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苏州新锐发科技有限公司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1,238.95</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30"/>
      <w:bookmarkEnd w:id="1731"/>
      <w:bookmarkEnd w:id="1732"/>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本公司作为出租方：</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上海七彩云电子商务有限公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355,853.21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2,051,242.65</w:t>
            </w:r>
          </w:p>
        </w:tc>
      </w:tr>
    </w:tbl>
    <w:p>
      <w:pPr>
        <w:pStyle w:val="Style30"/>
        <w:keepNext w:val="0"/>
        <w:keepLines w:val="0"/>
        <w:widowControl w:val="0"/>
        <w:shd w:val="clear" w:color="auto" w:fill="auto"/>
        <w:bidi w:val="0"/>
        <w:spacing w:before="0" w:after="360" w:line="346" w:lineRule="exact"/>
        <w:ind w:left="0" w:right="0" w:firstLine="0"/>
        <w:jc w:val="left"/>
      </w:pPr>
      <w:r>
        <w:rPr>
          <w:b/>
          <w:bCs/>
          <w:color w:val="000000"/>
          <w:spacing w:val="0"/>
          <w:w w:val="100"/>
          <w:position w:val="0"/>
        </w:rPr>
        <w:t>本公司作为承租方： 关联租赁情况说明：</w:t>
      </w:r>
      <w:r>
        <w:rPr>
          <w:color w:val="000000"/>
          <w:spacing w:val="0"/>
          <w:w w:val="100"/>
          <w:position w:val="0"/>
        </w:rPr>
        <w:t>无</w:t>
      </w:r>
    </w:p>
    <w:p>
      <w:pPr>
        <w:pStyle w:val="Style44"/>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733"/>
      <w:bookmarkEnd w:id="1734"/>
      <w:bookmarkEnd w:id="1736"/>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上海益弹新材料有限公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上海益弹新材料有限公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上海益弹新材料有限公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上海益弹新材料有限公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360" w:line="346" w:lineRule="exact"/>
        <w:ind w:left="0" w:right="0" w:firstLine="0"/>
        <w:jc w:val="left"/>
      </w:pPr>
      <w:r>
        <w:rPr>
          <w:b/>
          <w:bCs/>
          <w:color w:val="000000"/>
          <w:spacing w:val="0"/>
          <w:w w:val="100"/>
          <w:position w:val="0"/>
        </w:rPr>
        <w:t>本公司作为被担保方 关联担保情况说明：</w:t>
      </w:r>
      <w:r>
        <w:rPr>
          <w:color w:val="000000"/>
          <w:spacing w:val="0"/>
          <w:w w:val="100"/>
          <w:position w:val="0"/>
        </w:rPr>
        <w:t>无</w:t>
      </w:r>
    </w:p>
    <w:p>
      <w:pPr>
        <w:pStyle w:val="Style44"/>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1737"/>
      <w:bookmarkEnd w:id="1738"/>
      <w:bookmarkEnd w:id="17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关联交易内容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上海屹设装饰设计有限公司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上海七彩云电子商务有限公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230,795.58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蓬莱安诺葡萄酒庄有限公司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上格时尚文化策划（上海）有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50,836.02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741"/>
      <w:bookmarkEnd w:id="1742"/>
      <w:bookmarkEnd w:id="17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5,048,575.34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7,560,807.11</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5</w:t>
      </w:r>
      <w:bookmarkEnd w:id="1747"/>
      <w:r>
        <w:rPr>
          <w:color w:val="000000"/>
          <w:spacing w:val="0"/>
          <w:w w:val="100"/>
          <w:position w:val="0"/>
        </w:rPr>
        <w:t>、关联方应收应付款项</w:t>
      </w:r>
      <w:bookmarkEnd w:id="1745"/>
      <w:bookmarkEnd w:id="1746"/>
      <w:bookmarkEnd w:id="1748"/>
    </w:p>
    <w:p>
      <w:pPr>
        <w:pStyle w:val="Style44"/>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49"/>
      <w:bookmarkEnd w:id="1750"/>
      <w:bookmarkEnd w:id="17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上海七彩云电子商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18,571,533.51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蓬莱安诺葡萄酒庄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上海屹设装饰设计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52"/>
      <w:bookmarkEnd w:id="1753"/>
      <w:bookmarkEnd w:id="17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上海屹设装饰设计有限公司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上海屹设装饰设计有限公司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34,500.00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755" w:name="bookmark1755"/>
      <w:bookmarkStart w:id="1756" w:name="bookmark1756"/>
      <w:bookmarkStart w:id="1757" w:name="bookmark1757"/>
      <w:r>
        <w:rPr>
          <w:color w:val="000000"/>
          <w:spacing w:val="0"/>
          <w:w w:val="100"/>
          <w:position w:val="0"/>
          <w:sz w:val="24"/>
          <w:szCs w:val="24"/>
        </w:rPr>
        <w:t>十三、股份支付</w:t>
      </w:r>
      <w:bookmarkEnd w:id="1755"/>
      <w:bookmarkEnd w:id="1756"/>
      <w:bookmarkEnd w:id="1757"/>
    </w:p>
    <w:p>
      <w:pPr>
        <w:pStyle w:val="Style37"/>
        <w:keepNext/>
        <w:keepLines/>
        <w:widowControl w:val="0"/>
        <w:shd w:val="clear" w:color="auto" w:fill="auto"/>
        <w:bidi w:val="0"/>
        <w:spacing w:before="0" w:after="320" w:line="240" w:lineRule="auto"/>
        <w:ind w:left="0" w:right="0" w:firstLine="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58"/>
      <w:bookmarkEnd w:id="1759"/>
      <w:bookmarkEnd w:id="1760"/>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bl>
    <w:p>
      <w:pPr>
        <w:widowControl w:val="0"/>
        <w:spacing w:line="1" w:lineRule="exact"/>
      </w:pPr>
      <w:r>
        <w:br w:type="page"/>
      </w:r>
    </w:p>
    <w:tbl>
      <w:tblPr>
        <w:tblOverlap w:val="never"/>
        <w:jc w:val="center"/>
        <w:tblLayout w:type="fixed"/>
      </w:tblPr>
      <w:tblGrid>
        <w:gridCol w:w="5462"/>
        <w:gridCol w:w="4123"/>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p>
      <w:pPr>
        <w:widowControl w:val="0"/>
        <w:spacing w:after="1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 xml:space="preserve">： </w:t>
      </w:r>
      <w:r>
        <w:rPr>
          <w:rFonts w:ascii="Arial" w:eastAsia="Arial" w:hAnsi="Arial" w:cs="Arial"/>
          <w:color w:val="000000"/>
          <w:spacing w:val="0"/>
          <w:w w:val="100"/>
          <w:position w:val="0"/>
        </w:rPr>
        <w:t>2019</w:t>
      </w:r>
      <w:r>
        <w:rPr>
          <w:color w:val="000000"/>
          <w:spacing w:val="0"/>
          <w:w w:val="100"/>
          <w:position w:val="0"/>
        </w:rPr>
        <w:t>年第二期股权激励首次授予部分暂缓授予部分</w:t>
      </w:r>
    </w:p>
    <w:tbl>
      <w:tblPr>
        <w:tblOverlap w:val="never"/>
        <w:jc w:val="center"/>
        <w:tblLayout w:type="fixed"/>
      </w:tblPr>
      <w:tblGrid>
        <w:gridCol w:w="1627"/>
        <w:gridCol w:w="6768"/>
        <w:gridCol w:w="1282"/>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行权安排</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解锁比例</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自授予日起</w:t>
            </w:r>
            <w:r>
              <w:rPr>
                <w:rFonts w:ascii="Arial" w:eastAsia="Arial" w:hAnsi="Arial" w:cs="Arial"/>
                <w:color w:val="000000"/>
                <w:spacing w:val="0"/>
                <w:w w:val="100"/>
                <w:position w:val="0"/>
              </w:rPr>
              <w:t>12</w:t>
            </w:r>
            <w:r>
              <w:rPr>
                <w:color w:val="000000"/>
                <w:spacing w:val="0"/>
                <w:w w:val="100"/>
                <w:position w:val="0"/>
              </w:rPr>
              <w:t>个月后的首个交易日起至授予日起</w:t>
            </w:r>
            <w:r>
              <w:rPr>
                <w:rFonts w:ascii="Arial" w:eastAsia="Arial" w:hAnsi="Arial" w:cs="Arial"/>
                <w:color w:val="000000"/>
                <w:spacing w:val="0"/>
                <w:w w:val="100"/>
                <w:position w:val="0"/>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自授予日起</w:t>
            </w:r>
            <w:r>
              <w:rPr>
                <w:rFonts w:ascii="Arial" w:eastAsia="Arial" w:hAnsi="Arial" w:cs="Arial"/>
                <w:color w:val="000000"/>
                <w:spacing w:val="0"/>
                <w:w w:val="100"/>
                <w:position w:val="0"/>
              </w:rPr>
              <w:t>24</w:t>
            </w:r>
            <w:r>
              <w:rPr>
                <w:color w:val="000000"/>
                <w:spacing w:val="0"/>
                <w:w w:val="100"/>
                <w:position w:val="0"/>
              </w:rPr>
              <w:t>个月后的首个交易日起至授予日起</w:t>
            </w:r>
            <w:r>
              <w:rPr>
                <w:rFonts w:ascii="Arial" w:eastAsia="Arial" w:hAnsi="Arial" w:cs="Arial"/>
                <w:color w:val="000000"/>
                <w:spacing w:val="0"/>
                <w:w w:val="100"/>
                <w:position w:val="0"/>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第三个解锁期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自授予日起</w:t>
            </w:r>
            <w:r>
              <w:rPr>
                <w:rFonts w:ascii="Arial" w:eastAsia="Arial" w:hAnsi="Arial" w:cs="Arial"/>
                <w:color w:val="000000"/>
                <w:spacing w:val="0"/>
                <w:w w:val="100"/>
                <w:position w:val="0"/>
              </w:rPr>
              <w:t>36</w:t>
            </w:r>
            <w:r>
              <w:rPr>
                <w:color w:val="000000"/>
                <w:spacing w:val="0"/>
                <w:w w:val="100"/>
                <w:position w:val="0"/>
              </w:rPr>
              <w:t>个月后的首个交易日起至授予日起</w:t>
            </w:r>
            <w:r>
              <w:rPr>
                <w:rFonts w:ascii="Arial" w:eastAsia="Arial" w:hAnsi="Arial" w:cs="Arial"/>
                <w:color w:val="000000"/>
                <w:spacing w:val="0"/>
                <w:w w:val="100"/>
                <w:position w:val="0"/>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w:t>
            </w:r>
          </w:p>
        </w:tc>
      </w:tr>
    </w:tbl>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第二期股权激励预留部分</w:t>
      </w:r>
    </w:p>
    <w:tbl>
      <w:tblPr>
        <w:tblOverlap w:val="never"/>
        <w:jc w:val="center"/>
        <w:tblLayout w:type="fixed"/>
      </w:tblPr>
      <w:tblGrid>
        <w:gridCol w:w="1627"/>
        <w:gridCol w:w="6768"/>
        <w:gridCol w:w="1282"/>
      </w:tblGrid>
      <w:tr>
        <w:trPr>
          <w:trHeight w:val="35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行权安排</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解锁比例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自预留部分权益的授权日起</w:t>
            </w:r>
            <w:r>
              <w:rPr>
                <w:rFonts w:ascii="Arial" w:eastAsia="Arial" w:hAnsi="Arial" w:cs="Arial"/>
                <w:color w:val="000000"/>
                <w:spacing w:val="0"/>
                <w:w w:val="100"/>
                <w:position w:val="0"/>
              </w:rPr>
              <w:t>12</w:t>
            </w:r>
            <w:r>
              <w:rPr>
                <w:color w:val="000000"/>
                <w:spacing w:val="0"/>
                <w:w w:val="100"/>
                <w:position w:val="0"/>
              </w:rPr>
              <w:t>个月后的首个交易日起至相应的授权日起</w:t>
            </w:r>
            <w:r>
              <w:rPr>
                <w:rFonts w:ascii="Arial" w:eastAsia="Arial" w:hAnsi="Arial" w:cs="Arial"/>
                <w:color w:val="000000"/>
                <w:spacing w:val="0"/>
                <w:w w:val="100"/>
                <w:position w:val="0"/>
              </w:rPr>
              <w:t>24</w:t>
            </w:r>
            <w:r>
              <w:rPr>
                <w:color w:val="000000"/>
                <w:spacing w:val="0"/>
                <w:w w:val="100"/>
                <w:position w:val="0"/>
              </w:rPr>
              <w:t>个月内的最 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第二个解锁期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自预留部分权益的授权日起</w:t>
            </w:r>
            <w:r>
              <w:rPr>
                <w:rFonts w:ascii="Arial" w:eastAsia="Arial" w:hAnsi="Arial" w:cs="Arial"/>
                <w:color w:val="000000"/>
                <w:spacing w:val="0"/>
                <w:w w:val="100"/>
                <w:position w:val="0"/>
              </w:rPr>
              <w:t>24</w:t>
            </w:r>
            <w:r>
              <w:rPr>
                <w:color w:val="000000"/>
                <w:spacing w:val="0"/>
                <w:w w:val="100"/>
                <w:position w:val="0"/>
              </w:rPr>
              <w:t>个月后的首个交易日起至相应的授权日起</w:t>
            </w:r>
            <w:r>
              <w:rPr>
                <w:rFonts w:ascii="Arial" w:eastAsia="Arial" w:hAnsi="Arial" w:cs="Arial"/>
                <w:color w:val="000000"/>
                <w:spacing w:val="0"/>
                <w:w w:val="100"/>
                <w:position w:val="0"/>
              </w:rPr>
              <w:t>36</w:t>
            </w:r>
            <w:r>
              <w:rPr>
                <w:color w:val="000000"/>
                <w:spacing w:val="0"/>
                <w:w w:val="100"/>
                <w:position w:val="0"/>
              </w:rPr>
              <w:t>个月内的最 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w:t>
            </w:r>
          </w:p>
        </w:tc>
      </w:tr>
    </w:tbl>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：根据</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日召开的</w:t>
      </w:r>
      <w:r>
        <w:rPr>
          <w:rFonts w:ascii="Arial" w:eastAsia="Arial" w:hAnsi="Arial" w:cs="Arial"/>
          <w:color w:val="000000"/>
          <w:spacing w:val="0"/>
          <w:w w:val="100"/>
          <w:position w:val="0"/>
        </w:rPr>
        <w:t>2019</w:t>
      </w:r>
      <w:r>
        <w:rPr>
          <w:color w:val="000000"/>
          <w:spacing w:val="0"/>
          <w:w w:val="100"/>
          <w:position w:val="0"/>
        </w:rPr>
        <w:t>年第三次临时股东大会审议通过的《关于公司</w:t>
      </w:r>
      <w:r>
        <w:rPr>
          <w:rFonts w:ascii="Arial" w:eastAsia="Arial" w:hAnsi="Arial" w:cs="Arial"/>
          <w:color w:val="000000"/>
          <w:spacing w:val="0"/>
          <w:w w:val="100"/>
          <w:position w:val="0"/>
        </w:rPr>
        <w:t>＜2019</w:t>
      </w:r>
      <w:r>
        <w:rPr>
          <w:color w:val="000000"/>
          <w:spacing w:val="0"/>
          <w:w w:val="100"/>
          <w:position w:val="0"/>
        </w:rPr>
        <w:t>年限制性股票激励计划（草 案）</w:t>
      </w:r>
      <w:r>
        <w:rPr>
          <w:rFonts w:ascii="Arial" w:eastAsia="Arial" w:hAnsi="Arial" w:cs="Arial"/>
          <w:color w:val="000000"/>
          <w:spacing w:val="0"/>
          <w:w w:val="100"/>
          <w:position w:val="0"/>
        </w:rPr>
        <w:t>＞</w:t>
      </w:r>
      <w:r>
        <w:rPr>
          <w:color w:val="000000"/>
          <w:spacing w:val="0"/>
          <w:w w:val="100"/>
          <w:position w:val="0"/>
        </w:rPr>
        <w:t>及其摘要的议案》及</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日召开的第四届董事会第二十四次会议审议通过的《关于向激励对象首次授予限制 性股票的议案》，本公司本次限制性股票激励计划首次授予</w:t>
      </w:r>
      <w:r>
        <w:rPr>
          <w:rFonts w:ascii="Arial" w:eastAsia="Arial" w:hAnsi="Arial" w:cs="Arial"/>
          <w:color w:val="000000"/>
          <w:spacing w:val="0"/>
          <w:w w:val="100"/>
          <w:position w:val="0"/>
        </w:rPr>
        <w:t>33</w:t>
      </w:r>
      <w:r>
        <w:rPr>
          <w:color w:val="000000"/>
          <w:spacing w:val="0"/>
          <w:w w:val="100"/>
          <w:position w:val="0"/>
        </w:rPr>
        <w:t>名激励对象</w:t>
      </w:r>
      <w:r>
        <w:rPr>
          <w:rFonts w:ascii="Arial" w:eastAsia="Arial" w:hAnsi="Arial" w:cs="Arial"/>
          <w:color w:val="000000"/>
          <w:spacing w:val="0"/>
          <w:w w:val="100"/>
          <w:position w:val="0"/>
        </w:rPr>
        <w:t>7,950,000</w:t>
      </w:r>
      <w:r>
        <w:rPr>
          <w:color w:val="000000"/>
          <w:spacing w:val="0"/>
          <w:w w:val="100"/>
          <w:position w:val="0"/>
        </w:rPr>
        <w:t>股（其中来源于上述回购股份</w:t>
      </w:r>
      <w:r>
        <w:rPr>
          <w:rFonts w:ascii="Arial" w:eastAsia="Arial" w:hAnsi="Arial" w:cs="Arial"/>
          <w:color w:val="000000"/>
          <w:spacing w:val="0"/>
          <w:w w:val="100"/>
          <w:position w:val="0"/>
        </w:rPr>
        <w:t xml:space="preserve">5,560,000 </w:t>
      </w:r>
      <w:r>
        <w:rPr>
          <w:color w:val="000000"/>
          <w:spacing w:val="0"/>
          <w:w w:val="100"/>
          <w:position w:val="0"/>
        </w:rPr>
        <w:t>股，另定向增发</w:t>
      </w:r>
      <w:r>
        <w:rPr>
          <w:rFonts w:ascii="Arial" w:eastAsia="Arial" w:hAnsi="Arial" w:cs="Arial"/>
          <w:color w:val="000000"/>
          <w:spacing w:val="0"/>
          <w:w w:val="100"/>
          <w:position w:val="0"/>
        </w:rPr>
        <w:t>2,390,000</w:t>
      </w:r>
      <w:r>
        <w:rPr>
          <w:color w:val="000000"/>
          <w:spacing w:val="0"/>
          <w:w w:val="100"/>
          <w:position w:val="0"/>
        </w:rPr>
        <w:t>股），另</w:t>
      </w:r>
      <w:r>
        <w:rPr>
          <w:rFonts w:ascii="Arial" w:eastAsia="Arial" w:hAnsi="Arial" w:cs="Arial"/>
          <w:color w:val="000000"/>
          <w:spacing w:val="0"/>
          <w:w w:val="100"/>
          <w:position w:val="0"/>
        </w:rPr>
        <w:t>3</w:t>
      </w:r>
      <w:r>
        <w:rPr>
          <w:color w:val="000000"/>
          <w:spacing w:val="0"/>
          <w:w w:val="100"/>
          <w:position w:val="0"/>
        </w:rPr>
        <w:t>人</w:t>
      </w:r>
      <w:r>
        <w:rPr>
          <w:rFonts w:ascii="Arial" w:eastAsia="Arial" w:hAnsi="Arial" w:cs="Arial"/>
          <w:color w:val="000000"/>
          <w:spacing w:val="0"/>
          <w:w w:val="100"/>
          <w:position w:val="0"/>
        </w:rPr>
        <w:t>1,450,000</w:t>
      </w:r>
      <w:r>
        <w:rPr>
          <w:color w:val="000000"/>
          <w:spacing w:val="0"/>
          <w:w w:val="100"/>
          <w:position w:val="0"/>
        </w:rPr>
        <w:t>股暂缓授予。授予价格</w:t>
      </w:r>
      <w:r>
        <w:rPr>
          <w:rFonts w:ascii="Arial" w:eastAsia="Arial" w:hAnsi="Arial" w:cs="Arial"/>
          <w:color w:val="000000"/>
          <w:spacing w:val="0"/>
          <w:w w:val="100"/>
          <w:position w:val="0"/>
        </w:rPr>
        <w:t>2.21</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股（其中暂缓授予部分最终授予价格为</w:t>
      </w:r>
      <w:r>
        <w:rPr>
          <w:rFonts w:ascii="Arial" w:eastAsia="Arial" w:hAnsi="Arial" w:cs="Arial"/>
          <w:color w:val="000000"/>
          <w:spacing w:val="0"/>
          <w:w w:val="100"/>
          <w:position w:val="0"/>
        </w:rPr>
        <w:t xml:space="preserve">2.13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w:t>
      </w:r>
    </w:p>
    <w:p>
      <w:pPr>
        <w:pStyle w:val="Style30"/>
        <w:keepNext w:val="0"/>
        <w:keepLines w:val="0"/>
        <w:widowControl w:val="0"/>
        <w:shd w:val="clear" w:color="auto" w:fill="auto"/>
        <w:bidi w:val="0"/>
        <w:spacing w:before="0" w:after="120" w:line="480" w:lineRule="exact"/>
        <w:ind w:left="0" w:right="0" w:firstLine="380"/>
        <w:jc w:val="both"/>
      </w:pPr>
      <w:r>
        <w:rPr>
          <w:color w:val="000000"/>
          <w:spacing w:val="0"/>
          <w:w w:val="100"/>
          <w:position w:val="0"/>
        </w:rPr>
        <w:t>本激励计划授予限制性股票的限售期分别为自限制性股票相应授予部分完成登记之日起</w:t>
      </w:r>
      <w:r>
        <w:rPr>
          <w:rFonts w:ascii="Arial" w:eastAsia="Arial" w:hAnsi="Arial" w:cs="Arial"/>
          <w:color w:val="000000"/>
          <w:spacing w:val="0"/>
          <w:w w:val="100"/>
          <w:position w:val="0"/>
        </w:rPr>
        <w:t>12</w:t>
      </w:r>
      <w:r>
        <w:rPr>
          <w:color w:val="000000"/>
          <w:spacing w:val="0"/>
          <w:w w:val="100"/>
          <w:position w:val="0"/>
        </w:rPr>
        <w:t>个月、</w:t>
      </w:r>
      <w:r>
        <w:rPr>
          <w:rFonts w:ascii="Arial" w:eastAsia="Arial" w:hAnsi="Arial" w:cs="Arial"/>
          <w:color w:val="000000"/>
          <w:spacing w:val="0"/>
          <w:w w:val="100"/>
          <w:position w:val="0"/>
        </w:rPr>
        <w:t>24</w:t>
      </w:r>
      <w:r>
        <w:rPr>
          <w:color w:val="000000"/>
          <w:spacing w:val="0"/>
          <w:w w:val="100"/>
          <w:position w:val="0"/>
        </w:rPr>
        <w:t>个月、</w:t>
      </w:r>
      <w:r>
        <w:rPr>
          <w:rFonts w:ascii="Arial" w:eastAsia="Arial" w:hAnsi="Arial" w:cs="Arial"/>
          <w:color w:val="000000"/>
          <w:spacing w:val="0"/>
          <w:w w:val="100"/>
          <w:position w:val="0"/>
        </w:rPr>
        <w:t>36</w:t>
      </w:r>
      <w:r>
        <w:rPr>
          <w:color w:val="000000"/>
          <w:spacing w:val="0"/>
          <w:w w:val="100"/>
          <w:position w:val="0"/>
        </w:rPr>
        <w:t>个月。本 激励计划首次授予的限制性股票的解除限售期及各期解除限售时间安排如下表所示：</w:t>
      </w:r>
    </w:p>
    <w:tbl>
      <w:tblPr>
        <w:tblOverlap w:val="never"/>
        <w:jc w:val="center"/>
        <w:tblLayout w:type="fixed"/>
      </w:tblPr>
      <w:tblGrid>
        <w:gridCol w:w="2803"/>
        <w:gridCol w:w="5237"/>
        <w:gridCol w:w="1637"/>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解除限售安排</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解除限售比例</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首次授予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第一个解除限售期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自限制性股票首次授予完成登记之日起</w:t>
            </w:r>
            <w:r>
              <w:rPr>
                <w:rFonts w:ascii="Arial" w:eastAsia="Arial" w:hAnsi="Arial" w:cs="Arial"/>
                <w:color w:val="000000"/>
                <w:spacing w:val="0"/>
                <w:w w:val="100"/>
                <w:position w:val="0"/>
              </w:rPr>
              <w:t>12</w:t>
            </w:r>
            <w:r>
              <w:rPr>
                <w:color w:val="000000"/>
                <w:spacing w:val="0"/>
                <w:w w:val="100"/>
                <w:position w:val="0"/>
              </w:rPr>
              <w:t>个月后的首个交易日起 至首次授予完成登记之日起</w:t>
            </w:r>
            <w:r>
              <w:rPr>
                <w:rFonts w:ascii="Arial" w:eastAsia="Arial" w:hAnsi="Arial" w:cs="Arial"/>
                <w:color w:val="000000"/>
                <w:spacing w:val="0"/>
                <w:w w:val="100"/>
                <w:position w:val="0"/>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首次授予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第二个解除限售期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自限制性股票首次授予完成登记之日起</w:t>
            </w:r>
            <w:r>
              <w:rPr>
                <w:rFonts w:ascii="Arial" w:eastAsia="Arial" w:hAnsi="Arial" w:cs="Arial"/>
                <w:color w:val="000000"/>
                <w:spacing w:val="0"/>
                <w:w w:val="100"/>
                <w:position w:val="0"/>
              </w:rPr>
              <w:t>24</w:t>
            </w:r>
            <w:r>
              <w:rPr>
                <w:color w:val="000000"/>
                <w:spacing w:val="0"/>
                <w:w w:val="100"/>
                <w:position w:val="0"/>
              </w:rPr>
              <w:t>个月后的首个交易日起 至首次授予完成登记之日起</w:t>
            </w:r>
            <w:r>
              <w:rPr>
                <w:rFonts w:ascii="Arial" w:eastAsia="Arial" w:hAnsi="Arial" w:cs="Arial"/>
                <w:color w:val="000000"/>
                <w:spacing w:val="0"/>
                <w:w w:val="100"/>
                <w:position w:val="0"/>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首次授予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第三个解除限售期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自限制性股票首次授予完成登记之日起</w:t>
            </w:r>
            <w:r>
              <w:rPr>
                <w:rFonts w:ascii="Arial" w:eastAsia="Arial" w:hAnsi="Arial" w:cs="Arial"/>
                <w:color w:val="000000"/>
                <w:spacing w:val="0"/>
                <w:w w:val="100"/>
                <w:position w:val="0"/>
              </w:rPr>
              <w:t>36</w:t>
            </w:r>
            <w:r>
              <w:rPr>
                <w:color w:val="000000"/>
                <w:spacing w:val="0"/>
                <w:w w:val="100"/>
                <w:position w:val="0"/>
              </w:rPr>
              <w:t>个月后的首个交易日起 至首次授予完成登记之日起</w:t>
            </w:r>
            <w:r>
              <w:rPr>
                <w:rFonts w:ascii="Arial" w:eastAsia="Arial" w:hAnsi="Arial" w:cs="Arial"/>
                <w:color w:val="000000"/>
                <w:spacing w:val="0"/>
                <w:w w:val="100"/>
                <w:position w:val="0"/>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w:t>
            </w:r>
          </w:p>
        </w:tc>
      </w:tr>
    </w:tbl>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预留授予的限制性股票的解除限售期及各期解除限售时间安排如下表所示:</w:t>
      </w:r>
    </w:p>
    <w:tbl>
      <w:tblPr>
        <w:tblOverlap w:val="never"/>
        <w:jc w:val="center"/>
        <w:tblLayout w:type="fixed"/>
      </w:tblPr>
      <w:tblGrid>
        <w:gridCol w:w="2750"/>
        <w:gridCol w:w="5290"/>
        <w:gridCol w:w="1637"/>
      </w:tblGrid>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解除限售安排</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解除限售比例</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预留授予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第一个解除限售期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自限制性股票预留授予完成登记之日起</w:t>
            </w:r>
            <w:r>
              <w:rPr>
                <w:rFonts w:ascii="Arial" w:eastAsia="Arial" w:hAnsi="Arial" w:cs="Arial"/>
                <w:color w:val="000000"/>
                <w:spacing w:val="0"/>
                <w:w w:val="100"/>
                <w:position w:val="0"/>
              </w:rPr>
              <w:t>12</w:t>
            </w:r>
            <w:r>
              <w:rPr>
                <w:color w:val="000000"/>
                <w:spacing w:val="0"/>
                <w:w w:val="100"/>
                <w:position w:val="0"/>
              </w:rPr>
              <w:t>个月后的首个交易日起至 预留授予完成登记之日起</w:t>
            </w:r>
            <w:r>
              <w:rPr>
                <w:rFonts w:ascii="Arial" w:eastAsia="Arial" w:hAnsi="Arial" w:cs="Arial"/>
                <w:color w:val="000000"/>
                <w:spacing w:val="0"/>
                <w:w w:val="100"/>
                <w:position w:val="0"/>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50%</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预留授予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第二个解除限售期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自限制性股票预留授予完成登记之日起</w:t>
            </w:r>
            <w:r>
              <w:rPr>
                <w:rFonts w:ascii="Arial" w:eastAsia="Arial" w:hAnsi="Arial" w:cs="Arial"/>
                <w:color w:val="000000"/>
                <w:spacing w:val="0"/>
                <w:w w:val="100"/>
                <w:position w:val="0"/>
              </w:rPr>
              <w:t>24</w:t>
            </w:r>
            <w:r>
              <w:rPr>
                <w:color w:val="000000"/>
                <w:spacing w:val="0"/>
                <w:w w:val="100"/>
                <w:position w:val="0"/>
              </w:rPr>
              <w:t>个月后的首个交易日起至 预留授予完成登记之日起</w:t>
            </w:r>
            <w:r>
              <w:rPr>
                <w:rFonts w:ascii="Arial" w:eastAsia="Arial" w:hAnsi="Arial" w:cs="Arial"/>
                <w:color w:val="000000"/>
                <w:spacing w:val="0"/>
                <w:w w:val="100"/>
                <w:position w:val="0"/>
              </w:rPr>
              <w:t>36</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50%</w:t>
            </w:r>
          </w:p>
        </w:tc>
      </w:tr>
    </w:tbl>
    <w:p>
      <w:pPr>
        <w:pStyle w:val="Style37"/>
        <w:keepNext/>
        <w:keepLines/>
        <w:widowControl w:val="0"/>
        <w:shd w:val="clear" w:color="auto" w:fill="auto"/>
        <w:bidi w:val="0"/>
        <w:spacing w:before="0" w:after="340" w:line="240" w:lineRule="auto"/>
        <w:ind w:left="0" w:right="0" w:firstLine="0"/>
        <w:jc w:val="both"/>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61"/>
      <w:bookmarkEnd w:id="1762"/>
      <w:bookmarkEnd w:id="1763"/>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对于授予职工的股份，其公允价值按公司股份的市场价格 计量，同时考虑授予股份所依据的条款和条件（不包括市 场条件之外的可行权条件）进行调整。</w:t>
            </w:r>
          </w:p>
        </w:tc>
      </w:tr>
      <w:tr>
        <w:trPr>
          <w:trHeight w:val="1651"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在等待期内每个资产负债表日，企业应当根据最新取得的 可行权职工人数变动等后续信息作出最佳估计，修正预计 可行权的权益工具数量，并以此为依据确认各期应分摊的 费用。在可行权日，最终预计可行权权益工具的数量应当 与实际可行权工具的数量一致。</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23,873,360.00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7"/>
        <w:keepNext/>
        <w:keepLines/>
        <w:widowControl w:val="0"/>
        <w:shd w:val="clear" w:color="auto" w:fill="auto"/>
        <w:tabs>
          <w:tab w:pos="378" w:val="left"/>
        </w:tabs>
        <w:bidi w:val="0"/>
        <w:spacing w:before="0" w:after="12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3</w:t>
      </w:r>
      <w:bookmarkEnd w:id="1766"/>
      <w:r>
        <w:rPr>
          <w:color w:val="000000"/>
          <w:spacing w:val="0"/>
          <w:w w:val="100"/>
          <w:position w:val="0"/>
        </w:rPr>
        <w:t>、</w:t>
        <w:tab/>
        <w:t>以现金结算的股份支付情况</w:t>
      </w:r>
      <w:bookmarkEnd w:id="1764"/>
      <w:bookmarkEnd w:id="1765"/>
      <w:bookmarkEnd w:id="1767"/>
    </w:p>
    <w:p>
      <w:pPr>
        <w:pStyle w:val="Style30"/>
        <w:keepNext w:val="0"/>
        <w:keepLines w:val="0"/>
        <w:widowControl w:val="0"/>
        <w:shd w:val="clear" w:color="auto" w:fill="auto"/>
        <w:bidi w:val="0"/>
        <w:spacing w:before="0" w:after="340" w:line="47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12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4</w:t>
      </w:r>
      <w:bookmarkEnd w:id="1770"/>
      <w:r>
        <w:rPr>
          <w:color w:val="000000"/>
          <w:spacing w:val="0"/>
          <w:w w:val="100"/>
          <w:position w:val="0"/>
        </w:rPr>
        <w:t>、</w:t>
        <w:tab/>
        <w:t>股份支付的修改、终止情况</w:t>
      </w:r>
      <w:bookmarkEnd w:id="1768"/>
      <w:bookmarkEnd w:id="1769"/>
      <w:bookmarkEnd w:id="1771"/>
    </w:p>
    <w:p>
      <w:pPr>
        <w:pStyle w:val="Style30"/>
        <w:keepNext w:val="0"/>
        <w:keepLines w:val="0"/>
        <w:widowControl w:val="0"/>
        <w:shd w:val="clear" w:color="auto" w:fill="auto"/>
        <w:bidi w:val="0"/>
        <w:spacing w:before="0" w:after="340" w:line="470"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40" w:line="240" w:lineRule="auto"/>
        <w:ind w:left="0" w:right="0" w:firstLine="0"/>
        <w:jc w:val="left"/>
      </w:pPr>
      <w:bookmarkStart w:id="1772" w:name="bookmark1772"/>
      <w:bookmarkStart w:id="1773" w:name="bookmark1773"/>
      <w:bookmarkStart w:id="1774" w:name="bookmark1774"/>
      <w:r>
        <w:rPr>
          <w:color w:val="000000"/>
          <w:spacing w:val="0"/>
          <w:w w:val="100"/>
          <w:position w:val="0"/>
          <w:sz w:val="24"/>
          <w:szCs w:val="24"/>
        </w:rPr>
        <w:t>十四、承诺及或有事项</w:t>
      </w:r>
      <w:bookmarkEnd w:id="1772"/>
      <w:bookmarkEnd w:id="1773"/>
      <w:bookmarkEnd w:id="1774"/>
    </w:p>
    <w:p>
      <w:pPr>
        <w:pStyle w:val="Style37"/>
        <w:keepNext/>
        <w:keepLines/>
        <w:widowControl w:val="0"/>
        <w:shd w:val="clear" w:color="auto" w:fill="auto"/>
        <w:bidi w:val="0"/>
        <w:spacing w:before="0" w:after="340" w:line="240" w:lineRule="auto"/>
        <w:ind w:left="0" w:right="0" w:firstLine="0"/>
        <w:jc w:val="left"/>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775"/>
      <w:bookmarkEnd w:id="1776"/>
      <w:bookmarkEnd w:id="1777"/>
    </w:p>
    <w:p>
      <w:pPr>
        <w:pStyle w:val="Style44"/>
        <w:keepNext/>
        <w:keepLines/>
        <w:widowControl w:val="0"/>
        <w:shd w:val="clear" w:color="auto" w:fill="auto"/>
        <w:tabs>
          <w:tab w:pos="493" w:val="left"/>
        </w:tabs>
        <w:bidi w:val="0"/>
        <w:spacing w:before="0" w:after="18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78"/>
      <w:bookmarkEnd w:id="1779"/>
      <w:bookmarkEnd w:id="1781"/>
    </w:p>
    <w:p>
      <w:pPr>
        <w:pStyle w:val="Style30"/>
        <w:keepNext w:val="0"/>
        <w:keepLines w:val="0"/>
        <w:widowControl w:val="0"/>
        <w:shd w:val="clear" w:color="auto" w:fill="auto"/>
        <w:bidi w:val="0"/>
        <w:spacing w:before="0" w:after="440" w:line="470" w:lineRule="exact"/>
        <w:ind w:left="0" w:right="0" w:firstLine="380"/>
        <w:jc w:val="both"/>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月，青岛伊科思技术工程有限公司向青岛市崂山区人民法院提起诉讼，要求公司支付《建设工程设计合同》相 关款项及违约金等共计</w:t>
      </w:r>
      <w:r>
        <w:rPr>
          <w:rFonts w:ascii="Arial" w:eastAsia="Arial" w:hAnsi="Arial" w:cs="Arial"/>
          <w:color w:val="000000"/>
          <w:spacing w:val="0"/>
          <w:w w:val="100"/>
          <w:position w:val="0"/>
        </w:rPr>
        <w:t>1,968,680.00</w:t>
      </w:r>
      <w:r>
        <w:rPr>
          <w:color w:val="000000"/>
          <w:spacing w:val="0"/>
          <w:w w:val="100"/>
          <w:position w:val="0"/>
        </w:rPr>
        <w:t>元。根据一审判决，公司需要支付</w:t>
      </w:r>
      <w:r>
        <w:rPr>
          <w:rFonts w:ascii="Arial" w:eastAsia="Arial" w:hAnsi="Arial" w:cs="Arial"/>
          <w:color w:val="000000"/>
          <w:spacing w:val="0"/>
          <w:w w:val="100"/>
          <w:position w:val="0"/>
        </w:rPr>
        <w:t>234,000.00</w:t>
      </w:r>
      <w:r>
        <w:rPr>
          <w:color w:val="000000"/>
          <w:spacing w:val="0"/>
          <w:w w:val="100"/>
          <w:position w:val="0"/>
        </w:rPr>
        <w:t>万设计费及违约金。截止</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 xml:space="preserve">31 </w:t>
      </w:r>
      <w:r>
        <w:rPr>
          <w:color w:val="000000"/>
          <w:spacing w:val="0"/>
          <w:w w:val="100"/>
          <w:position w:val="0"/>
        </w:rPr>
        <w:t>日，诉讼正在二审中，尚未最终判决。</w:t>
      </w:r>
    </w:p>
    <w:p>
      <w:pPr>
        <w:pStyle w:val="Style44"/>
        <w:keepNext/>
        <w:keepLines/>
        <w:widowControl w:val="0"/>
        <w:shd w:val="clear" w:color="auto" w:fill="auto"/>
        <w:tabs>
          <w:tab w:pos="493" w:val="left"/>
        </w:tabs>
        <w:bidi w:val="0"/>
        <w:spacing w:before="0" w:after="18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82"/>
      <w:bookmarkEnd w:id="1783"/>
      <w:bookmarkEnd w:id="1785"/>
    </w:p>
    <w:p>
      <w:pPr>
        <w:pStyle w:val="Style30"/>
        <w:keepNext w:val="0"/>
        <w:keepLines w:val="0"/>
        <w:widowControl w:val="0"/>
        <w:shd w:val="clear" w:color="auto" w:fill="auto"/>
        <w:bidi w:val="0"/>
        <w:spacing w:before="0" w:after="340" w:line="470" w:lineRule="exact"/>
        <w:ind w:left="0" w:right="0" w:firstLine="38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20" w:line="240" w:lineRule="auto"/>
        <w:ind w:left="0" w:right="0" w:firstLine="0"/>
        <w:jc w:val="left"/>
      </w:pPr>
      <w:bookmarkStart w:id="1786" w:name="bookmark1786"/>
      <w:bookmarkStart w:id="1787" w:name="bookmark1787"/>
      <w:bookmarkStart w:id="1788" w:name="bookmark1788"/>
      <w:r>
        <w:rPr>
          <w:color w:val="000000"/>
          <w:spacing w:val="0"/>
          <w:w w:val="100"/>
          <w:position w:val="0"/>
          <w:sz w:val="24"/>
          <w:szCs w:val="24"/>
        </w:rPr>
        <w:t>十五、资产负债表日后事项</w:t>
      </w:r>
      <w:bookmarkEnd w:id="1786"/>
      <w:bookmarkEnd w:id="1787"/>
      <w:bookmarkEnd w:id="1788"/>
    </w:p>
    <w:p>
      <w:pPr>
        <w:pStyle w:val="Style37"/>
        <w:keepNext/>
        <w:keepLines/>
        <w:widowControl w:val="0"/>
        <w:shd w:val="clear" w:color="auto" w:fill="auto"/>
        <w:bidi w:val="0"/>
        <w:spacing w:before="0" w:after="180" w:line="240" w:lineRule="auto"/>
        <w:ind w:left="0" w:right="0" w:firstLine="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789"/>
      <w:bookmarkEnd w:id="1790"/>
      <w:bookmarkEnd w:id="1791"/>
    </w:p>
    <w:p>
      <w:pPr>
        <w:pStyle w:val="Style30"/>
        <w:keepNext w:val="0"/>
        <w:keepLines w:val="0"/>
        <w:widowControl w:val="0"/>
        <w:shd w:val="clear" w:color="auto" w:fill="auto"/>
        <w:bidi w:val="0"/>
        <w:spacing w:before="0" w:after="0" w:line="473" w:lineRule="exact"/>
        <w:ind w:left="0" w:right="0" w:firstLine="380"/>
        <w:jc w:val="both"/>
      </w:pP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日，公司与参股公司上海安诺其科技有限公司的现有股东杨晓慧女士签署《上海安诺其科技有限公司股权 转让协议》，公司拟以自有资金</w:t>
      </w:r>
      <w:r>
        <w:rPr>
          <w:rFonts w:ascii="Arial" w:eastAsia="Arial" w:hAnsi="Arial" w:cs="Arial"/>
          <w:color w:val="000000"/>
          <w:spacing w:val="0"/>
          <w:w w:val="100"/>
          <w:position w:val="0"/>
        </w:rPr>
        <w:t>720</w:t>
      </w:r>
      <w:r>
        <w:rPr>
          <w:color w:val="000000"/>
          <w:spacing w:val="0"/>
          <w:w w:val="100"/>
          <w:position w:val="0"/>
        </w:rPr>
        <w:t>万元人民币，受让现有股东杨晓慧女士持有的上海安诺其科技有限公司</w:t>
      </w:r>
      <w:r>
        <w:rPr>
          <w:rFonts w:ascii="Arial" w:eastAsia="Arial" w:hAnsi="Arial" w:cs="Arial"/>
          <w:color w:val="000000"/>
          <w:spacing w:val="0"/>
          <w:w w:val="100"/>
          <w:position w:val="0"/>
        </w:rPr>
        <w:t>30%</w:t>
      </w:r>
      <w:r>
        <w:rPr>
          <w:color w:val="000000"/>
          <w:spacing w:val="0"/>
          <w:w w:val="100"/>
          <w:position w:val="0"/>
        </w:rPr>
        <w:t>股权。本次 股权转让完成后，公司合计持有上海安诺其科技有限公司</w:t>
      </w:r>
      <w:r>
        <w:rPr>
          <w:rFonts w:ascii="Arial" w:eastAsia="Arial" w:hAnsi="Arial" w:cs="Arial"/>
          <w:color w:val="000000"/>
          <w:spacing w:val="0"/>
          <w:w w:val="100"/>
          <w:position w:val="0"/>
        </w:rPr>
        <w:t>60%</w:t>
      </w:r>
      <w:r>
        <w:rPr>
          <w:color w:val="000000"/>
          <w:spacing w:val="0"/>
          <w:w w:val="100"/>
          <w:position w:val="0"/>
        </w:rPr>
        <w:t>股权。</w:t>
      </w:r>
    </w:p>
    <w:p>
      <w:pPr>
        <w:pStyle w:val="Style30"/>
        <w:keepNext w:val="0"/>
        <w:keepLines w:val="0"/>
        <w:widowControl w:val="0"/>
        <w:shd w:val="clear" w:color="auto" w:fill="auto"/>
        <w:bidi w:val="0"/>
        <w:spacing w:before="0" w:after="440" w:line="473" w:lineRule="exact"/>
        <w:ind w:left="0" w:right="0" w:firstLine="380"/>
        <w:jc w:val="both"/>
      </w:pPr>
      <w:r>
        <w:rPr>
          <w:color w:val="000000"/>
          <w:spacing w:val="0"/>
          <w:w w:val="100"/>
          <w:position w:val="0"/>
        </w:rPr>
        <w:t>截至本财务报表签发日</w:t>
      </w: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日，本公司不存在其他需要披露的资产负债表日后事项。</w:t>
      </w:r>
    </w:p>
    <w:p>
      <w:pPr>
        <w:pStyle w:val="Style25"/>
        <w:keepNext/>
        <w:keepLines/>
        <w:widowControl w:val="0"/>
        <w:shd w:val="clear" w:color="auto" w:fill="auto"/>
        <w:bidi w:val="0"/>
        <w:spacing w:before="0" w:after="320" w:line="240" w:lineRule="auto"/>
        <w:ind w:left="0" w:right="0" w:firstLine="0"/>
        <w:jc w:val="left"/>
      </w:pPr>
      <w:bookmarkStart w:id="1792" w:name="bookmark1792"/>
      <w:bookmarkStart w:id="1793" w:name="bookmark1793"/>
      <w:bookmarkStart w:id="1794" w:name="bookmark1794"/>
      <w:r>
        <w:rPr>
          <w:color w:val="000000"/>
          <w:spacing w:val="0"/>
          <w:w w:val="100"/>
          <w:position w:val="0"/>
          <w:sz w:val="24"/>
          <w:szCs w:val="24"/>
        </w:rPr>
        <w:t>十六、其他重要事项</w:t>
      </w:r>
      <w:bookmarkEnd w:id="1792"/>
      <w:bookmarkEnd w:id="1793"/>
      <w:bookmarkEnd w:id="1794"/>
    </w:p>
    <w:p>
      <w:pPr>
        <w:pStyle w:val="Style37"/>
        <w:keepNext/>
        <w:keepLines/>
        <w:widowControl w:val="0"/>
        <w:shd w:val="clear" w:color="auto" w:fill="auto"/>
        <w:bidi w:val="0"/>
        <w:spacing w:before="0" w:after="32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95"/>
      <w:bookmarkEnd w:id="1796"/>
      <w:bookmarkEnd w:id="1797"/>
    </w:p>
    <w:p>
      <w:pPr>
        <w:pStyle w:val="Style44"/>
        <w:keepNext/>
        <w:keepLines/>
        <w:widowControl w:val="0"/>
        <w:shd w:val="clear" w:color="auto" w:fill="auto"/>
        <w:tabs>
          <w:tab w:pos="504" w:val="left"/>
        </w:tabs>
        <w:bidi w:val="0"/>
        <w:spacing w:before="0" w:after="18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98"/>
      <w:bookmarkEnd w:id="1799"/>
      <w:bookmarkEnd w:id="1801"/>
    </w:p>
    <w:p>
      <w:pPr>
        <w:pStyle w:val="Style30"/>
        <w:keepNext w:val="0"/>
        <w:keepLines w:val="0"/>
        <w:widowControl w:val="0"/>
        <w:shd w:val="clear" w:color="auto" w:fill="auto"/>
        <w:bidi w:val="0"/>
        <w:spacing w:before="0" w:after="0" w:line="478" w:lineRule="exact"/>
        <w:ind w:left="0" w:right="0" w:firstLine="380"/>
        <w:jc w:val="both"/>
      </w:pPr>
      <w:r>
        <w:rPr>
          <w:color w:val="000000"/>
          <w:spacing w:val="0"/>
          <w:w w:val="100"/>
          <w:position w:val="0"/>
        </w:rPr>
        <w:t>公司以内部组织结构、管理要求、内部报告制度等为依据确定经营分部。公司的经营分部是指同时满足下列条件的组成 部分：</w:t>
      </w:r>
    </w:p>
    <w:p>
      <w:pPr>
        <w:pStyle w:val="Style30"/>
        <w:keepNext w:val="0"/>
        <w:keepLines w:val="0"/>
        <w:widowControl w:val="0"/>
        <w:numPr>
          <w:ilvl w:val="0"/>
          <w:numId w:val="49"/>
        </w:numPr>
        <w:shd w:val="clear" w:color="auto" w:fill="auto"/>
        <w:tabs>
          <w:tab w:pos="753" w:val="left"/>
        </w:tabs>
        <w:bidi w:val="0"/>
        <w:spacing w:before="0" w:after="0" w:line="478" w:lineRule="exact"/>
        <w:ind w:left="0" w:right="0" w:firstLine="380"/>
        <w:jc w:val="both"/>
      </w:pPr>
      <w:bookmarkStart w:id="1802" w:name="bookmark1802"/>
      <w:bookmarkEnd w:id="1802"/>
      <w:r>
        <w:rPr>
          <w:color w:val="000000"/>
          <w:spacing w:val="0"/>
          <w:w w:val="100"/>
          <w:position w:val="0"/>
        </w:rPr>
        <w:t>该组成部分能够在日常活动中产生收入、发生费用；</w:t>
      </w:r>
    </w:p>
    <w:p>
      <w:pPr>
        <w:pStyle w:val="Style30"/>
        <w:keepNext w:val="0"/>
        <w:keepLines w:val="0"/>
        <w:widowControl w:val="0"/>
        <w:numPr>
          <w:ilvl w:val="0"/>
          <w:numId w:val="49"/>
        </w:numPr>
        <w:shd w:val="clear" w:color="auto" w:fill="auto"/>
        <w:tabs>
          <w:tab w:pos="753" w:val="left"/>
        </w:tabs>
        <w:bidi w:val="0"/>
        <w:spacing w:before="0" w:after="0" w:line="478" w:lineRule="exact"/>
        <w:ind w:left="0" w:right="0" w:firstLine="380"/>
        <w:jc w:val="both"/>
      </w:pPr>
      <w:bookmarkStart w:id="1803" w:name="bookmark1803"/>
      <w:bookmarkEnd w:id="1803"/>
      <w:r>
        <w:rPr>
          <w:color w:val="000000"/>
          <w:spacing w:val="0"/>
          <w:w w:val="100"/>
          <w:position w:val="0"/>
        </w:rPr>
        <w:t>管理层能够定期评价该组成部分的经营成果，以决定向其配置资源、评价其业绩；</w:t>
      </w:r>
    </w:p>
    <w:p>
      <w:pPr>
        <w:pStyle w:val="Style30"/>
        <w:keepNext w:val="0"/>
        <w:keepLines w:val="0"/>
        <w:widowControl w:val="0"/>
        <w:numPr>
          <w:ilvl w:val="0"/>
          <w:numId w:val="49"/>
        </w:numPr>
        <w:shd w:val="clear" w:color="auto" w:fill="auto"/>
        <w:tabs>
          <w:tab w:pos="753" w:val="left"/>
        </w:tabs>
        <w:bidi w:val="0"/>
        <w:spacing w:before="0" w:after="0" w:line="478" w:lineRule="exact"/>
        <w:ind w:left="0" w:right="0" w:firstLine="380"/>
        <w:jc w:val="both"/>
      </w:pPr>
      <w:bookmarkStart w:id="1804" w:name="bookmark1804"/>
      <w:bookmarkEnd w:id="1804"/>
      <w:r>
        <w:rPr>
          <w:color w:val="000000"/>
          <w:spacing w:val="0"/>
          <w:w w:val="100"/>
          <w:position w:val="0"/>
        </w:rPr>
        <w:t>能够通过分析取得该组成部分的财务状况、经营成果和现金流量等有关会计信息。</w:t>
      </w:r>
    </w:p>
    <w:p>
      <w:pPr>
        <w:pStyle w:val="Style30"/>
        <w:keepNext w:val="0"/>
        <w:keepLines w:val="0"/>
        <w:widowControl w:val="0"/>
        <w:shd w:val="clear" w:color="auto" w:fill="auto"/>
        <w:bidi w:val="0"/>
        <w:spacing w:before="0" w:after="440" w:line="478" w:lineRule="exact"/>
        <w:ind w:left="0" w:right="0" w:firstLine="380"/>
        <w:jc w:val="both"/>
      </w:pPr>
      <w:r>
        <w:rPr>
          <w:color w:val="000000"/>
          <w:spacing w:val="0"/>
          <w:w w:val="100"/>
          <w:position w:val="0"/>
        </w:rPr>
        <w:t>本公司以行业分部为基础确定报告分部，与各分部共同使用的资产、负债按照规模比例在不同的分部之间分配。目前公 司主要有分为两个分部：染料、环保及其他。</w:t>
      </w:r>
    </w:p>
    <w:p>
      <w:pPr>
        <w:pStyle w:val="Style44"/>
        <w:keepNext/>
        <w:keepLines/>
        <w:widowControl w:val="0"/>
        <w:shd w:val="clear" w:color="auto" w:fill="auto"/>
        <w:tabs>
          <w:tab w:pos="504" w:val="left"/>
        </w:tabs>
        <w:bidi w:val="0"/>
        <w:spacing w:before="0" w:after="380" w:line="240" w:lineRule="auto"/>
        <w:ind w:left="0" w:right="0" w:firstLine="0"/>
        <w:jc w:val="both"/>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05"/>
      <w:bookmarkEnd w:id="1806"/>
      <w:bookmarkEnd w:id="18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染料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环保及其他</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2,078,540,156.29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211,315,294.33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-1,237,854,882.43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1,052,000,568.19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1,837,612,951.15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188,509,312.83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-1,228,748,995.45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797,373,268.53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4,390,126,471.28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599,067,005.43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-2,282,425,647.00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2,706,767,829.71</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998,676,390.80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124,575,883.02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-721,047,017.25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402,205,256.57</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1809" w:name="bookmark1809"/>
      <w:bookmarkStart w:id="1810" w:name="bookmark1810"/>
      <w:bookmarkStart w:id="1811" w:name="bookmark1811"/>
      <w:r>
        <w:rPr>
          <w:color w:val="000000"/>
          <w:spacing w:val="0"/>
          <w:w w:val="100"/>
          <w:position w:val="0"/>
          <w:sz w:val="24"/>
          <w:szCs w:val="24"/>
        </w:rPr>
        <w:t>十七、母公司财务报表主要项目注释</w:t>
      </w:r>
      <w:bookmarkEnd w:id="1809"/>
      <w:bookmarkEnd w:id="1810"/>
      <w:bookmarkEnd w:id="1811"/>
    </w:p>
    <w:p>
      <w:pPr>
        <w:pStyle w:val="Style37"/>
        <w:keepNext/>
        <w:keepLines/>
        <w:widowControl w:val="0"/>
        <w:shd w:val="clear" w:color="auto" w:fill="auto"/>
        <w:bidi w:val="0"/>
        <w:spacing w:before="0" w:after="320" w:line="240" w:lineRule="auto"/>
        <w:ind w:left="0" w:right="0" w:firstLine="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12"/>
      <w:bookmarkEnd w:id="1813"/>
      <w:bookmarkEnd w:id="1814"/>
    </w:p>
    <w:p>
      <w:pPr>
        <w:pStyle w:val="Style44"/>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15"/>
      <w:bookmarkEnd w:id="1816"/>
      <w:bookmarkEnd w:id="18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5D5D5"/>
            <w:vAlign w:val="center"/>
          </w:tcPr>
          <w:p>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167,664,</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2,027,76</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165,637,1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155,828,0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2,596,108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153,231,91</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167,664,</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2,027,76</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165,637,1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155,828,0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2,596,108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153,231,91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167,664,</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2,027,76</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165,637,1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155,828,0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2,596,108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153,231,91</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9.55</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按组合计提坏账准备：账龄组合</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166,116,934.10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880,419.75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394,818.82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133,448.76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798,755.00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697,872.24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354,367.40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316,024.85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167,664,875.32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2,027,765.60</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166,116,934.10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394,818.82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798,755.00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354,367.40</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354,367.40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167,664,875.32</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18"/>
      <w:bookmarkEnd w:id="1819"/>
      <w:bookmarkEnd w:id="1820"/>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本期计提坏账准备情况：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2,596,108.15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149,069.45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419,273.10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2,027,765.60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2,596,108.15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149,069.45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419,273.10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2,027,765.60</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21"/>
      <w:bookmarkEnd w:id="1822"/>
      <w:bookmarkEnd w:id="18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419,273.10</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其中重要的应收账款核销情况</w:t>
      </w:r>
      <w:r>
        <w:rPr>
          <w:color w:val="000000"/>
          <w:spacing w:val="0"/>
          <w:w w:val="100"/>
          <w:position w:val="0"/>
        </w:rPr>
        <w:t>:</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132,750.00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132,750.00</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25"/>
      <w:bookmarkEnd w:id="1826"/>
      <w:bookmarkEnd w:id="18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9,181,595.04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48,662.45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6,564,584.89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4,347,950.00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4,292,494.71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4,232,095.61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22,430.11</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28,618,720.25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w:t>
            </w: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29"/>
      <w:bookmarkEnd w:id="1830"/>
      <w:bookmarkEnd w:id="18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103,842,129.69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215,097,992.27</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103,842,129.69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215,097,992.27</w:t>
            </w:r>
          </w:p>
        </w:tc>
      </w:tr>
    </w:tbl>
    <w:p>
      <w:pPr>
        <w:widowControl w:val="0"/>
        <w:spacing w:after="299" w:line="1" w:lineRule="exact"/>
      </w:pPr>
    </w:p>
    <w:p>
      <w:pPr>
        <w:pStyle w:val="Style44"/>
        <w:keepNext/>
        <w:keepLines/>
        <w:widowControl w:val="0"/>
        <w:shd w:val="clear" w:color="auto" w:fill="auto"/>
        <w:bidi w:val="0"/>
        <w:spacing w:before="0" w:after="300" w:line="240" w:lineRule="auto"/>
        <w:ind w:left="0" w:right="0" w:firstLine="0"/>
        <w:jc w:val="left"/>
      </w:pPr>
      <w:bookmarkStart w:id="1832" w:name="bookmark1832"/>
      <w:bookmarkStart w:id="1833" w:name="bookmark1833"/>
      <w:bookmarkStart w:id="1834" w:name="bookmark18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32"/>
      <w:bookmarkEnd w:id="1833"/>
      <w:bookmarkEnd w:id="1834"/>
    </w:p>
    <w:p>
      <w:pPr>
        <w:pStyle w:val="Style66"/>
        <w:keepNext/>
        <w:keepLines/>
        <w:widowControl w:val="0"/>
        <w:shd w:val="clear" w:color="auto" w:fill="auto"/>
        <w:bidi w:val="0"/>
        <w:spacing w:before="0" w:line="240" w:lineRule="auto"/>
        <w:ind w:left="0" w:right="0" w:firstLine="0"/>
        <w:jc w:val="left"/>
      </w:pPr>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35"/>
      <w:bookmarkEnd w:id="1836"/>
      <w:bookmarkEnd w:id="18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264,871.90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11,111,111.00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1,414,367.06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2,375,188.30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100,437,414.42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201,624,486.27</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104,905,355.78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216,960,657.47</w:t>
            </w:r>
          </w:p>
        </w:tc>
      </w:tr>
    </w:tbl>
    <w:p>
      <w:pPr>
        <w:widowControl w:val="0"/>
        <w:spacing w:after="299" w:line="1" w:lineRule="exact"/>
      </w:pPr>
    </w:p>
    <w:p>
      <w:pPr>
        <w:pStyle w:val="Style66"/>
        <w:keepNext/>
        <w:keepLines/>
        <w:widowControl w:val="0"/>
        <w:shd w:val="clear" w:color="auto" w:fill="auto"/>
        <w:bidi w:val="0"/>
        <w:spacing w:before="0" w:line="240" w:lineRule="auto"/>
        <w:ind w:left="0" w:right="0" w:firstLine="0"/>
        <w:jc w:val="left"/>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38"/>
      <w:bookmarkEnd w:id="1839"/>
      <w:bookmarkEnd w:id="18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1,003,284.33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859,380.87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1,862,665.20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239,834.71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559,604.40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799,439.11</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763,449.62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299,776.47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1,063,226.09</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102,207,155.78</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998,200.00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104,905,355.78</w:t>
            </w:r>
          </w:p>
        </w:tc>
      </w:tr>
    </w:tbl>
    <w:p>
      <w:pPr>
        <w:widowControl w:val="0"/>
        <w:spacing w:after="299" w:line="1" w:lineRule="exact"/>
      </w:pPr>
    </w:p>
    <w:p>
      <w:pPr>
        <w:pStyle w:val="Style66"/>
        <w:keepNext/>
        <w:keepLines/>
        <w:widowControl w:val="0"/>
        <w:shd w:val="clear" w:color="auto" w:fill="auto"/>
        <w:bidi w:val="0"/>
        <w:spacing w:before="0" w:after="38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3</w:t>
      </w:r>
      <w:bookmarkEnd w:id="1843"/>
      <w:r>
        <w:rPr>
          <w:color w:val="000000"/>
          <w:spacing w:val="0"/>
          <w:w w:val="100"/>
          <w:position w:val="0"/>
        </w:rPr>
        <w:t>）本期计提、收回或转回的坏账准备情况</w:t>
      </w:r>
      <w:bookmarkEnd w:id="1841"/>
      <w:bookmarkEnd w:id="1842"/>
      <w:bookmarkEnd w:id="1844"/>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84"/>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收回或转回</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坏账准备</w:t>
            </w:r>
            <w:r>
              <w:rPr>
                <w:rFonts w:ascii="Times New Roman" w:eastAsia="Times New Roman" w:hAnsi="Times New Roman" w:cs="Times New Roman"/>
                <w:color w:val="000000"/>
                <w:spacing w:val="0"/>
                <w:w w:val="100"/>
                <w:position w:val="0"/>
              </w:rPr>
              <w:t>-</w:t>
            </w:r>
            <w:r>
              <w:rPr>
                <w:color w:val="000000"/>
                <w:spacing w:val="0"/>
                <w:w w:val="100"/>
                <w:position w:val="0"/>
              </w:rPr>
              <w:t>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1,862,665.20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799,439.11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1,063,226.09</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1,862,665.20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799,439.11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1,063,226.09</w:t>
            </w:r>
          </w:p>
        </w:tc>
      </w:tr>
    </w:tbl>
    <w:p>
      <w:pPr>
        <w:widowControl w:val="0"/>
        <w:spacing w:after="299" w:line="1" w:lineRule="exact"/>
      </w:pPr>
    </w:p>
    <w:p>
      <w:pPr>
        <w:pStyle w:val="Style66"/>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4</w:t>
      </w:r>
      <w:bookmarkEnd w:id="1847"/>
      <w:r>
        <w:rPr>
          <w:color w:val="000000"/>
          <w:spacing w:val="0"/>
          <w:w w:val="100"/>
          <w:position w:val="0"/>
        </w:rPr>
        <w:t>）按欠款方归集的期末余额前五名的其他应收款情况</w:t>
      </w:r>
      <w:bookmarkEnd w:id="1845"/>
      <w:bookmarkEnd w:id="1846"/>
      <w:bookmarkEnd w:id="18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烟台安诺其精细化 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47,207,900.33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山东安诺其精细化 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42,955,811.44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烟台尚乎数码科技有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7,373,702.65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烟台天乐安包装科技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290,280.00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101,637,414.42</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290,280.00</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3</w:t>
      </w:r>
      <w:bookmarkEnd w:id="1851"/>
      <w:r>
        <w:rPr>
          <w:color w:val="000000"/>
          <w:spacing w:val="0"/>
          <w:w w:val="100"/>
          <w:position w:val="0"/>
        </w:rPr>
        <w:t>、长期股权投资</w:t>
      </w:r>
      <w:bookmarkEnd w:id="1849"/>
      <w:bookmarkEnd w:id="1850"/>
      <w:bookmarkEnd w:id="18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1,548,771,733.67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1,548,771,733.67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1,245,756,276.75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1,245,756,276.75</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72,919,010.38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72,919,010.38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77,132,818.84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77,132,818.84</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1,621,690,744.05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1,621,690,744.05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1,322,889,095.59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1,322,889,095.59</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53"/>
      <w:bookmarkEnd w:id="1854"/>
      <w:bookmarkEnd w:id="18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4"/>
        <w:gridCol w:w="1219"/>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被投资单位</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追加投资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减少投资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东营安诺其纺 织材料有限公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266,194,800.0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266,194,800.00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江苏安诺其化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110,170,000.0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110,170,000.0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烟台安诺其精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细化工有限公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上海安诺其数 码科技有限公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38,379,526.05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38,379,526.05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蓬莱西港环保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东营北港环保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20,358,673.62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20,358,673.62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嘉兴彩之云投 资管理合伙企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2,810,497.08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2,810,497.08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嘉兴安诺其助 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38,504,046.00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38,504,046.00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上海尚乎数码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152,600,000.0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ANOKYINTER</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NATIONALHO</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LDINGLIMITE 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1,738,734.00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1,738,734.00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山东安诺其精 细化工有限公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山东安诺其化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工技术研究有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4"/>
        <w:gridCol w:w="1214"/>
        <w:gridCol w:w="121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上海尚乎彩链</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1,245,756,276.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454,500,000.0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151,484,543.0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1,548,771,733.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56"/>
      <w:bookmarkEnd w:id="1857"/>
      <w:bookmarkEnd w:id="18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期初余额</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3" w:hRule="exact"/>
        </w:trPr>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上海七彩 云电子商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81,038.46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-81,038.4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上海锐尔 发数码科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50,399,73</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-4,046,28</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46,353,44</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上海益弹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新材料有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23,110,31</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-120,557.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22,989,75</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上格时尚</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文化创意</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546,433.8</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-195,409.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351,024.8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上海安诺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2,995,302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229,484.0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3,224,786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77,132,81</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-4,213,80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72,919,01</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0.38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77,132,81</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-4,213,80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72,919,01</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4</w:t>
      </w:r>
      <w:bookmarkEnd w:id="1861"/>
      <w:r>
        <w:rPr>
          <w:color w:val="000000"/>
          <w:spacing w:val="0"/>
          <w:w w:val="100"/>
          <w:position w:val="0"/>
        </w:rPr>
        <w:t>、营业收入和营业成本</w:t>
      </w:r>
      <w:bookmarkEnd w:id="1859"/>
      <w:bookmarkEnd w:id="1860"/>
      <w:bookmarkEnd w:id="1862"/>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1,003,427,245.16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926,094,137.64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832,078,118.24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745,211,851.18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933,116.49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2,070,110.57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1,004,360,361.65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926,094,137.64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834,148,228.81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745,211,851.18</w:t>
            </w:r>
          </w:p>
        </w:tc>
      </w:tr>
    </w:tbl>
    <w:p>
      <w:pPr>
        <w:pStyle w:val="Style3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与履约义务相关的信息：</w:t>
      </w:r>
      <w:r>
        <w:rPr>
          <w:color w:val="000000"/>
          <w:spacing w:val="0"/>
          <w:w w:val="100"/>
          <w:position w:val="0"/>
        </w:rPr>
        <w:t>无</w:t>
      </w:r>
    </w:p>
    <w:p>
      <w:pPr>
        <w:pStyle w:val="Style30"/>
        <w:keepNext w:val="0"/>
        <w:keepLines w:val="0"/>
        <w:widowControl w:val="0"/>
        <w:shd w:val="clear" w:color="auto" w:fill="auto"/>
        <w:bidi w:val="0"/>
        <w:spacing w:before="0" w:after="340" w:line="312" w:lineRule="exact"/>
        <w:ind w:left="0" w:right="0" w:firstLine="0"/>
        <w:jc w:val="left"/>
      </w:pPr>
      <w:r>
        <w:rPr>
          <w:b/>
          <w:bCs/>
          <w:color w:val="000000"/>
          <w:spacing w:val="0"/>
          <w:w w:val="100"/>
          <w:position w:val="0"/>
        </w:rPr>
        <w:t>与分摊至剩余履约义务的交易价格相关的信息：</w:t>
      </w:r>
      <w:r>
        <w:rPr>
          <w:color w:val="000000"/>
          <w:spacing w:val="0"/>
          <w:w w:val="100"/>
          <w:position w:val="0"/>
        </w:rPr>
        <w:t>本报告期末已签订合同、但尚未履行或尚未履行完毕的履约义务所对应的 收入金额为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7"/>
        <w:keepNext/>
        <w:keepLines/>
        <w:widowControl w:val="0"/>
        <w:shd w:val="clear" w:color="auto" w:fill="auto"/>
        <w:bidi w:val="0"/>
        <w:spacing w:before="0" w:after="34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5</w:t>
      </w:r>
      <w:bookmarkEnd w:id="1865"/>
      <w:r>
        <w:rPr>
          <w:color w:val="000000"/>
          <w:spacing w:val="0"/>
          <w:w w:val="100"/>
          <w:position w:val="0"/>
        </w:rPr>
        <w:t>、投资收益</w:t>
      </w:r>
      <w:bookmarkEnd w:id="1863"/>
      <w:bookmarkEnd w:id="1864"/>
      <w:bookmarkEnd w:id="18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-4,213,808.46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-4,833,544.49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62,412,540.30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826,749.81</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58,198,731.84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-756,794.68</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867" w:name="bookmark1867"/>
      <w:bookmarkStart w:id="1868" w:name="bookmark1868"/>
      <w:bookmarkStart w:id="1869" w:name="bookmark1869"/>
      <w:r>
        <w:rPr>
          <w:color w:val="000000"/>
          <w:spacing w:val="0"/>
          <w:w w:val="100"/>
          <w:position w:val="0"/>
          <w:sz w:val="24"/>
          <w:szCs w:val="24"/>
        </w:rPr>
        <w:t>十八、补充资料</w:t>
      </w:r>
      <w:bookmarkEnd w:id="1867"/>
      <w:bookmarkEnd w:id="1868"/>
      <w:bookmarkEnd w:id="1869"/>
    </w:p>
    <w:p>
      <w:pPr>
        <w:pStyle w:val="Style37"/>
        <w:keepNext/>
        <w:keepLines/>
        <w:widowControl w:val="0"/>
        <w:shd w:val="clear" w:color="auto" w:fill="auto"/>
        <w:bidi w:val="0"/>
        <w:spacing w:before="0" w:after="340" w:line="240" w:lineRule="auto"/>
        <w:ind w:left="0" w:right="0" w:firstLine="0"/>
        <w:jc w:val="left"/>
      </w:pPr>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70"/>
      <w:bookmarkEnd w:id="1871"/>
      <w:bookmarkEnd w:id="187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19,403,444.44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13,023,975.42</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633,086.99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1,531,159.45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8,286,211.00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15,229.35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26,290,225.95</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120" w:line="322" w:lineRule="exact"/>
        <w:ind w:left="0" w:right="0" w:firstLine="0"/>
        <w:jc w:val="both"/>
      </w:pPr>
      <w:r>
        <w:rPr>
          <w:b/>
          <w:bCs/>
          <w:color w:val="000000"/>
          <w:spacing w:val="0"/>
          <w:w w:val="100"/>
          <w:position w:val="0"/>
        </w:rPr>
        <w:t>其他符合非经常性损益定义的损益项目的具体情况：</w:t>
      </w:r>
    </w:p>
    <w:p>
      <w:pPr>
        <w:pStyle w:val="Style30"/>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30"/>
        <w:keepNext w:val="0"/>
        <w:keepLines w:val="0"/>
        <w:widowControl w:val="0"/>
        <w:shd w:val="clear" w:color="auto" w:fill="auto"/>
        <w:bidi w:val="0"/>
        <w:spacing w:before="0" w:after="120" w:line="322" w:lineRule="exact"/>
        <w:ind w:left="0" w:right="0" w:firstLine="0"/>
        <w:jc w:val="both"/>
      </w:pPr>
      <w:r>
        <w:rPr>
          <w:b/>
          <w:bCs/>
          <w:color w:val="000000"/>
          <w:spacing w:val="0"/>
          <w:w w:val="100"/>
          <w:position w:val="0"/>
        </w:rPr>
        <w:t>将《公开发行证券的公司信息披露解释性公告第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号一非经常性损益》中列举的非经常性损益项目界定为经常性损益项 目的情况说明</w:t>
      </w:r>
    </w:p>
    <w:p>
      <w:pPr>
        <w:pStyle w:val="Style30"/>
        <w:keepNext w:val="0"/>
        <w:keepLines w:val="0"/>
        <w:widowControl w:val="0"/>
        <w:shd w:val="clear" w:color="auto" w:fill="auto"/>
        <w:bidi w:val="0"/>
        <w:spacing w:before="0" w:after="24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00" w:line="240" w:lineRule="auto"/>
        <w:ind w:left="0" w:right="0" w:firstLine="0"/>
        <w:jc w:val="both"/>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73"/>
      <w:bookmarkEnd w:id="1874"/>
      <w:bookmarkEnd w:id="1875"/>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0.1025</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0.0766</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both"/>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3</w:t>
      </w:r>
      <w:bookmarkEnd w:id="1878"/>
      <w:r>
        <w:rPr>
          <w:color w:val="000000"/>
          <w:spacing w:val="0"/>
          <w:w w:val="100"/>
          <w:position w:val="0"/>
        </w:rPr>
        <w:t>、境内外会计准则下会计数据差异</w:t>
      </w:r>
      <w:bookmarkEnd w:id="1876"/>
      <w:bookmarkEnd w:id="1877"/>
      <w:bookmarkEnd w:id="1879"/>
    </w:p>
    <w:p>
      <w:pPr>
        <w:pStyle w:val="Style44"/>
        <w:keepNext/>
        <w:keepLines/>
        <w:widowControl w:val="0"/>
        <w:shd w:val="clear" w:color="auto" w:fill="auto"/>
        <w:bidi w:val="0"/>
        <w:spacing w:before="0" w:line="240" w:lineRule="auto"/>
        <w:ind w:left="0" w:right="0" w:firstLine="0"/>
        <w:jc w:val="both"/>
      </w:pPr>
      <w:bookmarkStart w:id="1880" w:name="bookmark1880"/>
      <w:bookmarkStart w:id="1881" w:name="bookmark1881"/>
      <w:bookmarkStart w:id="1882" w:name="bookmark18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880"/>
      <w:bookmarkEnd w:id="1881"/>
      <w:bookmarkEnd w:id="1882"/>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331" w:lineRule="exact"/>
        <w:ind w:left="0" w:right="0" w:firstLine="0"/>
        <w:jc w:val="both"/>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83"/>
      <w:bookmarkEnd w:id="1884"/>
      <w:bookmarkEnd w:id="1886"/>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589" w:val="left"/>
        </w:tabs>
        <w:bidi w:val="0"/>
        <w:spacing w:before="0" w:after="300" w:line="331" w:lineRule="exact"/>
        <w:ind w:left="0" w:right="0" w:firstLine="0"/>
        <w:jc w:val="both"/>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887"/>
      <w:bookmarkEnd w:id="1888"/>
      <w:bookmarkEnd w:id="1890"/>
    </w:p>
    <w:sectPr>
      <w:footnotePr>
        <w:pos w:val="pageBottom"/>
        <w:numFmt w:val="decimal"/>
        <w:numRestart w:val="continuous"/>
      </w:footnotePr>
      <w:pgSz w:w="12147" w:h="16838"/>
      <w:pgMar w:top="1301" w:right="1188" w:bottom="1421" w:left="11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8">
    <w:name w:val="Body text (3)_"/>
    <w:basedOn w:val="DefaultParagraphFont"/>
    <w:link w:val="Style7"/>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val="0"/>
      <w:bCs w:val="0"/>
      <w:i w:val="0"/>
      <w:iCs w:val="0"/>
      <w:smallCaps w:val="0"/>
      <w:strike w:val="0"/>
      <w:u w:val="none"/>
      <w:shd w:val="clear" w:color="auto" w:fill="auto"/>
    </w:rPr>
  </w:style>
  <w:style w:type="character" w:customStyle="1" w:styleId="CharStyle20">
    <w:name w:val="Table of contents_"/>
    <w:basedOn w:val="DefaultParagraphFont"/>
    <w:link w:val="Style19"/>
    <w:rPr>
      <w:rFonts w:ascii="SimSun" w:eastAsia="SimSun" w:hAnsi="SimSun" w:cs="SimSun"/>
      <w:b w:val="0"/>
      <w:bCs w:val="0"/>
      <w:i w:val="0"/>
      <w:iCs w:val="0"/>
      <w:smallCaps w:val="0"/>
      <w:strike w:val="0"/>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Body text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Heading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5">
    <w:name w:val="Heading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8">
    <w:name w:val="Body text (6)_"/>
    <w:basedOn w:val="DefaultParagraphFont"/>
    <w:link w:val="Style57"/>
    <w:rPr>
      <w:rFonts w:ascii="Arial" w:eastAsia="Arial" w:hAnsi="Arial" w:cs="Arial"/>
      <w:b w:val="0"/>
      <w:bCs w:val="0"/>
      <w:i w:val="0"/>
      <w:iCs w:val="0"/>
      <w:smallCaps w:val="0"/>
      <w:strike w:val="0"/>
      <w:sz w:val="18"/>
      <w:szCs w:val="18"/>
      <w:u w:val="none"/>
      <w:shd w:val="clear" w:color="auto" w:fill="auto"/>
    </w:rPr>
  </w:style>
  <w:style w:type="character" w:customStyle="1" w:styleId="CharStyle61">
    <w:name w:val="Body text (7)_"/>
    <w:basedOn w:val="DefaultParagraphFont"/>
    <w:link w:val="Style6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7">
    <w:name w:val="Heading #5_"/>
    <w:basedOn w:val="DefaultParagraphFont"/>
    <w:link w:val="Style66"/>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
    <w:name w:val="Body text (3)"/>
    <w:basedOn w:val="Normal"/>
    <w:link w:val="CharStyle8"/>
    <w:pPr>
      <w:widowControl w:val="0"/>
      <w:shd w:val="clear" w:color="auto" w:fill="auto"/>
      <w:spacing w:line="470" w:lineRule="exact"/>
      <w:ind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Heading #1"/>
    <w:basedOn w:val="Normal"/>
    <w:link w:val="CharStyle14"/>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80" w:line="468" w:lineRule="exact"/>
      <w:ind w:firstLine="480"/>
    </w:pPr>
    <w:rPr>
      <w:rFonts w:ascii="SimSun" w:eastAsia="SimSun" w:hAnsi="SimSun" w:cs="SimSun"/>
      <w:b w:val="0"/>
      <w:bCs w:val="0"/>
      <w:i w:val="0"/>
      <w:iCs w:val="0"/>
      <w:smallCaps w:val="0"/>
      <w:strike w:val="0"/>
      <w:u w:val="none"/>
      <w:shd w:val="clear" w:color="auto" w:fill="auto"/>
    </w:rPr>
  </w:style>
  <w:style w:type="paragraph" w:customStyle="1" w:styleId="Style19">
    <w:name w:val="Table of contents"/>
    <w:basedOn w:val="Normal"/>
    <w:link w:val="CharStyle20"/>
    <w:pPr>
      <w:widowControl w:val="0"/>
      <w:shd w:val="clear" w:color="auto" w:fill="auto"/>
      <w:spacing w:after="200"/>
    </w:pPr>
    <w:rPr>
      <w:rFonts w:ascii="SimSun" w:eastAsia="SimSun" w:hAnsi="SimSun" w:cs="SimSun"/>
      <w:b w:val="0"/>
      <w:bCs w:val="0"/>
      <w:i w:val="0"/>
      <w:iCs w:val="0"/>
      <w:smallCaps w:val="0"/>
      <w:strike w:val="0"/>
      <w:u w:val="none"/>
      <w:shd w:val="clear" w:color="auto" w:fill="auto"/>
    </w:rPr>
  </w:style>
  <w:style w:type="paragraph" w:customStyle="1" w:styleId="Style25">
    <w:name w:val="Heading #2"/>
    <w:basedOn w:val="Normal"/>
    <w:link w:val="CharStyle26"/>
    <w:pPr>
      <w:widowControl w:val="0"/>
      <w:shd w:val="clear" w:color="auto" w:fill="auto"/>
      <w:spacing w:after="310"/>
      <w:outlineLvl w:val="1"/>
    </w:pPr>
    <w:rPr>
      <w:rFonts w:ascii="SimSun" w:eastAsia="SimSun" w:hAnsi="SimSun" w:cs="SimSun"/>
      <w:b/>
      <w:bCs/>
      <w:i w:val="0"/>
      <w:iCs w:val="0"/>
      <w:smallCaps w:val="0"/>
      <w:strike w:val="0"/>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styleId="Style30">
    <w:name w:val="Body text"/>
    <w:basedOn w:val="Normal"/>
    <w:link w:val="CharStyle31"/>
    <w:qFormat/>
    <w:pPr>
      <w:widowControl w:val="0"/>
      <w:shd w:val="clear" w:color="auto" w:fill="auto"/>
      <w:spacing w:line="48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Heading #3"/>
    <w:basedOn w:val="Normal"/>
    <w:link w:val="CharStyle38"/>
    <w:pPr>
      <w:widowControl w:val="0"/>
      <w:shd w:val="clear" w:color="auto" w:fill="auto"/>
      <w:spacing w:after="3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Heading #4"/>
    <w:basedOn w:val="Normal"/>
    <w:link w:val="CharStyle4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Body text (6)"/>
    <w:basedOn w:val="Normal"/>
    <w:link w:val="CharStyle58"/>
    <w:pPr>
      <w:widowControl w:val="0"/>
      <w:shd w:val="clear" w:color="auto" w:fill="auto"/>
      <w:spacing w:after="220"/>
      <w:ind w:firstLine="380"/>
    </w:pPr>
    <w:rPr>
      <w:rFonts w:ascii="Arial" w:eastAsia="Arial" w:hAnsi="Arial" w:cs="Arial"/>
      <w:b w:val="0"/>
      <w:bCs w:val="0"/>
      <w:i w:val="0"/>
      <w:iCs w:val="0"/>
      <w:smallCaps w:val="0"/>
      <w:strike w:val="0"/>
      <w:sz w:val="18"/>
      <w:szCs w:val="18"/>
      <w:u w:val="none"/>
      <w:shd w:val="clear" w:color="auto" w:fill="auto"/>
    </w:rPr>
  </w:style>
  <w:style w:type="paragraph" w:customStyle="1" w:styleId="Style60">
    <w:name w:val="Body text (7)"/>
    <w:basedOn w:val="Normal"/>
    <w:link w:val="CharStyle61"/>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6">
    <w:name w:val="Heading #5"/>
    <w:basedOn w:val="Normal"/>
    <w:link w:val="CharStyle67"/>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上海安诺其集团股份有限公司2021年年度报告全文</dc:title>
  <dc:subject/>
  <dc:creator>上海安诺其集团股份有限公司</dc:creator>
  <cp:keywords/>
</cp:coreProperties>
</file>